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об обращениях граждан, поступивших</w:t>
      </w:r>
      <w:r w:rsidR="0085594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7D9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</w:p>
    <w:p w:rsidR="004B57D9" w:rsidRPr="004B57D9" w:rsidRDefault="004B57D9" w:rsidP="0085594D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117D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618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</w:t>
      </w:r>
      <w:r w:rsidRPr="004B57D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B57D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4B57D9" w:rsidRPr="004B57D9" w:rsidRDefault="004B57D9" w:rsidP="004B5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57D9" w:rsidRPr="00FF618E" w:rsidRDefault="004B57D9" w:rsidP="004B57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F618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2019 года </w:t>
      </w:r>
      <w:r w:rsidR="0023451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95A8F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Чебоксары поступило  </w:t>
      </w:r>
      <w:r w:rsidR="00695A8F" w:rsidRPr="00232A1C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232A1C" w:rsidRPr="00232A1C">
        <w:rPr>
          <w:rFonts w:ascii="Times New Roman" w:hAnsi="Times New Roman"/>
          <w:b/>
          <w:bCs/>
          <w:color w:val="000000" w:themeColor="text1"/>
          <w:sz w:val="24"/>
        </w:rPr>
        <w:t>204</w:t>
      </w:r>
      <w:r w:rsidR="00695A8F" w:rsidRPr="00232A1C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695A8F" w:rsidRPr="0023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C6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3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в </w:t>
      </w:r>
      <w:proofErr w:type="spellStart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</w:p>
    <w:p w:rsidR="004B57D9" w:rsidRPr="00FF618E" w:rsidRDefault="004B57D9" w:rsidP="00B0580E">
      <w:pPr>
        <w:widowControl w:val="0"/>
        <w:numPr>
          <w:ilvl w:val="0"/>
          <w:numId w:val="1"/>
        </w:numPr>
        <w:tabs>
          <w:tab w:val="clear" w:pos="1302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</w:t>
      </w:r>
      <w:proofErr w:type="gramEnd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0580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FF618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Pr="00232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C61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232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% </w:t>
      </w:r>
      <w:r w:rsidR="00FF618E" w:rsidRPr="00232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меньше</w:t>
      </w:r>
      <w:r w:rsidRPr="0023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аналогичный период прошлого года (</w:t>
      </w:r>
      <w:r w:rsidR="00FF618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4248</w:t>
      </w:r>
      <w:r w:rsidR="00B0580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57D9" w:rsidRPr="00FF618E" w:rsidRDefault="004B57D9" w:rsidP="004B57D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устных</w:t>
      </w:r>
      <w:proofErr w:type="gramEnd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(принято н</w:t>
      </w:r>
      <w:r w:rsidR="00F83B8D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личном приеме руководством) –</w:t>
      </w: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B8D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FF618E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83B8D"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57D9" w:rsidRPr="00FF618E" w:rsidRDefault="004B57D9" w:rsidP="004B57D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18E">
        <w:rPr>
          <w:noProof/>
          <w:color w:val="FF0000"/>
          <w:sz w:val="32"/>
          <w:lang w:eastAsia="ru-RU"/>
        </w:rPr>
        <w:drawing>
          <wp:inline distT="0" distB="0" distL="0" distR="0" wp14:anchorId="4B8475C3" wp14:editId="33A68B96">
            <wp:extent cx="5305425" cy="27146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57D9" w:rsidRPr="00FF618E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поступило: от жителей: </w:t>
      </w:r>
    </w:p>
    <w:p w:rsidR="004B57D9" w:rsidRPr="001B01AE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Pr="00FF6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Московского 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– 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FF618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36,60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1B01AE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Ленинского района – 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618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25,61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1B01AE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Калининского района – 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18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29,82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1B01AE" w:rsidRDefault="004B57D9" w:rsidP="004B57D9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другие районы республики –</w:t>
      </w:r>
      <w:r w:rsidR="00B0580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32A1C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6,69</w:t>
      </w:r>
      <w:r w:rsid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57D9" w:rsidRPr="001B01AE" w:rsidRDefault="00FF618E" w:rsidP="002022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регионы РФ- 52</w:t>
      </w:r>
      <w:r w:rsidR="005C61E9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61E9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4B57D9" w:rsidRPr="00FF618E" w:rsidRDefault="004B57D9" w:rsidP="005D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618E">
        <w:rPr>
          <w:noProof/>
          <w:color w:val="FF0000"/>
          <w:lang w:eastAsia="ru-RU"/>
        </w:rPr>
        <w:drawing>
          <wp:inline distT="0" distB="0" distL="0" distR="0" wp14:anchorId="2704441F" wp14:editId="69B62BC1">
            <wp:extent cx="5676900" cy="27527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19ED" w:rsidRPr="00BC17D8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Анализ</w:t>
      </w:r>
      <w:r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показал, что авторы в своих письмах затрагивают широкий кр</w:t>
      </w:r>
      <w:r w:rsidR="000B32DF"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актуальных проблем. Всего во </w:t>
      </w:r>
      <w:r w:rsidR="00BC17D8"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2019г поступило </w:t>
      </w:r>
      <w:r w:rsidR="001824C3"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17D8"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BC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</w:p>
    <w:p w:rsidR="008519ED" w:rsidRPr="00BC17D8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тематике: </w:t>
      </w:r>
    </w:p>
    <w:p w:rsidR="008519ED" w:rsidRPr="001B01AE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государство, об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щество, политика - </w:t>
      </w:r>
      <w:r w:rsidR="00BC17D8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6,08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Pr="001B01AE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BC17D8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="001824C3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11,03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Pr="001B01AE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экономика </w:t>
      </w:r>
      <w:r w:rsidR="001824C3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C17D8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1824C3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62,92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519ED" w:rsidRPr="001B01AE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оборона, безопасность, законность – </w:t>
      </w:r>
      <w:r w:rsidR="00BC17D8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proofErr w:type="gramStart"/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9ED" w:rsidRPr="001B01AE" w:rsidRDefault="008519ED" w:rsidP="008519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– </w:t>
      </w:r>
      <w:r w:rsidR="00BC17D8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1AE"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19,07</w:t>
      </w:r>
      <w:r w:rsidRPr="001B01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75BC7" w:rsidRPr="00FF618E" w:rsidRDefault="00A75BC7" w:rsidP="006D4DF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75BC7" w:rsidRPr="00FF618E" w:rsidRDefault="00D91E2B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618E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73AA7F" wp14:editId="7D60BD2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BC7" w:rsidRPr="00FF618E" w:rsidRDefault="00A75BC7" w:rsidP="006D4DF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57D9" w:rsidRPr="0051434F" w:rsidRDefault="004B57D9" w:rsidP="004B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34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по количеству поступивших уведомлений о намерении провести публичные мероприятия за </w:t>
      </w:r>
      <w:r w:rsidR="0051434F" w:rsidRPr="005143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1434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E368D7" w:rsidRPr="0051434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1434F">
        <w:rPr>
          <w:rFonts w:ascii="Times New Roman" w:eastAsia="Calibri" w:hAnsi="Times New Roman" w:cs="Times New Roman"/>
          <w:b/>
          <w:sz w:val="28"/>
          <w:szCs w:val="28"/>
        </w:rPr>
        <w:t>г.:</w:t>
      </w:r>
    </w:p>
    <w:p w:rsidR="00F65415" w:rsidRPr="0051434F" w:rsidRDefault="00F65415" w:rsidP="000375F3">
      <w:pPr>
        <w:spacing w:after="0" w:line="240" w:lineRule="auto"/>
        <w:ind w:left="15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5" w:rsidRPr="0051434F" w:rsidRDefault="00F65415" w:rsidP="000375F3">
      <w:pPr>
        <w:spacing w:after="0" w:line="240" w:lineRule="auto"/>
        <w:ind w:left="155"/>
        <w:rPr>
          <w:rFonts w:ascii="Times New Roman" w:eastAsia="Calibri" w:hAnsi="Times New Roman" w:cs="Times New Roman"/>
          <w:b/>
          <w:sz w:val="28"/>
          <w:szCs w:val="28"/>
        </w:rPr>
        <w:sectPr w:rsidR="00F65415" w:rsidRPr="0051434F" w:rsidSect="006D4DFE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</w:tblGrid>
      <w:tr w:rsidR="0051434F" w:rsidRPr="0051434F" w:rsidTr="006D4DFE">
        <w:tc>
          <w:tcPr>
            <w:tcW w:w="2518" w:type="dxa"/>
            <w:shd w:val="clear" w:color="auto" w:fill="auto"/>
          </w:tcPr>
          <w:p w:rsidR="004B57D9" w:rsidRPr="006D4DFE" w:rsidRDefault="004B57D9" w:rsidP="000375F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D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мероприятие</w:t>
            </w:r>
          </w:p>
        </w:tc>
        <w:tc>
          <w:tcPr>
            <w:tcW w:w="1701" w:type="dxa"/>
            <w:shd w:val="clear" w:color="auto" w:fill="auto"/>
          </w:tcPr>
          <w:p w:rsidR="004B57D9" w:rsidRPr="006D4DFE" w:rsidRDefault="004B57D9" w:rsidP="000375F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1434F" w:rsidRPr="00FF618E" w:rsidTr="006D4DFE">
        <w:trPr>
          <w:trHeight w:val="201"/>
        </w:trPr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пикет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мотопробег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намаз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434F" w:rsidRPr="00FF618E" w:rsidTr="006D4DFE">
        <w:tc>
          <w:tcPr>
            <w:tcW w:w="2518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1434F" w:rsidRPr="006D4DFE" w:rsidRDefault="00514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6D4DFE" w:rsidRDefault="006D4DFE" w:rsidP="006D4DFE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 w:rsidRPr="00D4101B">
        <w:rPr>
          <w:rFonts w:ascii="Times New Roman" w:hAnsi="Times New Roman"/>
          <w:b/>
          <w:sz w:val="24"/>
          <w:szCs w:val="24"/>
        </w:rPr>
        <w:t>Результаты рассмотрения:</w:t>
      </w:r>
      <w:r w:rsidRPr="00D4101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разъяснено – 8</w:t>
      </w: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удовлетворено – 29</w:t>
      </w: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разъяснено – 17 </w:t>
      </w: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ответа – 1</w:t>
      </w: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удовлетворено – 1 </w:t>
      </w:r>
    </w:p>
    <w:p w:rsidR="006D4DFE" w:rsidRDefault="006D4DFE" w:rsidP="006D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контроле – 1 (5193)</w:t>
      </w:r>
    </w:p>
    <w:p w:rsidR="00F65415" w:rsidRPr="00FF618E" w:rsidRDefault="00F65415" w:rsidP="004B57D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D4DFE" w:rsidRDefault="006D4DFE" w:rsidP="00D410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65415" w:rsidRPr="00FF618E" w:rsidRDefault="00F65415" w:rsidP="00D41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F65415" w:rsidRPr="00FF618E" w:rsidSect="006D4DFE">
          <w:type w:val="continuous"/>
          <w:pgSz w:w="11906" w:h="16838"/>
          <w:pgMar w:top="851" w:right="850" w:bottom="1560" w:left="1701" w:header="708" w:footer="708" w:gutter="0"/>
          <w:cols w:num="2" w:space="708"/>
          <w:docGrid w:linePitch="360"/>
        </w:sectPr>
      </w:pPr>
    </w:p>
    <w:p w:rsidR="006D4DFE" w:rsidRDefault="006D4DFE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D9" w:rsidRPr="00FF618E" w:rsidRDefault="004B57D9" w:rsidP="00D84FA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физических лиц по результатам рассмотрения показал, что положительное решение принято по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обращениям; </w:t>
      </w:r>
      <w:r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разъяснительные ответы даны на </w:t>
      </w:r>
      <w:r w:rsidR="004917B8"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>2624</w:t>
      </w:r>
      <w:r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отказано </w:t>
      </w:r>
      <w:r w:rsidR="004917B8"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A60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1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7D9" w:rsidRPr="00FF618E" w:rsidRDefault="004B57D9" w:rsidP="00D84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соответствующим периодом прошлого года у</w:t>
      </w:r>
      <w:r w:rsidR="00DB2ABD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="00903C4E" w:rsidRPr="0006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вышестоящих организаций </w:t>
      </w:r>
      <w:r w:rsidR="00F5681B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>2кв.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903C4E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>2кв.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03C4E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="00F5681B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обращений. </w:t>
      </w:r>
    </w:p>
    <w:p w:rsidR="004B57D9" w:rsidRPr="00FF618E" w:rsidRDefault="004B57D9" w:rsidP="00D84FA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незначительное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062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(2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кв.2018г. –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2019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письменных обращений).</w:t>
      </w:r>
      <w:r w:rsidRPr="00062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B57D9" w:rsidRPr="00062B32" w:rsidRDefault="004B57D9" w:rsidP="00D84FA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062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коллективных 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(2018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C61E9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57D9" w:rsidRPr="00FF618E" w:rsidRDefault="004B57D9" w:rsidP="004B57D9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B57D9" w:rsidRPr="00FF618E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18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7DCED5" wp14:editId="45747262">
            <wp:extent cx="5991225" cy="2400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FAC" w:rsidRDefault="00D84FAC" w:rsidP="00D84FA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AC" w:rsidRDefault="00643DBF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работы прочно вошли регулярные приемы граждан по личным вопросам, в отчетном периоде 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2B30D6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B30D6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и  руководителями структурных подр</w:t>
      </w:r>
      <w:r w:rsid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азделений администрации города </w:t>
      </w:r>
      <w:r w:rsidR="002B30D6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2B30D6" w:rsidRPr="00FF61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30D6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FAC" w:rsidRPr="00D84FAC" w:rsidRDefault="00643DBF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руководством администрации оказано содействие в реализации законных прав граждан и предоставлена консультативная помощь</w:t>
      </w:r>
      <w:r w:rsidRPr="00062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4FAC" w:rsidRDefault="00930FBA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B32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юридическими лицами и представителями общественных организаций</w:t>
      </w:r>
      <w:r w:rsidR="002B30D6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5C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F82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55C" w:rsidRPr="0006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0D6" w:rsidRPr="0006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655C" w:rsidRPr="0006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Прямые линии</w:t>
      </w:r>
      <w:r w:rsidR="002B30D6" w:rsidRPr="0006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974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обратившимся</w:t>
      </w:r>
      <w:r w:rsidR="00967974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</w:t>
      </w:r>
      <w:r w:rsidR="00967974" w:rsidRPr="00062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и рекомендации о возможных путях и спосо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граждан, в том числе несовершеннолетних</w:t>
      </w:r>
      <w:r w:rsidR="00CD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администрацией города Чебоксары проведены выездные проверки.</w:t>
      </w:r>
    </w:p>
    <w:p w:rsidR="00CD5F17" w:rsidRDefault="004B57D9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населением стали неотъемлемой частью в работе органов местного самоуправления.</w:t>
      </w:r>
      <w:r w:rsidRPr="00B81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62B32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35C8" w:rsidRPr="00B8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3 встречи с трудовыми коллективами </w:t>
      </w:r>
      <w:r w:rsidR="00CD5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"Республиканский клинический онкологический диспансер" Минздрава Чувашии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«Чебоксарский завод силовых агрегатов», ООО «АББ </w:t>
      </w:r>
      <w:r w:rsidR="00D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Автоматизированные системы»</w:t>
      </w:r>
      <w:r w:rsidR="003F6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C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встреч 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2B30D6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рассмотрено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8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 пожеланий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D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гражданам даны исчерпывающие ответы.</w:t>
      </w:r>
    </w:p>
    <w:p w:rsidR="00D84FAC" w:rsidRDefault="00CD5F17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D9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4B57D9" w:rsidRPr="00CE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контроль</w:t>
      </w:r>
      <w:r w:rsidR="004B57D9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призванный усилить электронное взаимодействие жителей республики и органов испо</w:t>
      </w:r>
      <w:r w:rsidR="00654B78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лнительной власти, за </w:t>
      </w:r>
      <w:r w:rsidR="00CE64A6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B78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</w:t>
      </w:r>
      <w:r w:rsidR="004B57D9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445C99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7D9" w:rsidRPr="00C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6A6069" w:rsidRPr="006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54B78" w:rsidRPr="006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A6069" w:rsidRPr="006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30D6" w:rsidRPr="00637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57D9" w:rsidRPr="006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2B30D6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7D9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разъяснительные ответы, </w:t>
      </w:r>
      <w:r w:rsidR="00654B78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D6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7D9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удовлетворены, </w:t>
      </w:r>
      <w:r w:rsidR="006372DB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707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7D9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831879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FAC" w:rsidRDefault="004B57D9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проведены </w:t>
      </w:r>
      <w:r w:rsidR="00184DA3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информационных дня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проведения горожане имели возможность задать интересующий вопрос представителям органов власти и</w:t>
      </w:r>
      <w:r w:rsidR="003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B81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администрации города поступило </w:t>
      </w:r>
      <w:r w:rsidR="00B81FED"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Все вопросы рассмотрены, итоги доведены до трудовых коллективов.</w:t>
      </w:r>
    </w:p>
    <w:p w:rsidR="00D84FAC" w:rsidRDefault="006C0FE7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E7">
        <w:rPr>
          <w:rFonts w:ascii="Times New Roman" w:hAnsi="Times New Roman" w:cs="Times New Roman"/>
          <w:sz w:val="28"/>
          <w:szCs w:val="28"/>
        </w:rPr>
        <w:t>Так же</w:t>
      </w:r>
      <w:r w:rsidR="003F68AB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CD5F17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="004B57D9" w:rsidRPr="006C0FE7">
        <w:rPr>
          <w:rFonts w:ascii="Times New Roman" w:hAnsi="Times New Roman" w:cs="Times New Roman"/>
          <w:sz w:val="28"/>
          <w:szCs w:val="28"/>
        </w:rPr>
        <w:t>электронная почта (</w:t>
      </w:r>
      <w:r w:rsidR="006A6069" w:rsidRPr="006C0FE7">
        <w:rPr>
          <w:rFonts w:ascii="Times New Roman" w:hAnsi="Times New Roman" w:cs="Times New Roman"/>
          <w:sz w:val="28"/>
          <w:szCs w:val="28"/>
        </w:rPr>
        <w:t>2</w:t>
      </w:r>
      <w:r w:rsidR="003F68AB">
        <w:rPr>
          <w:rFonts w:ascii="Times New Roman" w:hAnsi="Times New Roman" w:cs="Times New Roman"/>
          <w:sz w:val="28"/>
          <w:szCs w:val="28"/>
        </w:rPr>
        <w:t xml:space="preserve"> к</w:t>
      </w:r>
      <w:r w:rsidR="004B57D9" w:rsidRPr="006C0FE7">
        <w:rPr>
          <w:rFonts w:ascii="Times New Roman" w:hAnsi="Times New Roman" w:cs="Times New Roman"/>
          <w:sz w:val="28"/>
          <w:szCs w:val="28"/>
        </w:rPr>
        <w:t>в. 201</w:t>
      </w:r>
      <w:r w:rsidR="00DB19A4" w:rsidRPr="006C0FE7">
        <w:rPr>
          <w:rFonts w:ascii="Times New Roman" w:hAnsi="Times New Roman" w:cs="Times New Roman"/>
          <w:sz w:val="28"/>
          <w:szCs w:val="28"/>
        </w:rPr>
        <w:t xml:space="preserve">8г - </w:t>
      </w:r>
      <w:r w:rsidR="006A6069" w:rsidRPr="006C0FE7">
        <w:rPr>
          <w:rFonts w:ascii="Times New Roman" w:hAnsi="Times New Roman" w:cs="Times New Roman"/>
          <w:sz w:val="28"/>
          <w:szCs w:val="28"/>
        </w:rPr>
        <w:t>44</w:t>
      </w:r>
      <w:r w:rsidR="006F225E" w:rsidRPr="006C0FE7">
        <w:rPr>
          <w:rFonts w:ascii="Times New Roman" w:hAnsi="Times New Roman" w:cs="Times New Roman"/>
          <w:sz w:val="28"/>
          <w:szCs w:val="28"/>
        </w:rPr>
        <w:t>8</w:t>
      </w:r>
      <w:r w:rsidR="00DB19A4" w:rsidRPr="006C0FE7">
        <w:rPr>
          <w:rFonts w:ascii="Times New Roman" w:hAnsi="Times New Roman" w:cs="Times New Roman"/>
          <w:sz w:val="28"/>
          <w:szCs w:val="28"/>
        </w:rPr>
        <w:t xml:space="preserve">; </w:t>
      </w:r>
      <w:r w:rsidR="006A6069" w:rsidRPr="006C0FE7">
        <w:rPr>
          <w:rFonts w:ascii="Times New Roman" w:hAnsi="Times New Roman" w:cs="Times New Roman"/>
          <w:sz w:val="28"/>
          <w:szCs w:val="28"/>
        </w:rPr>
        <w:t>2</w:t>
      </w:r>
      <w:r w:rsidR="00DB19A4" w:rsidRPr="006C0FE7">
        <w:rPr>
          <w:rFonts w:ascii="Times New Roman" w:hAnsi="Times New Roman" w:cs="Times New Roman"/>
          <w:sz w:val="28"/>
          <w:szCs w:val="28"/>
        </w:rPr>
        <w:t>кв. 2019</w:t>
      </w:r>
      <w:r w:rsidR="006F225E" w:rsidRPr="006C0FE7">
        <w:rPr>
          <w:rFonts w:ascii="Times New Roman" w:hAnsi="Times New Roman" w:cs="Times New Roman"/>
          <w:sz w:val="28"/>
          <w:szCs w:val="28"/>
        </w:rPr>
        <w:t>г -</w:t>
      </w:r>
      <w:r w:rsidR="00DB19A4" w:rsidRPr="006C0FE7">
        <w:rPr>
          <w:rFonts w:ascii="Times New Roman" w:hAnsi="Times New Roman" w:cs="Times New Roman"/>
          <w:sz w:val="28"/>
          <w:szCs w:val="28"/>
        </w:rPr>
        <w:t xml:space="preserve"> </w:t>
      </w:r>
      <w:r w:rsidR="006A6069" w:rsidRPr="006C0FE7">
        <w:rPr>
          <w:rFonts w:ascii="Times New Roman" w:hAnsi="Times New Roman" w:cs="Times New Roman"/>
          <w:sz w:val="28"/>
          <w:szCs w:val="28"/>
        </w:rPr>
        <w:t>2</w:t>
      </w:r>
      <w:r w:rsidRPr="006C0FE7">
        <w:rPr>
          <w:rFonts w:ascii="Times New Roman" w:hAnsi="Times New Roman" w:cs="Times New Roman"/>
          <w:sz w:val="28"/>
          <w:szCs w:val="28"/>
        </w:rPr>
        <w:t>94</w:t>
      </w:r>
      <w:r w:rsidR="004B57D9" w:rsidRPr="006C0FE7">
        <w:rPr>
          <w:rFonts w:ascii="Times New Roman" w:hAnsi="Times New Roman" w:cs="Times New Roman"/>
          <w:b/>
          <w:sz w:val="28"/>
          <w:szCs w:val="28"/>
        </w:rPr>
        <w:t>)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, </w:t>
      </w:r>
      <w:r w:rsidRPr="006C0FE7">
        <w:rPr>
          <w:rFonts w:ascii="Times New Roman" w:hAnsi="Times New Roman" w:cs="Times New Roman"/>
          <w:sz w:val="28"/>
          <w:szCs w:val="28"/>
        </w:rPr>
        <w:t>меньше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на </w:t>
      </w:r>
      <w:r w:rsidRPr="006C0FE7">
        <w:rPr>
          <w:rFonts w:ascii="Times New Roman" w:hAnsi="Times New Roman" w:cs="Times New Roman"/>
          <w:sz w:val="28"/>
          <w:szCs w:val="28"/>
        </w:rPr>
        <w:t>154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6069" w:rsidRPr="006C0FE7">
        <w:rPr>
          <w:rFonts w:ascii="Times New Roman" w:hAnsi="Times New Roman" w:cs="Times New Roman"/>
          <w:sz w:val="28"/>
          <w:szCs w:val="28"/>
        </w:rPr>
        <w:t>я</w:t>
      </w:r>
      <w:r w:rsidR="004B57D9" w:rsidRPr="006C0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57D9" w:rsidRPr="006C0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7D9" w:rsidRPr="006C0FE7">
        <w:rPr>
          <w:rFonts w:ascii="Times New Roman" w:hAnsi="Times New Roman" w:cs="Times New Roman"/>
          <w:sz w:val="28"/>
          <w:szCs w:val="28"/>
        </w:rPr>
        <w:t>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города имеется «Интерактивная приемная», обеспечивающая свободное обсуждение гражданами различных проблем. В</w:t>
      </w:r>
      <w:r w:rsidRPr="006C0FE7">
        <w:rPr>
          <w:rFonts w:ascii="Times New Roman" w:hAnsi="Times New Roman" w:cs="Times New Roman"/>
          <w:sz w:val="28"/>
          <w:szCs w:val="28"/>
        </w:rPr>
        <w:t>о втором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квартале этой возможностью воспользовались </w:t>
      </w:r>
      <w:r w:rsidRPr="006C0FE7">
        <w:rPr>
          <w:rFonts w:ascii="Times New Roman" w:hAnsi="Times New Roman" w:cs="Times New Roman"/>
          <w:sz w:val="28"/>
          <w:szCs w:val="28"/>
        </w:rPr>
        <w:t>379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Pr="006C0FE7">
        <w:rPr>
          <w:rFonts w:ascii="Times New Roman" w:hAnsi="Times New Roman" w:cs="Times New Roman"/>
          <w:sz w:val="28"/>
          <w:szCs w:val="28"/>
        </w:rPr>
        <w:t>72</w:t>
      </w:r>
      <w:r w:rsidR="00445B8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B57D9" w:rsidRPr="006C0FE7">
        <w:rPr>
          <w:rFonts w:ascii="Times New Roman" w:hAnsi="Times New Roman" w:cs="Times New Roman"/>
          <w:sz w:val="28"/>
          <w:szCs w:val="28"/>
        </w:rPr>
        <w:t xml:space="preserve"> </w:t>
      </w:r>
      <w:r w:rsidR="00DB19A4" w:rsidRPr="006C0FE7">
        <w:rPr>
          <w:rFonts w:ascii="Times New Roman" w:hAnsi="Times New Roman" w:cs="Times New Roman"/>
          <w:sz w:val="28"/>
          <w:szCs w:val="28"/>
        </w:rPr>
        <w:t>больше, чем в 2018</w:t>
      </w:r>
      <w:r w:rsidR="00F72493" w:rsidRPr="006C0F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4FAC">
        <w:rPr>
          <w:rFonts w:ascii="Times New Roman" w:hAnsi="Times New Roman" w:cs="Times New Roman"/>
          <w:sz w:val="28"/>
          <w:szCs w:val="28"/>
        </w:rPr>
        <w:t xml:space="preserve"> </w:t>
      </w:r>
      <w:r w:rsidR="00F72493" w:rsidRPr="006C0FE7">
        <w:rPr>
          <w:rFonts w:ascii="Times New Roman" w:hAnsi="Times New Roman" w:cs="Times New Roman"/>
          <w:sz w:val="28"/>
          <w:szCs w:val="28"/>
        </w:rPr>
        <w:t xml:space="preserve">- </w:t>
      </w:r>
      <w:r w:rsidRPr="006C0FE7">
        <w:rPr>
          <w:rFonts w:ascii="Times New Roman" w:hAnsi="Times New Roman" w:cs="Times New Roman"/>
          <w:sz w:val="28"/>
          <w:szCs w:val="28"/>
        </w:rPr>
        <w:t>307</w:t>
      </w:r>
      <w:r w:rsidR="004B57D9" w:rsidRPr="006C0FE7">
        <w:rPr>
          <w:rFonts w:ascii="Times New Roman" w:hAnsi="Times New Roman" w:cs="Times New Roman"/>
          <w:sz w:val="28"/>
          <w:szCs w:val="28"/>
        </w:rPr>
        <w:t>.</w:t>
      </w:r>
    </w:p>
    <w:p w:rsidR="00D84FAC" w:rsidRDefault="004B0B57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</w:t>
      </w:r>
      <w:r w:rsidR="00445947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5947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5947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45947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объективное, всестороннее и своевременное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обращений</w:t>
      </w:r>
      <w:r w:rsidR="00445947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законодательством. </w:t>
      </w:r>
    </w:p>
    <w:p w:rsidR="00D84FAC" w:rsidRDefault="004B57D9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структурными подразделениями администрации за </w:t>
      </w:r>
      <w:r w:rsidR="003A243D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2440A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обращений физических лиц, рассмотренных с нарушением установленного срока</w:t>
      </w:r>
      <w:r w:rsidR="00695A8F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3A2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7974" w:rsidRPr="003A243D" w:rsidRDefault="00D84FAC" w:rsidP="00D84FAC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граждан, совершенствование ее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етодов</w:t>
      </w:r>
      <w:r w:rsidR="000674C2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674C2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0674C2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674C2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направлений в деятельности  а</w:t>
      </w:r>
      <w:r w:rsidR="00967974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="000674C2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Чебоксары.</w:t>
      </w:r>
    </w:p>
    <w:p w:rsidR="004B57D9" w:rsidRPr="003A243D" w:rsidRDefault="004B57D9" w:rsidP="00D84FAC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D9" w:rsidRPr="003A243D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7D9" w:rsidRPr="003A243D" w:rsidRDefault="004B57D9" w:rsidP="004B57D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7D9" w:rsidRPr="003A243D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4B57D9" w:rsidRPr="003A243D" w:rsidRDefault="004B57D9" w:rsidP="004B57D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обращениями граждан                                    </w:t>
      </w:r>
      <w:r w:rsidR="00DD5496"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Г.С.</w:t>
      </w:r>
      <w:r w:rsid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</w:p>
    <w:p w:rsidR="00F67641" w:rsidRPr="00FF618E" w:rsidRDefault="004B57D9" w:rsidP="004B57D9">
      <w:pPr>
        <w:rPr>
          <w:color w:val="FF0000"/>
        </w:rPr>
      </w:pPr>
      <w:r w:rsidRPr="00FF618E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67641" w:rsidRPr="00FF618E" w:rsidSect="006D4DFE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D3223C8E"/>
    <w:lvl w:ilvl="0" w:tplc="9CCA844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9"/>
    <w:rsid w:val="000375F3"/>
    <w:rsid w:val="00062B32"/>
    <w:rsid w:val="000674C2"/>
    <w:rsid w:val="000B32DF"/>
    <w:rsid w:val="000E267C"/>
    <w:rsid w:val="000E707D"/>
    <w:rsid w:val="001521A4"/>
    <w:rsid w:val="001824C3"/>
    <w:rsid w:val="00184DA3"/>
    <w:rsid w:val="001A6036"/>
    <w:rsid w:val="001B01AE"/>
    <w:rsid w:val="00202261"/>
    <w:rsid w:val="0022697D"/>
    <w:rsid w:val="00232A1C"/>
    <w:rsid w:val="0023451E"/>
    <w:rsid w:val="002B30D6"/>
    <w:rsid w:val="003A243D"/>
    <w:rsid w:val="003F68AB"/>
    <w:rsid w:val="00445947"/>
    <w:rsid w:val="00445B8A"/>
    <w:rsid w:val="00445C99"/>
    <w:rsid w:val="004917B8"/>
    <w:rsid w:val="004B0B57"/>
    <w:rsid w:val="004B57D9"/>
    <w:rsid w:val="004C5B2D"/>
    <w:rsid w:val="0051434F"/>
    <w:rsid w:val="005709E7"/>
    <w:rsid w:val="005C61E9"/>
    <w:rsid w:val="005D27A8"/>
    <w:rsid w:val="005F2DDC"/>
    <w:rsid w:val="006117D9"/>
    <w:rsid w:val="006372DB"/>
    <w:rsid w:val="00643DBF"/>
    <w:rsid w:val="0065088E"/>
    <w:rsid w:val="00654B78"/>
    <w:rsid w:val="00695A8F"/>
    <w:rsid w:val="006A6069"/>
    <w:rsid w:val="006C0FE7"/>
    <w:rsid w:val="006D4DFE"/>
    <w:rsid w:val="006F225E"/>
    <w:rsid w:val="007C11F7"/>
    <w:rsid w:val="00831879"/>
    <w:rsid w:val="008519ED"/>
    <w:rsid w:val="0085594D"/>
    <w:rsid w:val="008A2C0A"/>
    <w:rsid w:val="00903C4E"/>
    <w:rsid w:val="00930FBA"/>
    <w:rsid w:val="00967974"/>
    <w:rsid w:val="009D35C8"/>
    <w:rsid w:val="009E0B0B"/>
    <w:rsid w:val="00A40551"/>
    <w:rsid w:val="00A75BC7"/>
    <w:rsid w:val="00AB6D45"/>
    <w:rsid w:val="00B0580E"/>
    <w:rsid w:val="00B2440A"/>
    <w:rsid w:val="00B81FED"/>
    <w:rsid w:val="00BC17D8"/>
    <w:rsid w:val="00C6156B"/>
    <w:rsid w:val="00C8334E"/>
    <w:rsid w:val="00CA655C"/>
    <w:rsid w:val="00CB3E55"/>
    <w:rsid w:val="00CD5F17"/>
    <w:rsid w:val="00CE64A6"/>
    <w:rsid w:val="00D4101B"/>
    <w:rsid w:val="00D84FAC"/>
    <w:rsid w:val="00D91E2B"/>
    <w:rsid w:val="00DB19A4"/>
    <w:rsid w:val="00DB2ABD"/>
    <w:rsid w:val="00DD5496"/>
    <w:rsid w:val="00E368D7"/>
    <w:rsid w:val="00E63569"/>
    <w:rsid w:val="00EA50A7"/>
    <w:rsid w:val="00F03C82"/>
    <w:rsid w:val="00F1639D"/>
    <w:rsid w:val="00F2326E"/>
    <w:rsid w:val="00F5681B"/>
    <w:rsid w:val="00F65415"/>
    <w:rsid w:val="00F67641"/>
    <w:rsid w:val="00F70366"/>
    <w:rsid w:val="00F72493"/>
    <w:rsid w:val="00F82B32"/>
    <w:rsid w:val="00F82D5A"/>
    <w:rsid w:val="00F83B8D"/>
    <w:rsid w:val="00F91B3A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D9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695A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10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D9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695A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1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письменных обращений</a:t>
            </a:r>
          </a:p>
        </c:rich>
      </c:tx>
      <c:layout>
        <c:manualLayout>
          <c:xMode val="edge"/>
          <c:yMode val="edge"/>
          <c:x val="0.26739926739926739"/>
          <c:y val="4.7272727272727272E-2"/>
        </c:manualLayout>
      </c:layout>
      <c:overlay val="0"/>
      <c:spPr>
        <a:noFill/>
        <a:ln w="25399">
          <a:noFill/>
        </a:ln>
      </c:spPr>
    </c:title>
    <c:autoTitleDeleted val="0"/>
    <c:view3D>
      <c:rotX val="22"/>
      <c:hPercent val="41"/>
      <c:rotY val="23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8205128205128205"/>
          <c:h val="0.64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68880909634948E-2"/>
                  <c:y val="4.6783625730994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4038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118901878737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2501376"/>
        <c:axId val="122499456"/>
        <c:axId val="0"/>
      </c:bar3DChart>
      <c:valAx>
        <c:axId val="122499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/>
            </a:pPr>
            <a:endParaRPr lang="ru-RU"/>
          </a:p>
        </c:txPr>
        <c:crossAx val="122501376"/>
        <c:crosses val="autoZero"/>
        <c:crossBetween val="between"/>
      </c:valAx>
      <c:catAx>
        <c:axId val="12250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2499456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 поступлении обращений по месту проживания</a:t>
            </a:r>
          </a:p>
        </c:rich>
      </c:tx>
      <c:layout>
        <c:manualLayout>
          <c:xMode val="edge"/>
          <c:yMode val="edge"/>
          <c:x val="0.19314240431943575"/>
          <c:y val="3.4535345065460766E-3"/>
        </c:manualLayout>
      </c:layout>
      <c:overlay val="0"/>
      <c:spPr>
        <a:noFill/>
        <a:ln w="158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5133082795446536E-2"/>
          <c:y val="0.11129717651594033"/>
          <c:w val="0.9724775296162268"/>
          <c:h val="0.757738500272751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9.5523028599687004E-2"/>
                  <c:y val="4.6292154266965181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793953540241229E-3"/>
                  <c:y val="-0.171051450545401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683027197335679E-2"/>
                  <c:y val="2.101876317079525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128966289129962E-2"/>
                  <c:y val="0.13604416265993466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1478</c:v>
                </c:pt>
                <c:pt idx="1">
                  <c:v>1034</c:v>
                </c:pt>
                <c:pt idx="2">
                  <c:v>1204</c:v>
                </c:pt>
                <c:pt idx="3">
                  <c:v>322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91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91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1.4780184070944884E-2"/>
          <c:y val="0.1739737896084789"/>
          <c:w val="0.20822785601798111"/>
          <c:h val="0.55180339481786234"/>
        </c:manualLayout>
      </c:layout>
      <c:overlay val="0"/>
      <c:spPr>
        <a:noFill/>
        <a:ln w="1978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202026829979593E-2"/>
          <c:y val="8.7202537182852147E-2"/>
          <c:w val="0.46070592738407701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45366724992715E-2"/>
                  <c:y val="0.13212973378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118565908428112E-2"/>
                  <c:y val="-0.23403262092238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8820173519976675E-2"/>
                  <c:y val="4.424196975378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980570137066201E-2"/>
                  <c:y val="0.16757842769653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государство,общество,политика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оборона,безопасность,законность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262</c:v>
                </c:pt>
                <c:pt idx="1">
                  <c:v>475</c:v>
                </c:pt>
                <c:pt idx="2">
                  <c:v>2710</c:v>
                </c:pt>
                <c:pt idx="3">
                  <c:v>39</c:v>
                </c:pt>
                <c:pt idx="4">
                  <c:v>821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60998104403617"/>
          <c:y val="0.25028933883264587"/>
          <c:w val="0.33700113006707488"/>
          <c:h val="0.598528308961379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22335010397597899"/>
          <c:y val="2.0040174213411433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663013524162799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122</c:v>
                </c:pt>
                <c:pt idx="1">
                  <c:v>130</c:v>
                </c:pt>
                <c:pt idx="2">
                  <c:v>512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</c:v>
                </c:pt>
                <c:pt idx="1">
                  <c:v>110</c:v>
                </c:pt>
                <c:pt idx="2">
                  <c:v>382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94519680"/>
        <c:axId val="94521216"/>
        <c:axId val="76974272"/>
      </c:bar3DChart>
      <c:catAx>
        <c:axId val="9451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521216"/>
        <c:crosses val="autoZero"/>
        <c:auto val="1"/>
        <c:lblAlgn val="ctr"/>
        <c:lblOffset val="100"/>
        <c:noMultiLvlLbl val="0"/>
      </c:catAx>
      <c:valAx>
        <c:axId val="94521216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519680"/>
        <c:crosses val="autoZero"/>
        <c:crossBetween val="between"/>
      </c:valAx>
      <c:serAx>
        <c:axId val="769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94521216"/>
        <c:crosses val="autoZero"/>
      </c:ser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279302753897265"/>
          <c:h val="0.20290274478930373"/>
        </c:manualLayout>
      </c:layout>
      <c:overlay val="0"/>
      <c:spPr>
        <a:noFill/>
        <a:ln w="293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3BF5-9AA4-4C4E-B5FC-34279E0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gcheb_people4</cp:lastModifiedBy>
  <cp:revision>18</cp:revision>
  <cp:lastPrinted>2019-04-08T10:59:00Z</cp:lastPrinted>
  <dcterms:created xsi:type="dcterms:W3CDTF">2019-07-04T05:27:00Z</dcterms:created>
  <dcterms:modified xsi:type="dcterms:W3CDTF">2019-07-05T08:36:00Z</dcterms:modified>
</cp:coreProperties>
</file>