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83" w:rsidRPr="009A46D6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bookmarkStart w:id="0" w:name="_GoBack"/>
      <w:bookmarkEnd w:id="0"/>
      <w:r w:rsidRPr="00DB15B7">
        <w:rPr>
          <w:b w:val="0"/>
          <w:sz w:val="28"/>
        </w:rPr>
        <w:t>УТВЕРЖД</w:t>
      </w:r>
      <w:r>
        <w:rPr>
          <w:b w:val="0"/>
          <w:sz w:val="28"/>
        </w:rPr>
        <w:t>АЮ</w:t>
      </w:r>
    </w:p>
    <w:p w:rsidR="00D326AC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>председатель контрольно-</w:t>
      </w:r>
      <w:r w:rsidRPr="00DB15B7">
        <w:rPr>
          <w:b w:val="0"/>
          <w:sz w:val="28"/>
        </w:rPr>
        <w:t xml:space="preserve"> </w:t>
      </w:r>
    </w:p>
    <w:p w:rsidR="00256883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 xml:space="preserve">счетной палаты </w:t>
      </w:r>
      <w:r w:rsidRPr="00DB15B7">
        <w:rPr>
          <w:b w:val="0"/>
          <w:sz w:val="28"/>
        </w:rPr>
        <w:t>города Чебоксары</w:t>
      </w:r>
    </w:p>
    <w:p w:rsidR="00256883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 w:rsidRPr="00DB15B7">
        <w:rPr>
          <w:b w:val="0"/>
          <w:sz w:val="28"/>
        </w:rPr>
        <w:t>____________</w:t>
      </w:r>
      <w:r>
        <w:rPr>
          <w:b w:val="0"/>
          <w:sz w:val="28"/>
        </w:rPr>
        <w:t>____Е.В.Харитонов</w:t>
      </w:r>
    </w:p>
    <w:p w:rsidR="00256883" w:rsidRDefault="005C5F22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>о</w:t>
      </w:r>
      <w:r w:rsidR="00256883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535530">
        <w:rPr>
          <w:b w:val="0"/>
          <w:sz w:val="28"/>
        </w:rPr>
        <w:t>25</w:t>
      </w:r>
      <w:r>
        <w:rPr>
          <w:b w:val="0"/>
          <w:sz w:val="28"/>
        </w:rPr>
        <w:t xml:space="preserve"> декабря 20</w:t>
      </w:r>
      <w:r w:rsidR="00F967DE" w:rsidRPr="00D036F8">
        <w:rPr>
          <w:b w:val="0"/>
          <w:sz w:val="28"/>
        </w:rPr>
        <w:t>1</w:t>
      </w:r>
      <w:r w:rsidR="00684F93">
        <w:rPr>
          <w:b w:val="0"/>
          <w:sz w:val="28"/>
        </w:rPr>
        <w:t>9</w:t>
      </w:r>
      <w:r>
        <w:rPr>
          <w:b w:val="0"/>
          <w:sz w:val="28"/>
        </w:rPr>
        <w:t xml:space="preserve"> года</w:t>
      </w:r>
    </w:p>
    <w:p w:rsidR="00256883" w:rsidRPr="00353C69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</w:p>
    <w:p w:rsidR="00256883" w:rsidRPr="00001E7C" w:rsidRDefault="00256883" w:rsidP="00256883">
      <w:pPr>
        <w:pStyle w:val="aa"/>
        <w:tabs>
          <w:tab w:val="left" w:pos="7380"/>
        </w:tabs>
        <w:rPr>
          <w:sz w:val="28"/>
        </w:rPr>
      </w:pPr>
      <w:r w:rsidRPr="00001E7C">
        <w:rPr>
          <w:sz w:val="28"/>
        </w:rPr>
        <w:t xml:space="preserve">ПЛАН </w:t>
      </w:r>
    </w:p>
    <w:p w:rsidR="005E1DFF" w:rsidRDefault="00256883" w:rsidP="00256883">
      <w:pPr>
        <w:pStyle w:val="aa"/>
        <w:tabs>
          <w:tab w:val="left" w:pos="7380"/>
        </w:tabs>
        <w:rPr>
          <w:sz w:val="28"/>
        </w:rPr>
      </w:pPr>
      <w:r w:rsidRPr="00001E7C">
        <w:rPr>
          <w:sz w:val="28"/>
        </w:rPr>
        <w:t xml:space="preserve">работы контрольного органа города Чебоксары – </w:t>
      </w:r>
    </w:p>
    <w:p w:rsidR="00256883" w:rsidRPr="00001E7C" w:rsidRDefault="00431A1E" w:rsidP="00256883">
      <w:pPr>
        <w:pStyle w:val="aa"/>
        <w:tabs>
          <w:tab w:val="left" w:pos="7380"/>
        </w:tabs>
        <w:rPr>
          <w:sz w:val="28"/>
        </w:rPr>
      </w:pPr>
      <w:r>
        <w:rPr>
          <w:sz w:val="28"/>
        </w:rPr>
        <w:t>контрольно-счетной палаты на 20</w:t>
      </w:r>
      <w:r w:rsidR="00684F93">
        <w:rPr>
          <w:sz w:val="28"/>
        </w:rPr>
        <w:t>20</w:t>
      </w:r>
      <w:r w:rsidR="00256883" w:rsidRPr="00001E7C">
        <w:rPr>
          <w:sz w:val="28"/>
        </w:rPr>
        <w:t xml:space="preserve"> год</w:t>
      </w: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00"/>
        <w:gridCol w:w="2021"/>
        <w:gridCol w:w="1980"/>
        <w:gridCol w:w="1260"/>
      </w:tblGrid>
      <w:tr w:rsidR="00256883" w:rsidRPr="00256883" w:rsidTr="00D04409">
        <w:tc>
          <w:tcPr>
            <w:tcW w:w="540" w:type="dxa"/>
            <w:vAlign w:val="center"/>
          </w:tcPr>
          <w:p w:rsidR="00256883" w:rsidRPr="00256883" w:rsidRDefault="00256883" w:rsidP="00D04409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256883" w:rsidRPr="00256883" w:rsidRDefault="00256883" w:rsidP="00D04409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3900" w:type="dxa"/>
            <w:vAlign w:val="center"/>
          </w:tcPr>
          <w:p w:rsidR="00256883" w:rsidRPr="00256883" w:rsidRDefault="00256883" w:rsidP="00D04409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  <w:p w:rsidR="00256883" w:rsidRPr="00256883" w:rsidRDefault="00256883" w:rsidP="00D0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D04409" w:rsidRDefault="00256883" w:rsidP="00D044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Инициатор,</w:t>
            </w:r>
          </w:p>
          <w:p w:rsidR="00256883" w:rsidRPr="00256883" w:rsidRDefault="00256883" w:rsidP="00767DE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основание для</w:t>
            </w:r>
            <w:r w:rsidR="00767DE9"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включения в план</w:t>
            </w:r>
          </w:p>
        </w:tc>
        <w:tc>
          <w:tcPr>
            <w:tcW w:w="1980" w:type="dxa"/>
            <w:vAlign w:val="center"/>
          </w:tcPr>
          <w:p w:rsidR="00256883" w:rsidRPr="00256883" w:rsidRDefault="00256883" w:rsidP="00D04409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0" w:type="dxa"/>
            <w:vAlign w:val="center"/>
          </w:tcPr>
          <w:p w:rsidR="00256883" w:rsidRPr="00256883" w:rsidRDefault="00256883" w:rsidP="00D04409">
            <w:pPr>
              <w:ind w:left="-103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Срок</w:t>
            </w:r>
          </w:p>
          <w:p w:rsidR="00256883" w:rsidRPr="00256883" w:rsidRDefault="00256883" w:rsidP="00D04409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  <w:tr w:rsidR="00256883" w:rsidRPr="00256883" w:rsidTr="00D04409">
        <w:trPr>
          <w:trHeight w:val="20"/>
          <w:tblHeader/>
        </w:trPr>
        <w:tc>
          <w:tcPr>
            <w:tcW w:w="540" w:type="dxa"/>
          </w:tcPr>
          <w:p w:rsidR="00256883" w:rsidRPr="00256883" w:rsidRDefault="00256883" w:rsidP="00256883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256883" w:rsidRPr="00256883" w:rsidRDefault="00256883" w:rsidP="00256883">
            <w:pPr>
              <w:tabs>
                <w:tab w:val="left" w:pos="720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 w:rsidRPr="002568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56883" w:rsidRPr="00256883" w:rsidRDefault="00256883" w:rsidP="00256883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56883" w:rsidRPr="00256883" w:rsidRDefault="00256883" w:rsidP="00256883">
            <w:pPr>
              <w:ind w:left="-134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5</w:t>
            </w:r>
          </w:p>
        </w:tc>
      </w:tr>
      <w:tr w:rsidR="00256883" w:rsidRPr="00256883" w:rsidTr="00D036F8">
        <w:trPr>
          <w:trHeight w:val="366"/>
        </w:trPr>
        <w:tc>
          <w:tcPr>
            <w:tcW w:w="9701" w:type="dxa"/>
            <w:gridSpan w:val="5"/>
          </w:tcPr>
          <w:p w:rsidR="00256883" w:rsidRPr="00256883" w:rsidRDefault="00256883" w:rsidP="00256883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56883">
              <w:rPr>
                <w:b/>
                <w:bCs/>
                <w:sz w:val="24"/>
                <w:szCs w:val="24"/>
              </w:rPr>
              <w:t xml:space="preserve">. </w:t>
            </w:r>
            <w:r w:rsidR="00D04409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256883" w:rsidRPr="00256883" w:rsidTr="00436A44">
        <w:trPr>
          <w:trHeight w:val="969"/>
        </w:trPr>
        <w:tc>
          <w:tcPr>
            <w:tcW w:w="540" w:type="dxa"/>
          </w:tcPr>
          <w:p w:rsidR="00256883" w:rsidRPr="00224E3B" w:rsidRDefault="00256883" w:rsidP="00256883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 w:rsidRPr="00256883">
              <w:rPr>
                <w:sz w:val="24"/>
                <w:szCs w:val="24"/>
              </w:rPr>
              <w:t>1.</w:t>
            </w:r>
            <w:r w:rsidR="00224E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0" w:type="dxa"/>
          </w:tcPr>
          <w:p w:rsidR="00353F77" w:rsidRPr="003E2CF8" w:rsidRDefault="003E2CF8" w:rsidP="00FC1A0D">
            <w:pPr>
              <w:jc w:val="both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 xml:space="preserve">Проверка исполнения заказчиками города Чебоксары требований Федерального закона № 44-ФЗ в части осуществления закупок у единственного поставщика в администрациях Калининского, Ленинского и Московского районов города Чебоксары, Заволжское территориальное управление, МКУ «Земельное управление» МБУ Чебоксары – Телеком» </w:t>
            </w:r>
          </w:p>
        </w:tc>
        <w:tc>
          <w:tcPr>
            <w:tcW w:w="2021" w:type="dxa"/>
          </w:tcPr>
          <w:p w:rsidR="00353F77" w:rsidRPr="003E2CF8" w:rsidRDefault="00353F77" w:rsidP="00353F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постоянн</w:t>
            </w:r>
            <w:r w:rsidR="00436A44" w:rsidRPr="003E2CF8">
              <w:rPr>
                <w:sz w:val="24"/>
                <w:szCs w:val="24"/>
              </w:rPr>
              <w:t>ая</w:t>
            </w:r>
          </w:p>
          <w:p w:rsidR="00353F77" w:rsidRPr="003E2CF8" w:rsidRDefault="00353F77" w:rsidP="00353F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комисси</w:t>
            </w:r>
            <w:r w:rsidR="00436A44" w:rsidRPr="003E2CF8">
              <w:rPr>
                <w:sz w:val="24"/>
                <w:szCs w:val="24"/>
              </w:rPr>
              <w:t>я</w:t>
            </w:r>
          </w:p>
          <w:p w:rsidR="00256883" w:rsidRPr="003E2CF8" w:rsidRDefault="00353F77" w:rsidP="00353F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по бюджету</w:t>
            </w:r>
          </w:p>
        </w:tc>
        <w:tc>
          <w:tcPr>
            <w:tcW w:w="1980" w:type="dxa"/>
          </w:tcPr>
          <w:p w:rsidR="00256883" w:rsidRPr="003E2CF8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К</w:t>
            </w:r>
            <w:r w:rsidR="00256883" w:rsidRPr="003E2CF8">
              <w:rPr>
                <w:sz w:val="24"/>
                <w:szCs w:val="24"/>
              </w:rPr>
              <w:t xml:space="preserve">онтрольно-счетная палата города Чебоксары </w:t>
            </w:r>
          </w:p>
        </w:tc>
        <w:tc>
          <w:tcPr>
            <w:tcW w:w="1260" w:type="dxa"/>
          </w:tcPr>
          <w:p w:rsidR="00256883" w:rsidRPr="00EE12C1" w:rsidRDefault="00207821" w:rsidP="00256883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E12C1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1.</w:t>
            </w: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3E2CF8" w:rsidRPr="00725DDD" w:rsidRDefault="003E2CF8" w:rsidP="003E2CF8">
            <w:pPr>
              <w:jc w:val="both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>Проверка эффективности и целевого использования средств бюджета г.Чебоксары направленных на реализацию мероприятий подпрограммы «Профилактика терроризма и экстремистской деятельности в городе Чебоксары» муниципальной программы города Чебоксары «Повышение безопасности жизнедеятельности населения и территорий города Чебоксары»</w:t>
            </w:r>
          </w:p>
        </w:tc>
        <w:tc>
          <w:tcPr>
            <w:tcW w:w="2021" w:type="dxa"/>
          </w:tcPr>
          <w:p w:rsidR="003E2CF8" w:rsidRPr="00725DDD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 xml:space="preserve">постоянные </w:t>
            </w:r>
          </w:p>
          <w:p w:rsidR="003E2CF8" w:rsidRPr="00725DDD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>комиссии</w:t>
            </w:r>
          </w:p>
          <w:p w:rsidR="003E2CF8" w:rsidRPr="00725DDD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 xml:space="preserve">по социальному развитию и </w:t>
            </w:r>
          </w:p>
          <w:p w:rsidR="003E2CF8" w:rsidRPr="00725DDD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>экологии,</w:t>
            </w:r>
          </w:p>
          <w:p w:rsidR="003E2CF8" w:rsidRPr="00725DDD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5DDD">
              <w:rPr>
                <w:sz w:val="24"/>
                <w:szCs w:val="24"/>
              </w:rPr>
              <w:t xml:space="preserve">по бюджету </w:t>
            </w:r>
          </w:p>
        </w:tc>
        <w:tc>
          <w:tcPr>
            <w:tcW w:w="1980" w:type="dxa"/>
          </w:tcPr>
          <w:p w:rsidR="003E2CF8" w:rsidRDefault="003E2CF8" w:rsidP="003E2CF8">
            <w:pPr>
              <w:ind w:left="-145" w:right="-76"/>
              <w:jc w:val="center"/>
            </w:pPr>
            <w:r w:rsidRPr="0074528F">
              <w:rPr>
                <w:sz w:val="24"/>
                <w:szCs w:val="24"/>
              </w:rPr>
              <w:t>Контрольно-счетная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0008F5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0008F5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3E2CF8" w:rsidRPr="00256883" w:rsidTr="00436A44">
        <w:trPr>
          <w:trHeight w:val="998"/>
        </w:trPr>
        <w:tc>
          <w:tcPr>
            <w:tcW w:w="540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3E2CF8" w:rsidRPr="00D8281C" w:rsidRDefault="003E2CF8" w:rsidP="003E2CF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8281C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 xml:space="preserve"> </w:t>
            </w:r>
            <w:r w:rsidRPr="00D828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8281C">
              <w:rPr>
                <w:sz w:val="24"/>
                <w:szCs w:val="24"/>
              </w:rPr>
              <w:t xml:space="preserve">хозяйственной деятельности </w:t>
            </w:r>
            <w:r>
              <w:rPr>
                <w:sz w:val="24"/>
                <w:szCs w:val="24"/>
              </w:rPr>
              <w:t>АО</w:t>
            </w:r>
            <w:r w:rsidRPr="00D828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Городские р</w:t>
            </w:r>
            <w:r w:rsidRPr="00D8281C">
              <w:rPr>
                <w:sz w:val="24"/>
                <w:szCs w:val="24"/>
              </w:rPr>
              <w:t>итуальные услуги» города Чебоксары</w:t>
            </w:r>
          </w:p>
        </w:tc>
        <w:tc>
          <w:tcPr>
            <w:tcW w:w="2021" w:type="dxa"/>
          </w:tcPr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постоянные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комиссии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по бюджету и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городскому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 хозяйству </w:t>
            </w:r>
          </w:p>
        </w:tc>
        <w:tc>
          <w:tcPr>
            <w:tcW w:w="1980" w:type="dxa"/>
          </w:tcPr>
          <w:p w:rsidR="003E2CF8" w:rsidRDefault="003E2CF8" w:rsidP="003E2CF8">
            <w:pPr>
              <w:ind w:left="-145" w:right="-76"/>
              <w:jc w:val="center"/>
            </w:pPr>
            <w:r w:rsidRPr="0074528F">
              <w:rPr>
                <w:sz w:val="24"/>
                <w:szCs w:val="24"/>
              </w:rPr>
              <w:t>Контрольно-счетная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142AB0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D32C84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224E3B" w:rsidRDefault="003E2CF8" w:rsidP="003E2CF8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435B8F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3E2CF8" w:rsidRPr="00BE1AB8" w:rsidRDefault="003E2CF8" w:rsidP="003E2CF8">
            <w:pPr>
              <w:jc w:val="both"/>
              <w:rPr>
                <w:sz w:val="24"/>
                <w:szCs w:val="24"/>
                <w:highlight w:val="yellow"/>
              </w:rPr>
            </w:pPr>
            <w:r w:rsidRPr="00BE1AB8">
              <w:rPr>
                <w:sz w:val="24"/>
                <w:szCs w:val="24"/>
              </w:rPr>
              <w:t>Проверка эффективности и целевого использования средств бюджета г.Чебоксары направленных на реализацию мероприятий подпрограммы «Благоустройство дворовых и общественных территорий муниципального образования города Чебоксары» муниципальной программы города Чебоксары "Формирование современной городской среды на территории города Чебоксары»</w:t>
            </w:r>
          </w:p>
        </w:tc>
        <w:tc>
          <w:tcPr>
            <w:tcW w:w="2021" w:type="dxa"/>
          </w:tcPr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постоянные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комиссии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по бюджету и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городскому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BE1AB8">
              <w:rPr>
                <w:sz w:val="24"/>
                <w:szCs w:val="24"/>
              </w:rPr>
              <w:t xml:space="preserve"> хозяйству </w:t>
            </w:r>
          </w:p>
        </w:tc>
        <w:tc>
          <w:tcPr>
            <w:tcW w:w="1980" w:type="dxa"/>
          </w:tcPr>
          <w:p w:rsidR="003E2CF8" w:rsidRPr="00BE1AB8" w:rsidRDefault="003E2CF8" w:rsidP="003E2CF8">
            <w:pPr>
              <w:ind w:left="-145" w:right="-76"/>
              <w:jc w:val="center"/>
            </w:pPr>
            <w:r w:rsidRPr="00BE1AB8">
              <w:rPr>
                <w:sz w:val="24"/>
                <w:szCs w:val="24"/>
              </w:rPr>
              <w:t>Контрольно-счетная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3E1C4E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3E1C4E">
              <w:rPr>
                <w:b w:val="0"/>
                <w:sz w:val="24"/>
                <w:szCs w:val="24"/>
              </w:rPr>
              <w:t>в течение года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256883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3E2CF8" w:rsidRPr="00BE1AB8" w:rsidRDefault="003E2CF8" w:rsidP="003E2CF8">
            <w:pPr>
              <w:jc w:val="both"/>
              <w:rPr>
                <w:sz w:val="24"/>
                <w:szCs w:val="24"/>
                <w:highlight w:val="yellow"/>
              </w:rPr>
            </w:pPr>
            <w:r w:rsidRPr="00BE1AB8">
              <w:rPr>
                <w:sz w:val="24"/>
                <w:szCs w:val="24"/>
              </w:rPr>
              <w:t xml:space="preserve">«Анализ использования муниципального имущества, сдаваемого в </w:t>
            </w:r>
            <w:r w:rsidRPr="00BE1AB8">
              <w:rPr>
                <w:sz w:val="24"/>
                <w:szCs w:val="24"/>
              </w:rPr>
              <w:lastRenderedPageBreak/>
              <w:t>аренду учреждениями спорта, за 2018-2019 годы, в том числе обоснованность формирования показателей муниципального задания»</w:t>
            </w:r>
          </w:p>
        </w:tc>
        <w:tc>
          <w:tcPr>
            <w:tcW w:w="2021" w:type="dxa"/>
          </w:tcPr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lastRenderedPageBreak/>
              <w:t xml:space="preserve">постоянные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комиссии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lastRenderedPageBreak/>
              <w:t xml:space="preserve">по социальному развитию и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экологии,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по бюджету</w:t>
            </w:r>
          </w:p>
        </w:tc>
        <w:tc>
          <w:tcPr>
            <w:tcW w:w="1980" w:type="dxa"/>
          </w:tcPr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lastRenderedPageBreak/>
              <w:t xml:space="preserve">Контрольно-счетная палата </w:t>
            </w:r>
          </w:p>
          <w:p w:rsidR="003E2CF8" w:rsidRPr="00BE1AB8" w:rsidRDefault="003E2CF8" w:rsidP="003E2CF8">
            <w:pPr>
              <w:ind w:left="-145" w:right="-76"/>
              <w:jc w:val="center"/>
            </w:pPr>
            <w:r w:rsidRPr="00BE1AB8">
              <w:rPr>
                <w:sz w:val="24"/>
                <w:szCs w:val="24"/>
              </w:rPr>
              <w:lastRenderedPageBreak/>
              <w:t xml:space="preserve">города Чебоксары совместно с Контрольно-счетной палатой Чувашской Республики </w:t>
            </w:r>
          </w:p>
        </w:tc>
        <w:tc>
          <w:tcPr>
            <w:tcW w:w="1260" w:type="dxa"/>
          </w:tcPr>
          <w:p w:rsidR="003E2CF8" w:rsidRPr="003E1C4E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3E1C4E">
              <w:rPr>
                <w:b w:val="0"/>
                <w:sz w:val="24"/>
                <w:szCs w:val="24"/>
              </w:rPr>
              <w:lastRenderedPageBreak/>
              <w:t xml:space="preserve">в течение </w:t>
            </w:r>
            <w:r w:rsidRPr="003E1C4E">
              <w:rPr>
                <w:b w:val="0"/>
                <w:sz w:val="24"/>
                <w:szCs w:val="24"/>
              </w:rPr>
              <w:lastRenderedPageBreak/>
              <w:t>года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1.</w:t>
            </w:r>
            <w:r w:rsidRPr="00256883">
              <w:rPr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3E2CF8" w:rsidRPr="00BE1AB8" w:rsidRDefault="003E2CF8" w:rsidP="003E2CF8">
            <w:pPr>
              <w:jc w:val="both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бюджета города Чебоксары за 2019 год в целях подготовки заключений по каждому администратору средств бюджета города Чебоксары</w:t>
            </w:r>
          </w:p>
        </w:tc>
        <w:tc>
          <w:tcPr>
            <w:tcW w:w="2021" w:type="dxa"/>
          </w:tcPr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статья 264.4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Бюджетного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кодекса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 xml:space="preserve">Российской </w:t>
            </w:r>
          </w:p>
          <w:p w:rsidR="003E2CF8" w:rsidRPr="00BE1AB8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Федерации</w:t>
            </w:r>
          </w:p>
        </w:tc>
        <w:tc>
          <w:tcPr>
            <w:tcW w:w="1980" w:type="dxa"/>
          </w:tcPr>
          <w:p w:rsidR="003E2CF8" w:rsidRPr="00BE1AB8" w:rsidRDefault="003E2CF8" w:rsidP="003E2CF8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Контрольно-счетная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DE1354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DE1354">
              <w:rPr>
                <w:b w:val="0"/>
                <w:sz w:val="24"/>
                <w:szCs w:val="24"/>
              </w:rPr>
              <w:t>март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224E3B" w:rsidRDefault="003E2CF8" w:rsidP="003E2CF8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3900" w:type="dxa"/>
          </w:tcPr>
          <w:p w:rsidR="003E2CF8" w:rsidRPr="00256883" w:rsidRDefault="003E2CF8" w:rsidP="003E2CF8">
            <w:pPr>
              <w:suppressAutoHyphens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текущего контроля над исполнением бюджета города Чебоксары и составление аналитических записок на отчеты об исполнении бюджета города Чебоксары за первый квартал, полугодие и девять месяцев текущего года</w:t>
            </w:r>
          </w:p>
        </w:tc>
        <w:tc>
          <w:tcPr>
            <w:tcW w:w="2021" w:type="dxa"/>
          </w:tcPr>
          <w:p w:rsidR="003E2CF8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статья 8</w:t>
            </w:r>
          </w:p>
          <w:p w:rsidR="003E2CF8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Положения</w:t>
            </w:r>
            <w:r w:rsidRPr="00F967DE">
              <w:rPr>
                <w:sz w:val="24"/>
                <w:szCs w:val="24"/>
              </w:rPr>
              <w:t xml:space="preserve"> </w:t>
            </w:r>
          </w:p>
          <w:p w:rsidR="003E2CF8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 контрольном органе города </w:t>
            </w:r>
          </w:p>
          <w:p w:rsidR="003E2CF8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Чебоксары – </w:t>
            </w:r>
          </w:p>
          <w:p w:rsidR="003E2CF8" w:rsidRPr="00256883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контрольно-счетной палате</w:t>
            </w:r>
          </w:p>
        </w:tc>
        <w:tc>
          <w:tcPr>
            <w:tcW w:w="1980" w:type="dxa"/>
          </w:tcPr>
          <w:p w:rsidR="003E2CF8" w:rsidRPr="00256883" w:rsidRDefault="003E2CF8" w:rsidP="003E2CF8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6883">
              <w:rPr>
                <w:sz w:val="24"/>
                <w:szCs w:val="24"/>
              </w:rPr>
              <w:t>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256883" w:rsidRDefault="003E2CF8" w:rsidP="003E2CF8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56883">
              <w:rPr>
                <w:b w:val="0"/>
                <w:sz w:val="24"/>
                <w:szCs w:val="24"/>
              </w:rPr>
              <w:t>ежеквар-</w:t>
            </w:r>
          </w:p>
          <w:p w:rsidR="003E2CF8" w:rsidRPr="00256883" w:rsidRDefault="003E2CF8" w:rsidP="003E2CF8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56883">
              <w:rPr>
                <w:b w:val="0"/>
                <w:sz w:val="24"/>
                <w:szCs w:val="24"/>
              </w:rPr>
              <w:t>тально</w:t>
            </w:r>
          </w:p>
        </w:tc>
      </w:tr>
      <w:tr w:rsidR="003E2CF8" w:rsidRPr="00256883" w:rsidTr="00D04409">
        <w:trPr>
          <w:trHeight w:val="20"/>
        </w:trPr>
        <w:tc>
          <w:tcPr>
            <w:tcW w:w="540" w:type="dxa"/>
          </w:tcPr>
          <w:p w:rsidR="003E2CF8" w:rsidRPr="00DE1354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3900" w:type="dxa"/>
          </w:tcPr>
          <w:p w:rsidR="003E2CF8" w:rsidRPr="00D04409" w:rsidRDefault="003E2CF8" w:rsidP="003E2CF8">
            <w:pPr>
              <w:suppressAutoHyphens/>
              <w:jc w:val="both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Проведение иных тематических проверок, обследований и контрольных мероприятий по протокольным поручениям, обращениям депутатов, граждан и иных должностных лиц</w:t>
            </w:r>
          </w:p>
        </w:tc>
        <w:tc>
          <w:tcPr>
            <w:tcW w:w="2021" w:type="dxa"/>
          </w:tcPr>
          <w:p w:rsidR="003E2CF8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по мере</w:t>
            </w:r>
            <w:r w:rsidRPr="00D04409">
              <w:rPr>
                <w:sz w:val="24"/>
                <w:szCs w:val="24"/>
                <w:lang w:val="en-US"/>
              </w:rPr>
              <w:t xml:space="preserve"> </w:t>
            </w:r>
          </w:p>
          <w:p w:rsidR="003E2CF8" w:rsidRPr="00D04409" w:rsidRDefault="003E2CF8" w:rsidP="003E2CF8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80" w:type="dxa"/>
          </w:tcPr>
          <w:p w:rsidR="003E2CF8" w:rsidRPr="00D04409" w:rsidRDefault="003E2CF8" w:rsidP="003E2CF8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409">
              <w:rPr>
                <w:sz w:val="24"/>
                <w:szCs w:val="24"/>
              </w:rPr>
              <w:t>онтрольно-счетная палата города Чебоксары</w:t>
            </w:r>
          </w:p>
        </w:tc>
        <w:tc>
          <w:tcPr>
            <w:tcW w:w="1260" w:type="dxa"/>
          </w:tcPr>
          <w:p w:rsidR="003E2CF8" w:rsidRPr="00D04409" w:rsidRDefault="003E2CF8" w:rsidP="003E2CF8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04409">
              <w:rPr>
                <w:b w:val="0"/>
                <w:sz w:val="24"/>
                <w:szCs w:val="24"/>
              </w:rPr>
              <w:t>в</w:t>
            </w:r>
            <w:r w:rsidRPr="00D0440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04409">
              <w:rPr>
                <w:b w:val="0"/>
                <w:sz w:val="24"/>
                <w:szCs w:val="24"/>
              </w:rPr>
              <w:t>течение года</w:t>
            </w:r>
          </w:p>
        </w:tc>
      </w:tr>
    </w:tbl>
    <w:p w:rsidR="00C00AF9" w:rsidRPr="00D04409" w:rsidRDefault="00C00AF9" w:rsidP="005C5F22">
      <w:pPr>
        <w:rPr>
          <w:sz w:val="24"/>
          <w:szCs w:val="24"/>
        </w:rPr>
      </w:pPr>
    </w:p>
    <w:tbl>
      <w:tblPr>
        <w:tblW w:w="97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21"/>
        <w:gridCol w:w="3420"/>
        <w:gridCol w:w="1620"/>
      </w:tblGrid>
      <w:tr w:rsidR="00256883" w:rsidRPr="00256883" w:rsidTr="009D1B71">
        <w:trPr>
          <w:trHeight w:val="20"/>
        </w:trPr>
        <w:tc>
          <w:tcPr>
            <w:tcW w:w="9701" w:type="dxa"/>
            <w:gridSpan w:val="4"/>
          </w:tcPr>
          <w:p w:rsidR="00256883" w:rsidRPr="00256883" w:rsidRDefault="00256883" w:rsidP="00256883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56883">
              <w:rPr>
                <w:b/>
                <w:bCs/>
                <w:sz w:val="24"/>
                <w:szCs w:val="24"/>
              </w:rPr>
              <w:t>. Экспертно</w:t>
            </w:r>
            <w:r w:rsidR="00FE1398">
              <w:rPr>
                <w:b/>
                <w:bCs/>
                <w:sz w:val="24"/>
                <w:szCs w:val="24"/>
              </w:rPr>
              <w:t xml:space="preserve"> </w:t>
            </w:r>
            <w:r w:rsidR="00D04409">
              <w:rPr>
                <w:b/>
                <w:bCs/>
                <w:sz w:val="24"/>
                <w:szCs w:val="24"/>
              </w:rPr>
              <w:t>–</w:t>
            </w:r>
            <w:r w:rsidR="00FE1398">
              <w:rPr>
                <w:b/>
                <w:bCs/>
                <w:sz w:val="24"/>
                <w:szCs w:val="24"/>
              </w:rPr>
              <w:t xml:space="preserve"> </w:t>
            </w:r>
            <w:r w:rsidR="00D04409">
              <w:rPr>
                <w:b/>
                <w:bCs/>
                <w:sz w:val="24"/>
                <w:szCs w:val="24"/>
              </w:rPr>
              <w:t xml:space="preserve">аналитическая </w:t>
            </w:r>
            <w:r w:rsidRPr="00256883">
              <w:rPr>
                <w:b/>
                <w:bCs/>
                <w:sz w:val="24"/>
                <w:szCs w:val="24"/>
              </w:rPr>
              <w:t>работа</w:t>
            </w:r>
          </w:p>
        </w:tc>
      </w:tr>
      <w:tr w:rsidR="00256883" w:rsidRPr="00256883" w:rsidTr="009D1B71">
        <w:trPr>
          <w:trHeight w:val="20"/>
        </w:trPr>
        <w:tc>
          <w:tcPr>
            <w:tcW w:w="540" w:type="dxa"/>
            <w:vAlign w:val="center"/>
          </w:tcPr>
          <w:p w:rsidR="00256883" w:rsidRPr="00256883" w:rsidRDefault="00256883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256883" w:rsidRPr="00256883" w:rsidRDefault="00256883" w:rsidP="00256883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4121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Срок </w:t>
            </w:r>
          </w:p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  <w:tr w:rsidR="00256883" w:rsidRPr="00256883" w:rsidTr="009D1B71">
        <w:trPr>
          <w:trHeight w:val="20"/>
          <w:tblHeader/>
        </w:trPr>
        <w:tc>
          <w:tcPr>
            <w:tcW w:w="540" w:type="dxa"/>
            <w:vAlign w:val="center"/>
          </w:tcPr>
          <w:p w:rsidR="00256883" w:rsidRPr="00256883" w:rsidRDefault="00256883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</w:tr>
      <w:tr w:rsidR="009E4706" w:rsidRPr="00256883" w:rsidTr="009D1B71">
        <w:trPr>
          <w:trHeight w:val="20"/>
        </w:trPr>
        <w:tc>
          <w:tcPr>
            <w:tcW w:w="540" w:type="dxa"/>
            <w:vAlign w:val="center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2.1.</w:t>
            </w:r>
          </w:p>
        </w:tc>
        <w:tc>
          <w:tcPr>
            <w:tcW w:w="4121" w:type="dxa"/>
            <w:vAlign w:val="center"/>
          </w:tcPr>
          <w:p w:rsidR="009E4706" w:rsidRPr="009E4706" w:rsidRDefault="009E4706" w:rsidP="00684F93">
            <w:pPr>
              <w:jc w:val="both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Подготовка заключения на годовой отчет об исполнении бюджета города Чебоксары за 201</w:t>
            </w:r>
            <w:r w:rsidR="00684F93">
              <w:rPr>
                <w:sz w:val="24"/>
                <w:szCs w:val="24"/>
              </w:rPr>
              <w:t>9</w:t>
            </w:r>
            <w:r w:rsidRPr="009E4706">
              <w:rPr>
                <w:sz w:val="24"/>
                <w:szCs w:val="24"/>
              </w:rPr>
              <w:t xml:space="preserve"> год для направления его в Чебоксарское городское Собрание депутатов и администрацию города Чебоксары </w:t>
            </w:r>
          </w:p>
        </w:tc>
        <w:tc>
          <w:tcPr>
            <w:tcW w:w="3420" w:type="dxa"/>
            <w:vAlign w:val="center"/>
          </w:tcPr>
          <w:p w:rsidR="009E4706" w:rsidRPr="009E4706" w:rsidRDefault="002F1D3B" w:rsidP="00CA4DD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9E4706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9E4706" w:rsidRDefault="009E4706" w:rsidP="00CA4D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города Чебоксары.</w:t>
            </w:r>
          </w:p>
        </w:tc>
        <w:tc>
          <w:tcPr>
            <w:tcW w:w="1620" w:type="dxa"/>
            <w:vAlign w:val="center"/>
          </w:tcPr>
          <w:p w:rsidR="009E4706" w:rsidRPr="009E4706" w:rsidRDefault="009E4706" w:rsidP="00CA4DDE">
            <w:pPr>
              <w:jc w:val="center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апрель</w:t>
            </w:r>
          </w:p>
        </w:tc>
      </w:tr>
      <w:tr w:rsidR="009E4706" w:rsidRPr="00256883" w:rsidTr="009D1B71">
        <w:trPr>
          <w:trHeight w:val="20"/>
        </w:trPr>
        <w:tc>
          <w:tcPr>
            <w:tcW w:w="540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9E4706" w:rsidRPr="00256883" w:rsidRDefault="009E4706" w:rsidP="00684F93">
            <w:pPr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заключений на проекты вносимых изменений и дополнений в бюджет города Чебоксары на 20</w:t>
            </w:r>
            <w:r w:rsidR="00684F93">
              <w:rPr>
                <w:sz w:val="24"/>
                <w:szCs w:val="24"/>
              </w:rPr>
              <w:t>20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E4706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>онтрольно-счетная палата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9E4706" w:rsidRPr="00256883" w:rsidTr="009D1B71">
        <w:trPr>
          <w:trHeight w:val="20"/>
        </w:trPr>
        <w:tc>
          <w:tcPr>
            <w:tcW w:w="540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заключения на проект решения Чебоксарского городского Собрания депутатов «О бюджете муниципального образования города Чебоксары – столицы Чувашской Республики на 20</w:t>
            </w:r>
            <w:r w:rsidR="00EE6A30" w:rsidRPr="00EE6A30">
              <w:rPr>
                <w:sz w:val="24"/>
                <w:szCs w:val="24"/>
              </w:rPr>
              <w:t>2</w:t>
            </w:r>
            <w:r w:rsidR="00684F93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353F77">
              <w:rPr>
                <w:sz w:val="24"/>
                <w:szCs w:val="24"/>
              </w:rPr>
              <w:t>2</w:t>
            </w:r>
            <w:r w:rsidR="00684F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-20</w:t>
            </w:r>
            <w:r w:rsidR="00F779DF" w:rsidRPr="00F779DF">
              <w:rPr>
                <w:sz w:val="24"/>
                <w:szCs w:val="24"/>
              </w:rPr>
              <w:t>2</w:t>
            </w:r>
            <w:r w:rsidR="00684F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г.г.</w:t>
            </w:r>
            <w:r w:rsidRPr="00256883">
              <w:rPr>
                <w:sz w:val="24"/>
                <w:szCs w:val="24"/>
              </w:rPr>
              <w:t>»</w:t>
            </w:r>
          </w:p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октябрь-ноябрь</w:t>
            </w:r>
          </w:p>
        </w:tc>
      </w:tr>
      <w:tr w:rsidR="009E4706" w:rsidRPr="00256883" w:rsidTr="009D1B71">
        <w:trPr>
          <w:trHeight w:val="20"/>
        </w:trPr>
        <w:tc>
          <w:tcPr>
            <w:tcW w:w="540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9E4706" w:rsidRPr="00256883" w:rsidRDefault="009E4706" w:rsidP="00256883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Экспертиза проектов нормативно-правовых актов по бюджетно-финансовым вопросам и вопросам налоговой и инвестиционной политики, вносимых на рассмотрение Чебоксарского городского Собрания депутатов</w:t>
            </w: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Чебоксары.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9E4706" w:rsidRPr="00256883" w:rsidTr="009D1B71">
        <w:trPr>
          <w:trHeight w:val="20"/>
        </w:trPr>
        <w:tc>
          <w:tcPr>
            <w:tcW w:w="540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Экспертиза проектов нормативно-правовых актов по вопросам управления муниципальной собственностью, вносимых на рассмотрение Чебоксарского городского Собрания депутатов</w:t>
            </w: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2F1D3B" w:rsidRPr="00256883" w:rsidTr="009D1B71">
        <w:trPr>
          <w:trHeight w:val="20"/>
        </w:trPr>
        <w:tc>
          <w:tcPr>
            <w:tcW w:w="540" w:type="dxa"/>
          </w:tcPr>
          <w:p w:rsidR="002F1D3B" w:rsidRDefault="005A06D1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21" w:type="dxa"/>
          </w:tcPr>
          <w:p w:rsidR="002F1D3B" w:rsidRPr="00256883" w:rsidRDefault="002F1D3B" w:rsidP="003E2CF8">
            <w:pPr>
              <w:ind w:left="-57" w:right="-57"/>
              <w:jc w:val="both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>Экспертно-аналитическое мероприятие по анализу планирования и поступления неналоговых доходов бюджет</w:t>
            </w:r>
            <w:r w:rsidR="003E2CF8">
              <w:rPr>
                <w:sz w:val="24"/>
                <w:szCs w:val="24"/>
              </w:rPr>
              <w:t>а</w:t>
            </w:r>
            <w:r w:rsidRPr="002F1D3B">
              <w:rPr>
                <w:sz w:val="24"/>
                <w:szCs w:val="24"/>
              </w:rPr>
              <w:t xml:space="preserve"> </w:t>
            </w:r>
            <w:r w:rsidR="003E2CF8">
              <w:rPr>
                <w:sz w:val="24"/>
                <w:szCs w:val="24"/>
              </w:rPr>
              <w:t>города Чебоксары</w:t>
            </w:r>
            <w:r w:rsidRPr="002F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2F1D3B" w:rsidRPr="002F1D3B" w:rsidRDefault="002F1D3B" w:rsidP="002F1D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D3B">
              <w:rPr>
                <w:sz w:val="24"/>
                <w:szCs w:val="24"/>
              </w:rPr>
              <w:t xml:space="preserve">онтрольно-счетная палата </w:t>
            </w:r>
          </w:p>
          <w:p w:rsidR="002F1D3B" w:rsidRPr="002F1D3B" w:rsidRDefault="002F1D3B" w:rsidP="005A06D1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 xml:space="preserve">города Чебоксары </w:t>
            </w:r>
            <w:r w:rsidR="005A06D1">
              <w:rPr>
                <w:sz w:val="24"/>
                <w:szCs w:val="24"/>
              </w:rPr>
              <w:t>совместно с Контрольно</w:t>
            </w:r>
            <w:r>
              <w:rPr>
                <w:sz w:val="24"/>
                <w:szCs w:val="24"/>
              </w:rPr>
              <w:t>-счетной палатой Чувашской Республики</w:t>
            </w:r>
          </w:p>
        </w:tc>
        <w:tc>
          <w:tcPr>
            <w:tcW w:w="1620" w:type="dxa"/>
          </w:tcPr>
          <w:p w:rsidR="002F1D3B" w:rsidRDefault="002F1D3B" w:rsidP="00256883">
            <w:pPr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 xml:space="preserve">в течение </w:t>
            </w:r>
          </w:p>
          <w:p w:rsidR="002F1D3B" w:rsidRPr="00256883" w:rsidRDefault="002F1D3B" w:rsidP="00256883">
            <w:pPr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9D1B71">
        <w:trPr>
          <w:trHeight w:val="20"/>
        </w:trPr>
        <w:tc>
          <w:tcPr>
            <w:tcW w:w="9701" w:type="dxa"/>
            <w:gridSpan w:val="4"/>
          </w:tcPr>
          <w:p w:rsidR="005E1DFF" w:rsidRPr="00256883" w:rsidRDefault="005E1DFF" w:rsidP="00256883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56883">
              <w:rPr>
                <w:b/>
                <w:sz w:val="24"/>
                <w:szCs w:val="24"/>
              </w:rPr>
              <w:t xml:space="preserve">III. </w:t>
            </w:r>
            <w:r>
              <w:rPr>
                <w:b/>
                <w:bCs/>
                <w:sz w:val="24"/>
                <w:szCs w:val="24"/>
              </w:rPr>
              <w:t>Организационно</w:t>
            </w:r>
            <w:r w:rsidRPr="00256883">
              <w:rPr>
                <w:b/>
                <w:sz w:val="24"/>
                <w:szCs w:val="24"/>
              </w:rPr>
              <w:t>-методическая работа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3.1.</w:t>
            </w:r>
          </w:p>
        </w:tc>
        <w:tc>
          <w:tcPr>
            <w:tcW w:w="4121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Участие в работе заседаний Чебоксарского городского Собрания депутатов, его постоянных комиссий и рабочих групп по вопросам, отнесенным к компетенции контрольно-счетной палаты города Чебоксары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vAlign w:val="center"/>
          </w:tcPr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соответствии с планом</w:t>
            </w:r>
          </w:p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работы </w:t>
            </w:r>
          </w:p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Чебоксарского городского Собрания </w:t>
            </w:r>
          </w:p>
          <w:p w:rsidR="005E1DFF" w:rsidRPr="00256883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депутатов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3.2.</w:t>
            </w:r>
          </w:p>
        </w:tc>
        <w:tc>
          <w:tcPr>
            <w:tcW w:w="4121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Разработка методических рекомендаций по проведению контрольных мероприятий и подготовка аналитических материалов</w:t>
            </w:r>
          </w:p>
        </w:tc>
        <w:tc>
          <w:tcPr>
            <w:tcW w:w="3420" w:type="dxa"/>
          </w:tcPr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3.3.</w:t>
            </w:r>
          </w:p>
        </w:tc>
        <w:tc>
          <w:tcPr>
            <w:tcW w:w="4121" w:type="dxa"/>
          </w:tcPr>
          <w:p w:rsidR="005E1DFF" w:rsidRPr="00256883" w:rsidRDefault="005E1DFF" w:rsidP="00684F9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представление в Чебоксарское городское Собрание депутатов отчета о работе контрольно-счетной палаты города Чебоксары за 201</w:t>
            </w:r>
            <w:r w:rsidR="00684F93">
              <w:rPr>
                <w:sz w:val="24"/>
                <w:szCs w:val="24"/>
              </w:rPr>
              <w:t>9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vAlign w:val="center"/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до 1 ма</w:t>
            </w:r>
            <w:r>
              <w:rPr>
                <w:sz w:val="24"/>
                <w:szCs w:val="24"/>
              </w:rPr>
              <w:t>рта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3.4.</w:t>
            </w:r>
          </w:p>
        </w:tc>
        <w:tc>
          <w:tcPr>
            <w:tcW w:w="4121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представление для утверждения проектов нормативных правовых актов по деятельности контрольно-счетной палаты города Чебоксары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онтрольно-счетной палаты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3.5.</w:t>
            </w:r>
          </w:p>
        </w:tc>
        <w:tc>
          <w:tcPr>
            <w:tcW w:w="4121" w:type="dxa"/>
          </w:tcPr>
          <w:p w:rsidR="005E1DFF" w:rsidRPr="00F967DE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F967DE">
              <w:rPr>
                <w:sz w:val="24"/>
                <w:szCs w:val="24"/>
              </w:rPr>
              <w:t xml:space="preserve">Участие в работе научно-практических конференций и семинаров контрольно-счетных органов Российской Федерации. </w:t>
            </w:r>
          </w:p>
          <w:p w:rsidR="005E1DFF" w:rsidRPr="00256883" w:rsidRDefault="005E1DFF" w:rsidP="00256883">
            <w:pPr>
              <w:jc w:val="both"/>
              <w:rPr>
                <w:spacing w:val="-8"/>
                <w:sz w:val="24"/>
                <w:szCs w:val="24"/>
              </w:rPr>
            </w:pPr>
            <w:r w:rsidRPr="00F967DE">
              <w:rPr>
                <w:sz w:val="24"/>
                <w:szCs w:val="24"/>
              </w:rPr>
              <w:t>Проведение мероприятий по организации учебы и повышения квалификации сотрудников контрольно-счетной палаты города Чебоксары и изучение практического опыта работы других контрольно-счетных органов Российской Федерации</w:t>
            </w:r>
            <w:r w:rsidRPr="00256883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3.6.</w:t>
            </w:r>
          </w:p>
        </w:tc>
        <w:tc>
          <w:tcPr>
            <w:tcW w:w="4121" w:type="dxa"/>
          </w:tcPr>
          <w:p w:rsidR="005E1DFF" w:rsidRPr="00256883" w:rsidRDefault="005E1DFF" w:rsidP="00684F9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предоставление Чебоксарскому городскому Собранию депутатов плана работы контрольно-счетной палаты города Чебоксары на 20</w:t>
            </w:r>
            <w:r w:rsidR="00EE6A30" w:rsidRPr="00EE6A30">
              <w:rPr>
                <w:sz w:val="24"/>
                <w:szCs w:val="24"/>
              </w:rPr>
              <w:t>2</w:t>
            </w:r>
            <w:r w:rsidR="00684F93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онтрольно-счетной палаты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декабрь</w:t>
            </w:r>
          </w:p>
        </w:tc>
      </w:tr>
      <w:tr w:rsidR="005E1DFF" w:rsidRPr="00256883" w:rsidTr="009D1B71">
        <w:trPr>
          <w:trHeight w:val="20"/>
        </w:trPr>
        <w:tc>
          <w:tcPr>
            <w:tcW w:w="540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3.7.</w:t>
            </w:r>
          </w:p>
        </w:tc>
        <w:tc>
          <w:tcPr>
            <w:tcW w:w="4121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Осуществление контроля </w:t>
            </w:r>
            <w:r>
              <w:rPr>
                <w:sz w:val="24"/>
                <w:szCs w:val="24"/>
              </w:rPr>
              <w:t>над</w:t>
            </w:r>
            <w:r w:rsidRPr="00256883">
              <w:rPr>
                <w:sz w:val="24"/>
                <w:szCs w:val="24"/>
              </w:rPr>
              <w:t xml:space="preserve"> устранением выявленных в ходе проведения контрольных мероприятий нарушений и выполнением предложений контрольно-счетной палаты города Чебоксары и постоянных комиссий Чебоксарского городского Собрания депутатов 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специалисты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</w:tbl>
    <w:p w:rsidR="00256883" w:rsidRPr="00256883" w:rsidRDefault="00256883" w:rsidP="003E2CF8">
      <w:pPr>
        <w:jc w:val="both"/>
        <w:rPr>
          <w:sz w:val="24"/>
          <w:szCs w:val="24"/>
        </w:rPr>
      </w:pPr>
    </w:p>
    <w:sectPr w:rsidR="00256883" w:rsidRPr="00256883" w:rsidSect="00A64553">
      <w:pgSz w:w="11907" w:h="16840" w:code="9"/>
      <w:pgMar w:top="567" w:right="851" w:bottom="284" w:left="1701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A8" w:rsidRDefault="009D18A8">
      <w:r>
        <w:separator/>
      </w:r>
    </w:p>
  </w:endnote>
  <w:endnote w:type="continuationSeparator" w:id="0">
    <w:p w:rsidR="009D18A8" w:rsidRDefault="009D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chu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A8" w:rsidRDefault="009D18A8">
      <w:r>
        <w:separator/>
      </w:r>
    </w:p>
  </w:footnote>
  <w:footnote w:type="continuationSeparator" w:id="0">
    <w:p w:rsidR="009D18A8" w:rsidRDefault="009D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BD"/>
    <w:rsid w:val="000008F5"/>
    <w:rsid w:val="00001130"/>
    <w:rsid w:val="0002676B"/>
    <w:rsid w:val="00050FC5"/>
    <w:rsid w:val="0005241F"/>
    <w:rsid w:val="00083971"/>
    <w:rsid w:val="00096D11"/>
    <w:rsid w:val="000A1804"/>
    <w:rsid w:val="000D264C"/>
    <w:rsid w:val="000E2150"/>
    <w:rsid w:val="000F5689"/>
    <w:rsid w:val="00142AB0"/>
    <w:rsid w:val="0019731C"/>
    <w:rsid w:val="001B5FE0"/>
    <w:rsid w:val="001B7005"/>
    <w:rsid w:val="001C473D"/>
    <w:rsid w:val="001C5C6E"/>
    <w:rsid w:val="001E5710"/>
    <w:rsid w:val="00207821"/>
    <w:rsid w:val="002125C1"/>
    <w:rsid w:val="00213AB8"/>
    <w:rsid w:val="00224E3B"/>
    <w:rsid w:val="00256883"/>
    <w:rsid w:val="002751E2"/>
    <w:rsid w:val="00290CD6"/>
    <w:rsid w:val="002F1D3B"/>
    <w:rsid w:val="003023D6"/>
    <w:rsid w:val="00313A74"/>
    <w:rsid w:val="003224C5"/>
    <w:rsid w:val="00353F77"/>
    <w:rsid w:val="0036598D"/>
    <w:rsid w:val="003801F6"/>
    <w:rsid w:val="003B3294"/>
    <w:rsid w:val="003E1C4E"/>
    <w:rsid w:val="003E2CF8"/>
    <w:rsid w:val="003E4EE2"/>
    <w:rsid w:val="00405C66"/>
    <w:rsid w:val="00431A1E"/>
    <w:rsid w:val="00435B8F"/>
    <w:rsid w:val="00436A44"/>
    <w:rsid w:val="004377CA"/>
    <w:rsid w:val="00444216"/>
    <w:rsid w:val="0046776F"/>
    <w:rsid w:val="004A36C4"/>
    <w:rsid w:val="004C39BD"/>
    <w:rsid w:val="004D30B5"/>
    <w:rsid w:val="00533A46"/>
    <w:rsid w:val="00535530"/>
    <w:rsid w:val="00547810"/>
    <w:rsid w:val="00551AF4"/>
    <w:rsid w:val="00593BD3"/>
    <w:rsid w:val="005A06D1"/>
    <w:rsid w:val="005C5F22"/>
    <w:rsid w:val="005E1DFF"/>
    <w:rsid w:val="005E567C"/>
    <w:rsid w:val="00601938"/>
    <w:rsid w:val="00611C3C"/>
    <w:rsid w:val="00684F93"/>
    <w:rsid w:val="006935B9"/>
    <w:rsid w:val="006A13E8"/>
    <w:rsid w:val="006A6C07"/>
    <w:rsid w:val="006B1CBA"/>
    <w:rsid w:val="006D5671"/>
    <w:rsid w:val="00701C4A"/>
    <w:rsid w:val="00702EF5"/>
    <w:rsid w:val="00725DDD"/>
    <w:rsid w:val="00767DE9"/>
    <w:rsid w:val="00777A3A"/>
    <w:rsid w:val="007866B7"/>
    <w:rsid w:val="007B0C6A"/>
    <w:rsid w:val="007C36AC"/>
    <w:rsid w:val="007D54DD"/>
    <w:rsid w:val="00800801"/>
    <w:rsid w:val="008100C6"/>
    <w:rsid w:val="0083481D"/>
    <w:rsid w:val="00854CE3"/>
    <w:rsid w:val="00866DDC"/>
    <w:rsid w:val="00873BA1"/>
    <w:rsid w:val="008873E5"/>
    <w:rsid w:val="008A196A"/>
    <w:rsid w:val="008A59E7"/>
    <w:rsid w:val="008C1F8A"/>
    <w:rsid w:val="008E777B"/>
    <w:rsid w:val="008F21BC"/>
    <w:rsid w:val="00904A7C"/>
    <w:rsid w:val="0096786D"/>
    <w:rsid w:val="009711B0"/>
    <w:rsid w:val="00997216"/>
    <w:rsid w:val="009A3B4C"/>
    <w:rsid w:val="009B1C96"/>
    <w:rsid w:val="009B4A17"/>
    <w:rsid w:val="009C1FC9"/>
    <w:rsid w:val="009D18A8"/>
    <w:rsid w:val="009D1B71"/>
    <w:rsid w:val="009E368B"/>
    <w:rsid w:val="009E4706"/>
    <w:rsid w:val="009F67BD"/>
    <w:rsid w:val="00A02515"/>
    <w:rsid w:val="00A06706"/>
    <w:rsid w:val="00A06A82"/>
    <w:rsid w:val="00A363B7"/>
    <w:rsid w:val="00A6124B"/>
    <w:rsid w:val="00A64553"/>
    <w:rsid w:val="00A914F9"/>
    <w:rsid w:val="00AA726C"/>
    <w:rsid w:val="00AC4A65"/>
    <w:rsid w:val="00AD6625"/>
    <w:rsid w:val="00B901BA"/>
    <w:rsid w:val="00BA23EB"/>
    <w:rsid w:val="00BC6703"/>
    <w:rsid w:val="00BD27B7"/>
    <w:rsid w:val="00BD49D3"/>
    <w:rsid w:val="00BE1AB8"/>
    <w:rsid w:val="00BF1FF0"/>
    <w:rsid w:val="00C00AF9"/>
    <w:rsid w:val="00C46682"/>
    <w:rsid w:val="00C51C48"/>
    <w:rsid w:val="00CA4DDE"/>
    <w:rsid w:val="00CB61B3"/>
    <w:rsid w:val="00CC42A5"/>
    <w:rsid w:val="00D036F8"/>
    <w:rsid w:val="00D0414D"/>
    <w:rsid w:val="00D04409"/>
    <w:rsid w:val="00D1371E"/>
    <w:rsid w:val="00D1398A"/>
    <w:rsid w:val="00D24140"/>
    <w:rsid w:val="00D326AC"/>
    <w:rsid w:val="00D32C84"/>
    <w:rsid w:val="00D47D89"/>
    <w:rsid w:val="00D8281C"/>
    <w:rsid w:val="00D82FFE"/>
    <w:rsid w:val="00DE1354"/>
    <w:rsid w:val="00E21715"/>
    <w:rsid w:val="00E46D4E"/>
    <w:rsid w:val="00EA0393"/>
    <w:rsid w:val="00EA626B"/>
    <w:rsid w:val="00EB142A"/>
    <w:rsid w:val="00EE12C1"/>
    <w:rsid w:val="00EE14C8"/>
    <w:rsid w:val="00EE6A30"/>
    <w:rsid w:val="00F13F0F"/>
    <w:rsid w:val="00F54FCA"/>
    <w:rsid w:val="00F60EB6"/>
    <w:rsid w:val="00F779DF"/>
    <w:rsid w:val="00F94589"/>
    <w:rsid w:val="00F967DE"/>
    <w:rsid w:val="00FC1A0D"/>
    <w:rsid w:val="00FC3368"/>
    <w:rsid w:val="00FC34F5"/>
    <w:rsid w:val="00FD03EB"/>
    <w:rsid w:val="00FD4C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B60F111C-B999-4A32-9A6D-F5F0B20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15"/>
  </w:style>
  <w:style w:type="paragraph" w:styleId="1">
    <w:name w:val="heading 1"/>
    <w:basedOn w:val="a"/>
    <w:next w:val="a"/>
    <w:qFormat/>
    <w:rsid w:val="00A02515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A02515"/>
    <w:pPr>
      <w:keepNext/>
      <w:spacing w:before="120" w:after="120"/>
      <w:ind w:left="-108" w:right="-108"/>
      <w:jc w:val="center"/>
      <w:outlineLvl w:val="1"/>
    </w:pPr>
    <w:rPr>
      <w:rFonts w:ascii="TimesETchuw" w:hAnsi="TimesETchuw"/>
      <w:b/>
      <w:caps/>
      <w:sz w:val="24"/>
    </w:rPr>
  </w:style>
  <w:style w:type="paragraph" w:styleId="3">
    <w:name w:val="heading 3"/>
    <w:basedOn w:val="a"/>
    <w:next w:val="a"/>
    <w:qFormat/>
    <w:rsid w:val="00A02515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02515"/>
    <w:pPr>
      <w:keepNext/>
      <w:jc w:val="center"/>
      <w:outlineLvl w:val="3"/>
    </w:pPr>
    <w:rPr>
      <w:rFonts w:ascii="TimesETchuw" w:hAnsi="TimesETchuw"/>
      <w:b/>
      <w:caps/>
      <w:sz w:val="24"/>
    </w:rPr>
  </w:style>
  <w:style w:type="paragraph" w:styleId="5">
    <w:name w:val="heading 5"/>
    <w:basedOn w:val="a"/>
    <w:next w:val="a"/>
    <w:qFormat/>
    <w:rsid w:val="00A02515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568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2515"/>
    <w:pPr>
      <w:tabs>
        <w:tab w:val="center" w:pos="4153"/>
        <w:tab w:val="right" w:pos="8306"/>
      </w:tabs>
    </w:pPr>
    <w:rPr>
      <w:sz w:val="28"/>
    </w:rPr>
  </w:style>
  <w:style w:type="paragraph" w:styleId="a4">
    <w:name w:val="header"/>
    <w:basedOn w:val="a"/>
    <w:rsid w:val="00A02515"/>
    <w:pPr>
      <w:tabs>
        <w:tab w:val="center" w:pos="4153"/>
        <w:tab w:val="right" w:pos="8306"/>
      </w:tabs>
    </w:pPr>
  </w:style>
  <w:style w:type="character" w:styleId="a5">
    <w:name w:val="Hyperlink"/>
    <w:rsid w:val="00A02515"/>
    <w:rPr>
      <w:color w:val="0000FF"/>
      <w:u w:val="single"/>
    </w:rPr>
  </w:style>
  <w:style w:type="paragraph" w:styleId="a6">
    <w:name w:val="Body Text Indent"/>
    <w:basedOn w:val="a"/>
    <w:rsid w:val="00A02515"/>
    <w:pPr>
      <w:ind w:hanging="676"/>
      <w:jc w:val="center"/>
    </w:pPr>
    <w:rPr>
      <w:b/>
      <w:caps/>
      <w:sz w:val="24"/>
    </w:rPr>
  </w:style>
  <w:style w:type="paragraph" w:styleId="a7">
    <w:name w:val="Body Text"/>
    <w:aliases w:val="бпОсновной текст"/>
    <w:basedOn w:val="a"/>
    <w:link w:val="a8"/>
    <w:rsid w:val="00A02515"/>
    <w:pPr>
      <w:spacing w:after="120"/>
    </w:pPr>
    <w:rPr>
      <w:sz w:val="24"/>
      <w:szCs w:val="24"/>
    </w:rPr>
  </w:style>
  <w:style w:type="character" w:styleId="a9">
    <w:name w:val="FollowedHyperlink"/>
    <w:rsid w:val="00A02515"/>
    <w:rPr>
      <w:color w:val="800080"/>
      <w:u w:val="single"/>
    </w:rPr>
  </w:style>
  <w:style w:type="paragraph" w:styleId="20">
    <w:name w:val="Body Text 2"/>
    <w:basedOn w:val="a"/>
    <w:rsid w:val="00256883"/>
    <w:pPr>
      <w:spacing w:after="120" w:line="480" w:lineRule="auto"/>
    </w:pPr>
  </w:style>
  <w:style w:type="paragraph" w:styleId="aa">
    <w:name w:val="Title"/>
    <w:basedOn w:val="a"/>
    <w:qFormat/>
    <w:rsid w:val="00256883"/>
    <w:pPr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D6625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9A3B4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aliases w:val="бпОсновной текст Знак"/>
    <w:link w:val="a7"/>
    <w:rsid w:val="00A914F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F582-2499-4326-9686-F2E83A5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5981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Администрация города Чебоксары</Company>
  <LinksUpToDate>false</LinksUpToDate>
  <CharactersWithSpaces>6736</CharactersWithSpaces>
  <SharedDoc>false</SharedDoc>
  <HLinks>
    <vt:vector size="12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mailto:sd-ksp@gcheb.cap.ru</vt:lpwstr>
      </vt:variant>
      <vt:variant>
        <vt:lpwstr/>
      </vt:variant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mailto:ksp@gcheb.cap.ru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Apparat1</dc:creator>
  <cp:keywords/>
  <cp:lastModifiedBy>Харитонов Е.В.</cp:lastModifiedBy>
  <cp:revision>3</cp:revision>
  <cp:lastPrinted>2015-12-29T05:16:00Z</cp:lastPrinted>
  <dcterms:created xsi:type="dcterms:W3CDTF">2021-01-11T05:42:00Z</dcterms:created>
  <dcterms:modified xsi:type="dcterms:W3CDTF">2021-01-11T05:43:00Z</dcterms:modified>
</cp:coreProperties>
</file>