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0" w:rsidRDefault="00EB4CD0" w:rsidP="00EB4CD0">
      <w:pPr>
        <w:pStyle w:val="aa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F34DB">
        <w:rPr>
          <w:rFonts w:ascii="Times New Roman" w:hAnsi="Times New Roman" w:cs="Times New Roman"/>
          <w:sz w:val="24"/>
          <w:szCs w:val="24"/>
        </w:rPr>
        <w:t>1</w:t>
      </w:r>
    </w:p>
    <w:p w:rsidR="006826B9" w:rsidRPr="00677CC7" w:rsidRDefault="006826B9" w:rsidP="006826B9">
      <w:pPr>
        <w:ind w:left="5529"/>
        <w:jc w:val="both"/>
      </w:pPr>
      <w:r w:rsidRPr="00677CC7">
        <w:t>к решению Чебоксарского</w:t>
      </w:r>
    </w:p>
    <w:p w:rsidR="006826B9" w:rsidRPr="00677CC7" w:rsidRDefault="006826B9" w:rsidP="006826B9">
      <w:pPr>
        <w:ind w:left="5529"/>
        <w:jc w:val="both"/>
      </w:pPr>
      <w:r w:rsidRPr="00677CC7">
        <w:t xml:space="preserve">городского Собрания депутатов  </w:t>
      </w:r>
    </w:p>
    <w:p w:rsidR="006826B9" w:rsidRPr="00677CC7" w:rsidRDefault="006826B9" w:rsidP="006826B9">
      <w:pPr>
        <w:ind w:left="5529"/>
        <w:jc w:val="both"/>
      </w:pPr>
      <w:r w:rsidRPr="00677CC7">
        <w:t>от _______________ № _________</w:t>
      </w:r>
    </w:p>
    <w:p w:rsidR="006826B9" w:rsidRPr="00677CC7" w:rsidRDefault="006826B9" w:rsidP="006826B9">
      <w:pPr>
        <w:ind w:left="5529"/>
        <w:jc w:val="both"/>
      </w:pPr>
    </w:p>
    <w:p w:rsidR="00EB4CD0" w:rsidRDefault="00EB4CD0" w:rsidP="00EB4CD0">
      <w:pPr>
        <w:shd w:val="clear" w:color="auto" w:fill="FFFFFF"/>
        <w:rPr>
          <w:color w:val="000000"/>
          <w:sz w:val="20"/>
          <w:szCs w:val="20"/>
        </w:rPr>
      </w:pPr>
    </w:p>
    <w:p w:rsidR="00EB4CD0" w:rsidRDefault="00EB4CD0" w:rsidP="006826B9">
      <w:pPr>
        <w:pStyle w:val="af"/>
        <w:tabs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>
        <w:rPr>
          <w:rStyle w:val="af5"/>
          <w:rFonts w:ascii="Times New Roman" w:hAnsi="Times New Roman" w:cs="Times New Roman"/>
          <w:bCs/>
          <w:sz w:val="22"/>
          <w:szCs w:val="22"/>
        </w:rPr>
        <w:t>Статья 44.</w:t>
      </w:r>
      <w:r>
        <w:rPr>
          <w:rFonts w:ascii="Times New Roman" w:hAnsi="Times New Roman" w:cs="Times New Roman"/>
          <w:sz w:val="22"/>
          <w:szCs w:val="22"/>
        </w:rPr>
        <w:t xml:space="preserve"> Градостроительный регламент зоны застройки жилыми домами смешанной этажности (Ж-5)</w:t>
      </w:r>
    </w:p>
    <w:p w:rsidR="00EB4CD0" w:rsidRDefault="00EB4CD0" w:rsidP="00EB4CD0">
      <w:pPr>
        <w:rPr>
          <w:sz w:val="22"/>
          <w:szCs w:val="22"/>
        </w:rPr>
      </w:pPr>
    </w:p>
    <w:p w:rsidR="00EB4CD0" w:rsidRDefault="00EB4CD0" w:rsidP="00EB4CD0">
      <w:pPr>
        <w:jc w:val="right"/>
        <w:rPr>
          <w:rStyle w:val="af5"/>
          <w:bCs/>
        </w:rPr>
      </w:pPr>
      <w:r>
        <w:rPr>
          <w:rStyle w:val="af5"/>
          <w:bCs/>
          <w:sz w:val="22"/>
          <w:szCs w:val="22"/>
        </w:rPr>
        <w:t>Таблица N 8</w:t>
      </w:r>
    </w:p>
    <w:p w:rsidR="00EB4CD0" w:rsidRDefault="00EB4CD0" w:rsidP="00EB4CD0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Виды</w:t>
      </w:r>
      <w:r>
        <w:rPr>
          <w:rFonts w:ascii="Times New Roman" w:hAnsi="Times New Roman"/>
          <w:sz w:val="22"/>
          <w:szCs w:val="22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EB4CD0" w:rsidRDefault="00EB4CD0" w:rsidP="00EB4CD0">
      <w:pPr>
        <w:jc w:val="center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5"/>
        <w:gridCol w:w="1559"/>
        <w:gridCol w:w="1560"/>
        <w:gridCol w:w="1559"/>
        <w:gridCol w:w="1276"/>
      </w:tblGrid>
      <w:tr w:rsidR="00EB4CD0" w:rsidTr="00EB4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разрешенного использования земельного участка (в соответствии с </w:t>
            </w:r>
            <w:hyperlink r:id="rId5" w:history="1">
              <w:r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 использования</w:t>
            </w:r>
          </w:p>
        </w:tc>
      </w:tr>
      <w:tr w:rsidR="00EB4CD0" w:rsidTr="00EB4CD0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D0" w:rsidRDefault="00EB4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D0" w:rsidRDefault="00EB4C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D0" w:rsidRDefault="00EB4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размеры земельных участков (мин. - макс.),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D0" w:rsidRDefault="00EB4CD0">
            <w:pPr>
              <w:rPr>
                <w:sz w:val="20"/>
                <w:szCs w:val="20"/>
              </w:rPr>
            </w:pP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4CD0" w:rsidTr="00EB4CD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Среднеэтажная</w:t>
            </w:r>
            <w:proofErr w:type="spellEnd"/>
            <w:r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6" w:anchor="sub_4402" w:history="1">
              <w:r w:rsidR="00EB4CD0">
                <w:rPr>
                  <w:rStyle w:val="af4"/>
                  <w:sz w:val="20"/>
                  <w:szCs w:val="20"/>
                </w:rPr>
                <w:t>п. 2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7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8" w:anchor="sub_4402" w:history="1">
              <w:r w:rsidR="00EB4CD0">
                <w:rPr>
                  <w:rStyle w:val="af4"/>
                  <w:sz w:val="20"/>
                  <w:szCs w:val="20"/>
                </w:rPr>
                <w:t>п. 2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9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6826B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7" w:rsidRPr="00F22150" w:rsidRDefault="00715B37" w:rsidP="00715B37">
            <w:pPr>
              <w:pStyle w:val="af1"/>
              <w:rPr>
                <w:sz w:val="20"/>
                <w:szCs w:val="20"/>
              </w:rPr>
            </w:pPr>
            <w:r w:rsidRPr="00F22150">
              <w:rPr>
                <w:sz w:val="20"/>
                <w:szCs w:val="20"/>
              </w:rPr>
              <w:t>мин. 0,005</w:t>
            </w:r>
          </w:p>
          <w:p w:rsidR="00EB4CD0" w:rsidRPr="00F22150" w:rsidRDefault="00715B37" w:rsidP="00715B37">
            <w:pPr>
              <w:pStyle w:val="af1"/>
              <w:rPr>
                <w:sz w:val="20"/>
                <w:szCs w:val="20"/>
              </w:rPr>
            </w:pPr>
            <w:r w:rsidRPr="00F22150">
              <w:rPr>
                <w:sz w:val="20"/>
                <w:szCs w:val="20"/>
              </w:rPr>
              <w:t>макс. 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Pr="00F2215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5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0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Pr="00F22150" w:rsidRDefault="00EB4CD0">
            <w:pPr>
              <w:pStyle w:val="af1"/>
              <w:rPr>
                <w:sz w:val="20"/>
                <w:szCs w:val="20"/>
              </w:rPr>
            </w:pPr>
            <w:r w:rsidRPr="00F22150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Pr="00F22150" w:rsidRDefault="00EB4CD0">
            <w:pPr>
              <w:pStyle w:val="af1"/>
              <w:rPr>
                <w:sz w:val="20"/>
                <w:szCs w:val="20"/>
              </w:rPr>
            </w:pPr>
            <w:r w:rsidRPr="00F22150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1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2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3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4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5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6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7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 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8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44012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9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20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21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22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23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24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25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26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27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28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29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30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31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32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33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34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35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36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37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38" w:anchor="sub_4404" w:history="1">
              <w:r w:rsidR="00EB4CD0">
                <w:rPr>
                  <w:rStyle w:val="af4"/>
                  <w:sz w:val="20"/>
                  <w:szCs w:val="20"/>
                </w:rPr>
                <w:t>п. 4</w:t>
              </w:r>
            </w:hyperlink>
            <w:r w:rsidR="00EB4CD0">
              <w:rPr>
                <w:sz w:val="20"/>
                <w:szCs w:val="20"/>
              </w:rPr>
              <w:t xml:space="preserve"> примечаний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39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40" w:anchor="sub_4402" w:history="1">
              <w:r w:rsidR="00EB4CD0">
                <w:rPr>
                  <w:rStyle w:val="af4"/>
                  <w:sz w:val="20"/>
                  <w:szCs w:val="20"/>
                </w:rPr>
                <w:t>п. 2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41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42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43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0,12</w:t>
            </w:r>
          </w:p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44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45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46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азартных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47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</w:t>
            </w:r>
            <w:r w:rsidR="00EB4CD0">
              <w:rPr>
                <w:sz w:val="20"/>
                <w:szCs w:val="20"/>
              </w:rPr>
              <w:lastRenderedPageBreak/>
              <w:t>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0,05</w:t>
            </w:r>
          </w:p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48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0,05</w:t>
            </w:r>
          </w:p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49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0,05</w:t>
            </w:r>
          </w:p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50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51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52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53" w:anchor="sub_44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</w:tbl>
    <w:p w:rsidR="00EB4CD0" w:rsidRDefault="00EB4CD0" w:rsidP="00EB4CD0">
      <w:pPr>
        <w:rPr>
          <w:sz w:val="22"/>
          <w:szCs w:val="22"/>
        </w:rPr>
      </w:pPr>
    </w:p>
    <w:p w:rsidR="00EB4CD0" w:rsidRDefault="00EB4CD0" w:rsidP="00EB4CD0">
      <w:pPr>
        <w:ind w:firstLine="426"/>
        <w:jc w:val="both"/>
        <w:rPr>
          <w:sz w:val="22"/>
          <w:szCs w:val="22"/>
        </w:rPr>
      </w:pPr>
      <w:r>
        <w:rPr>
          <w:rStyle w:val="af5"/>
          <w:bCs/>
          <w:sz w:val="22"/>
          <w:szCs w:val="22"/>
        </w:rPr>
        <w:t>Примечания:</w:t>
      </w:r>
    </w:p>
    <w:p w:rsidR="00EB4CD0" w:rsidRDefault="00EB4CD0" w:rsidP="00EB4CD0">
      <w:pPr>
        <w:ind w:firstLine="426"/>
        <w:jc w:val="both"/>
        <w:rPr>
          <w:sz w:val="22"/>
          <w:szCs w:val="22"/>
        </w:rPr>
      </w:pPr>
      <w:bookmarkStart w:id="1" w:name="sub_4401"/>
      <w:r>
        <w:rPr>
          <w:sz w:val="22"/>
          <w:szCs w:val="22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54" w:anchor="sub_2000" w:history="1">
        <w:r>
          <w:rPr>
            <w:rStyle w:val="af4"/>
            <w:sz w:val="22"/>
            <w:szCs w:val="22"/>
          </w:rPr>
          <w:t>Карте</w:t>
        </w:r>
      </w:hyperlink>
      <w:r>
        <w:rPr>
          <w:sz w:val="22"/>
          <w:szCs w:val="22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EB4CD0" w:rsidRDefault="00EB4CD0" w:rsidP="00EB4CD0">
      <w:pPr>
        <w:ind w:firstLine="426"/>
        <w:jc w:val="both"/>
        <w:rPr>
          <w:sz w:val="22"/>
          <w:szCs w:val="22"/>
        </w:rPr>
      </w:pPr>
      <w:bookmarkStart w:id="2" w:name="sub_4402"/>
      <w:bookmarkEnd w:id="1"/>
      <w:r>
        <w:rPr>
          <w:sz w:val="22"/>
          <w:szCs w:val="22"/>
        </w:rPr>
        <w:t>2. Минимальный размер земельного участка определяется по формуле:</w:t>
      </w:r>
    </w:p>
    <w:bookmarkEnd w:id="2"/>
    <w:p w:rsidR="00EB4CD0" w:rsidRDefault="00EB4CD0" w:rsidP="00EB4CD0">
      <w:pPr>
        <w:ind w:firstLine="426"/>
        <w:jc w:val="both"/>
        <w:rPr>
          <w:sz w:val="22"/>
          <w:szCs w:val="22"/>
        </w:rPr>
      </w:pPr>
    </w:p>
    <w:p w:rsidR="00EB4CD0" w:rsidRDefault="00EB4CD0" w:rsidP="00EB4CD0">
      <w:pPr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Smin</w:t>
      </w:r>
      <w:proofErr w:type="spellEnd"/>
      <w:r>
        <w:rPr>
          <w:sz w:val="22"/>
          <w:szCs w:val="22"/>
        </w:rPr>
        <w:t xml:space="preserve"> = 0,92 х </w:t>
      </w:r>
      <w:proofErr w:type="spellStart"/>
      <w:r>
        <w:rPr>
          <w:sz w:val="22"/>
          <w:szCs w:val="22"/>
        </w:rPr>
        <w:t>Sобщ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лощ</w:t>
      </w:r>
      <w:proofErr w:type="spellEnd"/>
      <w:r>
        <w:rPr>
          <w:sz w:val="22"/>
          <w:szCs w:val="22"/>
        </w:rPr>
        <w:t>.,</w:t>
      </w:r>
    </w:p>
    <w:p w:rsidR="00EB4CD0" w:rsidRDefault="00EB4CD0" w:rsidP="00EB4CD0">
      <w:pPr>
        <w:ind w:firstLine="426"/>
        <w:jc w:val="both"/>
        <w:rPr>
          <w:sz w:val="22"/>
          <w:szCs w:val="22"/>
        </w:rPr>
      </w:pPr>
    </w:p>
    <w:p w:rsidR="00EB4CD0" w:rsidRDefault="00EB4CD0" w:rsidP="00EB4CD0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  <w:proofErr w:type="gramEnd"/>
    </w:p>
    <w:p w:rsidR="00EB4CD0" w:rsidRDefault="00EB4CD0" w:rsidP="00EB4CD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0,92 х  </w:t>
      </w:r>
      <w:r>
        <w:rPr>
          <w:noProof/>
          <w:sz w:val="22"/>
          <w:szCs w:val="22"/>
        </w:rPr>
        <w:drawing>
          <wp:inline distT="0" distB="0" distL="0" distR="0">
            <wp:extent cx="333375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EB4CD0" w:rsidRDefault="00EB4CD0" w:rsidP="00EB4CD0">
      <w:pPr>
        <w:ind w:firstLine="426"/>
        <w:jc w:val="both"/>
        <w:rPr>
          <w:sz w:val="22"/>
          <w:szCs w:val="22"/>
        </w:rPr>
      </w:pPr>
    </w:p>
    <w:p w:rsidR="00EB4CD0" w:rsidRDefault="00EB4CD0" w:rsidP="00EB4CD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</w:t>
      </w:r>
      <w:r>
        <w:rPr>
          <w:noProof/>
          <w:sz w:val="22"/>
          <w:szCs w:val="22"/>
        </w:rPr>
        <w:drawing>
          <wp:inline distT="0" distB="0" distL="0" distR="0">
            <wp:extent cx="1905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/чел., </w:t>
      </w:r>
      <w:proofErr w:type="spellStart"/>
      <w:r>
        <w:rPr>
          <w:sz w:val="22"/>
          <w:szCs w:val="22"/>
        </w:rPr>
        <w:t>Sобщ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лощ</w:t>
      </w:r>
      <w:proofErr w:type="spellEnd"/>
      <w:r>
        <w:rPr>
          <w:sz w:val="22"/>
          <w:szCs w:val="22"/>
        </w:rPr>
        <w:t>. - общая площадь жилых помещений в жилом здании, кв. м.</w:t>
      </w:r>
    </w:p>
    <w:p w:rsidR="00EB4CD0" w:rsidRDefault="00EB4CD0" w:rsidP="00EB4CD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EB4CD0" w:rsidRDefault="00EB4CD0" w:rsidP="00EB4CD0">
      <w:pPr>
        <w:ind w:firstLine="426"/>
        <w:jc w:val="both"/>
        <w:rPr>
          <w:sz w:val="22"/>
          <w:szCs w:val="22"/>
        </w:rPr>
      </w:pPr>
      <w:bookmarkStart w:id="3" w:name="sub_4404"/>
      <w:r>
        <w:rPr>
          <w:sz w:val="22"/>
          <w:szCs w:val="22"/>
        </w:rPr>
        <w:t>4.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bookmarkEnd w:id="3"/>
    <w:p w:rsidR="00EB4CD0" w:rsidRDefault="00EB4CD0" w:rsidP="00EB4CD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</w:t>
      </w:r>
      <w:proofErr w:type="gramStart"/>
      <w:r>
        <w:rPr>
          <w:color w:val="000000"/>
          <w:sz w:val="22"/>
          <w:szCs w:val="22"/>
        </w:rPr>
        <w:t>.»</w:t>
      </w:r>
      <w:proofErr w:type="gramEnd"/>
    </w:p>
    <w:p w:rsidR="00EB4CD0" w:rsidRDefault="00EB4CD0" w:rsidP="00EB4CD0">
      <w:pPr>
        <w:spacing w:line="23" w:lineRule="atLeast"/>
        <w:ind w:firstLine="567"/>
        <w:jc w:val="both"/>
        <w:rPr>
          <w:sz w:val="22"/>
          <w:szCs w:val="22"/>
        </w:rPr>
      </w:pPr>
    </w:p>
    <w:p w:rsidR="00EB4CD0" w:rsidRDefault="00EB4CD0" w:rsidP="00EB4CD0">
      <w:pPr>
        <w:pStyle w:val="aa"/>
        <w:ind w:left="5529"/>
        <w:jc w:val="both"/>
      </w:pPr>
    </w:p>
    <w:p w:rsidR="00EB4CD0" w:rsidRDefault="00EB4CD0" w:rsidP="00EB4CD0">
      <w:pPr>
        <w:pStyle w:val="aa"/>
        <w:ind w:left="5529"/>
        <w:jc w:val="both"/>
      </w:pPr>
    </w:p>
    <w:p w:rsidR="00EB4CD0" w:rsidRDefault="00EB4CD0" w:rsidP="00EB4CD0">
      <w:pPr>
        <w:pStyle w:val="aa"/>
        <w:ind w:left="5529"/>
        <w:jc w:val="both"/>
      </w:pPr>
    </w:p>
    <w:p w:rsidR="00EB4CD0" w:rsidRDefault="00EB4CD0" w:rsidP="00EB4CD0">
      <w:pPr>
        <w:pStyle w:val="aa"/>
        <w:ind w:left="5529"/>
        <w:jc w:val="both"/>
      </w:pPr>
    </w:p>
    <w:p w:rsidR="00EB4CD0" w:rsidRDefault="00EB4CD0" w:rsidP="00EB4CD0">
      <w:pPr>
        <w:pStyle w:val="aa"/>
        <w:ind w:left="5529"/>
        <w:jc w:val="both"/>
      </w:pPr>
    </w:p>
    <w:p w:rsidR="00EB4CD0" w:rsidRDefault="00EB4CD0" w:rsidP="00EB4CD0">
      <w:pPr>
        <w:pStyle w:val="aa"/>
        <w:ind w:left="5529"/>
        <w:jc w:val="both"/>
      </w:pPr>
    </w:p>
    <w:p w:rsidR="00EB4CD0" w:rsidRDefault="00EB4CD0" w:rsidP="00EB4CD0">
      <w:pPr>
        <w:pStyle w:val="aa"/>
        <w:ind w:left="5529"/>
        <w:jc w:val="both"/>
      </w:pPr>
    </w:p>
    <w:p w:rsidR="00EB4CD0" w:rsidRDefault="00EB4CD0" w:rsidP="00EB4CD0">
      <w:pPr>
        <w:pStyle w:val="aa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F34DB">
        <w:rPr>
          <w:rFonts w:ascii="Times New Roman" w:hAnsi="Times New Roman" w:cs="Times New Roman"/>
          <w:sz w:val="24"/>
          <w:szCs w:val="24"/>
        </w:rPr>
        <w:t>2</w:t>
      </w:r>
    </w:p>
    <w:p w:rsidR="006826B9" w:rsidRPr="00677CC7" w:rsidRDefault="006826B9" w:rsidP="006826B9">
      <w:pPr>
        <w:ind w:left="5529"/>
        <w:jc w:val="both"/>
      </w:pPr>
      <w:r w:rsidRPr="00677CC7">
        <w:t>к решению Чебоксарского</w:t>
      </w:r>
    </w:p>
    <w:p w:rsidR="006826B9" w:rsidRPr="00677CC7" w:rsidRDefault="006826B9" w:rsidP="006826B9">
      <w:pPr>
        <w:ind w:left="5529"/>
        <w:jc w:val="both"/>
      </w:pPr>
      <w:r w:rsidRPr="00677CC7">
        <w:t xml:space="preserve">городского Собрания депутатов  </w:t>
      </w:r>
    </w:p>
    <w:p w:rsidR="006826B9" w:rsidRPr="00677CC7" w:rsidRDefault="006826B9" w:rsidP="006826B9">
      <w:pPr>
        <w:ind w:left="5529"/>
        <w:jc w:val="both"/>
      </w:pPr>
      <w:r w:rsidRPr="00677CC7">
        <w:t>от _______________ № _________</w:t>
      </w:r>
    </w:p>
    <w:p w:rsidR="006826B9" w:rsidRPr="00677CC7" w:rsidRDefault="006826B9" w:rsidP="006826B9">
      <w:pPr>
        <w:ind w:left="5529"/>
        <w:jc w:val="both"/>
      </w:pPr>
    </w:p>
    <w:p w:rsidR="00EB4CD0" w:rsidRDefault="00EB4CD0" w:rsidP="00EB4CD0">
      <w:pPr>
        <w:shd w:val="clear" w:color="auto" w:fill="FFFFFF"/>
        <w:rPr>
          <w:color w:val="000000"/>
          <w:sz w:val="20"/>
          <w:szCs w:val="20"/>
        </w:rPr>
      </w:pPr>
    </w:p>
    <w:p w:rsidR="00EB4CD0" w:rsidRDefault="00EB4CD0" w:rsidP="00EB4CD0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>
        <w:rPr>
          <w:rStyle w:val="af5"/>
          <w:rFonts w:ascii="Times New Roman" w:hAnsi="Times New Roman" w:cs="Times New Roman"/>
          <w:bCs/>
          <w:sz w:val="22"/>
          <w:szCs w:val="22"/>
        </w:rPr>
        <w:t>Статья 46.</w:t>
      </w:r>
      <w:r>
        <w:rPr>
          <w:rFonts w:ascii="Times New Roman" w:hAnsi="Times New Roman" w:cs="Times New Roman"/>
          <w:sz w:val="22"/>
          <w:szCs w:val="22"/>
        </w:rPr>
        <w:t xml:space="preserve"> Градостроительный регламент зоны делового, общественного и коммерческого назначения (О-1)</w:t>
      </w:r>
    </w:p>
    <w:p w:rsidR="00EB4CD0" w:rsidRDefault="00EB4CD0" w:rsidP="00EB4CD0">
      <w:pPr>
        <w:rPr>
          <w:sz w:val="22"/>
          <w:szCs w:val="22"/>
        </w:rPr>
      </w:pPr>
    </w:p>
    <w:p w:rsidR="00EB4CD0" w:rsidRDefault="00EB4CD0" w:rsidP="00EB4CD0">
      <w:pPr>
        <w:jc w:val="right"/>
        <w:rPr>
          <w:rStyle w:val="af5"/>
          <w:bCs/>
          <w:sz w:val="18"/>
          <w:szCs w:val="18"/>
        </w:rPr>
      </w:pPr>
      <w:r>
        <w:rPr>
          <w:rStyle w:val="af5"/>
          <w:bCs/>
          <w:sz w:val="18"/>
          <w:szCs w:val="18"/>
        </w:rPr>
        <w:t>Таблица N 10</w:t>
      </w:r>
    </w:p>
    <w:p w:rsidR="00EB4CD0" w:rsidRDefault="00EB4CD0" w:rsidP="00EB4CD0"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Виды</w:t>
      </w:r>
      <w:r>
        <w:rPr>
          <w:rFonts w:ascii="Times New Roman" w:hAnsi="Times New Roman"/>
          <w:sz w:val="22"/>
          <w:szCs w:val="22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EB4CD0" w:rsidRDefault="00EB4CD0" w:rsidP="00EB4CD0">
      <w:pPr>
        <w:rPr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553"/>
        <w:gridCol w:w="1560"/>
        <w:gridCol w:w="1561"/>
        <w:gridCol w:w="1559"/>
        <w:gridCol w:w="1278"/>
      </w:tblGrid>
      <w:tr w:rsidR="00EB4CD0" w:rsidTr="00EB4C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разрешенного использования земельного участка (в соответствии с </w:t>
            </w:r>
            <w:hyperlink r:id="rId57" w:history="1">
              <w:r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 использования</w:t>
            </w:r>
          </w:p>
        </w:tc>
      </w:tr>
      <w:tr w:rsidR="00EB4CD0" w:rsidTr="00EB4CD0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D0" w:rsidRDefault="00EB4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D0" w:rsidRDefault="00EB4CD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D0" w:rsidRDefault="00EB4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размеры земельных участков (мин. - макс.),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D0" w:rsidRDefault="00EB4CD0">
            <w:pPr>
              <w:rPr>
                <w:sz w:val="20"/>
                <w:szCs w:val="20"/>
              </w:rPr>
            </w:pP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4CD0" w:rsidTr="00EB4CD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Среднеэтажная</w:t>
            </w:r>
            <w:proofErr w:type="spellEnd"/>
            <w:r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58" w:anchor="sub_4602" w:history="1">
              <w:r w:rsidR="00EB4CD0">
                <w:rPr>
                  <w:rStyle w:val="af4"/>
                  <w:sz w:val="20"/>
                  <w:szCs w:val="20"/>
                </w:rPr>
                <w:t>п. 2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59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60" w:anchor="sub_4602" w:history="1">
              <w:r w:rsidR="00EB4CD0">
                <w:rPr>
                  <w:rStyle w:val="af4"/>
                  <w:sz w:val="20"/>
                  <w:szCs w:val="20"/>
                </w:rPr>
                <w:t>п. 2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61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62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63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64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65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66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67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68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0,6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69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70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71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72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73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74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75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76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77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78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79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80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81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82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83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84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0,35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85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86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87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88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89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Выставочно</w:t>
            </w:r>
            <w:proofErr w:type="spellEnd"/>
            <w:r>
              <w:rPr>
                <w:sz w:val="20"/>
                <w:szCs w:val="20"/>
              </w:rPr>
              <w:t>-ярмарочная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90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91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92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93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Внеуличный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94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95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96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97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98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anchor="sub_4603" w:history="1">
              <w:r w:rsidR="00EB4CD0"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п. 3</w:t>
              </w:r>
            </w:hyperlink>
            <w:r w:rsidR="00EB4CD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00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01" w:anchor="sub_4602" w:history="1">
              <w:r w:rsidR="00EB4CD0">
                <w:rPr>
                  <w:rStyle w:val="af4"/>
                  <w:sz w:val="20"/>
                  <w:szCs w:val="20"/>
                </w:rPr>
                <w:t>п. 2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02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азартных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03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04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05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06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07" w:anchor="sub_501" w:history="1">
              <w:r w:rsidR="00EB4CD0">
                <w:rPr>
                  <w:rStyle w:val="af4"/>
                  <w:sz w:val="20"/>
                  <w:szCs w:val="20"/>
                </w:rPr>
                <w:t>п. 1</w:t>
              </w:r>
            </w:hyperlink>
            <w:r w:rsidR="00EB4CD0">
              <w:rPr>
                <w:sz w:val="20"/>
                <w:szCs w:val="20"/>
              </w:rPr>
              <w:t xml:space="preserve"> 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08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09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10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11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  <w:tr w:rsidR="00EB4CD0" w:rsidTr="00EB4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EB4C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0" w:rsidRDefault="00B35449">
            <w:pPr>
              <w:pStyle w:val="af1"/>
              <w:rPr>
                <w:sz w:val="20"/>
                <w:szCs w:val="20"/>
              </w:rPr>
            </w:pPr>
            <w:hyperlink r:id="rId112" w:anchor="sub_4601" w:history="1">
              <w:r w:rsidR="00EB4CD0">
                <w:rPr>
                  <w:rStyle w:val="af4"/>
                  <w:sz w:val="20"/>
                  <w:szCs w:val="20"/>
                </w:rPr>
                <w:t xml:space="preserve">п. 1 </w:t>
              </w:r>
            </w:hyperlink>
            <w:r w:rsidR="00EB4CD0">
              <w:rPr>
                <w:sz w:val="20"/>
                <w:szCs w:val="20"/>
              </w:rPr>
              <w:t>примечания</w:t>
            </w:r>
          </w:p>
        </w:tc>
      </w:tr>
    </w:tbl>
    <w:p w:rsidR="00EB4CD0" w:rsidRDefault="00EB4CD0" w:rsidP="00EB4CD0">
      <w:pPr>
        <w:rPr>
          <w:sz w:val="22"/>
          <w:szCs w:val="22"/>
        </w:rPr>
      </w:pPr>
    </w:p>
    <w:p w:rsidR="00EB4CD0" w:rsidRDefault="00EB4CD0" w:rsidP="009F34DB">
      <w:pPr>
        <w:ind w:firstLine="709"/>
        <w:jc w:val="both"/>
        <w:rPr>
          <w:sz w:val="22"/>
          <w:szCs w:val="22"/>
        </w:rPr>
      </w:pPr>
      <w:r>
        <w:rPr>
          <w:rStyle w:val="af5"/>
          <w:bCs/>
          <w:sz w:val="22"/>
          <w:szCs w:val="22"/>
        </w:rPr>
        <w:t>Примечания:</w:t>
      </w:r>
    </w:p>
    <w:p w:rsidR="00EB4CD0" w:rsidRDefault="00EB4CD0" w:rsidP="009F34DB">
      <w:pPr>
        <w:ind w:firstLine="709"/>
        <w:jc w:val="both"/>
        <w:rPr>
          <w:sz w:val="22"/>
          <w:szCs w:val="22"/>
        </w:rPr>
      </w:pPr>
      <w:bookmarkStart w:id="4" w:name="sub_4601"/>
      <w:r>
        <w:rPr>
          <w:sz w:val="22"/>
          <w:szCs w:val="22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113" w:anchor="sub_2000" w:history="1">
        <w:r>
          <w:rPr>
            <w:rStyle w:val="af4"/>
            <w:sz w:val="22"/>
            <w:szCs w:val="22"/>
          </w:rPr>
          <w:t>Карте</w:t>
        </w:r>
      </w:hyperlink>
      <w:r>
        <w:rPr>
          <w:sz w:val="22"/>
          <w:szCs w:val="22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EB4CD0" w:rsidRDefault="00EB4CD0" w:rsidP="009F34DB">
      <w:pPr>
        <w:ind w:firstLine="709"/>
        <w:jc w:val="both"/>
        <w:rPr>
          <w:sz w:val="22"/>
          <w:szCs w:val="22"/>
        </w:rPr>
      </w:pPr>
      <w:bookmarkStart w:id="5" w:name="sub_4602"/>
      <w:bookmarkEnd w:id="4"/>
      <w:r>
        <w:rPr>
          <w:sz w:val="22"/>
          <w:szCs w:val="22"/>
        </w:rPr>
        <w:t>2. Минимальный размер земельного участка определяется по формуле:</w:t>
      </w:r>
    </w:p>
    <w:bookmarkEnd w:id="5"/>
    <w:p w:rsidR="00EB4CD0" w:rsidRDefault="00EB4CD0" w:rsidP="009F34DB">
      <w:pPr>
        <w:ind w:firstLine="709"/>
        <w:jc w:val="both"/>
        <w:rPr>
          <w:sz w:val="22"/>
          <w:szCs w:val="22"/>
        </w:rPr>
      </w:pPr>
    </w:p>
    <w:p w:rsidR="00EB4CD0" w:rsidRDefault="00EB4CD0" w:rsidP="009F34DB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Smin</w:t>
      </w:r>
      <w:proofErr w:type="spellEnd"/>
      <w:r>
        <w:rPr>
          <w:sz w:val="22"/>
          <w:szCs w:val="22"/>
        </w:rPr>
        <w:t xml:space="preserve"> = 0,92 х </w:t>
      </w:r>
      <w:proofErr w:type="spellStart"/>
      <w:r>
        <w:rPr>
          <w:sz w:val="22"/>
          <w:szCs w:val="22"/>
        </w:rPr>
        <w:t>Sобщ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лощ</w:t>
      </w:r>
      <w:proofErr w:type="spellEnd"/>
      <w:r>
        <w:rPr>
          <w:sz w:val="22"/>
          <w:szCs w:val="22"/>
        </w:rPr>
        <w:t>.,</w:t>
      </w:r>
    </w:p>
    <w:p w:rsidR="00EB4CD0" w:rsidRDefault="00EB4CD0" w:rsidP="009F34DB">
      <w:pPr>
        <w:ind w:firstLine="709"/>
        <w:jc w:val="both"/>
        <w:rPr>
          <w:sz w:val="22"/>
          <w:szCs w:val="22"/>
        </w:rPr>
      </w:pPr>
    </w:p>
    <w:p w:rsidR="00EB4CD0" w:rsidRDefault="00EB4CD0" w:rsidP="009F34DB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  <w:proofErr w:type="gramEnd"/>
    </w:p>
    <w:p w:rsidR="00EB4CD0" w:rsidRDefault="00EB4CD0" w:rsidP="009F34D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0,92 х </w:t>
      </w:r>
      <w:r>
        <w:rPr>
          <w:noProof/>
          <w:sz w:val="22"/>
          <w:szCs w:val="22"/>
        </w:rPr>
        <w:drawing>
          <wp:inline distT="0" distB="0" distL="0" distR="0" wp14:anchorId="1F70B490" wp14:editId="41CBCC75">
            <wp:extent cx="266700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EB4CD0" w:rsidRDefault="00EB4CD0" w:rsidP="009F34DB">
      <w:pPr>
        <w:ind w:firstLine="709"/>
        <w:jc w:val="both"/>
        <w:rPr>
          <w:sz w:val="22"/>
          <w:szCs w:val="22"/>
        </w:rPr>
      </w:pPr>
    </w:p>
    <w:p w:rsidR="00EB4CD0" w:rsidRDefault="00EB4CD0" w:rsidP="009F34D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</w:t>
      </w:r>
      <w:r>
        <w:rPr>
          <w:noProof/>
          <w:sz w:val="22"/>
          <w:szCs w:val="22"/>
        </w:rPr>
        <w:drawing>
          <wp:inline distT="0" distB="0" distL="0" distR="0" wp14:anchorId="426F7DAB" wp14:editId="4A34E8CE">
            <wp:extent cx="2381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/чел., </w:t>
      </w:r>
      <w:proofErr w:type="spellStart"/>
      <w:r>
        <w:rPr>
          <w:sz w:val="22"/>
          <w:szCs w:val="22"/>
        </w:rPr>
        <w:t>Sобщ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лощ</w:t>
      </w:r>
      <w:proofErr w:type="spellEnd"/>
      <w:r>
        <w:rPr>
          <w:sz w:val="22"/>
          <w:szCs w:val="22"/>
        </w:rPr>
        <w:t>. - общая площадь жилых помещений в жилом здании, кв. м.</w:t>
      </w:r>
    </w:p>
    <w:p w:rsidR="00EB4CD0" w:rsidRDefault="00EB4CD0" w:rsidP="009F34DB">
      <w:pPr>
        <w:ind w:firstLine="709"/>
        <w:jc w:val="both"/>
        <w:rPr>
          <w:sz w:val="22"/>
          <w:szCs w:val="22"/>
        </w:rPr>
      </w:pPr>
      <w:bookmarkStart w:id="6" w:name="sub_4603"/>
      <w:r>
        <w:rPr>
          <w:sz w:val="22"/>
          <w:szCs w:val="22"/>
        </w:rPr>
        <w:t>3.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bookmarkEnd w:id="6"/>
    <w:p w:rsidR="00EB4CD0" w:rsidRDefault="00EB4CD0" w:rsidP="009F34D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EB4CD0" w:rsidRDefault="00EB4CD0" w:rsidP="009F34D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</w:t>
      </w:r>
      <w:r>
        <w:rPr>
          <w:color w:val="000000"/>
          <w:sz w:val="22"/>
          <w:szCs w:val="22"/>
        </w:rPr>
        <w:t>»</w:t>
      </w:r>
    </w:p>
    <w:p w:rsidR="00EB4CD0" w:rsidRDefault="00EB4CD0" w:rsidP="00EB4CD0">
      <w:pPr>
        <w:spacing w:line="23" w:lineRule="atLeast"/>
        <w:ind w:firstLine="567"/>
        <w:jc w:val="both"/>
        <w:rPr>
          <w:sz w:val="20"/>
          <w:szCs w:val="20"/>
        </w:rPr>
      </w:pPr>
    </w:p>
    <w:p w:rsidR="00EB4CD0" w:rsidRDefault="00EB4CD0" w:rsidP="00EB4CD0">
      <w:pPr>
        <w:pStyle w:val="aa"/>
        <w:ind w:left="5529"/>
        <w:jc w:val="both"/>
      </w:pPr>
    </w:p>
    <w:p w:rsidR="00FB4A4E" w:rsidRDefault="00FB4A4E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/>
    <w:p w:rsidR="00B35449" w:rsidRDefault="00B35449" w:rsidP="00B35449">
      <w:pPr>
        <w:pStyle w:val="aa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35449" w:rsidRPr="00677CC7" w:rsidRDefault="00B35449" w:rsidP="00B35449">
      <w:pPr>
        <w:ind w:left="5529"/>
        <w:jc w:val="both"/>
      </w:pPr>
      <w:r w:rsidRPr="00677CC7">
        <w:t>к решению Чебоксарского</w:t>
      </w:r>
    </w:p>
    <w:p w:rsidR="00B35449" w:rsidRPr="00677CC7" w:rsidRDefault="00B35449" w:rsidP="00B35449">
      <w:pPr>
        <w:ind w:left="5529"/>
        <w:jc w:val="both"/>
      </w:pPr>
      <w:r w:rsidRPr="00677CC7">
        <w:t xml:space="preserve">городского Собрания депутатов  </w:t>
      </w:r>
    </w:p>
    <w:p w:rsidR="00B35449" w:rsidRPr="00677CC7" w:rsidRDefault="00B35449" w:rsidP="00B35449">
      <w:pPr>
        <w:ind w:left="5529"/>
        <w:jc w:val="both"/>
      </w:pPr>
      <w:r w:rsidRPr="00677CC7">
        <w:t>от _______________ № _________</w:t>
      </w:r>
    </w:p>
    <w:p w:rsidR="00B35449" w:rsidRPr="00677CC7" w:rsidRDefault="00B35449" w:rsidP="00B35449">
      <w:pPr>
        <w:ind w:left="5529"/>
        <w:jc w:val="both"/>
      </w:pPr>
    </w:p>
    <w:p w:rsidR="00B35449" w:rsidRPr="00177F79" w:rsidRDefault="00B35449" w:rsidP="00B35449">
      <w:pPr>
        <w:pStyle w:val="s15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77F79">
        <w:rPr>
          <w:rStyle w:val="s106"/>
          <w:color w:val="000000"/>
          <w:sz w:val="22"/>
          <w:szCs w:val="22"/>
        </w:rPr>
        <w:t>«Статья 48.</w:t>
      </w:r>
      <w:r w:rsidRPr="00177F79">
        <w:rPr>
          <w:color w:val="000000"/>
          <w:sz w:val="22"/>
          <w:szCs w:val="22"/>
        </w:rPr>
        <w:t xml:space="preserve"> Градостроительный регламент </w:t>
      </w:r>
      <w:proofErr w:type="spellStart"/>
      <w:r w:rsidRPr="00177F79">
        <w:rPr>
          <w:color w:val="000000"/>
          <w:sz w:val="22"/>
          <w:szCs w:val="22"/>
        </w:rPr>
        <w:t>подзоны</w:t>
      </w:r>
      <w:proofErr w:type="spellEnd"/>
      <w:r w:rsidRPr="00177F79">
        <w:rPr>
          <w:color w:val="000000"/>
          <w:sz w:val="22"/>
          <w:szCs w:val="22"/>
        </w:rPr>
        <w:t xml:space="preserve"> исторического центра (О-1.И)»</w:t>
      </w:r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77F79">
        <w:rPr>
          <w:color w:val="000000"/>
          <w:sz w:val="22"/>
          <w:szCs w:val="22"/>
        </w:rPr>
        <w:t xml:space="preserve">Цель выделения </w:t>
      </w:r>
      <w:proofErr w:type="spellStart"/>
      <w:r w:rsidRPr="00177F79">
        <w:rPr>
          <w:color w:val="000000"/>
          <w:sz w:val="22"/>
          <w:szCs w:val="22"/>
        </w:rPr>
        <w:t>подзоны</w:t>
      </w:r>
      <w:proofErr w:type="spellEnd"/>
      <w:r w:rsidRPr="00177F79">
        <w:rPr>
          <w:color w:val="000000"/>
          <w:sz w:val="22"/>
          <w:szCs w:val="22"/>
        </w:rPr>
        <w:t>: создание условий для сохранения исторической городской среды, в том числе сложившейся планировочной структуры, ландшафта, характера застройки, неизменности внешнего облика строений.</w:t>
      </w:r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177F79">
        <w:rPr>
          <w:color w:val="000000"/>
          <w:sz w:val="22"/>
          <w:szCs w:val="22"/>
        </w:rPr>
        <w:t>Предлагаемые и намечаемые изменения планировочной структуры этой территории, ландшафта, застройки должны быть направлены на реконструкцию, реновацию, восстановление, воссоздание, восполнение частично или полностью утраченных элементов и характеристик исторической среды, а также на реализацию градостроительных решений, направленных на улучшение обеспеченности и (или) доступности для населения социально значимых объектов и сооружений.</w:t>
      </w:r>
      <w:proofErr w:type="gramEnd"/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177F79">
        <w:rPr>
          <w:color w:val="000000"/>
          <w:sz w:val="22"/>
          <w:szCs w:val="22"/>
        </w:rPr>
        <w:t>В данной подзоне строительство и реконструкцию объектов капитального строительства необходимо осуществлять с учетом утвержденных в установленном порядке проектов зон охраны объектов культурного наследия, проектов объединенной зоны охраны объектов культурного наследия, при их отсутствии по согласованию с органом исполнительной власти Чувашской Республики, уполномоченным в области государственной охраны объектов культурного наследия.</w:t>
      </w:r>
      <w:proofErr w:type="gramEnd"/>
    </w:p>
    <w:p w:rsidR="00B35449" w:rsidRPr="00177F79" w:rsidRDefault="00B35449" w:rsidP="00B35449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77F79">
        <w:rPr>
          <w:color w:val="000000"/>
          <w:sz w:val="22"/>
          <w:szCs w:val="22"/>
        </w:rPr>
        <w:t> </w:t>
      </w:r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  <w:r>
        <w:rPr>
          <w:rStyle w:val="s107"/>
          <w:color w:val="000000"/>
          <w:sz w:val="22"/>
          <w:szCs w:val="22"/>
        </w:rPr>
        <w:t>Таблица №</w:t>
      </w:r>
      <w:r w:rsidRPr="00177F79">
        <w:rPr>
          <w:rStyle w:val="s107"/>
          <w:color w:val="000000"/>
          <w:sz w:val="22"/>
          <w:szCs w:val="22"/>
        </w:rPr>
        <w:t> 12</w:t>
      </w:r>
    </w:p>
    <w:p w:rsidR="00B35449" w:rsidRPr="00177F79" w:rsidRDefault="00B35449" w:rsidP="00B35449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77F79">
        <w:rPr>
          <w:color w:val="000000"/>
          <w:sz w:val="22"/>
          <w:szCs w:val="22"/>
        </w:rPr>
        <w:t> </w:t>
      </w:r>
    </w:p>
    <w:p w:rsidR="00B35449" w:rsidRPr="00177F79" w:rsidRDefault="00B35449" w:rsidP="00B35449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77F79">
        <w:rPr>
          <w:color w:val="000000"/>
          <w:sz w:val="22"/>
          <w:szCs w:val="2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439"/>
        <w:gridCol w:w="2126"/>
        <w:gridCol w:w="1435"/>
        <w:gridCol w:w="1435"/>
        <w:gridCol w:w="1531"/>
        <w:gridCol w:w="1479"/>
      </w:tblGrid>
      <w:tr w:rsidR="00B35449" w:rsidRPr="00C050CC" w:rsidTr="0095386A">
        <w:trPr>
          <w:trHeight w:val="240"/>
        </w:trPr>
        <w:tc>
          <w:tcPr>
            <w:tcW w:w="512" w:type="dxa"/>
            <w:vMerge w:val="restart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ascii="Roboto" w:eastAsia="Calibri" w:hAnsi="Roboto"/>
                <w:color w:val="000000"/>
                <w:sz w:val="23"/>
                <w:szCs w:val="23"/>
              </w:rPr>
              <w:t> </w:t>
            </w:r>
            <w:r w:rsidRPr="00C050CC">
              <w:rPr>
                <w:rFonts w:eastAsia="Calibri"/>
                <w:sz w:val="20"/>
                <w:szCs w:val="20"/>
              </w:rPr>
              <w:t>N</w:t>
            </w:r>
            <w:r w:rsidRPr="00C050CC">
              <w:rPr>
                <w:rFonts w:eastAsia="Calibri"/>
                <w:sz w:val="20"/>
                <w:szCs w:val="20"/>
              </w:rPr>
              <w:br/>
            </w:r>
            <w:proofErr w:type="gramStart"/>
            <w:r w:rsidRPr="00C050CC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C050CC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1439" w:type="dxa"/>
            <w:vMerge w:val="restart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 xml:space="preserve">Вид разрешенного использования земельного участка (в соответствии с </w:t>
            </w:r>
            <w:hyperlink r:id="rId116" w:anchor="/document/70736874/entry/1000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Классификатором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Ограничения использования</w:t>
            </w:r>
          </w:p>
        </w:tc>
      </w:tr>
      <w:tr w:rsidR="00B35449" w:rsidRPr="00C050CC" w:rsidTr="0095386A">
        <w:tc>
          <w:tcPr>
            <w:tcW w:w="512" w:type="dxa"/>
            <w:vMerge/>
            <w:shd w:val="clear" w:color="auto" w:fill="auto"/>
            <w:hideMark/>
          </w:tcPr>
          <w:p w:rsidR="00B35449" w:rsidRPr="00C050CC" w:rsidRDefault="00B35449" w:rsidP="009538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  <w:hideMark/>
          </w:tcPr>
          <w:p w:rsidR="00B35449" w:rsidRPr="00C050CC" w:rsidRDefault="00B35449" w:rsidP="009538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35449" w:rsidRPr="00C050CC" w:rsidRDefault="00B35449" w:rsidP="009538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 xml:space="preserve">Предельные размеры земельных участков (мин. - макс.), </w:t>
            </w:r>
            <w:proofErr w:type="gramStart"/>
            <w:r w:rsidRPr="00C050CC">
              <w:rPr>
                <w:rFonts w:eastAsia="Calibri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shd w:val="clear" w:color="auto" w:fill="auto"/>
            <w:hideMark/>
          </w:tcPr>
          <w:p w:rsidR="00B35449" w:rsidRPr="00C050CC" w:rsidRDefault="00B35449" w:rsidP="009538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35449" w:rsidRPr="00C050CC" w:rsidTr="0095386A">
        <w:tc>
          <w:tcPr>
            <w:tcW w:w="512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B35449" w:rsidRPr="00C050CC" w:rsidTr="0095386A">
        <w:tc>
          <w:tcPr>
            <w:tcW w:w="9957" w:type="dxa"/>
            <w:gridSpan w:val="7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2.5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proofErr w:type="spellStart"/>
            <w:r w:rsidRPr="00C050CC">
              <w:rPr>
                <w:rFonts w:eastAsia="Calibri"/>
                <w:sz w:val="20"/>
                <w:szCs w:val="20"/>
              </w:rPr>
              <w:t>Среднеэтажная</w:t>
            </w:r>
            <w:proofErr w:type="spellEnd"/>
            <w:r w:rsidRPr="00C050CC">
              <w:rPr>
                <w:rFonts w:eastAsia="Calibri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17" w:anchor="/document/42506514/entry/4802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2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18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B35449" w:rsidRPr="00C050CC" w:rsidRDefault="00B35449" w:rsidP="0095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2.1.1</w:t>
            </w:r>
          </w:p>
        </w:tc>
        <w:tc>
          <w:tcPr>
            <w:tcW w:w="2126" w:type="dxa"/>
            <w:shd w:val="clear" w:color="auto" w:fill="auto"/>
          </w:tcPr>
          <w:p w:rsidR="00B35449" w:rsidRPr="00C050CC" w:rsidRDefault="00B35449" w:rsidP="009538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0CC">
              <w:rPr>
                <w:sz w:val="20"/>
                <w:szCs w:val="20"/>
              </w:rPr>
              <w:t>Малоэтажная многокв</w:t>
            </w:r>
            <w:bookmarkStart w:id="7" w:name="_GoBack"/>
            <w:bookmarkEnd w:id="7"/>
            <w:r w:rsidRPr="00C050CC">
              <w:rPr>
                <w:sz w:val="20"/>
                <w:szCs w:val="20"/>
              </w:rPr>
              <w:t>артирная жилая застройка</w:t>
            </w:r>
          </w:p>
        </w:tc>
        <w:tc>
          <w:tcPr>
            <w:tcW w:w="1435" w:type="dxa"/>
            <w:shd w:val="clear" w:color="auto" w:fill="auto"/>
          </w:tcPr>
          <w:p w:rsidR="00B35449" w:rsidRPr="00C050CC" w:rsidRDefault="00B35449" w:rsidP="0095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</w:tcPr>
          <w:p w:rsidR="00B35449" w:rsidRPr="00C050CC" w:rsidRDefault="00B35449" w:rsidP="009538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sub_4601" w:history="1">
              <w:r w:rsidRPr="00C050CC">
                <w:rPr>
                  <w:sz w:val="20"/>
                  <w:szCs w:val="20"/>
                </w:rPr>
                <w:t xml:space="preserve">п. 1 </w:t>
              </w:r>
            </w:hyperlink>
            <w:r w:rsidRPr="00C050CC">
              <w:rPr>
                <w:sz w:val="20"/>
                <w:szCs w:val="20"/>
              </w:rPr>
              <w:t>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2.7.1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макс. 0,005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19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3.1.1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20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3.1.2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21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3.2.1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0,06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22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3.2.3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Оказание услуг связи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23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3.2.4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Общежития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24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Бытовое обслуживание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0,01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25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3.4.1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26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3.4.2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1,5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27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3.4.3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28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3.5.1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29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3.5.2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30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3.6.1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31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3.6.2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32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3.7.1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33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3.8.1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0,12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34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3.8.2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0,12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35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3.9.2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517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0,07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36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Деловое управление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0,12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37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proofErr w:type="gramStart"/>
            <w:r w:rsidRPr="00C050CC">
              <w:rPr>
                <w:rFonts w:eastAsia="Calibri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макс. 0,6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38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4.4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Магазины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макс. 0,3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39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4.5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0,2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40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4.6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макс. 1,0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41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4.7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макс. 1,0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42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4.8.1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макс. 0,4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43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4.10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proofErr w:type="spellStart"/>
            <w:r w:rsidRPr="00C050CC">
              <w:rPr>
                <w:rFonts w:eastAsia="Calibri"/>
                <w:sz w:val="20"/>
                <w:szCs w:val="20"/>
              </w:rPr>
              <w:t>Выставочно</w:t>
            </w:r>
            <w:proofErr w:type="spellEnd"/>
            <w:r w:rsidRPr="00C050CC">
              <w:rPr>
                <w:rFonts w:eastAsia="Calibri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44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5.1.1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45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5.1.2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 xml:space="preserve">Обеспечение занятий </w:t>
            </w:r>
            <w:r w:rsidRPr="00C050CC">
              <w:rPr>
                <w:rFonts w:eastAsia="Calibri"/>
                <w:sz w:val="20"/>
                <w:szCs w:val="20"/>
              </w:rPr>
              <w:lastRenderedPageBreak/>
              <w:t>спортом в помещениях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46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</w:t>
            </w:r>
            <w:r w:rsidRPr="00C050CC">
              <w:rPr>
                <w:rFonts w:eastAsia="Calibri"/>
                <w:sz w:val="20"/>
                <w:szCs w:val="20"/>
              </w:rPr>
              <w:lastRenderedPageBreak/>
              <w:t>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6.8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Связь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47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9.3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48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12.0.1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Улично-дорожная сеть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49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12.0.2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50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9957" w:type="dxa"/>
            <w:gridSpan w:val="7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51" w:anchor="/document/42506514/entry/4803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3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примечаний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52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2.6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53" w:anchor="/document/42506514/entry/4802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2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54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3.2.2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55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3.10.1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56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Рынки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57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4.8.2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Проведение азартных игр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0,06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58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4.9.1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0,06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59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5.1.5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Водный спорт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60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5.4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61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7.3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Водный транспорт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62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7.6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Внеуличный транспорт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63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8.3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0,2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64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11.1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65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9957" w:type="dxa"/>
            <w:gridSpan w:val="7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3.1.1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66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4.9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Служебные гаражи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мин. 0,005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67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5.1.3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68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  <w:tr w:rsidR="00B35449" w:rsidRPr="00C050CC" w:rsidTr="0095386A">
        <w:tc>
          <w:tcPr>
            <w:tcW w:w="512" w:type="dxa"/>
            <w:shd w:val="clear" w:color="auto" w:fill="auto"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3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"/>
              <w:jc w:val="center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5.1.4</w:t>
            </w:r>
          </w:p>
        </w:tc>
        <w:tc>
          <w:tcPr>
            <w:tcW w:w="2126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r w:rsidRPr="00C050CC">
              <w:rPr>
                <w:rFonts w:eastAsia="Calibri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shd w:val="clear" w:color="auto" w:fill="auto"/>
            <w:hideMark/>
          </w:tcPr>
          <w:p w:rsidR="00B35449" w:rsidRPr="00C050CC" w:rsidRDefault="00B35449" w:rsidP="0095386A">
            <w:pPr>
              <w:pStyle w:val="s16"/>
              <w:rPr>
                <w:rFonts w:eastAsia="Calibri"/>
                <w:sz w:val="20"/>
                <w:szCs w:val="20"/>
              </w:rPr>
            </w:pPr>
            <w:hyperlink r:id="rId169" w:anchor="/document/42506514/entry/4801" w:history="1">
              <w:r w:rsidRPr="00C050CC">
                <w:rPr>
                  <w:rStyle w:val="a3"/>
                  <w:rFonts w:eastAsia="Calibri"/>
                  <w:sz w:val="20"/>
                  <w:szCs w:val="20"/>
                </w:rPr>
                <w:t>п. 1</w:t>
              </w:r>
            </w:hyperlink>
            <w:r w:rsidRPr="00C050CC">
              <w:rPr>
                <w:rFonts w:eastAsia="Calibri"/>
                <w:sz w:val="20"/>
                <w:szCs w:val="20"/>
              </w:rPr>
              <w:t xml:space="preserve"> примечания</w:t>
            </w:r>
          </w:p>
        </w:tc>
      </w:tr>
    </w:tbl>
    <w:p w:rsidR="00B35449" w:rsidRPr="00177F79" w:rsidRDefault="00B35449" w:rsidP="00B35449">
      <w:pPr>
        <w:pStyle w:val="empt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177F79">
        <w:rPr>
          <w:rStyle w:val="s107"/>
          <w:color w:val="000000"/>
          <w:sz w:val="20"/>
          <w:szCs w:val="20"/>
        </w:rPr>
        <w:t>Примечания:</w:t>
      </w:r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177F79">
        <w:rPr>
          <w:color w:val="000000"/>
          <w:sz w:val="20"/>
          <w:szCs w:val="20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170" w:anchor="/document/42506514/entry/2000" w:history="1">
        <w:r w:rsidRPr="00177F79">
          <w:rPr>
            <w:rStyle w:val="a3"/>
            <w:sz w:val="20"/>
            <w:szCs w:val="20"/>
          </w:rPr>
          <w:t>Карте</w:t>
        </w:r>
      </w:hyperlink>
      <w:r w:rsidRPr="00177F79">
        <w:rPr>
          <w:color w:val="000000"/>
          <w:sz w:val="20"/>
          <w:szCs w:val="20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177F79">
        <w:rPr>
          <w:color w:val="000000"/>
          <w:sz w:val="20"/>
          <w:szCs w:val="20"/>
        </w:rPr>
        <w:t xml:space="preserve">При наложении </w:t>
      </w:r>
      <w:proofErr w:type="gramStart"/>
      <w:r w:rsidRPr="00177F79">
        <w:rPr>
          <w:color w:val="000000"/>
          <w:sz w:val="20"/>
          <w:szCs w:val="20"/>
        </w:rPr>
        <w:t>границ зон охраны объектов культурного наследия</w:t>
      </w:r>
      <w:proofErr w:type="gramEnd"/>
      <w:r w:rsidRPr="00177F79">
        <w:rPr>
          <w:color w:val="000000"/>
          <w:sz w:val="20"/>
          <w:szCs w:val="20"/>
        </w:rPr>
        <w:t xml:space="preserve"> на границы зоны О-1. И приоритетными считаются требования градостроительных регламентов, установленные для зон охраны объектов культурного наследия.</w:t>
      </w:r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177F79">
        <w:rPr>
          <w:color w:val="000000"/>
          <w:sz w:val="20"/>
          <w:szCs w:val="20"/>
        </w:rPr>
        <w:lastRenderedPageBreak/>
        <w:t>2. Минимальный размер земельного участка определяется по формуле:</w:t>
      </w:r>
    </w:p>
    <w:p w:rsidR="00B35449" w:rsidRPr="00177F79" w:rsidRDefault="00B35449" w:rsidP="00B35449">
      <w:pPr>
        <w:pStyle w:val="empt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177F79">
        <w:rPr>
          <w:color w:val="000000"/>
          <w:sz w:val="20"/>
          <w:szCs w:val="20"/>
        </w:rPr>
        <w:t> </w:t>
      </w:r>
      <w:proofErr w:type="spellStart"/>
      <w:r w:rsidRPr="00177F79">
        <w:rPr>
          <w:color w:val="000000"/>
          <w:sz w:val="20"/>
          <w:szCs w:val="20"/>
        </w:rPr>
        <w:t>Smin</w:t>
      </w:r>
      <w:proofErr w:type="spellEnd"/>
      <w:r w:rsidRPr="00177F79">
        <w:rPr>
          <w:color w:val="000000"/>
          <w:sz w:val="20"/>
          <w:szCs w:val="20"/>
        </w:rPr>
        <w:t xml:space="preserve"> = 0,92 х </w:t>
      </w:r>
      <w:proofErr w:type="spellStart"/>
      <w:r w:rsidRPr="00177F79">
        <w:rPr>
          <w:color w:val="000000"/>
          <w:sz w:val="20"/>
          <w:szCs w:val="20"/>
        </w:rPr>
        <w:t>Sобщ</w:t>
      </w:r>
      <w:proofErr w:type="gramStart"/>
      <w:r w:rsidRPr="00177F79">
        <w:rPr>
          <w:color w:val="000000"/>
          <w:sz w:val="20"/>
          <w:szCs w:val="20"/>
        </w:rPr>
        <w:t>.п</w:t>
      </w:r>
      <w:proofErr w:type="gramEnd"/>
      <w:r w:rsidRPr="00177F79">
        <w:rPr>
          <w:color w:val="000000"/>
          <w:sz w:val="20"/>
          <w:szCs w:val="20"/>
        </w:rPr>
        <w:t>лощ</w:t>
      </w:r>
      <w:proofErr w:type="spellEnd"/>
      <w:r w:rsidRPr="00177F79">
        <w:rPr>
          <w:color w:val="000000"/>
          <w:sz w:val="20"/>
          <w:szCs w:val="20"/>
        </w:rPr>
        <w:t>.,</w:t>
      </w:r>
    </w:p>
    <w:p w:rsidR="00B35449" w:rsidRPr="00AF5563" w:rsidRDefault="00B35449" w:rsidP="00B35449">
      <w:pPr>
        <w:pStyle w:val="empty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177F79">
        <w:rPr>
          <w:color w:val="000000"/>
          <w:sz w:val="20"/>
          <w:szCs w:val="20"/>
        </w:rPr>
        <w:t> </w:t>
      </w:r>
      <w:proofErr w:type="gramStart"/>
      <w:r w:rsidRPr="00AF5563">
        <w:rPr>
          <w:sz w:val="20"/>
          <w:szCs w:val="20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  <w:proofErr w:type="gramEnd"/>
    </w:p>
    <w:p w:rsidR="00B35449" w:rsidRPr="00AF5563" w:rsidRDefault="00B35449" w:rsidP="00B35449">
      <w:pPr>
        <w:ind w:firstLine="426"/>
        <w:jc w:val="both"/>
        <w:rPr>
          <w:sz w:val="20"/>
          <w:szCs w:val="20"/>
        </w:rPr>
      </w:pPr>
      <w:r w:rsidRPr="00AF5563">
        <w:rPr>
          <w:sz w:val="20"/>
          <w:szCs w:val="20"/>
        </w:rPr>
        <w:t xml:space="preserve">0,92 х  </w:t>
      </w:r>
      <w:r>
        <w:rPr>
          <w:noProof/>
          <w:sz w:val="20"/>
          <w:szCs w:val="20"/>
        </w:rPr>
        <w:drawing>
          <wp:inline distT="0" distB="0" distL="0" distR="0">
            <wp:extent cx="20002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563">
        <w:rPr>
          <w:sz w:val="20"/>
          <w:szCs w:val="20"/>
        </w:rPr>
        <w:t>,</w:t>
      </w:r>
    </w:p>
    <w:p w:rsidR="00B35449" w:rsidRPr="00AF5563" w:rsidRDefault="00B35449" w:rsidP="00B35449">
      <w:pPr>
        <w:ind w:firstLine="426"/>
        <w:jc w:val="both"/>
        <w:rPr>
          <w:sz w:val="20"/>
          <w:szCs w:val="20"/>
        </w:rPr>
      </w:pPr>
      <w:r w:rsidRPr="00AF5563">
        <w:rPr>
          <w:sz w:val="20"/>
          <w:szCs w:val="20"/>
        </w:rPr>
        <w:t xml:space="preserve">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</w:t>
      </w:r>
      <w:r>
        <w:rPr>
          <w:noProof/>
          <w:sz w:val="20"/>
          <w:szCs w:val="20"/>
        </w:rPr>
        <w:drawing>
          <wp:inline distT="0" distB="0" distL="0" distR="0">
            <wp:extent cx="1905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563">
        <w:rPr>
          <w:sz w:val="20"/>
          <w:szCs w:val="20"/>
        </w:rPr>
        <w:t xml:space="preserve">/чел., </w:t>
      </w:r>
      <w:proofErr w:type="spellStart"/>
      <w:r w:rsidRPr="00AF5563">
        <w:rPr>
          <w:sz w:val="20"/>
          <w:szCs w:val="20"/>
        </w:rPr>
        <w:t>Sобщ</w:t>
      </w:r>
      <w:proofErr w:type="gramStart"/>
      <w:r w:rsidRPr="00AF5563">
        <w:rPr>
          <w:sz w:val="20"/>
          <w:szCs w:val="20"/>
        </w:rPr>
        <w:t>.п</w:t>
      </w:r>
      <w:proofErr w:type="gramEnd"/>
      <w:r w:rsidRPr="00AF5563">
        <w:rPr>
          <w:sz w:val="20"/>
          <w:szCs w:val="20"/>
        </w:rPr>
        <w:t>лощ</w:t>
      </w:r>
      <w:proofErr w:type="spellEnd"/>
      <w:r w:rsidRPr="00AF5563">
        <w:rPr>
          <w:sz w:val="20"/>
          <w:szCs w:val="20"/>
        </w:rPr>
        <w:t>. - общая площадь жилых помещений в жилом здании, кв. м.</w:t>
      </w:r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177F79">
        <w:rPr>
          <w:color w:val="000000"/>
          <w:sz w:val="20"/>
          <w:szCs w:val="20"/>
        </w:rPr>
        <w:t>3.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177F79">
        <w:rPr>
          <w:color w:val="000000"/>
          <w:sz w:val="20"/>
          <w:szCs w:val="20"/>
        </w:rPr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177F79">
        <w:rPr>
          <w:color w:val="000000"/>
          <w:sz w:val="20"/>
          <w:szCs w:val="20"/>
        </w:rPr>
        <w:t xml:space="preserve">5. </w:t>
      </w:r>
      <w:proofErr w:type="gramStart"/>
      <w:r w:rsidRPr="00177F79">
        <w:rPr>
          <w:color w:val="000000"/>
          <w:sz w:val="20"/>
          <w:szCs w:val="20"/>
        </w:rPr>
        <w:t>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капитального строительства, установленных проектом зон охраны объектов культурного наследия.</w:t>
      </w:r>
      <w:proofErr w:type="gramEnd"/>
    </w:p>
    <w:p w:rsidR="00B35449" w:rsidRPr="00177F79" w:rsidRDefault="00B35449" w:rsidP="00B3544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177F79">
        <w:rPr>
          <w:color w:val="000000"/>
          <w:sz w:val="20"/>
          <w:szCs w:val="20"/>
        </w:rPr>
        <w:t>6.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:rsidR="00B35449" w:rsidRDefault="00B35449" w:rsidP="00B35449">
      <w:pPr>
        <w:ind w:right="-5"/>
        <w:rPr>
          <w:sz w:val="20"/>
          <w:szCs w:val="20"/>
        </w:rPr>
      </w:pPr>
    </w:p>
    <w:p w:rsidR="00B35449" w:rsidRDefault="00B35449"/>
    <w:sectPr w:rsidR="00B3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77"/>
    <w:rsid w:val="000203F0"/>
    <w:rsid w:val="001E6E9E"/>
    <w:rsid w:val="003C7551"/>
    <w:rsid w:val="005D6E77"/>
    <w:rsid w:val="006826B9"/>
    <w:rsid w:val="00715B37"/>
    <w:rsid w:val="009F34DB"/>
    <w:rsid w:val="00B35449"/>
    <w:rsid w:val="00EB4CD0"/>
    <w:rsid w:val="00F22150"/>
    <w:rsid w:val="00FB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C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B4C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4C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B4C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C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B4C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B4C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B4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B4CD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B4CD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B4CD0"/>
  </w:style>
  <w:style w:type="paragraph" w:styleId="a6">
    <w:name w:val="header"/>
    <w:basedOn w:val="a"/>
    <w:link w:val="a7"/>
    <w:uiPriority w:val="99"/>
    <w:semiHidden/>
    <w:unhideWhenUsed/>
    <w:rsid w:val="00EB4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B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4C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EB4CD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EB4C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4C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C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B4CD0"/>
    <w:pPr>
      <w:ind w:left="720"/>
      <w:contextualSpacing/>
    </w:pPr>
  </w:style>
  <w:style w:type="paragraph" w:customStyle="1" w:styleId="af">
    <w:name w:val="Заголовок статьи"/>
    <w:basedOn w:val="a"/>
    <w:next w:val="a"/>
    <w:uiPriority w:val="99"/>
    <w:rsid w:val="00EB4C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B4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B4C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EB4CD0"/>
    <w:pPr>
      <w:widowControl w:val="0"/>
      <w:autoSpaceDE w:val="0"/>
      <w:autoSpaceDN w:val="0"/>
      <w:adjustRightInd w:val="0"/>
    </w:pPr>
  </w:style>
  <w:style w:type="paragraph" w:customStyle="1" w:styleId="empty">
    <w:name w:val="empty"/>
    <w:basedOn w:val="a"/>
    <w:rsid w:val="00EB4CD0"/>
    <w:pPr>
      <w:spacing w:before="100" w:beforeAutospacing="1" w:after="100" w:afterAutospacing="1"/>
    </w:pPr>
  </w:style>
  <w:style w:type="paragraph" w:customStyle="1" w:styleId="s3">
    <w:name w:val="s_3"/>
    <w:basedOn w:val="a"/>
    <w:rsid w:val="00EB4CD0"/>
    <w:pPr>
      <w:spacing w:before="100" w:beforeAutospacing="1" w:after="100" w:afterAutospacing="1"/>
    </w:pPr>
  </w:style>
  <w:style w:type="paragraph" w:customStyle="1" w:styleId="s15">
    <w:name w:val="s_15"/>
    <w:basedOn w:val="a"/>
    <w:rsid w:val="00EB4CD0"/>
    <w:pPr>
      <w:spacing w:before="100" w:beforeAutospacing="1" w:after="100" w:afterAutospacing="1"/>
    </w:pPr>
  </w:style>
  <w:style w:type="paragraph" w:customStyle="1" w:styleId="s16">
    <w:name w:val="s_16"/>
    <w:basedOn w:val="a"/>
    <w:rsid w:val="00EB4CD0"/>
    <w:pPr>
      <w:spacing w:before="100" w:beforeAutospacing="1" w:after="100" w:afterAutospacing="1"/>
    </w:pPr>
  </w:style>
  <w:style w:type="paragraph" w:customStyle="1" w:styleId="s1">
    <w:name w:val="s_1"/>
    <w:basedOn w:val="a"/>
    <w:rsid w:val="00EB4CD0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EB4CD0"/>
    <w:pPr>
      <w:spacing w:before="100" w:beforeAutospacing="1" w:after="100" w:afterAutospacing="1"/>
    </w:pPr>
  </w:style>
  <w:style w:type="paragraph" w:customStyle="1" w:styleId="af2">
    <w:name w:val="Комментарий"/>
    <w:basedOn w:val="a"/>
    <w:next w:val="a"/>
    <w:uiPriority w:val="99"/>
    <w:rsid w:val="00EB4CD0"/>
    <w:pPr>
      <w:widowControl w:val="0"/>
      <w:autoSpaceDE w:val="0"/>
      <w:autoSpaceDN w:val="0"/>
      <w:adjustRightInd w:val="0"/>
      <w:spacing w:before="75"/>
      <w:ind w:left="17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EB4CD0"/>
    <w:rPr>
      <w:i/>
      <w:iCs/>
    </w:rPr>
  </w:style>
  <w:style w:type="character" w:customStyle="1" w:styleId="s104">
    <w:name w:val="s_104"/>
    <w:rsid w:val="00EB4CD0"/>
  </w:style>
  <w:style w:type="character" w:customStyle="1" w:styleId="s105">
    <w:name w:val="s_105"/>
    <w:rsid w:val="00EB4CD0"/>
  </w:style>
  <w:style w:type="character" w:customStyle="1" w:styleId="af4">
    <w:name w:val="Гипертекстовая ссылка"/>
    <w:uiPriority w:val="99"/>
    <w:rsid w:val="00EB4CD0"/>
    <w:rPr>
      <w:color w:val="106BBE"/>
    </w:rPr>
  </w:style>
  <w:style w:type="character" w:customStyle="1" w:styleId="af5">
    <w:name w:val="Цветовое выделение"/>
    <w:uiPriority w:val="99"/>
    <w:rsid w:val="00EB4CD0"/>
    <w:rPr>
      <w:b/>
      <w:bCs w:val="0"/>
      <w:color w:val="26282F"/>
    </w:rPr>
  </w:style>
  <w:style w:type="table" w:styleId="af6">
    <w:name w:val="Table Grid"/>
    <w:basedOn w:val="a1"/>
    <w:uiPriority w:val="59"/>
    <w:rsid w:val="00EB4C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6">
    <w:name w:val="s_106"/>
    <w:rsid w:val="00B35449"/>
  </w:style>
  <w:style w:type="character" w:customStyle="1" w:styleId="s107">
    <w:name w:val="s_107"/>
    <w:rsid w:val="00B3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C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B4C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4C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B4C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C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B4C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B4C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B4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B4CD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B4CD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B4CD0"/>
  </w:style>
  <w:style w:type="paragraph" w:styleId="a6">
    <w:name w:val="header"/>
    <w:basedOn w:val="a"/>
    <w:link w:val="a7"/>
    <w:uiPriority w:val="99"/>
    <w:semiHidden/>
    <w:unhideWhenUsed/>
    <w:rsid w:val="00EB4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B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4C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EB4CD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EB4C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4C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C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B4CD0"/>
    <w:pPr>
      <w:ind w:left="720"/>
      <w:contextualSpacing/>
    </w:pPr>
  </w:style>
  <w:style w:type="paragraph" w:customStyle="1" w:styleId="af">
    <w:name w:val="Заголовок статьи"/>
    <w:basedOn w:val="a"/>
    <w:next w:val="a"/>
    <w:uiPriority w:val="99"/>
    <w:rsid w:val="00EB4C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B4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B4C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EB4CD0"/>
    <w:pPr>
      <w:widowControl w:val="0"/>
      <w:autoSpaceDE w:val="0"/>
      <w:autoSpaceDN w:val="0"/>
      <w:adjustRightInd w:val="0"/>
    </w:pPr>
  </w:style>
  <w:style w:type="paragraph" w:customStyle="1" w:styleId="empty">
    <w:name w:val="empty"/>
    <w:basedOn w:val="a"/>
    <w:rsid w:val="00EB4CD0"/>
    <w:pPr>
      <w:spacing w:before="100" w:beforeAutospacing="1" w:after="100" w:afterAutospacing="1"/>
    </w:pPr>
  </w:style>
  <w:style w:type="paragraph" w:customStyle="1" w:styleId="s3">
    <w:name w:val="s_3"/>
    <w:basedOn w:val="a"/>
    <w:rsid w:val="00EB4CD0"/>
    <w:pPr>
      <w:spacing w:before="100" w:beforeAutospacing="1" w:after="100" w:afterAutospacing="1"/>
    </w:pPr>
  </w:style>
  <w:style w:type="paragraph" w:customStyle="1" w:styleId="s15">
    <w:name w:val="s_15"/>
    <w:basedOn w:val="a"/>
    <w:rsid w:val="00EB4CD0"/>
    <w:pPr>
      <w:spacing w:before="100" w:beforeAutospacing="1" w:after="100" w:afterAutospacing="1"/>
    </w:pPr>
  </w:style>
  <w:style w:type="paragraph" w:customStyle="1" w:styleId="s16">
    <w:name w:val="s_16"/>
    <w:basedOn w:val="a"/>
    <w:rsid w:val="00EB4CD0"/>
    <w:pPr>
      <w:spacing w:before="100" w:beforeAutospacing="1" w:after="100" w:afterAutospacing="1"/>
    </w:pPr>
  </w:style>
  <w:style w:type="paragraph" w:customStyle="1" w:styleId="s1">
    <w:name w:val="s_1"/>
    <w:basedOn w:val="a"/>
    <w:rsid w:val="00EB4CD0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EB4CD0"/>
    <w:pPr>
      <w:spacing w:before="100" w:beforeAutospacing="1" w:after="100" w:afterAutospacing="1"/>
    </w:pPr>
  </w:style>
  <w:style w:type="paragraph" w:customStyle="1" w:styleId="af2">
    <w:name w:val="Комментарий"/>
    <w:basedOn w:val="a"/>
    <w:next w:val="a"/>
    <w:uiPriority w:val="99"/>
    <w:rsid w:val="00EB4CD0"/>
    <w:pPr>
      <w:widowControl w:val="0"/>
      <w:autoSpaceDE w:val="0"/>
      <w:autoSpaceDN w:val="0"/>
      <w:adjustRightInd w:val="0"/>
      <w:spacing w:before="75"/>
      <w:ind w:left="17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EB4CD0"/>
    <w:rPr>
      <w:i/>
      <w:iCs/>
    </w:rPr>
  </w:style>
  <w:style w:type="character" w:customStyle="1" w:styleId="s104">
    <w:name w:val="s_104"/>
    <w:rsid w:val="00EB4CD0"/>
  </w:style>
  <w:style w:type="character" w:customStyle="1" w:styleId="s105">
    <w:name w:val="s_105"/>
    <w:rsid w:val="00EB4CD0"/>
  </w:style>
  <w:style w:type="character" w:customStyle="1" w:styleId="af4">
    <w:name w:val="Гипертекстовая ссылка"/>
    <w:uiPriority w:val="99"/>
    <w:rsid w:val="00EB4CD0"/>
    <w:rPr>
      <w:color w:val="106BBE"/>
    </w:rPr>
  </w:style>
  <w:style w:type="character" w:customStyle="1" w:styleId="af5">
    <w:name w:val="Цветовое выделение"/>
    <w:uiPriority w:val="99"/>
    <w:rsid w:val="00EB4CD0"/>
    <w:rPr>
      <w:b/>
      <w:bCs w:val="0"/>
      <w:color w:val="26282F"/>
    </w:rPr>
  </w:style>
  <w:style w:type="table" w:styleId="af6">
    <w:name w:val="Table Grid"/>
    <w:basedOn w:val="a1"/>
    <w:uiPriority w:val="59"/>
    <w:rsid w:val="00EB4C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6">
    <w:name w:val="s_106"/>
    <w:rsid w:val="00B35449"/>
  </w:style>
  <w:style w:type="character" w:customStyle="1" w:styleId="s107">
    <w:name w:val="s_107"/>
    <w:rsid w:val="00B3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bileonline.garant.ru/" TargetMode="External"/><Relationship Id="rId21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42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63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84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38" Type="http://schemas.openxmlformats.org/officeDocument/2006/relationships/hyperlink" Target="https://mobileonline.garant.ru/" TargetMode="External"/><Relationship Id="rId159" Type="http://schemas.openxmlformats.org/officeDocument/2006/relationships/hyperlink" Target="https://mobileonline.garant.ru/" TargetMode="External"/><Relationship Id="rId170" Type="http://schemas.openxmlformats.org/officeDocument/2006/relationships/hyperlink" Target="https://mobileonline.garant.ru/" TargetMode="External"/><Relationship Id="rId107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1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32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53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74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28" Type="http://schemas.openxmlformats.org/officeDocument/2006/relationships/hyperlink" Target="https://mobileonline.garant.ru/" TargetMode="External"/><Relationship Id="rId149" Type="http://schemas.openxmlformats.org/officeDocument/2006/relationships/hyperlink" Target="https://mobileonline.garant.ru/" TargetMode="External"/><Relationship Id="rId5" Type="http://schemas.openxmlformats.org/officeDocument/2006/relationships/hyperlink" Target="http://mobileonline.garant.ru/document/redirect/70736874/1000" TargetMode="External"/><Relationship Id="rId95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60" Type="http://schemas.openxmlformats.org/officeDocument/2006/relationships/hyperlink" Target="https://mobileonline.garant.ru/" TargetMode="External"/><Relationship Id="rId22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43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64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18" Type="http://schemas.openxmlformats.org/officeDocument/2006/relationships/hyperlink" Target="https://mobileonline.garant.ru/" TargetMode="External"/><Relationship Id="rId139" Type="http://schemas.openxmlformats.org/officeDocument/2006/relationships/hyperlink" Target="https://mobileonline.garant.ru/" TargetMode="External"/><Relationship Id="rId85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50" Type="http://schemas.openxmlformats.org/officeDocument/2006/relationships/hyperlink" Target="https://mobileonline.garant.ru/" TargetMode="External"/><Relationship Id="rId171" Type="http://schemas.openxmlformats.org/officeDocument/2006/relationships/fontTable" Target="fontTable.xml"/><Relationship Id="rId12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33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08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29" Type="http://schemas.openxmlformats.org/officeDocument/2006/relationships/hyperlink" Target="https://mobileonline.garant.ru/" TargetMode="External"/><Relationship Id="rId54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70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75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91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96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40" Type="http://schemas.openxmlformats.org/officeDocument/2006/relationships/hyperlink" Target="https://mobileonline.garant.ru/" TargetMode="External"/><Relationship Id="rId145" Type="http://schemas.openxmlformats.org/officeDocument/2006/relationships/hyperlink" Target="https://mobileonline.garant.ru/" TargetMode="External"/><Relationship Id="rId161" Type="http://schemas.openxmlformats.org/officeDocument/2006/relationships/hyperlink" Target="https://mobileonline.garant.ru/" TargetMode="External"/><Relationship Id="rId166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23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28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49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14" Type="http://schemas.openxmlformats.org/officeDocument/2006/relationships/image" Target="media/image3.emf"/><Relationship Id="rId119" Type="http://schemas.openxmlformats.org/officeDocument/2006/relationships/hyperlink" Target="https://mobileonline.garant.ru/" TargetMode="External"/><Relationship Id="rId44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60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65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81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86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30" Type="http://schemas.openxmlformats.org/officeDocument/2006/relationships/hyperlink" Target="https://mobileonline.garant.ru/" TargetMode="External"/><Relationship Id="rId135" Type="http://schemas.openxmlformats.org/officeDocument/2006/relationships/hyperlink" Target="https://mobileonline.garant.ru/" TargetMode="External"/><Relationship Id="rId151" Type="http://schemas.openxmlformats.org/officeDocument/2006/relationships/hyperlink" Target="https://mobileonline.garant.ru/" TargetMode="External"/><Relationship Id="rId156" Type="http://schemas.openxmlformats.org/officeDocument/2006/relationships/hyperlink" Target="https://mobileonline.garant.ru/" TargetMode="External"/><Relationship Id="rId172" Type="http://schemas.openxmlformats.org/officeDocument/2006/relationships/theme" Target="theme/theme1.xml"/><Relationship Id="rId13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8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39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09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34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50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55" Type="http://schemas.openxmlformats.org/officeDocument/2006/relationships/image" Target="media/image1.emf"/><Relationship Id="rId76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97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04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20" Type="http://schemas.openxmlformats.org/officeDocument/2006/relationships/hyperlink" Target="https://mobileonline.garant.ru/" TargetMode="External"/><Relationship Id="rId125" Type="http://schemas.openxmlformats.org/officeDocument/2006/relationships/hyperlink" Target="https://mobileonline.garant.ru/" TargetMode="External"/><Relationship Id="rId141" Type="http://schemas.openxmlformats.org/officeDocument/2006/relationships/hyperlink" Target="https://mobileonline.garant.ru/" TargetMode="External"/><Relationship Id="rId146" Type="http://schemas.openxmlformats.org/officeDocument/2006/relationships/hyperlink" Target="https://mobileonline.garant.ru/" TargetMode="External"/><Relationship Id="rId167" Type="http://schemas.openxmlformats.org/officeDocument/2006/relationships/hyperlink" Target="https://mobileonline.garant.ru/" TargetMode="External"/><Relationship Id="rId7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71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92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62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24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40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45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66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87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10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15" Type="http://schemas.openxmlformats.org/officeDocument/2006/relationships/image" Target="media/image4.emf"/><Relationship Id="rId131" Type="http://schemas.openxmlformats.org/officeDocument/2006/relationships/hyperlink" Target="https://mobileonline.garant.ru/" TargetMode="External"/><Relationship Id="rId136" Type="http://schemas.openxmlformats.org/officeDocument/2006/relationships/hyperlink" Target="https://mobileonline.garant.ru/" TargetMode="External"/><Relationship Id="rId157" Type="http://schemas.openxmlformats.org/officeDocument/2006/relationships/hyperlink" Target="https://mobileonline.garant.ru/" TargetMode="External"/><Relationship Id="rId61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82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52" Type="http://schemas.openxmlformats.org/officeDocument/2006/relationships/hyperlink" Target="https://mobileonline.garant.ru/" TargetMode="External"/><Relationship Id="rId19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4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30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35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56" Type="http://schemas.openxmlformats.org/officeDocument/2006/relationships/image" Target="media/image2.emf"/><Relationship Id="rId77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00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05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26" Type="http://schemas.openxmlformats.org/officeDocument/2006/relationships/hyperlink" Target="https://mobileonline.garant.ru/" TargetMode="External"/><Relationship Id="rId147" Type="http://schemas.openxmlformats.org/officeDocument/2006/relationships/hyperlink" Target="https://mobileonline.garant.ru/" TargetMode="External"/><Relationship Id="rId168" Type="http://schemas.openxmlformats.org/officeDocument/2006/relationships/hyperlink" Target="https://mobileonline.garant.ru/" TargetMode="External"/><Relationship Id="rId8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51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72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93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98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21" Type="http://schemas.openxmlformats.org/officeDocument/2006/relationships/hyperlink" Target="https://mobileonline.garant.ru/" TargetMode="External"/><Relationship Id="rId142" Type="http://schemas.openxmlformats.org/officeDocument/2006/relationships/hyperlink" Target="https://mobileonline.garant.ru/" TargetMode="External"/><Relationship Id="rId16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46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67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16" Type="http://schemas.openxmlformats.org/officeDocument/2006/relationships/hyperlink" Target="https://mobileonline.garant.ru/" TargetMode="External"/><Relationship Id="rId137" Type="http://schemas.openxmlformats.org/officeDocument/2006/relationships/hyperlink" Target="https://mobileonline.garant.ru/" TargetMode="External"/><Relationship Id="rId158" Type="http://schemas.openxmlformats.org/officeDocument/2006/relationships/hyperlink" Target="https://mobileonline.garant.ru/" TargetMode="External"/><Relationship Id="rId20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41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62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83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88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11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32" Type="http://schemas.openxmlformats.org/officeDocument/2006/relationships/hyperlink" Target="https://mobileonline.garant.ru/" TargetMode="External"/><Relationship Id="rId153" Type="http://schemas.openxmlformats.org/officeDocument/2006/relationships/hyperlink" Target="https://mobileonline.garant.ru/" TargetMode="External"/><Relationship Id="rId15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36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57" Type="http://schemas.openxmlformats.org/officeDocument/2006/relationships/hyperlink" Target="http://mobileonline.garant.ru/document/redirect/70736874/1000" TargetMode="External"/><Relationship Id="rId106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27" Type="http://schemas.openxmlformats.org/officeDocument/2006/relationships/hyperlink" Target="https://mobileonline.garant.ru/" TargetMode="External"/><Relationship Id="rId10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31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52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73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78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94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99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01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22" Type="http://schemas.openxmlformats.org/officeDocument/2006/relationships/hyperlink" Target="https://mobileonline.garant.ru/" TargetMode="External"/><Relationship Id="rId143" Type="http://schemas.openxmlformats.org/officeDocument/2006/relationships/hyperlink" Target="https://mobileonline.garant.ru/" TargetMode="External"/><Relationship Id="rId148" Type="http://schemas.openxmlformats.org/officeDocument/2006/relationships/hyperlink" Target="https://mobileonline.garant.ru/" TargetMode="External"/><Relationship Id="rId164" Type="http://schemas.openxmlformats.org/officeDocument/2006/relationships/hyperlink" Target="https://mobileonline.garant.ru/" TargetMode="External"/><Relationship Id="rId169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26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47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68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89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12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33" Type="http://schemas.openxmlformats.org/officeDocument/2006/relationships/hyperlink" Target="https://mobileonline.garant.ru/" TargetMode="External"/><Relationship Id="rId154" Type="http://schemas.openxmlformats.org/officeDocument/2006/relationships/hyperlink" Target="https://mobileonline.garant.ru/" TargetMode="External"/><Relationship Id="rId16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37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58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79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02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23" Type="http://schemas.openxmlformats.org/officeDocument/2006/relationships/hyperlink" Target="https://mobileonline.garant.ru/" TargetMode="External"/><Relationship Id="rId144" Type="http://schemas.openxmlformats.org/officeDocument/2006/relationships/hyperlink" Target="https://mobileonline.garant.ru/" TargetMode="External"/><Relationship Id="rId90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65" Type="http://schemas.openxmlformats.org/officeDocument/2006/relationships/hyperlink" Target="https://mobileonline.garant.ru/" TargetMode="External"/><Relationship Id="rId27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48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69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13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34" Type="http://schemas.openxmlformats.org/officeDocument/2006/relationships/hyperlink" Target="https://mobileonline.garant.ru/" TargetMode="External"/><Relationship Id="rId80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55" Type="http://schemas.openxmlformats.org/officeDocument/2006/relationships/hyperlink" Target="https://mobileonline.garant.ru/" TargetMode="External"/><Relationship Id="rId17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38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59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03" Type="http://schemas.openxmlformats.org/officeDocument/2006/relationships/hyperlink" Target="file:///D:\&#1056;&#1072;&#1073;&#1086;&#1095;&#1080;&#1077;%20&#1084;&#1072;&#1090;&#1077;&#1088;&#1080;&#1072;&#1083;&#1099;\2020\4.%20&#1055;&#1086;&#1089;&#1090;&#1072;&#1085;&#1086;&#1074;&#1083;&#1077;&#1085;&#1080;&#1103;%20&#1072;&#1076;&#1084;&#1080;&#1085;&#1080;&#1089;&#1090;&#1072;&#1088;&#1094;&#1080;&#1080;%20&#1075;.%20&#1063;&#1077;&#1073;&#1086;&#1082;&#1089;&#1072;&#1088;&#1099;\&#1054;%20&#1087;&#1086;&#1076;&#1075;&#1086;&#1090;&#1086;&#1074;&#1082;&#1077;%20&#1087;&#1088;&#1086;&#1077;&#1082;&#1090;&#1072;%20&#1086;%20&#1074;&#1085;&#1077;&#1089;&#1077;&#1085;&#1080;&#1080;%20&#1080;&#1079;&#1084;.%20&#1074;%20&#1055;&#1047;&#1080;&#1047;\&#8470;%204%20&#1086;&#1090;%2029.05.2020\&#1055;&#1086;&#1089;&#1090;&#1072;&#1085;&#1086;&#1074;&#1083;.%20&#1086;%20&#1087;&#1086;&#1076;&#1075;.&#1087;&#1088;&#1086;&#1077;&#1082;&#1090;&#1072;%20&#1088;&#1077;&#1096;&#1077;&#1085;.%20%20&#8470;%205%20&#1086;&#1090;%2029.05.2020.doc" TargetMode="External"/><Relationship Id="rId12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8832</Words>
  <Characters>50343</Characters>
  <Application>Microsoft Office Word</Application>
  <DocSecurity>0</DocSecurity>
  <Lines>419</Lines>
  <Paragraphs>118</Paragraphs>
  <ScaleCrop>false</ScaleCrop>
  <Company/>
  <LinksUpToDate>false</LinksUpToDate>
  <CharactersWithSpaces>59057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arch11</cp:lastModifiedBy>
  <cp:revision>10</cp:revision>
  <dcterms:created xsi:type="dcterms:W3CDTF">2020-08-17T10:30:00Z</dcterms:created>
  <dcterms:modified xsi:type="dcterms:W3CDTF">2021-02-15T06:40:00Z</dcterms:modified>
</cp:coreProperties>
</file>