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ВЫПИСКА ИЗ ПРОТОКОЛА № 2</w:t>
      </w:r>
    </w:p>
    <w:p>
      <w:pPr>
        <w: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заседания Комиссии по соблюдению требований к служебному поведению государственных гражданских служащих Министерства строительства, архитектуры и жилищно-коммунального хозяйства Чувашской Республики,</w:t>
      </w:r>
    </w:p>
    <w:p>
      <w:pPr>
        <w: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и урегулированию конфликта интересов от 03.09.2019</w:t>
      </w:r>
    </w:p>
    <w:p>
      <w:pPr>
        <w:suppressAutoHyphens/>
        <w:hyphenationLines w:val="0"/>
        <w:widowControl w:val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/>
    </w:p>
    <w:p>
      <w:pPr>
        <w:ind w:firstLine="709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ПОВЕСТКА</w:t>
      </w:r>
    </w:p>
    <w:p>
      <w:pPr>
        <w: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ind w:firstLine="720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</w:rPr>
        <w:t>. О рассмотрении материалов проверки достоверности и полноты сведений о доходах, об имуществе и обязательствах имущественного характера (далее – сведения о доходах), предоставленных государственным гражданским служащим Чувашской Республики, замещающим должность государственной гражданской службы в Министерстве строительства, архитектуры и жилищно-коммунального хозяйства Чувашской Республики (далее – служащий).</w:t>
      </w:r>
    </w:p>
    <w:p>
      <w:pPr>
        <w:ind w:firstLine="720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II. О рассмотрении материалов проверки достоверности и полноты сведений о доходах, предоставленных служащим.</w:t>
      </w:r>
    </w:p>
    <w:p>
      <w:pPr>
        <w:ind w:firstLine="720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II</w:t>
      </w:r>
      <w:r>
        <w:rPr>
          <w:rFonts w:ascii="Times New Roman" w:hAnsi="Times New Roman"/>
          <w:sz w:val="26"/>
          <w:szCs w:val="26"/>
        </w:rPr>
        <w:t>I. О рассмотрении материалов проверки достоверности и полноты сведений о доходах, предоставленных служащим.</w:t>
      </w:r>
    </w:p>
    <w:p>
      <w:pPr>
        <w:ind w:firstLine="720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IV. О рассмотрении материалов проверки достоверности и полноты сведений о доходах, предоставленных служащим.</w:t>
      </w:r>
    </w:p>
    <w:p>
      <w:pPr>
        <w:ind w:firstLine="720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V. О рассмотрении материалов проверки достоверности и полноты сведений о доходах, предоставленных служащим.</w:t>
      </w:r>
    </w:p>
    <w:p>
      <w:pPr>
        <w:ind w:firstLine="720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VI. О рассмотрении материалов проверки достоверности и полноты сведений о доходах, предоставленных служащим.</w:t>
      </w:r>
    </w:p>
    <w:p>
      <w:pPr>
        <w:ind w:firstLine="720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VII. О рассмотрении материалов проверки достоверности и полноты сведений о доходах, предоставленных служащим.</w:t>
      </w:r>
    </w:p>
    <w:p>
      <w:pPr>
        <w:pStyle w:val="para3"/>
        <w:spacing/>
        <w:contextualSpacing/>
        <w:jc w:val="center"/>
        <w:rPr>
          <w:rFonts w:ascii="Times New Roman" w:hAnsi="Times New Roman" w:eastAsia="Calibri" w:cs="Arial"/>
          <w:b/>
          <w:sz w:val="26"/>
          <w:szCs w:val="24"/>
        </w:rPr>
      </w:pPr>
      <w:r>
        <w:rPr>
          <w:rFonts w:ascii="Times New Roman" w:hAnsi="Times New Roman" w:eastAsia="Calibri" w:cs="Arial"/>
          <w:b/>
          <w:sz w:val="26"/>
          <w:szCs w:val="24"/>
        </w:rPr>
      </w:r>
    </w:p>
    <w:p>
      <w:pPr>
        <w:pStyle w:val="para3"/>
        <w:spacing/>
        <w:contextualSpacing/>
        <w:jc w:val="center"/>
        <w:rPr>
          <w:rFonts w:ascii="Times New Roman" w:hAnsi="Times New Roman" w:eastAsia="Calibri" w:cs="Arial"/>
          <w:b/>
          <w:sz w:val="26"/>
          <w:szCs w:val="24"/>
        </w:rPr>
      </w:pPr>
      <w:r>
        <w:rPr>
          <w:rFonts w:ascii="Times New Roman" w:hAnsi="Times New Roman" w:eastAsia="Calibri" w:cs="Arial"/>
          <w:b/>
          <w:sz w:val="26"/>
          <w:szCs w:val="24"/>
        </w:rPr>
        <w:t>РЕШЕНИЕ И ОБОСНОВАНИЕ ЕГО ПРИНЯТИЯ</w:t>
      </w:r>
    </w:p>
    <w:p>
      <w:pPr>
        <w:pStyle w:val="para3"/>
        <w:spacing/>
        <w:contextualSpacing/>
        <w:jc w:val="center"/>
        <w:rPr>
          <w:rFonts w:ascii="Times New Roman" w:hAnsi="Times New Roman" w:eastAsia="Calibri" w:cs="Arial"/>
          <w:b/>
          <w:sz w:val="26"/>
          <w:szCs w:val="24"/>
        </w:rPr>
      </w:pPr>
      <w:r>
        <w:rPr>
          <w:rFonts w:ascii="Times New Roman" w:hAnsi="Times New Roman" w:eastAsia="Calibri" w:cs="Arial"/>
          <w:b/>
          <w:sz w:val="26"/>
          <w:szCs w:val="24"/>
        </w:rPr>
      </w:r>
    </w:p>
    <w:p>
      <w:pPr>
        <w:pStyle w:val="para3"/>
        <w:ind w:firstLine="720"/>
        <w:spacing/>
        <w:contextualSpacing/>
        <w:jc w:val="both"/>
        <w:rPr>
          <w:rFonts w:ascii="Times New Roman" w:hAnsi="Times New Roman" w:eastAsia="Calibri" w:cs="Arial"/>
          <w:sz w:val="26"/>
          <w:szCs w:val="24"/>
        </w:rPr>
      </w:pPr>
      <w:r>
        <w:rPr>
          <w:rFonts w:ascii="Times New Roman" w:hAnsi="Times New Roman" w:eastAsia="Calibri" w:cs="Arial"/>
          <w:sz w:val="26"/>
          <w:szCs w:val="24"/>
        </w:rPr>
        <w:t>I. Рассмотрев материалы, представленные на заседание комиссии, выслушав пояснения служащего, выступления членов комиссии, приглашенных, комиссия решила:</w:t>
      </w:r>
    </w:p>
    <w:p>
      <w:pPr>
        <w:pStyle w:val="para3"/>
        <w:ind w:firstLine="720"/>
        <w:spacing/>
        <w:contextualSpacing/>
        <w:jc w:val="both"/>
        <w:rPr>
          <w:rFonts w:ascii="Times New Roman" w:hAnsi="Times New Roman" w:eastAsia="Calibri" w:cs="Arial"/>
          <w:sz w:val="26"/>
          <w:szCs w:val="24"/>
        </w:rPr>
      </w:pPr>
      <w:r>
        <w:rPr>
          <w:rFonts w:ascii="Times New Roman" w:hAnsi="Times New Roman" w:eastAsia="Calibri" w:cs="Arial"/>
          <w:sz w:val="26"/>
          <w:szCs w:val="24"/>
        </w:rPr>
        <w:t>в ходе осуществления контроля за расходами за 2018 год не выявлены обстоятельства, свидетельствующие о несоответствии расходов служащего, а также расходов его несовершеннолетнего ребенка, его доходу.</w:t>
      </w:r>
    </w:p>
    <w:p>
      <w:pPr>
        <w:pStyle w:val="para3"/>
        <w:ind w:firstLine="720"/>
        <w:spacing/>
        <w:contextualSpacing/>
        <w:jc w:val="both"/>
        <w:rPr>
          <w:rFonts w:ascii="Times New Roman" w:hAnsi="Times New Roman" w:eastAsia="Calibri" w:cs="Arial"/>
          <w:sz w:val="26"/>
          <w:szCs w:val="24"/>
        </w:rPr>
      </w:pPr>
      <w:r>
        <w:rPr>
          <w:rFonts w:ascii="Times New Roman" w:hAnsi="Times New Roman" w:eastAsia="Calibri" w:cs="Arial"/>
          <w:sz w:val="26"/>
          <w:szCs w:val="24"/>
        </w:rPr>
        <w:t>II. Рассмотрев материалы, представленные на заседание комиссии, выслушав пояснения служащего, выступления членов комиссии, приглашенных, комиссия решила:</w:t>
      </w:r>
    </w:p>
    <w:p>
      <w:pPr>
        <w:pStyle w:val="para3"/>
        <w:ind w:firstLine="720"/>
        <w:spacing/>
        <w:contextualSpacing/>
        <w:jc w:val="both"/>
        <w:rPr>
          <w:rFonts w:ascii="Times New Roman" w:hAnsi="Times New Roman" w:eastAsia="Calibri" w:cs="Arial"/>
          <w:sz w:val="26"/>
          <w:szCs w:val="24"/>
        </w:rPr>
      </w:pPr>
      <w:r>
        <w:rPr>
          <w:rFonts w:ascii="Times New Roman" w:hAnsi="Times New Roman" w:eastAsia="Calibri" w:cs="Arial"/>
          <w:sz w:val="26"/>
          <w:szCs w:val="24"/>
        </w:rPr>
        <w:t>в ходе осуществления контроля за расходами за 2018 год не выявлены обстоятельства, свидетельствующие о несоответствии расходов служащего, а также расходов его супруги и несовершеннолетних детей, их общему доходу;</w:t>
      </w:r>
    </w:p>
    <w:p>
      <w:pPr>
        <w:ind w:firstLine="709"/>
        <w:spacing/>
        <w:jc w:val="both"/>
        <w:rPr>
          <w:rFonts w:ascii="Times New Roman" w:hAnsi="Times New Roman"/>
          <w:kern w:val="1"/>
          <w:sz w:val="26"/>
        </w:rPr>
      </w:pPr>
      <w:r>
        <w:rPr>
          <w:rFonts w:ascii="Times New Roman" w:hAnsi="Times New Roman"/>
          <w:kern w:val="1"/>
          <w:sz w:val="26"/>
        </w:rPr>
        <w:t xml:space="preserve">установить, что сведения, представленные служащим в соответствии </w:t>
      </w:r>
      <w:r>
        <w:rPr>
          <w:rFonts w:ascii="Times New Roman" w:hAnsi="Times New Roman"/>
          <w:kern w:val="1"/>
          <w:sz w:val="26"/>
          <w:szCs w:val="26"/>
        </w:rPr>
        <w:t>с пунктом 22 Положения о проверке достоверности и полноты сведений, предоставляемых</w:t>
      </w:r>
      <w:r>
        <w:rPr>
          <w:kern w:val="1"/>
        </w:rPr>
        <w:t xml:space="preserve"> </w:t>
      </w:r>
      <w:r>
        <w:rPr>
          <w:rFonts w:ascii="Times New Roman" w:hAnsi="Times New Roman"/>
          <w:kern w:val="1"/>
          <w:sz w:val="26"/>
          <w:szCs w:val="26"/>
        </w:rPr>
        <w:t>гражданами, претендующими на замещение должностей государственной гражданской службы Чувашской Республики, и государственными гражданскими служащими Чувашской Республики, и соблюдения государственными гражданскими служащими Чувашской Республики требований к служебному поведению, утвержденного Указом Президента Чувашской Республики от 5 ноября 2009 г. № 78,</w:t>
      </w:r>
      <w:r>
        <w:rPr>
          <w:rFonts w:ascii="Times New Roman" w:hAnsi="Times New Roman"/>
          <w:b/>
          <w:kern w:val="1"/>
          <w:sz w:val="26"/>
        </w:rPr>
        <w:t xml:space="preserve"> </w:t>
      </w:r>
      <w:r>
        <w:rPr>
          <w:rFonts w:ascii="Times New Roman" w:hAnsi="Times New Roman"/>
          <w:kern w:val="1"/>
          <w:sz w:val="26"/>
        </w:rPr>
        <w:t>являются недостоверными и (или) неполными;</w:t>
      </w:r>
      <w:r>
        <w:rPr>
          <w:rFonts w:ascii="Times New Roman" w:hAnsi="Times New Roman"/>
          <w:kern w:val="1"/>
          <w:sz w:val="26"/>
        </w:rPr>
      </w:r>
    </w:p>
    <w:p>
      <w:pPr>
        <w:ind w:firstLine="709"/>
        <w:spacing/>
        <w:jc w:val="both"/>
        <w:rPr>
          <w:rFonts w:ascii="Times New Roman" w:hAnsi="Times New Roman"/>
          <w:color w:val="000000"/>
          <w:kern w:val="1"/>
          <w:sz w:val="26"/>
        </w:rPr>
      </w:pPr>
      <w:r>
        <w:rPr>
          <w:rFonts w:ascii="Times New Roman" w:hAnsi="Times New Roman"/>
          <w:color w:val="000000"/>
          <w:kern w:val="1"/>
          <w:sz w:val="26"/>
        </w:rPr>
        <w:t>рекомендовать министру строительства, архитектуры и жилищно-коммунального хозяйства Чувашской Республики указать служащему на недопустимость впредь подобных фактов.</w:t>
      </w:r>
    </w:p>
    <w:p>
      <w:pPr>
        <w:ind w:firstLine="720"/>
        <w:spacing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III. Рассмотрев материалы проверки, представленные на заседание комиссии, пояснения служащего, комиссия решила:  </w:t>
      </w:r>
    </w:p>
    <w:p>
      <w:pPr>
        <w:ind w:firstLine="709"/>
        <w: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установить, что сведения о доходах, представленные служащим, являются недостоверными и неполными;</w:t>
      </w:r>
    </w:p>
    <w:p>
      <w:pPr>
        <w:ind w:firstLine="709"/>
        <w:spacing/>
        <w:jc w:val="both"/>
        <w:rPr>
          <w:rFonts w:ascii="Times New Roman" w:hAnsi="Times New Roman"/>
          <w:color w:val="000000"/>
          <w:kern w:val="1"/>
          <w:sz w:val="26"/>
        </w:rPr>
      </w:pPr>
      <w:r>
        <w:rPr>
          <w:rFonts w:ascii="Times New Roman" w:hAnsi="Times New Roman"/>
          <w:color w:val="000000"/>
          <w:kern w:val="1"/>
          <w:sz w:val="26"/>
        </w:rPr>
        <w:t>рекомендовать министру строительства, архитектуры и жилищно-коммунального хозяйства Чувашской Республики указать служащему на недопустимость впредь подобных фактов.</w:t>
      </w:r>
    </w:p>
    <w:p>
      <w:pPr>
        <w:ind w:firstLine="720"/>
        <w:spacing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IV. Рассмотрев материалы проверки, представленные на заседание комиссии, пояснения служащего, комиссия решила:  </w:t>
      </w:r>
    </w:p>
    <w:p>
      <w:pPr>
        <w:ind w:firstLine="709"/>
        <w: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установить, что сведения о доходах, представленные служащим, являются недостоверными и неполными;</w:t>
      </w:r>
    </w:p>
    <w:p>
      <w:pPr>
        <w:ind w:firstLine="709"/>
        <w:spacing/>
        <w:jc w:val="both"/>
        <w:rPr>
          <w:rFonts w:ascii="Times New Roman" w:hAnsi="Times New Roman"/>
          <w:color w:val="000000"/>
          <w:kern w:val="1"/>
          <w:sz w:val="26"/>
        </w:rPr>
      </w:pPr>
      <w:r>
        <w:rPr>
          <w:rFonts w:ascii="Times New Roman" w:hAnsi="Times New Roman"/>
          <w:kern w:val="1"/>
          <w:sz w:val="26"/>
        </w:rPr>
        <w:t xml:space="preserve">рекомендовать министру строительства, архитектуры и жилищно-коммунального хозяйства Чувашской Республики </w:t>
      </w:r>
      <w:r>
        <w:rPr>
          <w:rFonts w:ascii="Times New Roman" w:hAnsi="Times New Roman"/>
          <w:color w:val="000000"/>
          <w:kern w:val="1"/>
          <w:sz w:val="26"/>
        </w:rPr>
        <w:t>указать служащему на недопустимость впредь подобных фактов.</w:t>
      </w:r>
      <w:r>
        <w:rPr>
          <w:rFonts w:ascii="Times New Roman" w:hAnsi="Times New Roman"/>
          <w:color w:val="000000"/>
          <w:kern w:val="1"/>
          <w:sz w:val="26"/>
        </w:rPr>
      </w:r>
    </w:p>
    <w:p>
      <w:pPr>
        <w:ind w:firstLine="720"/>
        <w:spacing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V. Рассмотрев материалы проверки, представленные на заседание комиссии, пояснения служащего, комиссия решила:  </w:t>
      </w:r>
    </w:p>
    <w:p>
      <w:pPr>
        <w:ind w:firstLine="709"/>
        <w: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установить, что сведения о доходах, представленные служащим, являются недостоверными и неполными;</w:t>
      </w:r>
    </w:p>
    <w:p>
      <w:pPr>
        <w:ind w:firstLine="709"/>
        <w:spacing/>
        <w:jc w:val="both"/>
        <w:rPr>
          <w:rFonts w:ascii="Times New Roman" w:hAnsi="Times New Roman"/>
          <w:color w:val="ff0000"/>
          <w:kern w:val="1"/>
          <w:sz w:val="26"/>
        </w:rPr>
      </w:pPr>
      <w:r>
        <w:rPr>
          <w:rFonts w:ascii="Times New Roman" w:hAnsi="Times New Roman"/>
          <w:kern w:val="1"/>
          <w:sz w:val="26"/>
        </w:rPr>
        <w:t>рекомендовать министру строительства, архитектуры и жилищно-ко</w:t>
      </w:r>
      <w:r>
        <w:rPr>
          <w:rFonts w:ascii="Times New Roman" w:hAnsi="Times New Roman"/>
          <w:color w:val="000000"/>
          <w:kern w:val="1"/>
          <w:sz w:val="26"/>
        </w:rPr>
        <w:t>ммунального хозяйства Чувашской Республики применить к служащему взыскание в виде замечания за представление недостоверных и неполных сведений о доходах.</w:t>
      </w:r>
      <w:r>
        <w:rPr>
          <w:rFonts w:ascii="Times New Roman" w:hAnsi="Times New Roman"/>
          <w:color w:val="ff0000"/>
          <w:kern w:val="1"/>
          <w:sz w:val="26"/>
        </w:rPr>
      </w:r>
    </w:p>
    <w:p>
      <w:pPr>
        <w:ind w:firstLine="720"/>
        <w:spacing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VI. Рассмотрев материалы проверки, представленные на заседание комиссии, пояснения служащего, комиссия решила:  </w:t>
      </w:r>
    </w:p>
    <w:p>
      <w:pPr>
        <w:ind w:firstLine="709"/>
        <w: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установить, что сведения о доходах, представленные служащим, являются недостоверными и неполными;</w:t>
      </w:r>
    </w:p>
    <w:p>
      <w:pPr>
        <w:ind w:firstLine="709"/>
        <w:spacing/>
        <w:jc w:val="both"/>
        <w:rPr>
          <w:rFonts w:ascii="Times New Roman" w:hAnsi="Times New Roman"/>
          <w:color w:val="ff0000"/>
          <w:kern w:val="1"/>
          <w:sz w:val="26"/>
        </w:rPr>
      </w:pPr>
      <w:r>
        <w:rPr>
          <w:rFonts w:ascii="Times New Roman" w:hAnsi="Times New Roman"/>
          <w:kern w:val="1"/>
          <w:sz w:val="26"/>
        </w:rPr>
        <w:t>рекомендовать министру строительства, архитектуры и жилищно-комм</w:t>
      </w:r>
      <w:r>
        <w:rPr>
          <w:rFonts w:ascii="Times New Roman" w:hAnsi="Times New Roman"/>
          <w:color w:val="000000"/>
          <w:kern w:val="1"/>
          <w:sz w:val="26"/>
        </w:rPr>
        <w:t>унального хозяйства Чувашской Республики применить к служащему взыскание в виде замечания за представление недостоверных и неполных сведений о доходах.</w:t>
      </w:r>
      <w:r>
        <w:rPr>
          <w:rFonts w:ascii="Times New Roman" w:hAnsi="Times New Roman"/>
          <w:color w:val="ff0000"/>
          <w:kern w:val="1"/>
          <w:sz w:val="26"/>
        </w:rPr>
      </w:r>
    </w:p>
    <w:p>
      <w:pPr>
        <w:ind w:firstLine="720"/>
        <w:spacing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VII. Рассмотрев материалы проверки, представленные на заседание комиссии, пояснения служащего, комиссия решила:  </w:t>
      </w:r>
    </w:p>
    <w:p>
      <w:pPr>
        <w:ind w:firstLine="709"/>
        <w: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установить, что сведения о доходах, представленные служащим, являются недостоверными и неполными;</w:t>
      </w:r>
    </w:p>
    <w:p>
      <w:pPr>
        <w:ind w:firstLine="709"/>
        <w:spacing/>
        <w:jc w:val="both"/>
        <w:rPr>
          <w:rFonts w:ascii="Times New Roman" w:hAnsi="Times New Roman"/>
          <w:color w:val="000000"/>
          <w:kern w:val="1"/>
          <w:sz w:val="26"/>
        </w:rPr>
      </w:pPr>
      <w:r>
        <w:rPr>
          <w:rFonts w:ascii="Times New Roman" w:hAnsi="Times New Roman"/>
          <w:color w:val="000000"/>
          <w:kern w:val="1"/>
          <w:sz w:val="26"/>
        </w:rPr>
        <w:t>рекомендовать министру строительства, архитектуры и жилищно-коммунального хозяйства Чувашской Республики применить к служащему взыскание в виде замечания за представление недостоверных и неполных сведений о доходах.</w:t>
      </w:r>
    </w:p>
    <w:p>
      <w:pPr>
        <w:tabs>
          <w:tab w:val="left" w:pos="7545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8"/>
      <w:type w:val="nextPage"/>
      <w:pgSz w:h="16838" w:w="11906"/>
      <w:pgMar w:left="1701" w:top="1134" w:right="851" w:bottom="1134" w:header="708"/>
      <w:paperSrc w:first="0" w:other="0"/>
      <w:pgNumType w:fmt="decimal"/>
      <w:titlePg/>
      <w:tmGutter w:val="1"/>
      <w:mirrorMargins w:val="0"/>
      <w:tmSection w:h="-2">
        <w:tmHeader w:id="0" w:h="0" edge="708" text="0">
          <w:shd w:val="none"/>
        </w:tmHead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TimesET">
    <w:panose1 w:val="020B0604020202020204"/>
    <w:charset w:val="00"/>
    <w:family w:val="auto"/>
    <w:pitch w:val="default"/>
  </w:font>
  <w:font w:name="Courier New">
    <w:panose1 w:val="02070309020205020404"/>
    <w:charset w:val="cc"/>
    <w:family w:val="modern"/>
    <w:pitch w:val="default"/>
  </w:font>
  <w:font w:name="Calibri">
    <w:panose1 w:val="020F0502020204030204"/>
    <w:charset w:val="cc"/>
    <w:family w:val="swiss"/>
    <w:pitch w:val="default"/>
  </w:font>
  <w:font w:name="TimesNewRomanPS-BoldMT">
    <w:panose1 w:val="020B0604020202020204"/>
    <w:charset w:val="00"/>
    <w:family w:val="auto"/>
    <w:pitch w:val="default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1"/>
      <w:spacing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fldChar w:fldCharType="begin"/>
      <w:instrText xml:space="preserve"> PAGE </w:instrText>
      <w:fldChar w:fldCharType="separate"/>
      <w:t>2</w:t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2049"/>
    <o:shapelayout v:ext="edit">
      <o:rules v:ext="edit"/>
    </o:shapelayout>
  </w:shapeDefaults>
  <w:tmPrefOne w:val="17"/>
  <w:tmPrefTwo w:val="0"/>
  <w:tmFmtPref w:val="189283691"/>
  <w:tmCommentsPr>
    <w:tmCommentsPlace w:val="0"/>
    <w:tmCommentsWidth w:val="3119"/>
    <w:tmCommentsColor w:val="-1"/>
  </w:tmCommentsPr>
  <w:tmReviewPr>
    <w:tmReviewEnabled w:val="0"/>
    <w:tmReviewShow w:val="1"/>
    <w:tmReviewPrint w:val="1"/>
    <w:tmRevisionNum w:val="28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10"/>
      <w:tmLastPosIdx w:val="82"/>
    </w:tmLastPosCaret>
    <w:tmLastPosAnchor>
      <w:tmLastPosPgfIdx w:val="0"/>
      <w:tmLastPosIdx w:val="0"/>
    </w:tmLastPosAnchor>
    <w:tmLastPosTblRect w:left="0" w:top="0" w:right="0" w:bottom="0"/>
  </w:tmLastPos>
  <w:tmAppRevision w:date="1601366548" w:val="934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TimesET" w:hAnsi="TimesET"/>
      <w:sz w:val="24"/>
    </w:rPr>
  </w:style>
  <w:style w:type="paragraph" w:styleId="para1">
    <w:name w:val="Head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2">
    <w:name w:val="Foot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3" w:customStyle="1">
    <w:name w:val="ConsPlusNonformat"/>
    <w:qFormat/>
    <w:pPr>
      <w:widowContro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Courier New" w:hAnsi="Courier New" w:cs="Courier New"/>
    </w:rPr>
  </w:style>
  <w:style w:type="paragraph" w:styleId="para4" w:customStyle="1">
    <w:name w:val="ConsPlusNormal"/>
    <w:qFormat/>
    <w:pPr>
      <w:ind w:firstLine="720"/>
      <w:widowContro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Arial" w:hAnsi="Arial" w:cs="Arial"/>
    </w:rPr>
  </w:style>
  <w:style w:type="paragraph" w:styleId="para5">
    <w:name w:val="Body Text Indent 2"/>
    <w:qFormat/>
    <w:basedOn w:val="para0"/>
    <w:pPr>
      <w:ind w:firstLine="720"/>
      <w:spacing/>
      <w:jc w:val="both"/>
    </w:pPr>
    <w:rPr>
      <w:b/>
      <w:bCs/>
      <w:szCs w:val="24"/>
    </w:rPr>
  </w:style>
  <w:style w:type="paragraph" w:styleId="para6">
    <w:name w:val="Body Text"/>
    <w:qFormat/>
    <w:basedOn w:val="para0"/>
    <w:pPr>
      <w:spacing w:after="120"/>
    </w:pPr>
  </w:style>
  <w:style w:type="paragraph" w:styleId="para7">
    <w:name w:val="Body Text Indent"/>
    <w:qFormat/>
    <w:basedOn w:val="para0"/>
    <w:pPr>
      <w:ind w:left="283"/>
      <w:spacing w:after="120"/>
    </w:pPr>
  </w:style>
  <w:style w:type="paragraph" w:styleId="para8" w:customStyle="1">
    <w:name w:val="Абзац списка1"/>
    <w:qFormat/>
    <w:basedOn w:val="para0"/>
    <w:pPr>
      <w:ind w:left="720" w:firstLine="709"/>
      <w:spacing/>
      <w:contextualSpacing/>
      <w:jc w:val="both"/>
    </w:pPr>
    <w:rPr>
      <w:rFonts w:ascii="Calibri" w:hAnsi="Calibri" w:cs="Calibri"/>
      <w:sz w:val="22"/>
      <w:szCs w:val="22"/>
    </w:rPr>
  </w:style>
  <w:style w:type="paragraph" w:styleId="para9">
    <w:name w:val="Normal (Web)"/>
    <w:qFormat/>
    <w:basedOn w:val="para0"/>
    <w:pPr>
      <w:spacing w:after="301"/>
    </w:pPr>
    <w:rPr>
      <w:rFonts w:ascii="Times New Roman" w:hAnsi="Times New Roman"/>
      <w:szCs w:val="24"/>
    </w:rPr>
  </w:style>
  <w:style w:type="character" w:styleId="char0" w:default="1">
    <w:name w:val="Default Paragraph Font"/>
  </w:style>
  <w:style w:type="character" w:styleId="char1">
    <w:name w:val="Page Number"/>
  </w:style>
  <w:style w:type="character" w:styleId="char2" w:customStyle="1">
    <w:name w:val="Основной текст с отступом 2 Знак"/>
    <w:rPr>
      <w:rFonts w:ascii="TimesET" w:hAnsi="TimesET"/>
      <w:b/>
      <w:bCs/>
      <w:sz w:val="24"/>
      <w:szCs w:val="24"/>
      <w:lang w:val="ru-ru" w:eastAsia="zh-cn"/>
    </w:rPr>
  </w:style>
  <w:style w:type="character" w:styleId="char3" w:customStyle="1">
    <w:name w:val="Основной текст Знак"/>
    <w:rPr>
      <w:rFonts w:ascii="TimesET" w:hAnsi="TimesET"/>
      <w:sz w:val="24"/>
    </w:rPr>
  </w:style>
  <w:style w:type="character" w:styleId="char4" w:customStyle="1">
    <w:name w:val="Основной текст с отступом Знак"/>
    <w:rPr>
      <w:rFonts w:ascii="TimesET" w:hAnsi="TimesET"/>
      <w:sz w:val="24"/>
    </w:rPr>
  </w:style>
  <w:style w:type="character" w:styleId="char5" w:customStyle="1">
    <w:name w:val="Верхний колонтитул Знак"/>
    <w:rPr>
      <w:rFonts w:ascii="TimesET" w:hAnsi="TimesET"/>
      <w:sz w:val="24"/>
    </w:rPr>
  </w:style>
  <w:style w:type="character" w:styleId="char6">
    <w:name w:val="Hyperlink"/>
    <w:rPr>
      <w:strike w:val="0"/>
      <w:dstrike w:val="0"/>
      <w:color w:val="auto"/>
      <w:u w:color="auto" w:val="none"/>
      <w:shd w:val="clear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TimesET" w:hAnsi="TimesET"/>
      <w:sz w:val="24"/>
    </w:rPr>
  </w:style>
  <w:style w:type="paragraph" w:styleId="para1">
    <w:name w:val="Head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2">
    <w:name w:val="Foot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3" w:customStyle="1">
    <w:name w:val="ConsPlusNonformat"/>
    <w:qFormat/>
    <w:pPr>
      <w:widowContro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Courier New" w:hAnsi="Courier New" w:cs="Courier New"/>
    </w:rPr>
  </w:style>
  <w:style w:type="paragraph" w:styleId="para4" w:customStyle="1">
    <w:name w:val="ConsPlusNormal"/>
    <w:qFormat/>
    <w:pPr>
      <w:ind w:firstLine="720"/>
      <w:widowContro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Arial" w:hAnsi="Arial" w:cs="Arial"/>
    </w:rPr>
  </w:style>
  <w:style w:type="paragraph" w:styleId="para5">
    <w:name w:val="Body Text Indent 2"/>
    <w:qFormat/>
    <w:basedOn w:val="para0"/>
    <w:pPr>
      <w:ind w:firstLine="720"/>
      <w:spacing/>
      <w:jc w:val="both"/>
    </w:pPr>
    <w:rPr>
      <w:b/>
      <w:bCs/>
      <w:szCs w:val="24"/>
    </w:rPr>
  </w:style>
  <w:style w:type="paragraph" w:styleId="para6">
    <w:name w:val="Body Text"/>
    <w:qFormat/>
    <w:basedOn w:val="para0"/>
    <w:pPr>
      <w:spacing w:after="120"/>
    </w:pPr>
  </w:style>
  <w:style w:type="paragraph" w:styleId="para7">
    <w:name w:val="Body Text Indent"/>
    <w:qFormat/>
    <w:basedOn w:val="para0"/>
    <w:pPr>
      <w:ind w:left="283"/>
      <w:spacing w:after="120"/>
    </w:pPr>
  </w:style>
  <w:style w:type="paragraph" w:styleId="para8" w:customStyle="1">
    <w:name w:val="Абзац списка1"/>
    <w:qFormat/>
    <w:basedOn w:val="para0"/>
    <w:pPr>
      <w:ind w:left="720" w:firstLine="709"/>
      <w:spacing/>
      <w:contextualSpacing/>
      <w:jc w:val="both"/>
    </w:pPr>
    <w:rPr>
      <w:rFonts w:ascii="Calibri" w:hAnsi="Calibri" w:cs="Calibri"/>
      <w:sz w:val="22"/>
      <w:szCs w:val="22"/>
    </w:rPr>
  </w:style>
  <w:style w:type="paragraph" w:styleId="para9">
    <w:name w:val="Normal (Web)"/>
    <w:qFormat/>
    <w:basedOn w:val="para0"/>
    <w:pPr>
      <w:spacing w:after="301"/>
    </w:pPr>
    <w:rPr>
      <w:rFonts w:ascii="Times New Roman" w:hAnsi="Times New Roman"/>
      <w:szCs w:val="24"/>
    </w:rPr>
  </w:style>
  <w:style w:type="character" w:styleId="char0" w:default="1">
    <w:name w:val="Default Paragraph Font"/>
  </w:style>
  <w:style w:type="character" w:styleId="char1">
    <w:name w:val="Page Number"/>
  </w:style>
  <w:style w:type="character" w:styleId="char2" w:customStyle="1">
    <w:name w:val="Основной текст с отступом 2 Знак"/>
    <w:rPr>
      <w:rFonts w:ascii="TimesET" w:hAnsi="TimesET"/>
      <w:b/>
      <w:bCs/>
      <w:sz w:val="24"/>
      <w:szCs w:val="24"/>
      <w:lang w:val="ru-ru" w:eastAsia="zh-cn"/>
    </w:rPr>
  </w:style>
  <w:style w:type="character" w:styleId="char3" w:customStyle="1">
    <w:name w:val="Основной текст Знак"/>
    <w:rPr>
      <w:rFonts w:ascii="TimesET" w:hAnsi="TimesET"/>
      <w:sz w:val="24"/>
    </w:rPr>
  </w:style>
  <w:style w:type="character" w:styleId="char4" w:customStyle="1">
    <w:name w:val="Основной текст с отступом Знак"/>
    <w:rPr>
      <w:rFonts w:ascii="TimesET" w:hAnsi="TimesET"/>
      <w:sz w:val="24"/>
    </w:rPr>
  </w:style>
  <w:style w:type="character" w:styleId="char5" w:customStyle="1">
    <w:name w:val="Верхний колонтитул Знак"/>
    <w:rPr>
      <w:rFonts w:ascii="TimesET" w:hAnsi="TimesET"/>
      <w:sz w:val="24"/>
    </w:rPr>
  </w:style>
  <w:style w:type="character" w:styleId="char6">
    <w:name w:val="Hyperlink"/>
    <w:rPr>
      <w:strike w:val="0"/>
      <w:dstrike w:val="0"/>
      <w:color w:val="auto"/>
      <w:u w:color="auto" w:val="none"/>
      <w:shd w:val="clear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ET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rev.934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construc49</dc:creator>
  <cp:keywords/>
  <dc:description/>
  <cp:lastModifiedBy>Маринкина</cp:lastModifiedBy>
  <cp:revision>283</cp:revision>
  <cp:lastPrinted>2019-10-30T07:31:47Z</cp:lastPrinted>
  <dcterms:created xsi:type="dcterms:W3CDTF">2016-06-22T11:56:00Z</dcterms:created>
  <dcterms:modified xsi:type="dcterms:W3CDTF">2020-09-29T08:02:28Z</dcterms:modified>
</cp:coreProperties>
</file>