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0"/>
        <w:rPr>
          <w:sz w:val="20"/>
          <w:szCs w:val="20"/>
        </w:rPr>
      </w:pPr>
      <w:r>
        <w:rPr>
          <w:sz w:val="20"/>
          <w:szCs w:val="20"/>
        </w:rPr>
        <w:t xml:space="preserve">Документ предоставлен </w:t>
      </w:r>
      <w:hyperlink r:id="rId7" w:history="1">
        <w:r>
          <w:rPr>
            <w:color w:val="0000ff"/>
            <w:sz w:val="20"/>
            <w:szCs w:val="20"/>
          </w:rPr>
          <w:t>КонсультантПлюс</w:t>
        </w:r>
      </w:hyperlink>
      <w:r>
        <w:rPr>
          <w:sz w:val="20"/>
          <w:szCs w:val="20"/>
        </w:rPr>
        <w:br w:type="textWrapping"/>
      </w:r>
    </w:p>
    <w:p>
      <w:pPr>
        <w:pStyle w:val="para0"/>
        <w:spacing/>
        <w:jc w:val="both"/>
        <w:outlineLvl w:val="0"/>
      </w:pPr>
      <w:r/>
    </w:p>
    <w:p>
      <w:pPr>
        <w:pStyle w:val="para0"/>
        <w:spacing/>
        <w:jc w:val="both"/>
        <w:outlineLvl w:val="0"/>
      </w:pPr>
      <w:r>
        <w:t>Зарегистрировано в Минюсте ЧР 13 сентября 2013 г. N 1686</w:t>
      </w:r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p>
      <w:pPr>
        <w:pStyle w:val="para0"/>
        <w:spacing/>
        <w:jc w:val="both"/>
      </w:pPr>
      <w:r/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МИНИСТЕРСТВО СТРОИТЕЛЬСТВА, АРХИТЕКТУРЫ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ПРИКАЗ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от 25 июля 2013 г. N 03/1-03/224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 ПОРЯДКЕ ПРЕМИРОВАНИЯ, ВЫПЛАТЫ МАТЕРИАЛЬНОЙ ПОМОЩИ,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ЕДИНОВРЕМЕННОЙ ВЫПЛАТЫ ПРИ ПРЕДОСТАВЛЕНИИ ЕЖЕГОДНОГО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ОПЛАЧИВАЕМОГО ОТПУСКА, ЕДИНОВРЕМЕННОГО ПООЩРЕНИЯ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И ЕЖЕМЕСЯЧНОЙ НАДБАВКИ К ДОЛЖНОСТНОМУ ОКЛАДУ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ЗА ОСОБЫЕ УСЛОВИЯ ГОСУДАРСТВЕННОЙ ГРАЖДАНСКОЙ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СЛУЖБЫ ЧУВАШСКОЙ РЕСПУБЛИКИ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1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17.10.2014 </w:t>
            </w:r>
            <w:hyperlink r:id="rId8" w:history="1">
              <w:r>
                <w:rPr>
                  <w:color w:val="0000ff"/>
                </w:rPr>
                <w:t>N 03/1-03/454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07.06.2018 </w:t>
            </w:r>
            <w:hyperlink r:id="rId9" w:history="1">
              <w:r>
                <w:rPr>
                  <w:color w:val="0000ff"/>
                </w:rPr>
                <w:t>N 03/1-03/406</w:t>
              </w:r>
            </w:hyperlink>
            <w:r>
              <w:rPr>
                <w:color w:val="392c69"/>
              </w:rPr>
              <w:t xml:space="preserve">, от 07.11.2019 </w:t>
            </w:r>
            <w:hyperlink r:id="rId10" w:history="1">
              <w:r>
                <w:rPr>
                  <w:color w:val="0000ff"/>
                </w:rPr>
                <w:t>N 03/1-03/896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Чувашской Республики от 12 апреля 2005 г. N 11 "О государственной гражданской службе Чувашской Республики",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17 октября 2013 г. N 419 "О денежном содержании государственных гражданских служащих Чувашской Республики" приказываю:</w:t>
      </w:r>
    </w:p>
    <w:p>
      <w:pPr>
        <w:pStyle w:val="para0"/>
        <w:spacing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Минстроя ЧР от 17.10.2014 N 03/1-03/454)</w:t>
      </w:r>
    </w:p>
    <w:p>
      <w:pPr>
        <w:pStyle w:val="para0"/>
        <w:ind w:firstLine="540"/>
        <w:spacing w:before="160"/>
        <w:jc w:val="both"/>
      </w:pPr>
      <w:r>
        <w:t>1. Утвердить:</w:t>
      </w:r>
    </w:p>
    <w:p>
      <w:pPr>
        <w:pStyle w:val="para0"/>
        <w:ind w:firstLine="540"/>
        <w:spacing w:before="160"/>
        <w:jc w:val="both"/>
      </w:pPr>
      <w:hyperlink w:anchor="Par43" w:history="1">
        <w:r>
          <w:rPr>
            <w:color w:val="0000ff"/>
          </w:rPr>
          <w:t>Положение</w:t>
        </w:r>
      </w:hyperlink>
      <w:r>
        <w:t xml:space="preserve">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(приложение N 1).</w:t>
      </w:r>
    </w:p>
    <w:p>
      <w:pPr>
        <w:pStyle w:val="para0"/>
        <w:ind w:firstLine="540"/>
        <w:spacing w:before="160"/>
        <w:jc w:val="both"/>
      </w:pPr>
      <w:hyperlink w:anchor="Par122" w:history="1">
        <w:r>
          <w:rPr>
            <w:color w:val="0000ff"/>
          </w:rPr>
          <w:t>Положение</w:t>
        </w:r>
      </w:hyperlink>
      <w:r>
        <w:t xml:space="preserve"> о порядке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(приложение N 2).</w:t>
      </w:r>
    </w:p>
    <w:p>
      <w:pPr>
        <w:pStyle w:val="para0"/>
        <w:spacing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ЧР от 17.10.2014 N 03/1-03/454)</w:t>
      </w:r>
    </w:p>
    <w:p>
      <w:pPr>
        <w:pStyle w:val="para0"/>
        <w:ind w:firstLine="540"/>
        <w:spacing w:before="16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>
      <w:pPr>
        <w:pStyle w:val="para0"/>
        <w:spacing/>
        <w:jc w:val="both"/>
      </w:pPr>
      <w:r/>
    </w:p>
    <w:p>
      <w:pPr>
        <w:pStyle w:val="para0"/>
        <w:spacing/>
        <w:jc w:val="right"/>
      </w:pPr>
      <w:r>
        <w:t>Министр</w:t>
      </w:r>
    </w:p>
    <w:p>
      <w:pPr>
        <w:pStyle w:val="para0"/>
        <w:spacing/>
        <w:jc w:val="right"/>
      </w:pPr>
      <w:r>
        <w:t>О.МАРКОВ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0"/>
      </w:pPr>
      <w:r>
        <w:t>Утверждено</w:t>
      </w:r>
    </w:p>
    <w:p>
      <w:pPr>
        <w:pStyle w:val="para0"/>
        <w:spacing/>
        <w:jc w:val="right"/>
      </w:pPr>
      <w:r>
        <w:t>приказом Министерства</w:t>
      </w:r>
    </w:p>
    <w:p>
      <w:pPr>
        <w:pStyle w:val="para0"/>
        <w:spacing/>
        <w:jc w:val="right"/>
      </w:pPr>
      <w:r>
        <w:t>строительства, архитектуры</w:t>
      </w:r>
    </w:p>
    <w:p>
      <w:pPr>
        <w:pStyle w:val="para0"/>
        <w:spacing/>
        <w:jc w:val="right"/>
      </w:pPr>
      <w:r>
        <w:t>и жилищно-коммунального хозяйства</w:t>
      </w:r>
    </w:p>
    <w:p>
      <w:pPr>
        <w:pStyle w:val="para0"/>
        <w:spacing/>
        <w:jc w:val="right"/>
      </w:pPr>
      <w:r>
        <w:t>Чувашской Республики</w:t>
      </w:r>
    </w:p>
    <w:p>
      <w:pPr>
        <w:pStyle w:val="para0"/>
        <w:spacing/>
        <w:jc w:val="right"/>
      </w:pPr>
      <w:r>
        <w:t>от 25.07.2013 N 03/1-03/224</w:t>
      </w:r>
    </w:p>
    <w:p>
      <w:pPr>
        <w:pStyle w:val="para0"/>
        <w:spacing/>
        <w:jc w:val="right"/>
      </w:pPr>
      <w:r>
        <w:t>(приложение N 1)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ПОЛОЖЕНИЕ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 ПОРЯДКЕ ПРЕМИРОВАНИЯ ГОСУДАРСТВЕННЫХ ГРАЖДАНСКИХ СЛУЖАЩИХ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ЧУВАШСКОЙ РЕСПУБЛИКИ, ЗАМЕЩАЮЩИХ ДОЛЖНОСТИ ГОСУДАРСТВЕННОЙ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В МИНИСТЕРСТВЕ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СТРОИТЕЛЬСТВА, АРХИТЕКТУРЫ И ЖИЛИЩНО-КОММУНАЛЬНОГО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ХОЗЯЙСТВА ЧУВАШСКОЙ РЕСПУБЛИКИ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2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Минстроя ЧР от 07.06.2018 </w:t>
            </w:r>
            <w:hyperlink r:id="rId9" w:history="1">
              <w:r>
                <w:rPr>
                  <w:color w:val="0000ff"/>
                </w:rPr>
                <w:t>N 03/1-03/406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07.11.2019 </w:t>
            </w:r>
            <w:hyperlink r:id="rId10" w:history="1">
              <w:r>
                <w:rPr>
                  <w:color w:val="0000ff"/>
                </w:rPr>
                <w:t>N 03/1-03/896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Настоящее Положение разработано в целях стимулирования профессиональной служебной деятельности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также соответственно - гражданские служащие, министерство).</w:t>
      </w:r>
    </w:p>
    <w:p>
      <w:pPr>
        <w:pStyle w:val="para0"/>
        <w:ind w:firstLine="540"/>
        <w:spacing w:before="160"/>
        <w:jc w:val="both"/>
      </w:pPr>
      <w:bookmarkStart w:id="1" w:name="Par54"/>
      <w:bookmarkEnd w:id="1"/>
      <w:r>
        <w:t xml:space="preserve">2. Выплата премии производится за выполнение особо важных и сложных заданий, связанных с выполнением задач и обеспечением функций, возложенных на министерство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строительства, архитектуры и жилищно-коммунального хозяйства Чувашской Республики, утвержденным постановлением Кабинета Министров Чувашской Республики от 4 июня 2012 г. N 214 "Вопросы Министерства строительства, архитектуры и жилищно-коммунального хозяйства Чувашской Республики".</w:t>
      </w:r>
    </w:p>
    <w:p>
      <w:pPr>
        <w:pStyle w:val="para0"/>
        <w:ind w:firstLine="540"/>
        <w:spacing w:before="160"/>
        <w:jc w:val="both"/>
      </w:pPr>
      <w:r>
        <w:t>3. Премия за выполнение особо важных и сложных заданий гражданским служащим может выплачиваться при наличии экономии фонда оплаты труда за месяц, квартал, полугодие, 9 месяцев, год по итогам работы министерства.</w:t>
      </w:r>
    </w:p>
    <w:p>
      <w:pPr>
        <w:pStyle w:val="para0"/>
        <w:spacing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Размер премии гражданским служащим определяется как умножение размера начисленной оплаты труда за фактически отработанное время в соответствующем квартале каждого конкретного гражданского служащего (без учета премий, единовременных выплат и материальной помощи) на долю премии (далее - базовая премия).</w:t>
      </w:r>
    </w:p>
    <w:p>
      <w:pPr>
        <w:pStyle w:val="para0"/>
        <w:ind w:firstLine="540"/>
        <w:spacing w:before="160"/>
        <w:jc w:val="both"/>
      </w:pPr>
      <w:r>
        <w:t>Доля премии исчисляется как отношение фонда премирования к начисленным за соответствующий квартал расходам по оплате труда (без учета премий, единовременных выплат и материальной помощи, оплаты отпусков и листков нетрудоспособности).</w:t>
      </w:r>
    </w:p>
    <w:p>
      <w:pPr>
        <w:pStyle w:val="para0"/>
        <w:ind w:firstLine="540"/>
        <w:spacing w:before="160"/>
        <w:jc w:val="both"/>
      </w:pPr>
      <w:r>
        <w:t>Отдел бухгалтерского учета и финансов министерства ежеквартально определяет фонд премирования для выплаты премии, который не должен приводить к образованию кредиторской задолженности по оплате труда по итогам календарного года.</w:t>
      </w:r>
    </w:p>
    <w:p>
      <w:pPr>
        <w:pStyle w:val="para0"/>
        <w:ind w:firstLine="540"/>
        <w:spacing w:before="160"/>
        <w:jc w:val="both"/>
      </w:pPr>
      <w:r>
        <w:t xml:space="preserve">Выплата премии, указанной в </w:t>
      </w:r>
      <w:hyperlink w:anchor="Par54" w:history="1">
        <w:r>
          <w:rPr>
            <w:color w:val="0000ff"/>
          </w:rPr>
          <w:t>пункте 2</w:t>
        </w:r>
      </w:hyperlink>
      <w:r>
        <w:t xml:space="preserve"> настоящего Положения, производится в пределах утвержденного министерству фонда оплаты труда и максимальными размерами не ограничивается.</w:t>
      </w:r>
    </w:p>
    <w:p>
      <w:pPr>
        <w:pStyle w:val="para0"/>
        <w:spacing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 xml:space="preserve">Фонд премирования для выплаты премий, указанных в </w:t>
      </w:r>
      <w:hyperlink w:anchor="Par5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108" w:history="1">
        <w:r>
          <w:rPr>
            <w:color w:val="0000ff"/>
          </w:rPr>
          <w:t>12</w:t>
        </w:r>
      </w:hyperlink>
      <w:r>
        <w:t xml:space="preserve"> настоящего Положения, определяется отделом бухгалтерского учета и финансов министерства и не должен приводить к образованию кредиторской задолженности по оплате труда по итогам календарного года.</w:t>
      </w:r>
    </w:p>
    <w:p>
      <w:pPr>
        <w:pStyle w:val="para0"/>
        <w:spacing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Премия выплачивается в следующем за расчетным периодом месяце.</w:t>
      </w:r>
    </w:p>
    <w:p>
      <w:pPr>
        <w:pStyle w:val="para0"/>
        <w:ind w:firstLine="540"/>
        <w:spacing w:before="160"/>
        <w:jc w:val="both"/>
      </w:pPr>
      <w:r>
        <w:t>4. Премии выплачиваются на основании приказа министра строительства, архитектуры и жилищно-коммунального хозяйства Чувашской Республики (далее - министр).</w:t>
      </w:r>
    </w:p>
    <w:p>
      <w:pPr>
        <w:pStyle w:val="para0"/>
        <w:ind w:firstLine="540"/>
        <w:spacing w:before="160"/>
        <w:jc w:val="both"/>
      </w:pPr>
      <w:r>
        <w:t>5. Размер премии гражданскому служащему может быть уменьшен, либо премия может не выплачиваться полностью в случае:</w:t>
      </w:r>
    </w:p>
    <w:p>
      <w:pPr>
        <w:pStyle w:val="para0"/>
        <w:ind w:firstLine="540"/>
        <w:spacing w:before="160"/>
        <w:jc w:val="both"/>
      </w:pPr>
      <w:r>
        <w:t>несоблюдения служебного распорядка;</w:t>
      </w:r>
    </w:p>
    <w:p>
      <w:pPr>
        <w:pStyle w:val="para0"/>
        <w:ind w:firstLine="540"/>
        <w:spacing w:before="160"/>
        <w:jc w:val="both"/>
      </w:pPr>
      <w:r>
        <w:t>наложения дисциплинарного взыскания;</w:t>
      </w:r>
    </w:p>
    <w:p>
      <w:pPr>
        <w:pStyle w:val="para0"/>
        <w:ind w:firstLine="540"/>
        <w:spacing w:before="160"/>
        <w:jc w:val="both"/>
      </w:pPr>
      <w:r>
        <w:t>неисполнения должностных обязанностей в соответствии с должностным регламентом;</w:t>
      </w:r>
    </w:p>
    <w:p>
      <w:pPr>
        <w:pStyle w:val="para0"/>
        <w:ind w:firstLine="540"/>
        <w:spacing w:before="160"/>
        <w:jc w:val="both"/>
      </w:pPr>
      <w:r>
        <w:t>невыполнения плановых показателей министерства;</w:t>
      </w:r>
    </w:p>
    <w:p>
      <w:pPr>
        <w:pStyle w:val="para0"/>
        <w:ind w:firstLine="540"/>
        <w:spacing w:before="160"/>
        <w:jc w:val="both"/>
      </w:pPr>
      <w:r>
        <w:t>низкой исполнительской дисциплины, а именно: неполного, или несвоевременного, или некачественного исполнения поручений министра, заместителя министра (по курируемым направлениям).</w:t>
      </w:r>
    </w:p>
    <w:p>
      <w:pPr>
        <w:pStyle w:val="para0"/>
        <w:ind w:firstLine="540"/>
        <w:spacing w:before="160"/>
        <w:jc w:val="both"/>
      </w:pPr>
      <w:r>
        <w:t>Анализ и оценку показателей результативности профессиональной деятельности гражданского служащего каждого структурного подразделения ведут:</w:t>
      </w:r>
    </w:p>
    <w:p>
      <w:pPr>
        <w:pStyle w:val="para0"/>
        <w:ind w:firstLine="540"/>
        <w:spacing w:before="160"/>
        <w:jc w:val="both"/>
      </w:pPr>
      <w:r>
        <w:t>заместители министра - в отношении гражданских служащих, замещающих должности руководителей курируемых подразделений министерства;</w:t>
      </w:r>
    </w:p>
    <w:p>
      <w:pPr>
        <w:pStyle w:val="para0"/>
        <w:ind w:firstLine="540"/>
        <w:spacing w:before="160"/>
        <w:jc w:val="both"/>
      </w:pPr>
      <w:r>
        <w:t>руководители структурных подразделений министерства - в отношении гражданских служащих своего структурного подразделения.</w:t>
      </w:r>
    </w:p>
    <w:p>
      <w:pPr>
        <w:pStyle w:val="para0"/>
        <w:ind w:firstLine="540"/>
        <w:spacing w:before="160"/>
        <w:jc w:val="both"/>
      </w:pPr>
      <w:r>
        <w:t>Результаты проведенного анализа оформляются в виде предложений о премировании (далее - предложения) и представляются на рассмотрение министру.</w:t>
      </w:r>
    </w:p>
    <w:p>
      <w:pPr>
        <w:pStyle w:val="para0"/>
        <w:ind w:firstLine="540"/>
        <w:spacing w:before="160"/>
        <w:jc w:val="both"/>
      </w:pPr>
      <w:r>
        <w:t>Выполнение плана работы министерства оформляется Справкой о выполнении плана работы, которую готовит отдел организационно-контрольной работы.</w:t>
      </w:r>
    </w:p>
    <w:p>
      <w:pPr>
        <w:pStyle w:val="para0"/>
        <w:ind w:firstLine="540"/>
        <w:spacing w:before="160"/>
        <w:jc w:val="both"/>
      </w:pPr>
      <w:r>
        <w:t>Соблюдение исполнительской дисциплины основывается на своевременном исполнении поручений министра, заместителей министра (по курируемым подразделениям).</w:t>
      </w:r>
    </w:p>
    <w:p>
      <w:pPr>
        <w:pStyle w:val="para0"/>
        <w:ind w:firstLine="540"/>
        <w:spacing w:before="160"/>
        <w:jc w:val="both"/>
      </w:pPr>
      <w:r>
        <w:t>Процент снижения размера премии за нарушение исполнительской дисциплины соответствует проценту несвоевременно исполненных документов, направленных на исполнение, который рассчитывается как отношение неисполненных документов к общему числу адресованных на исполнение документов.</w:t>
      </w:r>
    </w:p>
    <w:p>
      <w:pPr>
        <w:pStyle w:val="para0"/>
        <w:ind w:firstLine="540"/>
        <w:spacing w:before="160"/>
        <w:jc w:val="both"/>
      </w:pPr>
      <w:r>
        <w:t>Соблюдение исполнительской дисциплины за соответствующий период оформляется справкой об исполнительской дисциплине гражданских служащих министерства. Указанная справка составляется отделом организационно-контрольной работы на основании журнала контроля исполнительской дисциплины по каждому структурному подразделению с учетом вклада каждого гражданского служащего.</w:t>
      </w:r>
    </w:p>
    <w:p>
      <w:pPr>
        <w:pStyle w:val="para0"/>
        <w:spacing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 xml:space="preserve">При определении размера премии, указанной в </w:t>
      </w:r>
      <w:hyperlink w:anchor="Par54" w:history="1">
        <w:r>
          <w:rPr>
            <w:color w:val="0000ff"/>
          </w:rPr>
          <w:t>пункте 2</w:t>
        </w:r>
      </w:hyperlink>
      <w:r>
        <w:t xml:space="preserve"> настоящего Положения, учитываются:</w:t>
      </w:r>
    </w:p>
    <w:p>
      <w:pPr>
        <w:pStyle w:val="para0"/>
        <w:spacing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своевременное и качественное выполнение поручений и заданий;</w:t>
      </w:r>
    </w:p>
    <w:p>
      <w:pPr>
        <w:pStyle w:val="para0"/>
        <w:spacing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достижение значимых результатов в ходе выполнения должностных обязанностей;</w:t>
      </w:r>
    </w:p>
    <w:p>
      <w:pPr>
        <w:pStyle w:val="para0"/>
        <w:spacing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исполнение должностного регламента и должностных инструкций;</w:t>
      </w:r>
    </w:p>
    <w:p>
      <w:pPr>
        <w:pStyle w:val="para0"/>
        <w:spacing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выполнение с надлежащим качеством гражданскими служащими дополнительных обязанностей, помимо указанных в должностном регламенте, или обязанностей отсутствующего гражданского служащего (работника, рабочего);</w:t>
      </w:r>
    </w:p>
    <w:p>
      <w:pPr>
        <w:pStyle w:val="para0"/>
        <w:spacing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оказание помощи молодым специалистам;</w:t>
      </w:r>
    </w:p>
    <w:p>
      <w:pPr>
        <w:pStyle w:val="para0"/>
        <w:spacing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выполнение отдельных важных и срочных поручений;</w:t>
      </w:r>
    </w:p>
    <w:p>
      <w:pPr>
        <w:pStyle w:val="para0"/>
        <w:spacing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результативность деятельности гражданского служащего в качестве наставника;</w:t>
      </w:r>
    </w:p>
    <w:p>
      <w:pPr>
        <w:pStyle w:val="para0"/>
        <w:spacing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выполнение приказов, распоряжений министра и других организационно-распорядительных документов, поручений и распоряжений курирующих заместителей министра;</w:t>
      </w:r>
    </w:p>
    <w:p>
      <w:pPr>
        <w:pStyle w:val="para0"/>
        <w:spacing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фактически отработанное время в периоде, за который выплачивается премия.</w:t>
      </w:r>
    </w:p>
    <w:p>
      <w:pPr>
        <w:pStyle w:val="para0"/>
        <w:spacing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6. Проекты приказов о премировании готовит отдел организационно-контрольной работы совместно с отделом бухгалтерского учета и финансов.</w:t>
      </w:r>
    </w:p>
    <w:p>
      <w:pPr>
        <w:pStyle w:val="para0"/>
        <w:ind w:firstLine="540"/>
        <w:spacing w:before="160"/>
        <w:jc w:val="both"/>
      </w:pPr>
      <w:r>
        <w:t>7. Гражданским служащим по приказу министра выплачиваются единовременные премии за участие в спортивно-массовых мероприятиях, за выполнение особо важных и сложных заданий и по итогам года.</w:t>
      </w:r>
    </w:p>
    <w:p>
      <w:pPr>
        <w:pStyle w:val="para0"/>
        <w:spacing/>
        <w:jc w:val="both"/>
      </w:pPr>
      <w:r>
        <w:t xml:space="preserve">(п. 7 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Минстроя ЧР от 07.11.2019 N 03/1-03/896)</w:t>
      </w:r>
    </w:p>
    <w:p>
      <w:pPr>
        <w:pStyle w:val="para0"/>
        <w:ind w:firstLine="540"/>
        <w:spacing w:before="160"/>
        <w:jc w:val="both"/>
      </w:pPr>
      <w:r>
        <w:t>8. Единовременная премия может быть выплачена только при наличии экономии средств по фонду оплаты труда.</w:t>
      </w:r>
    </w:p>
    <w:p>
      <w:pPr>
        <w:pStyle w:val="para0"/>
        <w:ind w:firstLine="540"/>
        <w:spacing w:before="160"/>
        <w:jc w:val="both"/>
      </w:pPr>
      <w:r>
        <w:t>9. Выплата премий производится в пределах утвержденного министерству фонда оплаты труда и максимальными размерами не ограничивается.</w:t>
      </w:r>
    </w:p>
    <w:p>
      <w:pPr>
        <w:pStyle w:val="para0"/>
        <w:ind w:firstLine="540"/>
        <w:spacing w:before="160"/>
        <w:jc w:val="both"/>
      </w:pPr>
      <w:r>
        <w:t xml:space="preserve">10. Премии выплачиваются гражданским служащим, состоящим в государственно-служебных отношениях с министерством на дату подписания приказа о выплате премии, за исключением случаев, указанных в </w:t>
      </w:r>
      <w:hyperlink w:anchor="Par107" w:history="1">
        <w:r>
          <w:rPr>
            <w:color w:val="0000ff"/>
          </w:rPr>
          <w:t>пункте 11</w:t>
        </w:r>
      </w:hyperlink>
      <w:r>
        <w:t xml:space="preserve"> настоящего Положения.</w:t>
      </w:r>
    </w:p>
    <w:p>
      <w:pPr>
        <w:pStyle w:val="para0"/>
        <w:ind w:firstLine="540"/>
        <w:spacing w:before="160"/>
        <w:jc w:val="both"/>
      </w:pPr>
      <w:bookmarkStart w:id="2" w:name="Par107"/>
      <w:bookmarkEnd w:id="2"/>
      <w:r>
        <w:t>11. Гражданским служащим, проработавшим неполный период в связи с призывом на службу в Вооруженные Силы Российской Федерации или направленным на альтернативную гражданскую службу, переводом на другую работу, поступлением в учебное заведение, увольнением по сокращению численности или штата, выходом на пенсию, начисление премии производится за фактически отработанное время.</w:t>
      </w:r>
    </w:p>
    <w:p>
      <w:pPr>
        <w:pStyle w:val="para0"/>
        <w:ind w:firstLine="540"/>
        <w:spacing w:before="160"/>
        <w:jc w:val="both"/>
      </w:pPr>
      <w:bookmarkStart w:id="3" w:name="Par108"/>
      <w:bookmarkEnd w:id="3"/>
      <w:r>
        <w:t xml:space="preserve">12.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Минстроя ЧР от 07.11.2019 N 03/1-03/896.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/>
        <w:jc w:val="right"/>
        <w:outlineLvl w:val="0"/>
      </w:pPr>
      <w:r>
        <w:t>Утверждено</w:t>
      </w:r>
    </w:p>
    <w:p>
      <w:pPr>
        <w:pStyle w:val="para0"/>
        <w:spacing/>
        <w:jc w:val="right"/>
      </w:pPr>
      <w:r>
        <w:t>приказом Министерства</w:t>
      </w:r>
    </w:p>
    <w:p>
      <w:pPr>
        <w:pStyle w:val="para0"/>
        <w:spacing/>
        <w:jc w:val="right"/>
      </w:pPr>
      <w:r>
        <w:t>строительства, архитектуры</w:t>
      </w:r>
    </w:p>
    <w:p>
      <w:pPr>
        <w:pStyle w:val="para0"/>
        <w:spacing/>
        <w:jc w:val="right"/>
      </w:pPr>
      <w:r>
        <w:t>и жилищно-коммунального хозяйства</w:t>
      </w:r>
    </w:p>
    <w:p>
      <w:pPr>
        <w:pStyle w:val="para0"/>
        <w:spacing/>
        <w:jc w:val="right"/>
      </w:pPr>
      <w:r>
        <w:t>Чувашской Республики</w:t>
      </w:r>
    </w:p>
    <w:p>
      <w:pPr>
        <w:pStyle w:val="para0"/>
        <w:spacing/>
        <w:jc w:val="right"/>
      </w:pPr>
      <w:r>
        <w:t>от 25.07.2013 N 03/1-03/224</w:t>
      </w:r>
    </w:p>
    <w:p>
      <w:pPr>
        <w:pStyle w:val="para0"/>
        <w:spacing/>
        <w:jc w:val="right"/>
      </w:pPr>
      <w:r>
        <w:t>(приложение N 2)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  <w:rPr>
          <w:b/>
          <w:bCs/>
        </w:rPr>
      </w:pPr>
      <w:bookmarkStart w:id="4" w:name="Par122"/>
      <w:bookmarkEnd w:id="4"/>
      <w:r>
        <w:rPr>
          <w:b/>
          <w:bCs/>
        </w:rPr>
        <w:t>ПОЛОЖЕНИЕ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 ПОРЯДКЕ ВЫПЛАТЫ МАТЕРИАЛЬНОЙ ПОМОЩИ, ЕДИНОВРЕМЕННОЙ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ВЫПЛАТЫ ПРИ ПРЕДОСТАВЛЕНИИ ЕЖЕГОДНОГО ОПЛАЧИВАЕМОГО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ОТПУСКА, ЕДИНОВРЕМЕННОГО ПООЩРЕНИЯ И ЕЖЕМЕСЯЧНОЙ НАДБАВКИ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К ДОЛЖНОСТНОМУ ОКЛАДУ ЗА ОСОБЫЕ УСЛОВИЯ ГОСУДАРСТВЕННОЙ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ГРАЖДАНСКОЙ СЛУЖБЫ ЧУВАШСКОЙ РЕСПУБЛИКИ ГОСУДАРСТВЕННЫМ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ГРАЖДАНСКИМ СЛУЖАЩИМ ЧУВАШСКОЙ РЕСПУБЛИКИ, ЗАМЕЩАЮЩИМ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ДОЛЖНОСТИ ГОСУДАРСТВЕННОЙ ГРАЖДАНСКОЙ СЛУЖБЫ ЧУВАШСКОЙ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РЕСПУБЛИКИ В МИНИСТЕРСТВЕ СТРОИТЕЛЬСТВА, АРХИТЕКТУРЫ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И ЖИЛИЩНО-КОММУНАЛЬНОГО ХОЗЯЙСТВА ЧУВАШСКОЙ РЕСПУБЛИКИ</w:t>
      </w:r>
    </w:p>
    <w:p>
      <w:pPr>
        <w:pStyle w:val="para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name w:val="Таблица3"/>
        <w:tabOrder w:val="0"/>
        <w:jc w:val="left"/>
        <w:tblInd w:w="0" w:type="dxa"/>
        <w:tblW w:w="9295" w:type="dxa"/>
      </w:tblPr>
      <w:tblGrid>
        <w:gridCol w:w="9295"/>
      </w:tblGrid>
      <w:tr>
        <w:trPr>
          <w:trHeight w:val="0" w:hRule="auto"/>
        </w:trPr>
        <w:tc>
          <w:tcPr>
            <w:tcW w:w="9295" w:type="dxa"/>
            <w:shd w:val="solid" w:color="F4F3F8" tmshd="1677721856, 0, 16315380"/>
            <w:tcMar>
              <w:top w:w="113" w:type="dxa"/>
              <w:left w:w="113" w:type="dxa"/>
              <w:bottom w:w="113" w:type="dxa"/>
              <w:right w:w="113" w:type="dxa"/>
            </w:tcMar>
            <w:tcBorders>
              <w:top w:val="nil" w:sz="0" w:space="0" w:color="000000" tmln="20, 20, 20, 0, 0"/>
              <w:left w:val="single" w:sz="24" w:space="0" w:color="CED3F1" tmln="60, 20, 20, 0, 0"/>
              <w:bottom w:val="nil" w:sz="0" w:space="0" w:color="000000" tmln="20, 20, 20, 0, 0"/>
              <w:right w:val="single" w:sz="24" w:space="0" w:color="F4F3F8" tmln="60, 20, 20, 0, 0"/>
              <w:tl2br w:val="nil" w:sz="0" w:space="0" w:color="000000" tmln="20, 20, 20, 0, 0"/>
              <w:tr2bl w:val="nil" w:sz="0" w:space="0" w:color="000000" tmln="20, 20, 20, 0, 0"/>
            </w:tcBorders>
            <w:tmTcPr id="10799" protected="0"/>
          </w:tcPr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para0"/>
              <w:spacing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ЧР от 17.10.2014 N 03/1-03/454)</w:t>
            </w:r>
          </w:p>
        </w:tc>
      </w:tr>
    </w:tbl>
    <w:p>
      <w:pPr>
        <w:pStyle w:val="para0"/>
        <w:spacing/>
        <w:jc w:val="both"/>
      </w:pPr>
      <w:r/>
    </w:p>
    <w:p>
      <w:pPr>
        <w:pStyle w:val="para0"/>
        <w:spacing/>
        <w:jc w:val="center"/>
        <w:outlineLvl w:val="1"/>
        <w:rPr>
          <w:b/>
          <w:bCs/>
        </w:rPr>
      </w:pPr>
      <w:r>
        <w:rPr>
          <w:b/>
          <w:bCs/>
        </w:rPr>
        <w:t>I. Порядок выплаты материальной помощи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также соответственно - гражданские служащие, гражданская служба, министерство) оказывается материальная помощь в размере одного оклада денежного содержания, предусмотренная при формировании фонда оплаты труда.</w:t>
      </w:r>
    </w:p>
    <w:p>
      <w:pPr>
        <w:pStyle w:val="para0"/>
        <w:spacing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Минстроя ЧР от 17.10.2014 N 03/1-03/454)</w:t>
      </w:r>
    </w:p>
    <w:p>
      <w:pPr>
        <w:pStyle w:val="para0"/>
        <w:ind w:firstLine="540"/>
        <w:spacing w:before="160"/>
        <w:jc w:val="both"/>
      </w:pPr>
      <w:r>
        <w:t>Право на получение материальной помощи за первый год работы у гражданского служащего возникает по истечении шести месяцев непрерывной работы в министерстве.</w:t>
      </w:r>
    </w:p>
    <w:p>
      <w:pPr>
        <w:pStyle w:val="para0"/>
        <w:ind w:firstLine="540"/>
        <w:spacing w:before="160"/>
        <w:jc w:val="both"/>
      </w:pPr>
      <w:r>
        <w:t>Материальная помощь не выплачивается гражданским служащим, уволенным из министерства и в текущем календарном году вновь принятым на гражданскую службу в министерство.</w:t>
      </w:r>
    </w:p>
    <w:p>
      <w:pPr>
        <w:pStyle w:val="para0"/>
        <w:ind w:firstLine="540"/>
        <w:spacing w:before="160"/>
        <w:jc w:val="both"/>
      </w:pPr>
      <w:r>
        <w:t>2. При наличии экономии фонда оплаты труда гражданским служащим оказывается материальная помощь в размере одного оклада денежного содержания в следующих случаях:</w:t>
      </w:r>
    </w:p>
    <w:p>
      <w:pPr>
        <w:pStyle w:val="para0"/>
        <w:ind w:firstLine="540"/>
        <w:spacing w:before="160"/>
        <w:jc w:val="both"/>
      </w:pPr>
      <w:r>
        <w:t>в связи с юбилейной датой со дня рождения (50, 55, 60, 65 лет);</w:t>
      </w:r>
    </w:p>
    <w:p>
      <w:pPr>
        <w:pStyle w:val="para0"/>
        <w:ind w:firstLine="540"/>
        <w:spacing w:before="160"/>
        <w:jc w:val="both"/>
      </w:pPr>
      <w:r>
        <w:t>при увольнении из министерства в связи с выходом на пенсию по старости;</w:t>
      </w:r>
    </w:p>
    <w:p>
      <w:pPr>
        <w:pStyle w:val="para0"/>
        <w:ind w:firstLine="540"/>
        <w:spacing w:before="160"/>
        <w:jc w:val="both"/>
      </w:pPr>
      <w:r>
        <w:t>при наступлении непредвиденных событий (несчастный случай, пожар, кража и др.), подтвержденных соответствующими документами;</w:t>
      </w:r>
    </w:p>
    <w:p>
      <w:pPr>
        <w:pStyle w:val="para0"/>
        <w:ind w:firstLine="540"/>
        <w:spacing w:before="160"/>
        <w:jc w:val="both"/>
      </w:pPr>
      <w:r>
        <w:t>при вступлении в брак - на основании свидетельства о браке;</w:t>
      </w:r>
    </w:p>
    <w:p>
      <w:pPr>
        <w:pStyle w:val="para0"/>
        <w:ind w:firstLine="540"/>
        <w:spacing w:before="160"/>
        <w:jc w:val="both"/>
      </w:pPr>
      <w:r>
        <w:t>в связи с рождением ребенка - на основании свидетельства о рождении;</w:t>
      </w:r>
    </w:p>
    <w:p>
      <w:pPr>
        <w:pStyle w:val="para0"/>
        <w:ind w:firstLine="540"/>
        <w:spacing w:before="160"/>
        <w:jc w:val="both"/>
      </w:pPr>
      <w:r>
        <w:t>особой нуждаемости в лечении и восстановлении здоровья в связи с увечьем, заболеванием, несчастным случаем - при предоставлении соответствующих медицинских справок, заключений и других подтверждающих документов;</w:t>
      </w:r>
    </w:p>
    <w:p>
      <w:pPr>
        <w:pStyle w:val="para0"/>
        <w:ind w:firstLine="540"/>
        <w:spacing w:before="160"/>
        <w:jc w:val="both"/>
      </w:pPr>
      <w:r>
        <w:t>смерти близких родственников - на основании свидетельства о смерти.</w:t>
      </w:r>
    </w:p>
    <w:p>
      <w:pPr>
        <w:pStyle w:val="para0"/>
        <w:ind w:firstLine="540"/>
        <w:spacing w:before="160"/>
        <w:jc w:val="both"/>
      </w:pPr>
      <w:r>
        <w:t>В конце года при наличии экономии фонда оплаты труда материальная помощь выплачивается всем гражданским служащим, состоящим в государственно-служебных отношениях с министерством на дату подписания приказа о выплате материальной помощи.</w:t>
      </w:r>
    </w:p>
    <w:p>
      <w:pPr>
        <w:pStyle w:val="para0"/>
        <w:ind w:firstLine="540"/>
        <w:spacing w:before="160"/>
        <w:jc w:val="both"/>
      </w:pPr>
      <w:r>
        <w:t>3. Материальная помощь выплачивается бывшим гражданским служащим, уволившимся из министерства в связи с выходом на пенсию по старости в следующих случаях:</w:t>
      </w:r>
    </w:p>
    <w:p>
      <w:pPr>
        <w:pStyle w:val="para0"/>
        <w:ind w:firstLine="540"/>
        <w:spacing w:before="160"/>
        <w:jc w:val="both"/>
      </w:pPr>
      <w:r>
        <w:t>в связи с юбилейной датой со дня рождения, праздником - 9 Мая, а также Днем пожилых людей - 1 октября;</w:t>
      </w:r>
    </w:p>
    <w:p>
      <w:pPr>
        <w:pStyle w:val="para0"/>
        <w:ind w:firstLine="540"/>
        <w:spacing w:before="160"/>
        <w:jc w:val="both"/>
      </w:pPr>
      <w:r>
        <w:t>особой нуждаемости в лечении и восстановлении здоровья в связи с увечьем, заболеванием, несчастным случаем при предоставлении соответствующих медицинских справок, заключений и других подтверждающих документов.</w:t>
      </w:r>
    </w:p>
    <w:p>
      <w:pPr>
        <w:pStyle w:val="para0"/>
        <w:ind w:firstLine="540"/>
        <w:spacing w:before="160"/>
        <w:jc w:val="both"/>
      </w:pPr>
      <w:r>
        <w:t>4. Решение о выплате материальной помощи и ее размере принимается на основании личного письменного заявления и оформляется приказом министра строительства, архитектуры и жилищно-коммунального хозяйства Чувашской Республики (далее - министр).</w:t>
      </w:r>
    </w:p>
    <w:p>
      <w:pPr>
        <w:pStyle w:val="para0"/>
        <w:ind w:firstLine="540"/>
        <w:spacing w:before="160"/>
        <w:jc w:val="both"/>
      </w:pPr>
      <w:r>
        <w:t>В случае оказания материальной помощи одновременно всем гражданским служащим, выплата производится на основании приказа без представления заявлений.</w:t>
      </w:r>
    </w:p>
    <w:p>
      <w:pPr>
        <w:pStyle w:val="para0"/>
        <w:ind w:firstLine="540"/>
        <w:spacing w:before="160"/>
        <w:jc w:val="both"/>
      </w:pPr>
      <w:r>
        <w:t>5. Общая сумма материальной помощи, выплачиваемая в календарном году конкретному гражданскому служащему, максимальными размерами не ограничивается.</w:t>
      </w:r>
    </w:p>
    <w:p>
      <w:pPr>
        <w:pStyle w:val="para0"/>
        <w:ind w:firstLine="540"/>
        <w:spacing w:before="160"/>
        <w:jc w:val="both"/>
      </w:pPr>
      <w:r>
        <w:t>6. В случае смерти гражданского служащего, а также бывшего гражданского служащего, уволившегося из министерства в связи с выходом на пенсию по старости, материальная помощь выплачивается членам его семьи на основании их письменных заявлений и оформляется приказом:</w:t>
      </w:r>
    </w:p>
    <w:p>
      <w:pPr>
        <w:pStyle w:val="para0"/>
        <w:ind w:firstLine="540"/>
        <w:spacing w:before="160"/>
        <w:jc w:val="both"/>
      </w:pPr>
      <w:r>
        <w:t>в случае смерти гражданского служащего - в размере одного оклада денежного содержания;</w:t>
      </w:r>
    </w:p>
    <w:p>
      <w:pPr>
        <w:pStyle w:val="para0"/>
        <w:ind w:firstLine="540"/>
        <w:spacing w:before="160"/>
        <w:jc w:val="both"/>
      </w:pPr>
      <w:r>
        <w:t>в случае смерти бывшего гражданского служащего, уволившегося из министерства в связи с выходом на пенсию по старости - в размере 4000 (четыре тысячи) рублей.</w:t>
      </w:r>
    </w:p>
    <w:p>
      <w:pPr>
        <w:pStyle w:val="para0"/>
        <w:ind w:firstLine="540"/>
        <w:spacing w:before="160"/>
        <w:jc w:val="both"/>
      </w:pPr>
      <w:r>
        <w:t>7. Выплата материальной помощи, предусмотренной настоящим Положением, осуществляется в пределах фонда оплаты труда министерства.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  <w:outlineLvl w:val="1"/>
        <w:rPr>
          <w:b/>
          <w:bCs/>
        </w:rPr>
      </w:pPr>
      <w:r>
        <w:rPr>
          <w:b/>
          <w:bCs/>
        </w:rPr>
        <w:t>II. Порядок единовременной выплаты при предоставлении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ежегодного оплачиваемого отпуска гражданским служащим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Единовременная выплата при предоставлении ежегодного оплачиваемого отпуска (далее - единовременная выплата) гражданским служащим производится за счет средств республиканского бюджета Чувашской Республики в пределах фонда оплаты труда министерства.</w:t>
      </w:r>
    </w:p>
    <w:p>
      <w:pPr>
        <w:pStyle w:val="para0"/>
        <w:ind w:firstLine="540"/>
        <w:spacing w:before="160"/>
        <w:jc w:val="both"/>
      </w:pPr>
      <w:r>
        <w:t>При предоставлении ежегодного оплачиваемого отпуска гражданским служащим производится единовременная выплата в размере двух месячных окладов денежного содержания (далее - оклад денежного содержания).</w:t>
      </w:r>
    </w:p>
    <w:p>
      <w:pPr>
        <w:pStyle w:val="para0"/>
        <w:ind w:firstLine="540"/>
        <w:spacing w:before="160"/>
        <w:jc w:val="both"/>
      </w:pPr>
      <w:r>
        <w:t>При предоставлении ежегодного оплачиваемого отпуска единовременная выплата гражданским служащим выплачивается на основании личного заявления гражданского служащего и оформляется приказом одновременно с приказом о предоставлении ежегодного оплачиваемого отпуска.</w:t>
      </w:r>
    </w:p>
    <w:p>
      <w:pPr>
        <w:pStyle w:val="para0"/>
        <w:ind w:firstLine="540"/>
        <w:spacing w:before="160"/>
        <w:jc w:val="both"/>
      </w:pPr>
      <w:r>
        <w:t>Право на получение единовременной выплаты за первый год работы у гражданского служащего возникает по истечении шести месяцев непрерывной работы в министерстве.</w:t>
      </w:r>
    </w:p>
    <w:p>
      <w:pPr>
        <w:pStyle w:val="para0"/>
        <w:ind w:firstLine="540"/>
        <w:spacing w:before="160"/>
        <w:jc w:val="both"/>
      </w:pPr>
      <w:r>
        <w:t>В случае неиспользования в течение года своего права на отпуск, единовременная выплата гражданским служащим производится в конце года при письменном обращении гражданского служащего и оформляется приказом министра.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  <w:outlineLvl w:val="1"/>
        <w:rPr>
          <w:b/>
          <w:bCs/>
        </w:rPr>
      </w:pPr>
      <w:r>
        <w:rPr>
          <w:b/>
          <w:bCs/>
        </w:rPr>
        <w:t>III. Порядок выплаты единовременного поощрения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За безупречную и эффективную гражданскую службу в пределах фонда оплаты труда по решению министра гражданским служащим выплачивается единовременное поощрение в следующих случаях:</w:t>
      </w:r>
    </w:p>
    <w:p>
      <w:pPr>
        <w:pStyle w:val="para0"/>
        <w:ind w:firstLine="540"/>
        <w:spacing w:before="160"/>
        <w:jc w:val="both"/>
      </w:pPr>
      <w:r>
        <w:t>при объявлении благодарности государственного органа - в размере половины оклада денежного содержания;</w:t>
      </w:r>
    </w:p>
    <w:p>
      <w:pPr>
        <w:pStyle w:val="para0"/>
        <w:ind w:firstLine="540"/>
        <w:spacing w:before="160"/>
        <w:jc w:val="both"/>
      </w:pPr>
      <w:r>
        <w:t>при награждении почетной грамотой государственного органа - в размере одного оклада денежного содержания;</w:t>
      </w:r>
    </w:p>
    <w:p>
      <w:pPr>
        <w:pStyle w:val="para0"/>
        <w:ind w:firstLine="540"/>
        <w:spacing w:before="160"/>
        <w:jc w:val="both"/>
      </w:pPr>
      <w:r>
        <w:t>в связи с юбилейными датами со дня рождения (50, 55, 60, 65 лет) - в размере одного оклада денежного содержания.</w:t>
      </w:r>
    </w:p>
    <w:p>
      <w:pPr>
        <w:pStyle w:val="para0"/>
        <w:ind w:firstLine="540"/>
        <w:spacing w:before="160"/>
        <w:jc w:val="both"/>
      </w:pPr>
      <w:r>
        <w:t>2. При освобождении от замещаемой должности в связи с выходом на государственную пенсию за выслугу лет гражданскому служащему выплачивается единовременное поощрение, размер, порядок и условия выплаты которого установлены Кабинетом Министров Чувашской Республики.</w:t>
      </w:r>
    </w:p>
    <w:p>
      <w:pPr>
        <w:pStyle w:val="para0"/>
        <w:ind w:firstLine="540"/>
        <w:spacing w:before="160"/>
        <w:jc w:val="both"/>
      </w:pPr>
      <w:r>
        <w:t>3. Решение о выплате единовременных поощрений оформляется приказом министра.</w:t>
      </w:r>
    </w:p>
    <w:p>
      <w:pPr>
        <w:pStyle w:val="para0"/>
        <w:spacing/>
        <w:jc w:val="both"/>
      </w:pPr>
      <w:r/>
    </w:p>
    <w:p>
      <w:pPr>
        <w:pStyle w:val="para0"/>
        <w:spacing/>
        <w:jc w:val="center"/>
        <w:outlineLvl w:val="1"/>
        <w:rPr>
          <w:b/>
          <w:bCs/>
        </w:rPr>
      </w:pPr>
      <w:r>
        <w:rPr>
          <w:b/>
          <w:bCs/>
        </w:rPr>
        <w:t>IV. Порядок выплаты ежемесячной надбавки</w:t>
      </w:r>
    </w:p>
    <w:p>
      <w:pPr>
        <w:pStyle w:val="para0"/>
        <w:spacing/>
        <w:jc w:val="center"/>
        <w:rPr>
          <w:b/>
          <w:bCs/>
        </w:rPr>
      </w:pPr>
      <w:r>
        <w:rPr>
          <w:b/>
          <w:bCs/>
        </w:rPr>
        <w:t>к должностному окладу за особые условия гражданской службы</w:t>
      </w:r>
    </w:p>
    <w:p>
      <w:pPr>
        <w:pStyle w:val="para0"/>
        <w:spacing/>
        <w:jc w:val="center"/>
      </w:pPr>
      <w:r>
        <w:t xml:space="preserve">(введен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ЧР от 17.10.2014 N 03/1-03/454)</w:t>
      </w:r>
    </w:p>
    <w:p>
      <w:pPr>
        <w:pStyle w:val="para0"/>
        <w:spacing/>
        <w:jc w:val="both"/>
      </w:pPr>
      <w:r/>
    </w:p>
    <w:p>
      <w:pPr>
        <w:pStyle w:val="para0"/>
        <w:ind w:firstLine="540"/>
        <w:spacing/>
        <w:jc w:val="both"/>
      </w:pPr>
      <w:r>
        <w:t>1. Ежемесячная надбавка к должностному окладу за особые условия гражданской службы является составной частью денежного содержания гражданских служащих и подлежит обязательной выплате в целях повышения заинтересованности гражданских служащих в результатах своей деятельности и качестве выполнения основных обязанностей гражданского служащего.</w:t>
      </w:r>
    </w:p>
    <w:p>
      <w:pPr>
        <w:pStyle w:val="para0"/>
        <w:ind w:firstLine="540"/>
        <w:spacing w:before="160"/>
        <w:jc w:val="both"/>
      </w:pPr>
      <w:r>
        <w:t>2. Основными критериями определения конкретных размеров ежемесячной надбавки к должностному окладу за особые условия гражданской службы являются:</w:t>
      </w:r>
    </w:p>
    <w:p>
      <w:pPr>
        <w:pStyle w:val="para0"/>
        <w:ind w:firstLine="540"/>
        <w:spacing w:before="160"/>
        <w:jc w:val="both"/>
      </w:pPr>
      <w:r>
        <w:t>а) замещаемая должность гражданской службы;</w:t>
      </w:r>
    </w:p>
    <w:p>
      <w:pPr>
        <w:pStyle w:val="para0"/>
        <w:ind w:firstLine="540"/>
        <w:spacing w:before="160"/>
        <w:jc w:val="both"/>
      </w:pPr>
      <w:r>
        <w:t>б) уровень профессиональной подготовки;</w:t>
      </w:r>
    </w:p>
    <w:p>
      <w:pPr>
        <w:pStyle w:val="para0"/>
        <w:ind w:firstLine="540"/>
        <w:spacing w:before="160"/>
        <w:jc w:val="both"/>
      </w:pPr>
      <w:r>
        <w:t>в) стаж гражданской службы и опыт работы по специальности;</w:t>
      </w:r>
    </w:p>
    <w:p>
      <w:pPr>
        <w:pStyle w:val="para0"/>
        <w:ind w:firstLine="540"/>
        <w:spacing w:before="160"/>
        <w:jc w:val="both"/>
      </w:pPr>
      <w:r>
        <w:t>г)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внимания, наличие переработки сверх установленной продолжительности служебного дня).</w:t>
      </w:r>
    </w:p>
    <w:p>
      <w:pPr>
        <w:pStyle w:val="para0"/>
        <w:ind w:firstLine="540"/>
        <w:spacing w:before="160"/>
        <w:jc w:val="both"/>
      </w:pPr>
      <w:r>
        <w:t xml:space="preserve">3. При назначении на должность гражданской службы на период испытательного срока ежемесячная надбавка к должностному окладу за особые условия гражданской службы выплачивается на основании приказа министра в размере, установленном в </w:t>
      </w:r>
      <w:hyperlink r:id="rId36" w:history="1">
        <w:r>
          <w:rPr>
            <w:color w:val="0000ff"/>
          </w:rPr>
          <w:t>пункте 2</w:t>
        </w:r>
      </w:hyperlink>
      <w:r>
        <w:t xml:space="preserve"> постановления Кабинета Министров Чувашской Республики от 17 октября 2013 г. N 419 "О денежном содержании государственных гражданских служащих Чувашской Республики".</w:t>
      </w:r>
    </w:p>
    <w:p>
      <w:pPr>
        <w:pStyle w:val="para0"/>
        <w:ind w:firstLine="540"/>
        <w:spacing w:before="160"/>
        <w:jc w:val="both"/>
      </w:pPr>
      <w:r>
        <w:t xml:space="preserve">4. При изменении характера работы и в зависимости от результатов деятельности гражданских служащих по представлениям руководителей структурных подразделений, согласованным с отделом бухгалтерского учета и финансов и отделом правового, кадрового обеспечения и мобилизационной работы, министром может быть принято решение об изменении размера надбавки за особые условия гражданской службы в пределах, установленных </w:t>
      </w:r>
      <w:hyperlink r:id="rId36" w:history="1">
        <w:r>
          <w:rPr>
            <w:color w:val="0000ff"/>
          </w:rPr>
          <w:t>пунктом 2</w:t>
        </w:r>
      </w:hyperlink>
      <w:r>
        <w:t xml:space="preserve"> постановления Кабинета Министров Чувашской Республики от 17 октября 2013 г. N 419 "О денежном содержании государственных гражданских служащих Чувашской Республики".</w:t>
      </w:r>
    </w:p>
    <w:p>
      <w:pPr>
        <w:pStyle w:val="para0"/>
        <w:ind w:firstLine="540"/>
        <w:spacing w:before="160"/>
        <w:jc w:val="both"/>
      </w:pPr>
      <w:r>
        <w:t>5. Ежемесячная надбавка, установленная в соответствии с настоящим Порядком, выплачивается гражданским служащим одновременно с выплатой им денежного содержания за соответствующий месяц.</w:t>
      </w:r>
    </w:p>
    <w:p>
      <w:pPr>
        <w:pStyle w:val="para0"/>
        <w:spacing/>
        <w:jc w:val="both"/>
      </w:pPr>
      <w:r/>
    </w:p>
    <w:p>
      <w:pPr>
        <w:pStyle w:val="para0"/>
        <w:spacing/>
        <w:jc w:val="both"/>
      </w:pPr>
      <w:r/>
    </w:p>
    <w:p>
      <w:pPr>
        <w:pStyle w:val="para0"/>
        <w:spacing w:before="100" w:after="100"/>
        <w:jc w:val="both"/>
        <w:pBdr>
          <w:top w:val="single" w:sz="4" w:space="0" w:color="000000" tmln="1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ff"/>
          <w:sz w:val="20"/>
          <w:szCs w:val="20"/>
        </w:rPr>
      </w:pPr>
      <w:hyperlink r:id="rId7" w:history="1">
        <w:r>
          <w:rPr>
            <w:color w:val="0000ff"/>
            <w:sz w:val="20"/>
            <w:szCs w:val="20"/>
          </w:rPr>
        </w:r>
      </w:hyperlink>
    </w:p>
    <w:sectPr>
      <w:footnotePr>
        <w:pos w:val="pageBottom"/>
        <w:numFmt w:val="decimal"/>
        <w:numStart w:val="1"/>
        <w:numRestart w:val="continuous"/>
      </w:footnotePr>
      <w:endnotePr>
        <w:pos w:val="sect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sect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079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1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2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3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4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5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7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s://www.consultant.ru" TargetMode="External"/><Relationship Id="rId8" Type="http://schemas.openxmlformats.org/officeDocument/2006/relationships/hyperlink" Target="consultantplus://offline/ref=DCE539EEF60522AB7857E30C436E6A6276293BC4A93CB685B679F7EDCDDFE53E69E50B355C4A59CAB7F407041E2A70103A674DDEADA61800891EE6QAf6G" TargetMode="External"/><Relationship Id="rId9" Type="http://schemas.openxmlformats.org/officeDocument/2006/relationships/hyperlink" Target="consultantplus://offline/ref=DCE539EEF60522AB7857E30C436E6A6276293BC4AF3DBA85B97AAAE7C586E93C6EEA54225B0355CBB7F40702137575052B3F42DDB2B8191F951CE4A5QCfCG" TargetMode="External"/><Relationship Id="rId10" Type="http://schemas.openxmlformats.org/officeDocument/2006/relationships/hyperlink" Target="consultantplus://offline/ref=DCE539EEF60522AB7857E30C436E6A6276293BC4AF3CB680B37BAAE7C586E93C6EEA54225B0355CBB7F40702137575052B3F42DDB2B8191F951CE4A5QCfCG" TargetMode="External"/><Relationship Id="rId11" Type="http://schemas.openxmlformats.org/officeDocument/2006/relationships/hyperlink" Target="consultantplus://offline/ref=DCE539EEF60522AB7857FD01550234667D2463C8AB3EB4D3ED26ACB09AD6EF693CAA0A7B1A4646CAB6EA050217Q7fFG" TargetMode="External"/><Relationship Id="rId12" Type="http://schemas.openxmlformats.org/officeDocument/2006/relationships/hyperlink" Target="consultantplus://offline/ref=DCE539EEF60522AB7857E30C436E6A6276293BC4AF3FBA8DB47AAAE7C586E93C6EEA542249030DC7B5F51902146023546DQ6fBG" TargetMode="External"/><Relationship Id="rId13" Type="http://schemas.openxmlformats.org/officeDocument/2006/relationships/hyperlink" Target="consultantplus://offline/ref=DCE539EEF60522AB7857E30C436E6A6276293BC4AF3EBF82B574AAE7C586E93C6EEA542249030DC7B5F51902146023546DQ6fBG" TargetMode="External"/><Relationship Id="rId14" Type="http://schemas.openxmlformats.org/officeDocument/2006/relationships/hyperlink" Target="consultantplus://offline/ref=DCE539EEF60522AB7857E30C436E6A6276293BC4A93CB685B679F7EDCDDFE53E69E50B355C4A59CAB7F4070B1E2A70103A674DDEADA61800891EE6QAf6G" TargetMode="External"/><Relationship Id="rId15" Type="http://schemas.openxmlformats.org/officeDocument/2006/relationships/hyperlink" Target="consultantplus://offline/ref=DCE539EEF60522AB7857E30C436E6A6276293BC4A93CB685B679F7EDCDDFE53E69E50B355C4A59CAB7F406021E2A70103A674DDEADA61800891EE6QAf6G" TargetMode="External"/><Relationship Id="rId16" Type="http://schemas.openxmlformats.org/officeDocument/2006/relationships/hyperlink" Target="consultantplus://offline/ref=DCE539EEF60522AB7857E30C436E6A6276293BC4AF3EBC8DB172AAE7C586E93C6EEA54225B0355CBB7F40700107575052B3F42DDB2B8191F951CE4A5QCfCG" TargetMode="External"/><Relationship Id="rId17" Type="http://schemas.openxmlformats.org/officeDocument/2006/relationships/hyperlink" Target="consultantplus://offline/ref=DCE539EEF60522AB7857E30C436E6A6276293BC4AF3CB680B37BAAE7C586E93C6EEA54225B0355CBB7F407021D7575052B3F42DDB2B8191F951CE4A5QCfCG" TargetMode="External"/><Relationship Id="rId18" Type="http://schemas.openxmlformats.org/officeDocument/2006/relationships/hyperlink" Target="consultantplus://offline/ref=DCE539EEF60522AB7857E30C436E6A6276293BC4AF3CB680B37BAAE7C586E93C6EEA54225B0355CBB7F407021C7575052B3F42DDB2B8191F951CE4A5QCfCG" TargetMode="External"/><Relationship Id="rId19" Type="http://schemas.openxmlformats.org/officeDocument/2006/relationships/hyperlink" Target="consultantplus://offline/ref=DCE539EEF60522AB7857E30C436E6A6276293BC4AF3CB680B37BAAE7C586E93C6EEA54225B0355CBB7F40703147575052B3F42DDB2B8191F951CE4A5QCfCG" TargetMode="External"/><Relationship Id="rId20" Type="http://schemas.openxmlformats.org/officeDocument/2006/relationships/hyperlink" Target="consultantplus://offline/ref=DCE539EEF60522AB7857E30C436E6A6276293BC4AF3CB680B37BAAE7C586E93C6EEA54225B0355CBB7F40703167575052B3F42DDB2B8191F951CE4A5QCfCG" TargetMode="External"/><Relationship Id="rId21" Type="http://schemas.openxmlformats.org/officeDocument/2006/relationships/hyperlink" Target="consultantplus://offline/ref=DCE539EEF60522AB7857E30C436E6A6276293BC4AF3CB680B37BAAE7C586E93C6EEA54225B0355CBB7F40703117575052B3F42DDB2B8191F951CE4A5QCfCG" TargetMode="External"/><Relationship Id="rId22" Type="http://schemas.openxmlformats.org/officeDocument/2006/relationships/hyperlink" Target="consultantplus://offline/ref=DCE539EEF60522AB7857E30C436E6A6276293BC4AF3CB680B37BAAE7C586E93C6EEA54225B0355CBB7F40703137575052B3F42DDB2B8191F951CE4A5QCfCG" TargetMode="External"/><Relationship Id="rId23" Type="http://schemas.openxmlformats.org/officeDocument/2006/relationships/hyperlink" Target="consultantplus://offline/ref=DCE539EEF60522AB7857E30C436E6A6276293BC4AF3CB680B37BAAE7C586E93C6EEA54225B0355CBB7F40703127575052B3F42DDB2B8191F951CE4A5QCfCG" TargetMode="External"/><Relationship Id="rId24" Type="http://schemas.openxmlformats.org/officeDocument/2006/relationships/hyperlink" Target="consultantplus://offline/ref=DCE539EEF60522AB7857E30C436E6A6276293BC4AF3CB680B37BAAE7C586E93C6EEA54225B0355CBB7F407031D7575052B3F42DDB2B8191F951CE4A5QCfCG" TargetMode="External"/><Relationship Id="rId25" Type="http://schemas.openxmlformats.org/officeDocument/2006/relationships/hyperlink" Target="consultantplus://offline/ref=DCE539EEF60522AB7857E30C436E6A6276293BC4AF3CB680B37BAAE7C586E93C6EEA54225B0355CBB7F407031C7575052B3F42DDB2B8191F951CE4A5QCfCG" TargetMode="External"/><Relationship Id="rId26" Type="http://schemas.openxmlformats.org/officeDocument/2006/relationships/hyperlink" Target="consultantplus://offline/ref=DCE539EEF60522AB7857E30C436E6A6276293BC4AF3CB680B37BAAE7C586E93C6EEA54225B0355CBB7F40700157575052B3F42DDB2B8191F951CE4A5QCfCG" TargetMode="External"/><Relationship Id="rId27" Type="http://schemas.openxmlformats.org/officeDocument/2006/relationships/hyperlink" Target="consultantplus://offline/ref=DCE539EEF60522AB7857E30C436E6A6276293BC4AF3CB680B37BAAE7C586E93C6EEA54225B0355CBB7F40700147575052B3F42DDB2B8191F951CE4A5QCfCG" TargetMode="External"/><Relationship Id="rId28" Type="http://schemas.openxmlformats.org/officeDocument/2006/relationships/hyperlink" Target="consultantplus://offline/ref=DCE539EEF60522AB7857E30C436E6A6276293BC4AF3CB680B37BAAE7C586E93C6EEA54225B0355CBB7F40700177575052B3F42DDB2B8191F951CE4A5QCfCG" TargetMode="External"/><Relationship Id="rId29" Type="http://schemas.openxmlformats.org/officeDocument/2006/relationships/hyperlink" Target="consultantplus://offline/ref=DCE539EEF60522AB7857E30C436E6A6276293BC4AF3CB680B37BAAE7C586E93C6EEA54225B0355CBB7F40700167575052B3F42DDB2B8191F951CE4A5QCfCG" TargetMode="External"/><Relationship Id="rId30" Type="http://schemas.openxmlformats.org/officeDocument/2006/relationships/hyperlink" Target="consultantplus://offline/ref=DCE539EEF60522AB7857E30C436E6A6276293BC4AF3CB680B37BAAE7C586E93C6EEA54225B0355CBB7F40700117575052B3F42DDB2B8191F951CE4A5QCfCG" TargetMode="External"/><Relationship Id="rId31" Type="http://schemas.openxmlformats.org/officeDocument/2006/relationships/hyperlink" Target="consultantplus://offline/ref=DCE539EEF60522AB7857E30C436E6A6276293BC4AF3CB680B37BAAE7C586E93C6EEA54225B0355CBB7F40700107575052B3F42DDB2B8191F951CE4A5QCfCG" TargetMode="External"/><Relationship Id="rId32" Type="http://schemas.openxmlformats.org/officeDocument/2006/relationships/hyperlink" Target="consultantplus://offline/ref=DCE539EEF60522AB7857E30C436E6A6276293BC4AF3CB680B37BAAE7C586E93C6EEA54225B0355CBB7F40700127575052B3F42DDB2B8191F951CE4A5QCfCG" TargetMode="External"/><Relationship Id="rId33" Type="http://schemas.openxmlformats.org/officeDocument/2006/relationships/hyperlink" Target="consultantplus://offline/ref=DCE539EEF60522AB7857E30C436E6A6276293BC4A93CB685B679F7EDCDDFE53E69E50B355C4A59CAB7F406001E2A70103A674DDEADA61800891EE6QAf6G" TargetMode="External"/><Relationship Id="rId34" Type="http://schemas.openxmlformats.org/officeDocument/2006/relationships/hyperlink" Target="consultantplus://offline/ref=DCE539EEF60522AB7857E30C436E6A6276293BC4A93CB685B679F7EDCDDFE53E69E50B355C4A59CAB7F406071E2A70103A674DDEADA61800891EE6QAf6G" TargetMode="External"/><Relationship Id="rId35" Type="http://schemas.openxmlformats.org/officeDocument/2006/relationships/hyperlink" Target="consultantplus://offline/ref=DCE539EEF60522AB7857E30C436E6A6276293BC4A93CB685B679F7EDCDDFE53E69E50B355C4A59CAB7F406041E2A70103A674DDEADA61800891EE6QAf6G" TargetMode="External"/><Relationship Id="rId36" Type="http://schemas.openxmlformats.org/officeDocument/2006/relationships/hyperlink" Target="consultantplus://offline/ref=DCE539EEF60522AB7857E30C436E6A6276293BC4AF3EBF82B574AAE7C586E93C6EEA54225B0355CBB7F407021D7575052B3F42DDB2B8191F951CE4A5QCf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25.07.2013 N 03/1-03/224(ред. от 07.11.2019)"О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Республики"(вместе с "Положением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</dc:title>
  <dc:subject/>
  <dc:creator/>
  <cp:keywords/>
  <dc:description/>
  <cp:lastModifiedBy/>
  <cp:revision>1</cp:revision>
  <dcterms:created xsi:type="dcterms:W3CDTF">2021-01-21T06:31:16Z</dcterms:created>
</cp:coreProperties>
</file>