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>
      <w:pPr>
        <w:spacing/>
        <w:jc w:val="center"/>
        <w:rPr>
          <w:b/>
          <w:bCs/>
          <w:sz w:val="26"/>
          <w:szCs w:val="26"/>
        </w:rPr>
      </w:pPr>
      <w:r>
        <w:rPr>
          <w:rStyle w:val="char1"/>
          <w:b/>
          <w:bCs/>
          <w:sz w:val="26"/>
          <w:szCs w:val="26"/>
        </w:rPr>
        <w:t>об отделе строительства</w:t>
      </w:r>
      <w:r>
        <w:rPr>
          <w:b/>
          <w:bCs/>
          <w:sz w:val="26"/>
          <w:szCs w:val="26"/>
        </w:rPr>
        <w:t xml:space="preserve"> </w:t>
      </w:r>
    </w:p>
    <w:p>
      <w:pPr>
        <w:spacing/>
        <w:jc w:val="center"/>
      </w:pPr>
      <w:r/>
    </w:p>
    <w:p>
      <w:pPr>
        <w:spacing/>
        <w:jc w:val="center"/>
        <w:rPr>
          <w:rStyle w:val="char2"/>
          <w:sz w:val="26"/>
          <w:szCs w:val="26"/>
        </w:rPr>
      </w:pPr>
      <w:r>
        <w:rPr>
          <w:rStyle w:val="char2"/>
          <w:sz w:val="26"/>
          <w:szCs w:val="26"/>
        </w:rPr>
        <w:t>I. Общие положения</w:t>
      </w:r>
      <w:r>
        <w:rPr>
          <w:rStyle w:val="char2"/>
          <w:sz w:val="26"/>
          <w:szCs w:val="26"/>
        </w:rPr>
      </w:r>
    </w:p>
    <w:p>
      <w:pPr>
        <w:pStyle w:val="para2"/>
        <w:ind w:firstLine="709"/>
        <w:spacing w:line="240" w:lineRule="auto"/>
        <w:widowControl/>
        <w:tabs>
          <w:tab w:val="left" w:pos="1267" w:leader="none"/>
        </w:tabs>
        <w:rPr>
          <w:rStyle w:val="char1"/>
          <w:sz w:val="26"/>
          <w:szCs w:val="26"/>
        </w:rPr>
      </w:pPr>
      <w:r>
        <w:rPr>
          <w:rStyle w:val="char1"/>
          <w:sz w:val="26"/>
          <w:szCs w:val="26"/>
        </w:rPr>
        <w:t>1.1.</w:t>
      </w:r>
      <w:r>
        <w:rPr>
          <w:rStyle w:val="char1"/>
          <w:sz w:val="26"/>
          <w:szCs w:val="26"/>
        </w:rPr>
        <w:tab/>
        <w:t xml:space="preserve">Отдел </w:t>
      </w:r>
      <w:r>
        <w:rPr>
          <w:rStyle w:val="char1"/>
          <w:sz w:val="26"/>
          <w:szCs w:val="26"/>
        </w:rPr>
        <w:t>строительства</w:t>
      </w:r>
      <w:r>
        <w:rPr>
          <w:b/>
          <w:sz w:val="26"/>
          <w:szCs w:val="26"/>
        </w:rPr>
        <w:t xml:space="preserve"> </w:t>
      </w:r>
      <w:r>
        <w:rPr>
          <w:rStyle w:val="char1"/>
          <w:sz w:val="26"/>
          <w:szCs w:val="26"/>
        </w:rPr>
        <w:t>(далее - отдел) входит в структуру Министерства строительства, архитектуры и жилищно-коммунального хозяйства Чувашской Республики (далее - Минстрой Чувашии).</w:t>
      </w:r>
      <w:r>
        <w:rPr>
          <w:rStyle w:val="char1"/>
          <w:sz w:val="26"/>
          <w:szCs w:val="26"/>
        </w:rPr>
      </w:r>
    </w:p>
    <w:p>
      <w:pPr>
        <w:pStyle w:val="para2"/>
        <w:ind w:firstLine="709"/>
        <w:spacing w:line="240" w:lineRule="auto"/>
        <w:widowControl/>
        <w:tabs>
          <w:tab w:val="left" w:pos="1267" w:leader="none"/>
        </w:tabs>
        <w:rPr>
          <w:rStyle w:val="char1"/>
          <w:sz w:val="26"/>
          <w:szCs w:val="26"/>
        </w:rPr>
      </w:pPr>
      <w:r>
        <w:rPr>
          <w:rStyle w:val="char1"/>
          <w:sz w:val="26"/>
          <w:szCs w:val="26"/>
        </w:rPr>
        <w:t>1.2.</w:t>
      </w:r>
      <w:r>
        <w:rPr>
          <w:rStyle w:val="char1"/>
          <w:sz w:val="26"/>
          <w:szCs w:val="26"/>
        </w:rPr>
        <w:tab/>
        <w:t>Отдел в своей деятельности руководствуется Конституцией Российской Федерации, Ф</w:t>
      </w:r>
      <w:r>
        <w:rPr>
          <w:rStyle w:val="char1"/>
          <w:sz w:val="26"/>
          <w:szCs w:val="26"/>
        </w:rPr>
        <w:t xml:space="preserve">едеральными законами, нормативно-правовыми актами Президента Российской Федерации, Правительства Российской Федерации, Федеральных органов исполнительной власти, Конституцией Чувашской Республики, Законами Чувашской Республики, нормативно-правовыми актами </w:t>
      </w:r>
      <w:r>
        <w:rPr>
          <w:rStyle w:val="char1"/>
          <w:sz w:val="26"/>
          <w:szCs w:val="26"/>
        </w:rPr>
        <w:t>Главы Чувашской Республики, Кабинета Министров Чувашской Республики, Минстроя Чувашии, Положением о Минстрое Чувашии, а также настоящим Положением.</w:t>
      </w:r>
      <w:r>
        <w:rPr>
          <w:rStyle w:val="char1"/>
          <w:sz w:val="26"/>
          <w:szCs w:val="26"/>
        </w:rPr>
      </w:r>
    </w:p>
    <w:p>
      <w:pPr>
        <w:pStyle w:val="para2"/>
        <w:ind w:firstLine="709"/>
        <w:spacing w:line="240" w:lineRule="auto"/>
        <w:widowControl/>
        <w:tabs>
          <w:tab w:val="left" w:pos="1267" w:leader="none"/>
        </w:tabs>
        <w:rPr>
          <w:sz w:val="26"/>
          <w:szCs w:val="26"/>
        </w:rPr>
      </w:pPr>
      <w:r>
        <w:rPr>
          <w:rStyle w:val="char1"/>
          <w:sz w:val="26"/>
          <w:szCs w:val="26"/>
        </w:rPr>
        <w:t>1.3.</w:t>
      </w:r>
      <w:r>
        <w:rPr>
          <w:rStyle w:val="char1"/>
          <w:sz w:val="26"/>
          <w:szCs w:val="26"/>
        </w:rPr>
        <w:tab/>
        <w:t xml:space="preserve">Отдел осуществляет свои полномочия во взаимодействии со структурными подразделениями Минстроя Чувашии, </w:t>
      </w:r>
      <w:r>
        <w:rPr>
          <w:sz w:val="26"/>
          <w:szCs w:val="26"/>
        </w:rPr>
        <w:t xml:space="preserve"> </w:t>
      </w:r>
      <w:r>
        <w:rPr>
          <w:rStyle w:val="char1"/>
          <w:sz w:val="26"/>
          <w:szCs w:val="26"/>
        </w:rPr>
        <w:t>органами исполнительной власти Чувашской Республики, Территориальными органами федеральных органов исполнительной власти, органами местного самоуправления, строительными, общественными и иными организациями.</w:t>
      </w:r>
      <w:r>
        <w:rPr>
          <w:sz w:val="26"/>
          <w:szCs w:val="26"/>
        </w:rPr>
      </w:r>
    </w:p>
    <w:p>
      <w:pPr>
        <w:pStyle w:val="para5"/>
        <w:spacing/>
        <w:jc w:val="center"/>
        <w:widowControl/>
        <w:rPr>
          <w:rStyle w:val="char2"/>
          <w:sz w:val="26"/>
          <w:szCs w:val="26"/>
        </w:rPr>
      </w:pPr>
      <w:r>
        <w:rPr>
          <w:rStyle w:val="char2"/>
          <w:sz w:val="26"/>
          <w:szCs w:val="26"/>
        </w:rPr>
      </w:r>
    </w:p>
    <w:p>
      <w:pPr>
        <w:spacing/>
        <w:jc w:val="center"/>
        <w:widowControl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</w:rPr>
        <w:t>. Структура</w:t>
      </w:r>
    </w:p>
    <w:p>
      <w:pPr>
        <w:ind w:firstLine="709"/>
        <w:spacing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2.1. Отдел организуется в виде структурного подразделения Минстроя Чувашии, и возглавляется начальником, назначаемым на должность и освобождаемым от должности в установленном порядке.</w:t>
      </w:r>
      <w:r>
        <w:rPr>
          <w:sz w:val="26"/>
          <w:szCs w:val="26"/>
        </w:rPr>
      </w:r>
    </w:p>
    <w:p>
      <w:pPr>
        <w:ind w:firstLine="709"/>
        <w:spacing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 Структура отдела и штатная численность отдела определяются министром строительства, архитектуры и жилищно-коммунального хозяйства Чувашской Республики.</w:t>
      </w:r>
    </w:p>
    <w:p>
      <w:pPr>
        <w:ind w:firstLine="709"/>
        <w:spacing/>
        <w:jc w:val="both"/>
        <w:widowControl/>
        <w:tabs>
          <w:tab w:val="left" w:pos="1195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/>
        <w:jc w:val="center"/>
        <w:widowControl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III. Основные задачи отдела</w:t>
      </w:r>
    </w:p>
    <w:p>
      <w:pPr>
        <w:ind w:firstLine="709"/>
        <w:spacing/>
        <w:jc w:val="both"/>
        <w:widowControl/>
        <w:rPr>
          <w:sz w:val="26"/>
          <w:szCs w:val="26"/>
        </w:rPr>
      </w:pPr>
      <w:r>
        <w:rPr>
          <w:sz w:val="26"/>
          <w:szCs w:val="26"/>
        </w:rPr>
        <w:t>3.1. Основными задачами отдела являются:</w:t>
      </w:r>
    </w:p>
    <w:p>
      <w:pPr>
        <w:pStyle w:val="para1"/>
        <w:ind w:firstLine="709"/>
        <w:spacing w:line="240" w:lineRule="auto"/>
        <w:jc w:val="both"/>
        <w:widowControl/>
        <w:rPr>
          <w:rStyle w:val="char1"/>
          <w:sz w:val="26"/>
          <w:szCs w:val="26"/>
        </w:rPr>
      </w:pPr>
      <w:r>
        <w:rPr>
          <w:rStyle w:val="char1"/>
          <w:sz w:val="26"/>
          <w:szCs w:val="26"/>
        </w:rPr>
        <w:t xml:space="preserve">3.1.1. Осуществление общей координации и мониторинга объектов строительства, реализуемых в рамках национальных проектов, </w:t>
      </w:r>
      <w:r>
        <w:rPr>
          <w:rStyle w:val="char1"/>
          <w:sz w:val="26"/>
          <w:szCs w:val="26"/>
        </w:rPr>
        <w:t xml:space="preserve"> государственных программ (подпрограмм), мероприятий государственных программ (подпрограмм) и федеральных целевых программ, курируемых Минстроем Чувашии, где государственным  заказчиком </w:t>
      </w:r>
      <w:r>
        <w:rPr>
          <w:rStyle w:val="char1"/>
          <w:sz w:val="26"/>
          <w:szCs w:val="26"/>
        </w:rPr>
        <w:t>определен</w:t>
      </w:r>
      <w:r>
        <w:rPr>
          <w:rStyle w:val="char1"/>
          <w:sz w:val="26"/>
          <w:szCs w:val="26"/>
        </w:rPr>
        <w:t xml:space="preserve"> КУ ЧР «Республиканская служба единого заказчика» Минстроя Чу</w:t>
      </w:r>
      <w:r>
        <w:rPr>
          <w:rStyle w:val="char1"/>
          <w:sz w:val="26"/>
          <w:szCs w:val="26"/>
        </w:rPr>
        <w:t>вашии (кроме объектов инженерной инфраструктуры и рекультивации).</w:t>
      </w:r>
      <w:r>
        <w:rPr>
          <w:rStyle w:val="char1"/>
          <w:sz w:val="26"/>
          <w:szCs w:val="26"/>
        </w:rPr>
      </w:r>
    </w:p>
    <w:p>
      <w:pPr>
        <w:pStyle w:val="para1"/>
        <w:ind w:firstLine="709"/>
        <w:spacing w:line="240" w:lineRule="auto"/>
        <w:jc w:val="both"/>
        <w:widowControl/>
        <w:rPr>
          <w:rStyle w:val="char1"/>
          <w:sz w:val="26"/>
          <w:szCs w:val="26"/>
        </w:rPr>
      </w:pPr>
      <w:r>
        <w:rPr>
          <w:rStyle w:val="char1"/>
          <w:sz w:val="26"/>
          <w:szCs w:val="26"/>
        </w:rPr>
        <w:t>3.1.2. Взаимодействие с органами исполнительной власти и местного самоуправления в рамках формирования и реализации мероприятий национальных проектов,  государственных программ (подпрограмм)</w:t>
      </w:r>
      <w:r>
        <w:rPr>
          <w:rStyle w:val="char1"/>
          <w:sz w:val="26"/>
          <w:szCs w:val="26"/>
        </w:rPr>
        <w:t xml:space="preserve"> по строительству объектов, курируемых Минстроем Чувашии, где государственным  заказчиком </w:t>
      </w:r>
      <w:r>
        <w:rPr>
          <w:rStyle w:val="char1"/>
          <w:sz w:val="26"/>
          <w:szCs w:val="26"/>
        </w:rPr>
        <w:t>определен</w:t>
      </w:r>
      <w:r>
        <w:rPr>
          <w:rStyle w:val="char1"/>
          <w:sz w:val="26"/>
          <w:szCs w:val="26"/>
        </w:rPr>
        <w:t xml:space="preserve"> КУ ЧР «Республиканская служба единого заказчика» Минстроя Чувашии (кроме объектов инженерной инфраструктуры и рекультивации).</w:t>
      </w:r>
      <w:r>
        <w:rPr>
          <w:rStyle w:val="char1"/>
          <w:sz w:val="26"/>
          <w:szCs w:val="26"/>
        </w:rPr>
      </w:r>
    </w:p>
    <w:p>
      <w:pPr>
        <w:pStyle w:val="para1"/>
        <w:ind w:firstLine="709"/>
        <w:spacing w:line="240" w:lineRule="auto"/>
        <w:jc w:val="both"/>
        <w:widowControl/>
        <w:rPr>
          <w:rStyle w:val="char1"/>
          <w:sz w:val="26"/>
          <w:szCs w:val="26"/>
        </w:rPr>
      </w:pPr>
      <w:r>
        <w:rPr>
          <w:rStyle w:val="char1"/>
          <w:sz w:val="26"/>
          <w:szCs w:val="26"/>
        </w:rPr>
        <w:t xml:space="preserve">3.1.3. </w:t>
      </w:r>
      <w:r>
        <w:rPr>
          <w:rStyle w:val="char1"/>
          <w:sz w:val="26"/>
          <w:szCs w:val="26"/>
        </w:rPr>
        <w:t>Формирование предложений по финансированию строительства объектов в рамках национальных проектов, государственных программ (подпрограмм), мероприятий государственных программ (подпрограмм) за счет средств федерального бюджета и республиканского бюджета Чув</w:t>
      </w:r>
      <w:r>
        <w:rPr>
          <w:rStyle w:val="char1"/>
          <w:sz w:val="26"/>
          <w:szCs w:val="26"/>
        </w:rPr>
        <w:t xml:space="preserve">ашской Республики,  курируемых Минстроем Чувашии, где государственным  заказчиком </w:t>
      </w:r>
      <w:r>
        <w:rPr>
          <w:rStyle w:val="char1"/>
          <w:sz w:val="26"/>
          <w:szCs w:val="26"/>
        </w:rPr>
        <w:t>определен КУ ЧР «Республиканская служба единого заказчика» Минстроя Чувашии (кроме объектов инженерной инфраструктуры и рекультивации).</w:t>
      </w:r>
      <w:r>
        <w:rPr>
          <w:rStyle w:val="char1"/>
          <w:sz w:val="26"/>
          <w:szCs w:val="26"/>
        </w:rPr>
      </w:r>
    </w:p>
    <w:p>
      <w:pPr>
        <w:pStyle w:val="para1"/>
        <w:ind w:firstLine="709"/>
        <w:spacing w:line="240" w:lineRule="auto"/>
        <w:jc w:val="both"/>
        <w:widowControl/>
        <w:rPr>
          <w:rStyle w:val="char1"/>
          <w:sz w:val="26"/>
          <w:szCs w:val="26"/>
        </w:rPr>
      </w:pPr>
      <w:r>
        <w:rPr>
          <w:rStyle w:val="char1"/>
          <w:sz w:val="26"/>
          <w:szCs w:val="26"/>
        </w:rPr>
        <w:t>3.1.4. Разработка и реализация государ</w:t>
      </w:r>
      <w:r>
        <w:rPr>
          <w:rStyle w:val="char1"/>
          <w:sz w:val="26"/>
          <w:szCs w:val="26"/>
        </w:rPr>
        <w:t>ственной политики в области строительства и промышленности строительных материалов.</w:t>
      </w:r>
      <w:r>
        <w:rPr>
          <w:rStyle w:val="char1"/>
          <w:sz w:val="26"/>
          <w:szCs w:val="26"/>
        </w:rPr>
      </w:r>
    </w:p>
    <w:p>
      <w:pPr>
        <w:pStyle w:val="para17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3.1.5. </w:t>
      </w:r>
      <w:r>
        <w:rPr>
          <w:rFonts w:ascii="Times New Roman" w:hAnsi="Times New Roman"/>
          <w:sz w:val="26"/>
          <w:szCs w:val="26"/>
        </w:rPr>
        <w:t>Организация работы с Министерством строительства и жилищно-коммунального хозяйства Российской Федерации (далее – Минстрой России).</w:t>
      </w:r>
    </w:p>
    <w:p>
      <w:pPr>
        <w:pStyle w:val="para17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para17"/>
        <w:ind w:firstLine="0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IV. Функции</w:t>
      </w:r>
    </w:p>
    <w:p>
      <w:pPr>
        <w:ind w:firstLine="709"/>
        <w:spacing/>
        <w:jc w:val="both"/>
        <w:widowControl/>
        <w:rPr>
          <w:sz w:val="26"/>
          <w:szCs w:val="26"/>
        </w:rPr>
      </w:pPr>
      <w:r>
        <w:rPr>
          <w:sz w:val="26"/>
          <w:szCs w:val="26"/>
        </w:rPr>
        <w:t>4.1. В соответствии с возложенными задачами отдел выполняет следующие функции:</w:t>
      </w:r>
    </w:p>
    <w:p>
      <w:pPr>
        <w:pStyle w:val="para2"/>
        <w:ind w:firstLine="709"/>
        <w:spacing w:line="240" w:lineRule="auto"/>
        <w:widowControl/>
        <w:tabs>
          <w:tab w:val="left" w:pos="1397" w:leader="none"/>
        </w:tabs>
        <w:rPr>
          <w:rStyle w:val="char1"/>
          <w:sz w:val="26"/>
          <w:szCs w:val="26"/>
        </w:rPr>
      </w:pPr>
      <w:r>
        <w:rPr>
          <w:rStyle w:val="char1"/>
          <w:sz w:val="26"/>
          <w:szCs w:val="26"/>
        </w:rPr>
        <w:t>4.1.1. Подготовка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других нормативных п</w:t>
      </w:r>
      <w:r>
        <w:rPr>
          <w:rStyle w:val="char1"/>
          <w:sz w:val="26"/>
          <w:szCs w:val="26"/>
        </w:rPr>
        <w:t>равовых актов, разрабатываемых Минстроем Чувашии, касающихся развития строительного комплекса,  реализации национальных проектов, государственных программ (подпрограмм) Чувашской Республики.</w:t>
      </w:r>
      <w:r>
        <w:rPr>
          <w:rStyle w:val="char1"/>
          <w:sz w:val="26"/>
          <w:szCs w:val="26"/>
        </w:rPr>
      </w:r>
    </w:p>
    <w:p>
      <w:pPr>
        <w:pStyle w:val="para2"/>
        <w:ind w:firstLine="709"/>
        <w:spacing w:line="240" w:lineRule="auto"/>
        <w:widowControl/>
        <w:tabs>
          <w:tab w:val="left" w:pos="1397" w:leader="none"/>
        </w:tabs>
        <w:rPr>
          <w:rStyle w:val="char1"/>
          <w:sz w:val="26"/>
          <w:szCs w:val="26"/>
        </w:rPr>
      </w:pPr>
      <w:r>
        <w:rPr>
          <w:rStyle w:val="char1"/>
          <w:sz w:val="26"/>
          <w:szCs w:val="26"/>
        </w:rPr>
        <w:t>4.1.2. Разработка предложений к проектам республиканского бюджета</w:t>
      </w:r>
      <w:r>
        <w:rPr>
          <w:rStyle w:val="char1"/>
          <w:sz w:val="26"/>
          <w:szCs w:val="26"/>
        </w:rPr>
        <w:t xml:space="preserve"> Чувашской Республики по направлениям деятельности отдела на очередной финансовый год и плановый период и внесению изменений в законы о республиканском бюджете Чувашской Республики на текущий финансовый год.</w:t>
      </w:r>
      <w:r>
        <w:rPr>
          <w:rStyle w:val="char1"/>
          <w:sz w:val="26"/>
          <w:szCs w:val="26"/>
        </w:rPr>
      </w:r>
    </w:p>
    <w:p>
      <w:pPr>
        <w:pStyle w:val="para2"/>
        <w:ind w:firstLine="709"/>
        <w:spacing w:line="240" w:lineRule="auto"/>
        <w:widowControl/>
        <w:tabs>
          <w:tab w:val="left" w:pos="1397" w:leader="none"/>
        </w:tabs>
        <w:rPr>
          <w:rStyle w:val="char1"/>
          <w:sz w:val="26"/>
          <w:szCs w:val="26"/>
        </w:rPr>
      </w:pPr>
      <w:r>
        <w:rPr>
          <w:rStyle w:val="char1"/>
          <w:sz w:val="26"/>
          <w:szCs w:val="26"/>
        </w:rPr>
        <w:t>4.1.3. Разработка для органов исполнительной вла</w:t>
      </w:r>
      <w:r>
        <w:rPr>
          <w:rStyle w:val="char1"/>
          <w:sz w:val="26"/>
          <w:szCs w:val="26"/>
        </w:rPr>
        <w:t>сти Чувашской Республики предложений по долгосрочным, среднесрочным и краткосрочным прогнозам развития строительного комплекса.</w:t>
      </w:r>
      <w:r>
        <w:rPr>
          <w:rStyle w:val="char1"/>
          <w:sz w:val="26"/>
          <w:szCs w:val="26"/>
        </w:rPr>
      </w:r>
    </w:p>
    <w:p>
      <w:pPr>
        <w:pStyle w:val="para2"/>
        <w:ind w:firstLine="709"/>
        <w:spacing w:line="240" w:lineRule="auto"/>
        <w:widowControl/>
        <w:tabs>
          <w:tab w:val="left" w:pos="1526" w:leader="none"/>
        </w:tabs>
        <w:rPr>
          <w:rStyle w:val="char1"/>
          <w:sz w:val="26"/>
          <w:szCs w:val="26"/>
        </w:rPr>
      </w:pPr>
      <w:r>
        <w:rPr>
          <w:rStyle w:val="char1"/>
          <w:sz w:val="26"/>
          <w:szCs w:val="26"/>
        </w:rPr>
        <w:t>4.1.4. Разработка предложений по формированию перечня строек и объектов республиканской адресной инвестиционной программы в сфер</w:t>
      </w:r>
      <w:r>
        <w:rPr>
          <w:rStyle w:val="char1"/>
          <w:sz w:val="26"/>
          <w:szCs w:val="26"/>
        </w:rPr>
        <w:t>е строительства объектов, строящихся за счет средств республиканского бюджета Чувашской Республики, главным распорядителем по которым является Минстрой Чувашии,  где государственным  заказчиком определен КУ ЧР «Республиканская служба единого заказчика» Мин</w:t>
      </w:r>
      <w:r>
        <w:rPr>
          <w:rStyle w:val="char1"/>
          <w:sz w:val="26"/>
          <w:szCs w:val="26"/>
        </w:rPr>
        <w:t>строя Чувашии (кроме объектов инженерной инфраструктуры и рекультивации).</w:t>
      </w:r>
      <w:r>
        <w:rPr>
          <w:rStyle w:val="char1"/>
          <w:sz w:val="26"/>
          <w:szCs w:val="26"/>
        </w:rPr>
      </w:r>
    </w:p>
    <w:p>
      <w:pPr>
        <w:pStyle w:val="para2"/>
        <w:ind w:firstLine="709"/>
        <w:spacing w:line="240" w:lineRule="auto"/>
        <w:widowControl/>
        <w:tabs>
          <w:tab w:val="left" w:pos="1397" w:leader="none"/>
        </w:tabs>
        <w:rPr>
          <w:rStyle w:val="char1"/>
          <w:sz w:val="26"/>
          <w:szCs w:val="26"/>
        </w:rPr>
      </w:pPr>
      <w:r>
        <w:rPr>
          <w:rStyle w:val="char1"/>
          <w:sz w:val="26"/>
          <w:szCs w:val="26"/>
        </w:rPr>
        <w:t>4.1.5. Организация проведения ежегодных конкурсов профессионального мастерства в отрасли развития строительного комплекса.</w:t>
      </w:r>
      <w:r>
        <w:rPr>
          <w:rStyle w:val="char1"/>
          <w:sz w:val="26"/>
          <w:szCs w:val="26"/>
        </w:rPr>
      </w:r>
    </w:p>
    <w:p>
      <w:pPr>
        <w:pStyle w:val="para2"/>
        <w:ind w:firstLine="709"/>
        <w:spacing w:line="240" w:lineRule="auto"/>
        <w:widowControl/>
        <w:tabs>
          <w:tab w:val="left" w:pos="1397" w:leader="none"/>
        </w:tabs>
        <w:rPr>
          <w:rStyle w:val="char1"/>
          <w:sz w:val="26"/>
          <w:szCs w:val="26"/>
        </w:rPr>
      </w:pPr>
      <w:r>
        <w:rPr>
          <w:rStyle w:val="char1"/>
          <w:sz w:val="26"/>
          <w:szCs w:val="26"/>
        </w:rPr>
        <w:t>4.1.6. Обеспечение реализации национальных проектов, госуда</w:t>
      </w:r>
      <w:r>
        <w:rPr>
          <w:rStyle w:val="char1"/>
          <w:sz w:val="26"/>
          <w:szCs w:val="26"/>
        </w:rPr>
        <w:t>рственных программ (подпрограмм), мероприятий государственных программ (подпрограмм), мероприятий федеральных целевых программ в сфере строительства.</w:t>
      </w:r>
      <w:r>
        <w:rPr>
          <w:rStyle w:val="char1"/>
          <w:sz w:val="26"/>
          <w:szCs w:val="26"/>
        </w:rPr>
      </w:r>
    </w:p>
    <w:p>
      <w:pPr>
        <w:pStyle w:val="para2"/>
        <w:ind w:firstLine="709"/>
        <w:spacing w:line="240" w:lineRule="auto"/>
        <w:widowControl/>
        <w:tabs>
          <w:tab w:val="left" w:pos="1397" w:leader="none"/>
        </w:tabs>
        <w:rPr>
          <w:rStyle w:val="char1"/>
          <w:sz w:val="26"/>
          <w:szCs w:val="26"/>
        </w:rPr>
      </w:pPr>
      <w:r>
        <w:rPr>
          <w:rStyle w:val="char1"/>
          <w:sz w:val="26"/>
          <w:szCs w:val="26"/>
        </w:rPr>
        <w:t xml:space="preserve">4.1.7. Обеспечение контроля за реализацией национальных проектов, государственных программ (подпрограмм), </w:t>
      </w:r>
      <w:r>
        <w:rPr>
          <w:rStyle w:val="char1"/>
          <w:sz w:val="26"/>
          <w:szCs w:val="26"/>
        </w:rPr>
        <w:t>мероприятий государственных программ (подпрограмм), мероприятий федеральных целевых программ в сфере развития строительной отрасли.</w:t>
      </w:r>
      <w:r>
        <w:rPr>
          <w:rStyle w:val="char1"/>
          <w:sz w:val="26"/>
          <w:szCs w:val="26"/>
        </w:rPr>
      </w:r>
    </w:p>
    <w:p>
      <w:pPr>
        <w:pStyle w:val="para2"/>
        <w:ind w:firstLine="709"/>
        <w:spacing w:line="240" w:lineRule="auto"/>
        <w:widowControl/>
        <w:tabs>
          <w:tab w:val="left" w:pos="1505" w:leader="none"/>
        </w:tabs>
        <w:rPr>
          <w:rStyle w:val="char1"/>
          <w:color w:val="000000"/>
          <w:sz w:val="26"/>
          <w:szCs w:val="26"/>
        </w:rPr>
      </w:pPr>
      <w:r>
        <w:rPr>
          <w:rStyle w:val="char1"/>
          <w:sz w:val="26"/>
          <w:szCs w:val="26"/>
        </w:rPr>
        <w:t>4.1.8</w:t>
      </w:r>
      <w:r>
        <w:rPr>
          <w:rStyle w:val="char1"/>
          <w:color w:val="000000"/>
          <w:sz w:val="26"/>
          <w:szCs w:val="26"/>
        </w:rPr>
        <w:t xml:space="preserve">. Проведение выездных проверок хода строительства </w:t>
      </w:r>
      <w:r>
        <w:rPr>
          <w:color w:val="000000"/>
          <w:sz w:val="26"/>
          <w:szCs w:val="26"/>
        </w:rPr>
        <w:t xml:space="preserve">объектов, </w:t>
      </w:r>
      <w:r>
        <w:rPr>
          <w:rStyle w:val="char1"/>
          <w:color w:val="000000"/>
          <w:sz w:val="26"/>
          <w:szCs w:val="26"/>
        </w:rPr>
        <w:t xml:space="preserve">реализуемых в </w:t>
      </w:r>
      <w:r>
        <w:rPr>
          <w:rStyle w:val="char1"/>
          <w:color w:val="000000"/>
          <w:sz w:val="26"/>
          <w:szCs w:val="26"/>
        </w:rPr>
        <w:t>рамках</w:t>
      </w:r>
      <w:r>
        <w:rPr>
          <w:rStyle w:val="char1"/>
          <w:color w:val="000000"/>
          <w:sz w:val="26"/>
          <w:szCs w:val="26"/>
        </w:rPr>
        <w:t xml:space="preserve"> государственных  программ (подпрограмм</w:t>
      </w:r>
      <w:r>
        <w:rPr>
          <w:rStyle w:val="char1"/>
          <w:color w:val="000000"/>
          <w:sz w:val="26"/>
          <w:szCs w:val="26"/>
        </w:rPr>
        <w:t xml:space="preserve">), курируемых отделом. </w:t>
      </w:r>
      <w:r>
        <w:rPr>
          <w:rStyle w:val="char1"/>
          <w:color w:val="000000"/>
          <w:sz w:val="26"/>
          <w:szCs w:val="26"/>
        </w:rPr>
      </w:r>
    </w:p>
    <w:p>
      <w:pPr>
        <w:pStyle w:val="para2"/>
        <w:ind w:firstLine="709"/>
        <w:spacing w:line="240" w:lineRule="auto"/>
        <w:widowControl/>
        <w:tabs>
          <w:tab w:val="left" w:pos="1699" w:leader="none"/>
        </w:tabs>
        <w:rPr>
          <w:rStyle w:val="char1"/>
          <w:color w:val="000000"/>
          <w:sz w:val="26"/>
          <w:szCs w:val="26"/>
        </w:rPr>
      </w:pPr>
      <w:r>
        <w:rPr>
          <w:rStyle w:val="char1"/>
          <w:color w:val="000000"/>
          <w:sz w:val="26"/>
          <w:szCs w:val="26"/>
        </w:rPr>
        <w:t>4.1.9. Подготовка отчетов о ходе строительства объектов</w:t>
      </w:r>
      <w:r>
        <w:rPr>
          <w:color w:val="000000"/>
          <w:sz w:val="26"/>
          <w:szCs w:val="26"/>
        </w:rPr>
        <w:t xml:space="preserve">, </w:t>
      </w:r>
      <w:r>
        <w:rPr>
          <w:rStyle w:val="char1"/>
          <w:color w:val="000000"/>
          <w:sz w:val="26"/>
          <w:szCs w:val="26"/>
        </w:rPr>
        <w:t>курируемых отделом.</w:t>
      </w:r>
      <w:r>
        <w:rPr>
          <w:rStyle w:val="char1"/>
          <w:color w:val="000000"/>
          <w:sz w:val="26"/>
          <w:szCs w:val="26"/>
        </w:rPr>
      </w:r>
    </w:p>
    <w:p>
      <w:pPr>
        <w:pStyle w:val="para2"/>
        <w:ind w:firstLine="709"/>
        <w:spacing w:line="240" w:lineRule="auto"/>
        <w:widowControl/>
        <w:tabs>
          <w:tab w:val="left" w:pos="1699" w:leader="none"/>
        </w:tabs>
        <w:rPr>
          <w:rStyle w:val="char1"/>
          <w:color w:val="000000"/>
          <w:sz w:val="26"/>
          <w:szCs w:val="26"/>
        </w:rPr>
      </w:pPr>
      <w:r>
        <w:rPr>
          <w:rStyle w:val="char1"/>
          <w:color w:val="000000"/>
          <w:sz w:val="26"/>
          <w:szCs w:val="26"/>
        </w:rPr>
        <w:t>4.1.10.</w:t>
      </w:r>
      <w:r>
        <w:rPr>
          <w:color w:val="000000"/>
          <w:sz w:val="26"/>
          <w:szCs w:val="26"/>
        </w:rPr>
        <w:t xml:space="preserve"> </w:t>
      </w:r>
      <w:r>
        <w:rPr>
          <w:rStyle w:val="char1"/>
          <w:color w:val="000000"/>
          <w:sz w:val="26"/>
          <w:szCs w:val="26"/>
        </w:rPr>
        <w:t xml:space="preserve">Обеспечение реализации на территории Чувашской Республики проектов развития общественной инфраструктуры, основанных на местных инициативах на </w:t>
      </w:r>
      <w:r>
        <w:rPr>
          <w:rStyle w:val="char1"/>
          <w:color w:val="000000"/>
          <w:sz w:val="26"/>
          <w:szCs w:val="26"/>
        </w:rPr>
        <w:t>территории городских округов Чувашской Республики;</w:t>
      </w:r>
      <w:r>
        <w:rPr>
          <w:rStyle w:val="char1"/>
          <w:color w:val="000000"/>
          <w:sz w:val="26"/>
          <w:szCs w:val="26"/>
        </w:rPr>
      </w:r>
    </w:p>
    <w:p>
      <w:pPr>
        <w:pStyle w:val="para2"/>
        <w:ind w:firstLine="709"/>
        <w:spacing w:line="240" w:lineRule="auto"/>
        <w:widowControl/>
        <w:tabs>
          <w:tab w:val="left" w:pos="1699" w:leader="none"/>
        </w:tabs>
        <w:rPr>
          <w:rStyle w:val="char1"/>
          <w:color w:val="000000"/>
          <w:sz w:val="26"/>
          <w:szCs w:val="26"/>
        </w:rPr>
      </w:pPr>
      <w:r>
        <w:rPr>
          <w:rStyle w:val="char1"/>
          <w:color w:val="000000"/>
          <w:sz w:val="26"/>
          <w:szCs w:val="26"/>
        </w:rPr>
        <w:t xml:space="preserve">4.1.11. Осуществление </w:t>
      </w:r>
      <w:r>
        <w:rPr>
          <w:rStyle w:val="char1"/>
          <w:color w:val="000000"/>
          <w:sz w:val="26"/>
          <w:szCs w:val="26"/>
        </w:rPr>
        <w:t>внутреннего</w:t>
      </w:r>
      <w:r>
        <w:rPr>
          <w:rStyle w:val="char1"/>
          <w:color w:val="000000"/>
          <w:sz w:val="26"/>
          <w:szCs w:val="26"/>
        </w:rPr>
        <w:t xml:space="preserve"> финансового контроля в части:</w:t>
      </w:r>
      <w:r>
        <w:rPr>
          <w:rStyle w:val="char1"/>
          <w:color w:val="000000"/>
          <w:sz w:val="26"/>
          <w:szCs w:val="26"/>
        </w:rPr>
      </w:r>
    </w:p>
    <w:p>
      <w:pPr>
        <w:pStyle w:val="para2"/>
        <w:ind w:firstLine="709"/>
        <w:spacing w:line="240" w:lineRule="auto"/>
        <w:widowControl/>
        <w:tabs>
          <w:tab w:val="left" w:pos="1699" w:leader="none"/>
        </w:tabs>
        <w:rPr>
          <w:rStyle w:val="char1"/>
          <w:color w:val="000000"/>
          <w:sz w:val="26"/>
          <w:szCs w:val="26"/>
        </w:rPr>
      </w:pPr>
      <w:r>
        <w:rPr>
          <w:rStyle w:val="char1"/>
          <w:color w:val="000000"/>
          <w:sz w:val="26"/>
          <w:szCs w:val="26"/>
        </w:rPr>
        <w:t>составление и представление предложений (документов), необходимых для составления и рассмотрения проекта республиканского бюджета Чувашской Р</w:t>
      </w:r>
      <w:r>
        <w:rPr>
          <w:rStyle w:val="char1"/>
          <w:color w:val="000000"/>
          <w:sz w:val="26"/>
          <w:szCs w:val="26"/>
        </w:rPr>
        <w:t>еспублики на очередной финансовый год и плановый период, в том числе реестров расходных обязательств и обоснований бюджетных ассигнований;</w:t>
      </w:r>
      <w:r>
        <w:rPr>
          <w:rStyle w:val="char1"/>
          <w:color w:val="000000"/>
          <w:sz w:val="26"/>
          <w:szCs w:val="26"/>
        </w:rPr>
      </w:r>
    </w:p>
    <w:p>
      <w:pPr>
        <w:pStyle w:val="para2"/>
        <w:ind w:firstLine="709"/>
        <w:spacing w:line="240" w:lineRule="auto"/>
        <w:widowControl/>
        <w:tabs>
          <w:tab w:val="left" w:pos="1699" w:leader="none"/>
        </w:tabs>
        <w:rPr>
          <w:rStyle w:val="char1"/>
          <w:color w:val="000000"/>
          <w:sz w:val="26"/>
          <w:szCs w:val="26"/>
        </w:rPr>
      </w:pPr>
      <w:r>
        <w:rPr>
          <w:rStyle w:val="char1"/>
          <w:color w:val="000000"/>
          <w:sz w:val="26"/>
          <w:szCs w:val="26"/>
        </w:rPr>
        <w:t>составление и представление предложений (документов), необходимых для составления и ведения кассового плана по расход</w:t>
      </w:r>
      <w:r>
        <w:rPr>
          <w:rStyle w:val="char1"/>
          <w:color w:val="000000"/>
          <w:sz w:val="26"/>
          <w:szCs w:val="26"/>
        </w:rPr>
        <w:t>ам республиканского бюджета Чувашской Республики;</w:t>
      </w:r>
      <w:r>
        <w:rPr>
          <w:rStyle w:val="char1"/>
          <w:color w:val="000000"/>
          <w:sz w:val="26"/>
          <w:szCs w:val="26"/>
        </w:rPr>
      </w:r>
    </w:p>
    <w:p>
      <w:pPr>
        <w:pStyle w:val="para2"/>
        <w:ind w:firstLine="709"/>
        <w:spacing w:line="240" w:lineRule="auto"/>
        <w:widowControl/>
        <w:tabs>
          <w:tab w:val="left" w:pos="1699" w:leader="none"/>
        </w:tabs>
        <w:rPr>
          <w:rStyle w:val="char1"/>
          <w:color w:val="000000"/>
          <w:sz w:val="26"/>
          <w:szCs w:val="26"/>
        </w:rPr>
      </w:pPr>
      <w:r>
        <w:rPr>
          <w:rStyle w:val="char1"/>
          <w:color w:val="000000"/>
          <w:sz w:val="26"/>
          <w:szCs w:val="26"/>
        </w:rPr>
        <w:t>исполнение бюджетной сметы;</w:t>
      </w:r>
      <w:r>
        <w:rPr>
          <w:rStyle w:val="char1"/>
          <w:color w:val="000000"/>
          <w:sz w:val="26"/>
          <w:szCs w:val="26"/>
        </w:rPr>
      </w:r>
    </w:p>
    <w:p>
      <w:pPr>
        <w:pStyle w:val="para2"/>
        <w:ind w:firstLine="709"/>
        <w:spacing w:line="240" w:lineRule="auto"/>
        <w:widowControl/>
        <w:tabs>
          <w:tab w:val="left" w:pos="1699" w:leader="none"/>
        </w:tabs>
        <w:rPr>
          <w:rStyle w:val="char1"/>
          <w:color w:val="000000"/>
          <w:sz w:val="26"/>
          <w:szCs w:val="26"/>
        </w:rPr>
      </w:pPr>
      <w:r>
        <w:rPr>
          <w:rStyle w:val="char1"/>
          <w:color w:val="000000"/>
          <w:sz w:val="26"/>
          <w:szCs w:val="26"/>
        </w:rPr>
        <w:t>принятие и исполнение бюджетных обязательств;</w:t>
      </w:r>
      <w:r>
        <w:rPr>
          <w:rStyle w:val="char1"/>
          <w:color w:val="000000"/>
          <w:sz w:val="26"/>
          <w:szCs w:val="26"/>
        </w:rPr>
      </w:r>
    </w:p>
    <w:p>
      <w:pPr>
        <w:pStyle w:val="para2"/>
        <w:ind w:firstLine="709"/>
        <w:spacing w:line="240" w:lineRule="auto"/>
        <w:widowControl/>
        <w:tabs>
          <w:tab w:val="left" w:pos="1699" w:leader="none"/>
        </w:tabs>
        <w:rPr>
          <w:rStyle w:val="char1"/>
          <w:color w:val="000000"/>
          <w:sz w:val="26"/>
          <w:szCs w:val="26"/>
        </w:rPr>
      </w:pPr>
      <w:r>
        <w:rPr>
          <w:rStyle w:val="char1"/>
          <w:color w:val="000000"/>
          <w:sz w:val="26"/>
          <w:szCs w:val="26"/>
        </w:rPr>
        <w:t>принятие к учету первичных учетных документов;</w:t>
      </w:r>
      <w:r>
        <w:rPr>
          <w:rStyle w:val="char1"/>
          <w:color w:val="000000"/>
          <w:sz w:val="26"/>
          <w:szCs w:val="26"/>
        </w:rPr>
      </w:r>
    </w:p>
    <w:p>
      <w:pPr>
        <w:pStyle w:val="para2"/>
        <w:ind w:firstLine="709"/>
        <w:spacing w:line="240" w:lineRule="auto"/>
        <w:widowControl/>
        <w:tabs>
          <w:tab w:val="left" w:pos="1699" w:leader="none"/>
        </w:tabs>
        <w:rPr>
          <w:rStyle w:val="char1"/>
          <w:color w:val="000000"/>
          <w:sz w:val="26"/>
          <w:szCs w:val="26"/>
        </w:rPr>
      </w:pPr>
      <w:r>
        <w:rPr>
          <w:rStyle w:val="char1"/>
          <w:color w:val="000000"/>
          <w:sz w:val="26"/>
          <w:szCs w:val="26"/>
        </w:rPr>
        <w:t xml:space="preserve">исполнение судебных актов по искам к Чувашской Республике, а также судебных актов, </w:t>
      </w:r>
      <w:r>
        <w:rPr>
          <w:rStyle w:val="char1"/>
          <w:color w:val="000000"/>
          <w:sz w:val="26"/>
          <w:szCs w:val="26"/>
        </w:rPr>
        <w:t>предусматривающих обращение взыскания на средства республиканского бюджета Чувашской Республики по денежным обязательствам казенных учреждений Чувашской Республики;</w:t>
      </w:r>
      <w:r>
        <w:rPr>
          <w:rStyle w:val="char1"/>
          <w:color w:val="000000"/>
          <w:sz w:val="26"/>
          <w:szCs w:val="26"/>
        </w:rPr>
      </w:r>
    </w:p>
    <w:p>
      <w:pPr>
        <w:ind w:firstLine="709"/>
        <w:spacing/>
        <w:jc w:val="both"/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4.1.12. Формирование уведомлений по расчетам между бюджетами в части </w:t>
      </w:r>
      <w:r>
        <w:rPr>
          <w:rStyle w:val="char1"/>
          <w:sz w:val="26"/>
          <w:szCs w:val="26"/>
        </w:rPr>
        <w:t xml:space="preserve"> развития строительной</w:t>
      </w:r>
      <w:r>
        <w:rPr>
          <w:rStyle w:val="char1"/>
          <w:sz w:val="26"/>
          <w:szCs w:val="26"/>
        </w:rPr>
        <w:t xml:space="preserve"> отрасли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</w:r>
    </w:p>
    <w:p>
      <w:pPr>
        <w:ind w:firstLine="709"/>
        <w:spacing/>
        <w:jc w:val="both"/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4.1.13. Осуществление внутреннего финансового контроля в отношении бюджетных процедур:</w:t>
      </w:r>
    </w:p>
    <w:p>
      <w:pPr>
        <w:ind w:firstLine="709"/>
        <w:spacing/>
        <w:jc w:val="both"/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составление документов, необходимых для составления и рассмотрения проекта республиканского бюджета Чувашской Республики на очередной финансовый год и плановый период, в том числе реестров расходных обязательств и обоснований бюджетных ассигнований;</w:t>
      </w:r>
    </w:p>
    <w:p>
      <w:pPr>
        <w:ind w:firstLine="709"/>
        <w:spacing/>
        <w:jc w:val="both"/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составление документов, необходимых для составления и ведения кассового плана по доходам и расходам республиканского бюджета Чувашской Республики;</w:t>
      </w:r>
    </w:p>
    <w:p>
      <w:pPr>
        <w:ind w:firstLine="709"/>
        <w:spacing/>
        <w:jc w:val="both"/>
        <w:widowControl/>
        <w:rPr>
          <w:rFonts w:eastAsia="Calibr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</w:t>
      </w:r>
      <w:r>
        <w:rPr>
          <w:rFonts w:eastAsia="Calibri"/>
          <w:color w:val="000000"/>
          <w:sz w:val="26"/>
          <w:szCs w:val="26"/>
        </w:rPr>
        <w:t>сполнение бюджетн</w:t>
      </w:r>
      <w:r>
        <w:rPr>
          <w:rFonts w:eastAsia="Calibri"/>
          <w:color w:val="000000"/>
          <w:sz w:val="26"/>
          <w:szCs w:val="26"/>
        </w:rPr>
        <w:t>ой сметы, принятие и исполнение бюджетных обязательств;</w:t>
      </w:r>
      <w:r>
        <w:rPr>
          <w:rFonts w:eastAsia="Calibri"/>
          <w:color w:val="000000"/>
          <w:sz w:val="26"/>
          <w:szCs w:val="26"/>
        </w:rPr>
      </w:r>
    </w:p>
    <w:p>
      <w:pPr>
        <w:ind w:firstLine="709"/>
        <w:spacing/>
        <w:jc w:val="both"/>
        <w:widowControl/>
        <w:rPr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принятие к учету первичных учетных документов.</w:t>
      </w:r>
      <w:r>
        <w:rPr>
          <w:color w:val="000000"/>
          <w:sz w:val="26"/>
          <w:szCs w:val="26"/>
        </w:rPr>
      </w:r>
    </w:p>
    <w:p>
      <w:pPr>
        <w:pStyle w:val="para2"/>
        <w:ind w:firstLine="709"/>
        <w:spacing w:line="240" w:lineRule="auto"/>
        <w:widowControl/>
        <w:tabs>
          <w:tab w:val="left" w:pos="1541" w:leader="none"/>
        </w:tabs>
        <w:rPr>
          <w:rStyle w:val="char1"/>
          <w:color w:val="000000"/>
          <w:sz w:val="26"/>
          <w:szCs w:val="26"/>
        </w:rPr>
      </w:pPr>
      <w:r>
        <w:rPr>
          <w:rStyle w:val="char1"/>
          <w:color w:val="000000"/>
          <w:sz w:val="26"/>
          <w:szCs w:val="26"/>
        </w:rPr>
        <w:t xml:space="preserve">4.1.14. Исполнение функций организатора по проведению выставок, конференций, ярмарок товаров и услуг в области строительства и производства строительных </w:t>
      </w:r>
      <w:r>
        <w:rPr>
          <w:rStyle w:val="char1"/>
          <w:color w:val="000000"/>
          <w:sz w:val="26"/>
          <w:szCs w:val="26"/>
        </w:rPr>
        <w:t xml:space="preserve">материалов при </w:t>
      </w:r>
      <w:r>
        <w:rPr>
          <w:rStyle w:val="char1"/>
          <w:color w:val="000000"/>
          <w:sz w:val="26"/>
          <w:szCs w:val="26"/>
        </w:rPr>
        <w:t>проведении</w:t>
      </w:r>
      <w:r>
        <w:rPr>
          <w:rStyle w:val="char1"/>
          <w:color w:val="000000"/>
          <w:sz w:val="26"/>
          <w:szCs w:val="26"/>
        </w:rPr>
        <w:t xml:space="preserve"> официальных республиканских акций и мероприятий.</w:t>
      </w:r>
      <w:r>
        <w:rPr>
          <w:rStyle w:val="char1"/>
          <w:color w:val="000000"/>
          <w:sz w:val="26"/>
          <w:szCs w:val="26"/>
        </w:rPr>
      </w:r>
    </w:p>
    <w:p>
      <w:pPr>
        <w:pStyle w:val="para2"/>
        <w:ind w:firstLine="709"/>
        <w:spacing w:line="240" w:lineRule="auto"/>
        <w:widowControl/>
        <w:tabs>
          <w:tab w:val="left" w:pos="1577" w:leader="none"/>
        </w:tabs>
        <w:rPr>
          <w:rStyle w:val="char1"/>
          <w:color w:val="000000"/>
          <w:sz w:val="26"/>
          <w:szCs w:val="26"/>
        </w:rPr>
      </w:pPr>
      <w:r>
        <w:rPr>
          <w:rStyle w:val="char1"/>
          <w:color w:val="000000"/>
          <w:sz w:val="26"/>
          <w:szCs w:val="26"/>
        </w:rPr>
        <w:t>4.1.15. Подготовка справочных материалов по вопросам, относящимся к компетенции отдела.</w:t>
      </w:r>
      <w:r>
        <w:rPr>
          <w:rStyle w:val="char1"/>
          <w:color w:val="000000"/>
          <w:sz w:val="26"/>
          <w:szCs w:val="26"/>
        </w:rPr>
      </w:r>
    </w:p>
    <w:p>
      <w:pPr>
        <w:pStyle w:val="para2"/>
        <w:ind w:firstLine="709"/>
        <w:spacing w:line="240" w:lineRule="auto"/>
        <w:widowControl/>
        <w:tabs>
          <w:tab w:val="left" w:pos="1426" w:leader="none"/>
        </w:tabs>
        <w:rPr>
          <w:rStyle w:val="char1"/>
          <w:color w:val="000000"/>
          <w:sz w:val="26"/>
          <w:szCs w:val="26"/>
        </w:rPr>
      </w:pPr>
      <w:r>
        <w:rPr>
          <w:rStyle w:val="char1"/>
          <w:color w:val="000000"/>
          <w:sz w:val="26"/>
          <w:szCs w:val="26"/>
        </w:rPr>
        <w:t>4.1.16. Подготовка самостоятельно или совместно с другими структурными подразделениями заключ</w:t>
      </w:r>
      <w:r>
        <w:rPr>
          <w:rStyle w:val="char1"/>
          <w:color w:val="000000"/>
          <w:sz w:val="26"/>
          <w:szCs w:val="26"/>
        </w:rPr>
        <w:t>ений по проектам нормативных правовых актов, поступающим в Минстрой Чувашии.</w:t>
      </w:r>
      <w:r>
        <w:rPr>
          <w:rStyle w:val="char1"/>
          <w:color w:val="000000"/>
          <w:sz w:val="26"/>
          <w:szCs w:val="26"/>
        </w:rPr>
      </w:r>
    </w:p>
    <w:p>
      <w:pPr>
        <w:pStyle w:val="para2"/>
        <w:ind w:firstLine="709"/>
        <w:spacing w:line="240" w:lineRule="auto"/>
        <w:widowControl/>
        <w:tabs>
          <w:tab w:val="left" w:pos="1426" w:leader="none"/>
        </w:tabs>
        <w:rPr>
          <w:rStyle w:val="char1"/>
          <w:color w:val="000000"/>
          <w:sz w:val="26"/>
          <w:szCs w:val="26"/>
        </w:rPr>
      </w:pPr>
      <w:r>
        <w:rPr>
          <w:rStyle w:val="char1"/>
          <w:color w:val="000000"/>
          <w:sz w:val="26"/>
          <w:szCs w:val="26"/>
        </w:rPr>
        <w:t xml:space="preserve">4.1.17. Проведение работы по поступающим в отдел </w:t>
      </w:r>
      <w:r>
        <w:rPr>
          <w:color w:val="000000"/>
          <w:sz w:val="26"/>
          <w:szCs w:val="26"/>
        </w:rPr>
        <w:t>поручений администрации Главы Чувашской Республики и Кабинета Министров Чувашской Республики</w:t>
      </w:r>
      <w:r>
        <w:rPr>
          <w:rStyle w:val="char1"/>
          <w:color w:val="000000"/>
          <w:sz w:val="26"/>
          <w:szCs w:val="26"/>
        </w:rPr>
        <w:t>, документам и обращениям органов испо</w:t>
      </w:r>
      <w:r>
        <w:rPr>
          <w:rStyle w:val="char1"/>
          <w:color w:val="000000"/>
          <w:sz w:val="26"/>
          <w:szCs w:val="26"/>
        </w:rPr>
        <w:t>лнительной власти Чувашской Республики, органов местного самоуправления, жалобам граждан и организаций по вопросам, отнесенным к компетенции отдела.</w:t>
      </w:r>
      <w:r>
        <w:rPr>
          <w:rStyle w:val="char1"/>
          <w:color w:val="000000"/>
          <w:sz w:val="26"/>
          <w:szCs w:val="26"/>
        </w:rPr>
      </w:r>
    </w:p>
    <w:p>
      <w:pPr>
        <w:pStyle w:val="para2"/>
        <w:ind w:firstLine="709"/>
        <w:spacing w:line="240" w:lineRule="auto"/>
        <w:widowControl/>
        <w:tabs>
          <w:tab w:val="left" w:pos="1426" w:leader="none"/>
        </w:tabs>
        <w:rPr>
          <w:rStyle w:val="char1"/>
          <w:color w:val="000000"/>
          <w:sz w:val="26"/>
          <w:szCs w:val="26"/>
        </w:rPr>
      </w:pPr>
      <w:r>
        <w:rPr>
          <w:rStyle w:val="char1"/>
          <w:color w:val="000000"/>
          <w:sz w:val="26"/>
          <w:szCs w:val="26"/>
        </w:rPr>
        <w:t>4.1.18. Подготовка материалов, аналитических данных, докладов,</w:t>
      </w:r>
      <w:r>
        <w:rPr>
          <w:color w:val="000000"/>
          <w:sz w:val="26"/>
          <w:szCs w:val="26"/>
        </w:rPr>
        <w:t xml:space="preserve"> </w:t>
      </w:r>
      <w:r>
        <w:rPr>
          <w:rStyle w:val="char1"/>
          <w:color w:val="000000"/>
          <w:sz w:val="26"/>
          <w:szCs w:val="26"/>
        </w:rPr>
        <w:t xml:space="preserve">справок для руководства Минстроя Чувашии по </w:t>
      </w:r>
      <w:r>
        <w:rPr>
          <w:rStyle w:val="char1"/>
          <w:color w:val="000000"/>
          <w:sz w:val="26"/>
          <w:szCs w:val="26"/>
        </w:rPr>
        <w:t>курируемым направлениям деятельности.</w:t>
      </w:r>
      <w:r>
        <w:rPr>
          <w:rStyle w:val="char1"/>
          <w:color w:val="000000"/>
          <w:sz w:val="26"/>
          <w:szCs w:val="26"/>
        </w:rPr>
      </w:r>
    </w:p>
    <w:p>
      <w:pPr>
        <w:pStyle w:val="para2"/>
        <w:ind w:firstLine="709"/>
        <w:spacing w:line="240" w:lineRule="auto"/>
        <w:widowControl/>
        <w:tabs>
          <w:tab w:val="left" w:pos="1426" w:leader="none"/>
        </w:tabs>
        <w:rPr>
          <w:rStyle w:val="char1"/>
          <w:color w:val="000000"/>
          <w:sz w:val="26"/>
          <w:szCs w:val="26"/>
        </w:rPr>
      </w:pPr>
      <w:r>
        <w:rPr>
          <w:rStyle w:val="char1"/>
          <w:color w:val="000000"/>
          <w:sz w:val="26"/>
          <w:szCs w:val="26"/>
        </w:rPr>
        <w:t>4.1.19. Разработка для средств массовой информации и размещение на сайте Минстроя Чувашии в информационно-коммуникационной сети «Интернет» информации в рамках компетенции отдела.</w:t>
      </w:r>
      <w:r>
        <w:rPr>
          <w:rStyle w:val="char1"/>
          <w:color w:val="000000"/>
          <w:sz w:val="26"/>
          <w:szCs w:val="26"/>
        </w:rPr>
      </w:r>
    </w:p>
    <w:p>
      <w:pPr>
        <w:pStyle w:val="para2"/>
        <w:ind w:firstLine="709"/>
        <w:spacing w:line="240" w:lineRule="auto"/>
        <w:widowControl/>
        <w:tabs>
          <w:tab w:val="left" w:pos="1699" w:leader="none"/>
        </w:tabs>
        <w:rPr>
          <w:color w:val="000000"/>
          <w:sz w:val="26"/>
          <w:szCs w:val="26"/>
        </w:rPr>
      </w:pPr>
      <w:r>
        <w:rPr>
          <w:rStyle w:val="char1"/>
          <w:color w:val="000000"/>
          <w:sz w:val="26"/>
          <w:szCs w:val="26"/>
        </w:rPr>
        <w:t>4.1.20. Организация выполнения и осущес</w:t>
      </w:r>
      <w:r>
        <w:rPr>
          <w:rStyle w:val="char1"/>
          <w:color w:val="000000"/>
          <w:sz w:val="26"/>
          <w:szCs w:val="26"/>
        </w:rPr>
        <w:t xml:space="preserve">твления мер </w:t>
      </w:r>
      <w:r>
        <w:rPr>
          <w:rStyle w:val="char1"/>
          <w:color w:val="000000"/>
          <w:sz w:val="26"/>
          <w:szCs w:val="26"/>
        </w:rPr>
        <w:t>пожарной</w:t>
      </w:r>
      <w:r>
        <w:rPr>
          <w:rStyle w:val="char1"/>
          <w:color w:val="000000"/>
          <w:sz w:val="26"/>
          <w:szCs w:val="26"/>
        </w:rPr>
        <w:t xml:space="preserve"> безопасности в отделе.</w:t>
      </w:r>
      <w:r/>
      <w:bookmarkStart w:id="0" w:name="_GoBack"/>
      <w:bookmarkEnd w:id="0"/>
      <w:r/>
      <w:r>
        <w:rPr>
          <w:color w:val="000000"/>
          <w:sz w:val="26"/>
          <w:szCs w:val="26"/>
        </w:rPr>
      </w:r>
    </w:p>
    <w:p>
      <w:pPr>
        <w:spacing/>
        <w:jc w:val="center"/>
        <w:widowControl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V. Права</w:t>
      </w:r>
    </w:p>
    <w:p>
      <w:pPr>
        <w:ind w:firstLine="709"/>
        <w:spacing/>
        <w:jc w:val="both"/>
        <w:widowControl/>
        <w:tabs>
          <w:tab w:val="left" w:pos="1231" w:leader="none"/>
        </w:tabs>
        <w:rPr>
          <w:sz w:val="26"/>
          <w:szCs w:val="26"/>
        </w:rPr>
      </w:pPr>
      <w:r>
        <w:rPr>
          <w:sz w:val="26"/>
          <w:szCs w:val="26"/>
        </w:rPr>
        <w:t>5.1. Отдел для осуществления своих функций и задач имеет право:</w:t>
      </w:r>
    </w:p>
    <w:p>
      <w:pPr>
        <w:ind w:firstLine="709"/>
        <w:spacing/>
        <w:jc w:val="both"/>
        <w:widowControl/>
        <w:tabs>
          <w:tab w:val="left" w:pos="1231" w:leader="none"/>
        </w:tabs>
        <w:rPr>
          <w:sz w:val="26"/>
          <w:szCs w:val="26"/>
        </w:rPr>
      </w:pPr>
      <w:r>
        <w:rPr>
          <w:sz w:val="26"/>
          <w:szCs w:val="26"/>
        </w:rPr>
        <w:t>5.1.1. Запрашивать и получать в порядке, установленном законодательством,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юридических и физических лиц необходимую для осуществления своей деятельности информацию, документы и материалы.</w:t>
      </w:r>
    </w:p>
    <w:p>
      <w:pPr>
        <w:ind w:firstLine="709"/>
        <w:spacing/>
        <w:jc w:val="both"/>
        <w:widowControl/>
        <w:tabs>
          <w:tab w:val="left" w:pos="1318" w:leader="none"/>
        </w:tabs>
        <w:rPr>
          <w:sz w:val="26"/>
          <w:szCs w:val="26"/>
        </w:rPr>
      </w:pPr>
      <w:r>
        <w:rPr>
          <w:sz w:val="26"/>
          <w:szCs w:val="26"/>
        </w:rPr>
        <w:t>5.1.2. Запрашивать и получать в установленном порядке информацию от структурных подразделений Минстроя Чувашии, органов местного самоуправления, а также учреждений, организаций и должностных лиц необходимую для осуществления своих задач и функций, заданий и поручений руководства Минстроя Чувашии.</w:t>
      </w:r>
    </w:p>
    <w:p>
      <w:pPr>
        <w:ind w:firstLine="709"/>
        <w:spacing/>
        <w:jc w:val="both"/>
        <w:widowControl/>
        <w:tabs>
          <w:tab w:val="left" w:pos="1210" w:leader="none"/>
        </w:tabs>
        <w:rPr>
          <w:sz w:val="26"/>
          <w:szCs w:val="26"/>
        </w:rPr>
      </w:pPr>
      <w:r>
        <w:rPr>
          <w:sz w:val="26"/>
          <w:szCs w:val="26"/>
        </w:rPr>
        <w:t>5.1.3. Запрашивать и получать информацию от исполнителей о ходе выполнения распорядительных документов вышестоящих органов и Минстроя Чувашии.</w:t>
      </w:r>
    </w:p>
    <w:p>
      <w:pPr>
        <w:ind w:firstLine="709"/>
        <w:spacing/>
        <w:jc w:val="both"/>
        <w:widowControl/>
        <w:tabs>
          <w:tab w:val="left" w:pos="1210" w:leader="none"/>
        </w:tabs>
        <w:rPr>
          <w:sz w:val="26"/>
          <w:szCs w:val="26"/>
        </w:rPr>
      </w:pPr>
      <w:r>
        <w:rPr>
          <w:sz w:val="26"/>
          <w:szCs w:val="26"/>
        </w:rPr>
        <w:t>5.1.4. Привлекать для разработки отдельных вопросов строительства объектов специалистов научно-исследовательских и проектных организаций, учреждений фундаментальной и вузовской науки, организаций республики, органов исполнительной власти Чувашской Республики, предприятий и организаций по согласованию с их руководителями.</w:t>
      </w:r>
    </w:p>
    <w:p>
      <w:pPr>
        <w:ind w:left="7" w:right="7" w:firstLine="720"/>
        <w:spacing w:line="264" w:lineRule="auto"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z w:val="26"/>
          <w:szCs w:val="26"/>
        </w:rPr>
      </w:pPr>
      <w:r>
        <w:rPr>
          <w:sz w:val="26"/>
          <w:szCs w:val="26"/>
        </w:rPr>
        <w:t>5.1.5. Разрабатывать и вносить в установленном порядке на рассмотрение Главы Чувашской Республики и Кабинета Министров Чувашской Республики проекты нормативных правовых актов в рамках компетенции отдела.</w:t>
      </w:r>
    </w:p>
    <w:p>
      <w:pPr>
        <w:ind w:firstLine="709"/>
        <w:spacing/>
        <w:jc w:val="both"/>
        <w:widowControl/>
        <w:tabs>
          <w:tab w:val="left" w:pos="1303" w:leader="none"/>
        </w:tabs>
        <w:rPr>
          <w:sz w:val="26"/>
          <w:szCs w:val="26"/>
        </w:rPr>
      </w:pPr>
      <w:r>
        <w:rPr>
          <w:sz w:val="26"/>
          <w:szCs w:val="26"/>
        </w:rPr>
        <w:t>5.1.6. Принимать участие в работе конференций, совещаний, семинаров и других мероприятий по вопросам, отнесенным к его компетенции, организуемых другими органами исполнительной власти, органами местного самоуправления и организациями.</w:t>
      </w:r>
    </w:p>
    <w:p>
      <w:pPr>
        <w:ind w:firstLine="709"/>
        <w:spacing/>
        <w:jc w:val="both"/>
        <w:widowControl/>
        <w:tabs>
          <w:tab w:val="left" w:pos="1426" w:leader="none"/>
        </w:tabs>
        <w:rPr>
          <w:sz w:val="26"/>
          <w:szCs w:val="26"/>
        </w:rPr>
      </w:pPr>
      <w:r>
        <w:rPr>
          <w:sz w:val="26"/>
          <w:szCs w:val="26"/>
        </w:rPr>
        <w:t>5.1.7. Беспрепятственно посещать объекты строительства в пределах своей компетенции.</w:t>
      </w:r>
    </w:p>
    <w:p>
      <w:pPr>
        <w:ind w:firstLine="709"/>
        <w:spacing/>
        <w:jc w:val="both"/>
        <w:widowControl/>
        <w:tabs>
          <w:tab w:val="left" w:pos="1217" w:leader="none"/>
        </w:tabs>
        <w:rPr>
          <w:sz w:val="26"/>
          <w:szCs w:val="26"/>
        </w:rPr>
      </w:pPr>
      <w:r>
        <w:rPr>
          <w:sz w:val="26"/>
          <w:szCs w:val="26"/>
        </w:rPr>
        <w:t>5.1.9. Вносить в установленном порядке предложения об улучшении условий труда, материальном и моральном поощрении, социально-бытовом обеспечении работников отдела.</w:t>
      </w:r>
    </w:p>
    <w:p>
      <w:pPr>
        <w:pStyle w:val="para5"/>
        <w:spacing/>
        <w:jc w:val="center"/>
        <w:widowControl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/>
        <w:jc w:val="center"/>
        <w:widowControl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VI. Организация деятельности</w:t>
      </w:r>
    </w:p>
    <w:p>
      <w:pPr>
        <w:ind w:firstLine="709"/>
        <w:spacing/>
        <w:jc w:val="both"/>
        <w:widowControl/>
        <w:tabs>
          <w:tab w:val="left" w:pos="1217" w:leader="none"/>
        </w:tabs>
        <w:rPr>
          <w:sz w:val="26"/>
          <w:szCs w:val="26"/>
        </w:rPr>
      </w:pPr>
      <w:r>
        <w:rPr>
          <w:sz w:val="26"/>
          <w:szCs w:val="26"/>
        </w:rPr>
        <w:t>6.1. Отдел возглавляет начальник, который назначается и освобождается от должности приказом министра строительства, архитектуры и жилищно-коммунального хозяйства Чувашской Республики по представлению курирующего заместителя министра и в соответствии с законодательством о государственной гражданской службе Российской Федерации и Чувашской Республики.</w:t>
      </w:r>
    </w:p>
    <w:p>
      <w:pPr>
        <w:ind w:firstLine="709"/>
        <w:spacing/>
        <w:jc w:val="both"/>
        <w:widowControl/>
        <w:tabs>
          <w:tab w:val="left" w:pos="1217" w:leader="none"/>
        </w:tabs>
        <w:rPr>
          <w:sz w:val="26"/>
          <w:szCs w:val="26"/>
        </w:rPr>
      </w:pPr>
      <w:r>
        <w:rPr>
          <w:sz w:val="26"/>
          <w:szCs w:val="26"/>
        </w:rPr>
        <w:t>6.2. Начальник отдела:</w:t>
      </w:r>
    </w:p>
    <w:p>
      <w:pPr>
        <w:ind w:firstLine="709"/>
        <w:spacing/>
        <w:jc w:val="both"/>
        <w:widowControl/>
        <w:tabs>
          <w:tab w:val="left" w:pos="1217" w:leader="none"/>
        </w:tabs>
        <w:rPr>
          <w:sz w:val="26"/>
          <w:szCs w:val="26"/>
        </w:rPr>
      </w:pPr>
      <w:r>
        <w:rPr>
          <w:sz w:val="26"/>
          <w:szCs w:val="26"/>
        </w:rPr>
        <w:t>руководит деятельностью отдела;</w:t>
      </w:r>
    </w:p>
    <w:p>
      <w:pPr>
        <w:ind w:firstLine="709"/>
        <w:spacing/>
        <w:jc w:val="both"/>
        <w:widowControl/>
        <w:rPr>
          <w:sz w:val="26"/>
          <w:szCs w:val="26"/>
        </w:rPr>
      </w:pPr>
      <w:r>
        <w:rPr>
          <w:sz w:val="26"/>
          <w:szCs w:val="26"/>
        </w:rPr>
        <w:t>несет персональную ответственность за выполнение возложенных на отдел задач и функциональных обязанностей, соблюдение работниками отдела установленного в Минстрое Чувашии служебного распорядка работы;</w:t>
      </w:r>
    </w:p>
    <w:p>
      <w:pPr>
        <w:ind w:firstLine="709"/>
        <w:spacing/>
        <w:jc w:val="both"/>
        <w:widowControl/>
        <w:rPr>
          <w:sz w:val="26"/>
          <w:szCs w:val="26"/>
        </w:rPr>
      </w:pPr>
      <w:r>
        <w:rPr>
          <w:sz w:val="26"/>
          <w:szCs w:val="26"/>
        </w:rPr>
        <w:t>обеспечивает своевременное и качественное исполнение поручений руководства Минстроя Чувашии;</w:t>
      </w:r>
    </w:p>
    <w:p>
      <w:pPr>
        <w:ind w:firstLine="709"/>
        <w:spacing/>
        <w:jc w:val="both"/>
        <w:widowControl/>
        <w:rPr>
          <w:sz w:val="26"/>
          <w:szCs w:val="26"/>
        </w:rPr>
      </w:pPr>
      <w:r>
        <w:rPr>
          <w:sz w:val="26"/>
          <w:szCs w:val="26"/>
        </w:rPr>
        <w:t>с учетом должностных инструкций и в соответствии с возложенными на отдел функциями распределяет обязанности между работниками, дает работникам поручения и контролирует сроки их исполнения, оказывает подчиненным необходимую организационную, методическую и практическую помощь, контролирует выполнение работниками отдела должностных обязанностей и правил внутреннего распорядка, обеспечивает установленный порядок подготовки и рассмотрения документов.</w:t>
      </w:r>
    </w:p>
    <w:p>
      <w:pPr>
        <w:ind w:firstLine="709"/>
        <w:spacing/>
        <w:jc w:val="both"/>
        <w:widowControl/>
        <w:tabs>
          <w:tab w:val="left" w:pos="1850" w:leader="none"/>
        </w:tabs>
        <w:rPr>
          <w:sz w:val="26"/>
          <w:szCs w:val="26"/>
        </w:rPr>
      </w:pPr>
      <w:r>
        <w:rPr>
          <w:sz w:val="26"/>
          <w:szCs w:val="26"/>
        </w:rPr>
        <w:t>6.3. Ответственность работников отдела устанавливается должностными регламентами.</w:t>
      </w:r>
    </w:p>
    <w:p>
      <w:pPr>
        <w:ind w:firstLine="709"/>
        <w:spacing/>
        <w:jc w:val="both"/>
        <w:widowControl/>
        <w:tabs>
          <w:tab w:val="left" w:pos="1735" w:leader="none"/>
        </w:tabs>
        <w:rPr>
          <w:sz w:val="26"/>
          <w:szCs w:val="26"/>
        </w:rPr>
      </w:pPr>
      <w:r>
        <w:rPr>
          <w:sz w:val="26"/>
          <w:szCs w:val="26"/>
        </w:rPr>
        <w:t>6.4. Возложение на отдел функций, не относящихся к компетенции отдела, установленных настоящим Положением, не допускается.</w:t>
      </w:r>
    </w:p>
    <w:p>
      <w:pPr>
        <w:pStyle w:val="para5"/>
        <w:ind w:firstLine="709"/>
        <w:spacing/>
        <w:jc w:val="center"/>
        <w:widowControl/>
        <w:rPr>
          <w:rStyle w:val="char5"/>
          <w:sz w:val="26"/>
          <w:szCs w:val="26"/>
        </w:rPr>
      </w:pPr>
      <w:r>
        <w:rPr>
          <w:rStyle w:val="char5"/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type w:val="nextPage"/>
      <w:pgSz w:h="16837" w:w="11905"/>
      <w:pgMar w:left="1701" w:top="1134" w:right="848" w:bottom="1134" w:header="567"/>
      <w:paperSrc w:first="0" w:other="0"/>
      <w:pgNumType w:fmt="decimal"/>
      <w:titlePg/>
      <w:tmGutter w:val="3"/>
      <w:mirrorMargins w:val="0"/>
      <w:tmSection w:h="-2">
        <w:tmHeader w:id="0" w:h="0" edge="567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Tahoma">
    <w:panose1 w:val="020B0604030504040204"/>
    <w:charset w:val="cc"/>
    <w:family w:val="swiss"/>
    <w:pitch w:val="default"/>
  </w:font>
  <w:font w:name="TimesET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5"/>
      <w:spacing/>
      <w:jc w:val="center"/>
    </w:pPr>
    <w:r>
      <w:fldChar w:fldCharType="begin"/>
      <w:instrText xml:space="preserve"> PAGE </w:instrText>
      <w:fldChar w:fldCharType="separate"/>
      <w:t>2</w:t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singleLevel"/>
    <w:name w:val="Нумерованный список 1"/>
    <w:lvl w:ilvl="0">
      <w:start w:val="11"/>
      <w:numFmt w:val="decimal"/>
      <w:suff w:val="tab"/>
      <w:lvlText w:val="4.1.%1."/>
      <w:lvlJc w:val="left"/>
      <w:pPr>
        <w:ind w:left="0" w:hanging="0"/>
      </w:pPr>
      <w:rPr>
        <w:rPr>
          <w:rFonts w:ascii="Times New Roman" w:hAnsi="Times New Roman" w:cs="Times New Roman"/>
        </w:rPr>
      </w:rPr>
    </w:lvl>
  </w:abstractNum>
  <w:abstractNum w:abstractNumId="2">
    <w:multiLevelType w:val="singleLevel"/>
    <w:name w:val="Нумерованный список 3"/>
    <w:lvl w:ilvl="0">
      <w:start w:val="3"/>
      <w:numFmt w:val="decimal"/>
      <w:suff w:val="tab"/>
      <w:lvlText w:val="5.%1."/>
      <w:lvlJc w:val="left"/>
      <w:pPr>
        <w:ind w:left="0" w:hanging="0"/>
      </w:pPr>
      <w:rPr>
        <w:rPr>
          <w:rFonts w:ascii="Times New Roman" w:hAnsi="Times New Roman" w:cs="Times New Roman"/>
        </w:rPr>
      </w:rPr>
    </w:lvl>
  </w:abstractNum>
  <w:abstractNum w:abstractNumId="3">
    <w:multiLevelType w:val="hybridMultilevel"/>
    <w:name w:val="Нумерованный список 5"/>
    <w:lvl w:ilvl="0">
      <w:start w:val="3"/>
      <w:numFmt w:val="decimal"/>
      <w:suff w:val="tab"/>
      <w:lvlText w:val="5.%1."/>
      <w:lvlJc w:val="left"/>
      <w:pPr>
        <w:ind w:left="0" w:hanging="0"/>
      </w:pPr>
      <w:rPr>
        <w:rPr>
          <w:rFonts w:ascii="Times New Roman" w:hAnsi="Times New Roman" w:cs="Times New Roman"/>
        </w:rPr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4">
    <w:multiLevelType w:val="singleLevel"/>
    <w:name w:val="Нумерованный список 4"/>
    <w:lvl w:ilvl="0">
      <w:start w:val="5"/>
      <w:numFmt w:val="decimal"/>
      <w:suff w:val="tab"/>
      <w:lvlText w:val="4.1.%1."/>
      <w:lvlJc w:val="left"/>
      <w:pPr>
        <w:ind w:left="0" w:hanging="0"/>
      </w:pPr>
      <w:rPr>
        <w:rPr>
          <w:rFonts w:ascii="Times New Roman" w:hAnsi="Times New Roman" w:cs="Times New Roman"/>
        </w:rPr>
      </w:rPr>
    </w:lvl>
  </w:abstractNum>
  <w:abstractNum w:abstractNumId="5">
    <w:multiLevelType w:val="hybridMultilevel"/>
    <w:name w:val="Нумерованный список 10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6">
    <w:multiLevelType w:val="singleLevel"/>
    <w:name w:val="Нумерованный список 7"/>
    <w:lvl w:ilvl="0">
      <w:start w:val="1"/>
      <w:numFmt w:val="decimal"/>
      <w:suff w:val="tab"/>
      <w:lvlText w:val="6.%1."/>
      <w:lvlJc w:val="left"/>
      <w:pPr>
        <w:ind w:left="0" w:hanging="0"/>
      </w:pPr>
      <w:rPr>
        <w:rPr>
          <w:rFonts w:ascii="Times New Roman" w:hAnsi="Times New Roman" w:cs="Times New Roman"/>
        </w:rPr>
      </w:rPr>
    </w:lvl>
  </w:abstractNum>
  <w:abstractNum w:abstractNumId="7">
    <w:multiLevelType w:val="hybridMultilevel"/>
    <w:name w:val="Нумерованный список 11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8">
    <w:multiLevelType w:val="singleLevel"/>
    <w:name w:val="Нумерованный список 9"/>
    <w:lvl w:ilvl="0">
      <w:start w:val="2"/>
      <w:numFmt w:val="decimal"/>
      <w:suff w:val="tab"/>
      <w:lvlText w:val="5.1.%1."/>
      <w:lvlJc w:val="left"/>
      <w:pPr>
        <w:ind w:left="0" w:hanging="0"/>
      </w:pPr>
      <w:rPr>
        <w:rPr>
          <w:rFonts w:ascii="Times New Roman" w:hAnsi="Times New Roman" w:cs="Times New Roman"/>
        </w:rPr>
      </w:rPr>
    </w:lvl>
  </w:abstractNum>
  <w:abstractNum w:abstractNumId="9">
    <w:multiLevelType w:val="hybridMultilevel"/>
    <w:name w:val="Нумерованный список 12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10">
    <w:multiLevelType w:val="hybridMultilevel"/>
    <w:name w:val="Нумерованный список 8"/>
    <w:lvl w:ilvl="0">
      <w:start w:val="3"/>
      <w:numFmt w:val="decimal"/>
      <w:suff w:val="tab"/>
      <w:lvlText w:val="5.%1."/>
      <w:lvlJc w:val="left"/>
      <w:pPr>
        <w:ind w:left="0" w:hanging="0"/>
      </w:pPr>
      <w:rPr>
        <w:rPr>
          <w:rFonts w:ascii="Times New Roman" w:hAnsi="Times New Roman" w:cs="Times New Roman"/>
        </w:rPr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11">
    <w:multiLevelType w:val="singleLevel"/>
    <w:name w:val="Нумерованный список 2"/>
    <w:lvl w:ilvl="0">
      <w:start w:val="1"/>
      <w:numFmt w:val="decimal"/>
      <w:suff w:val="tab"/>
      <w:lvlText w:val="4.1.%1."/>
      <w:lvlJc w:val="left"/>
      <w:pPr>
        <w:ind w:left="0" w:hanging="0"/>
      </w:pPr>
      <w:rPr>
        <w:rPr>
          <w:rFonts w:ascii="Times New Roman" w:hAnsi="Times New Roman" w:cs="Times New Roman"/>
        </w:rPr>
      </w:rPr>
    </w:lvl>
  </w:abstractNum>
  <w:abstractNum w:abstractNumId="12">
    <w:multiLevelType w:val="singleLevel"/>
    <w:name w:val="Нумерованный список 6"/>
    <w:lvl w:ilvl="0">
      <w:start w:val="1"/>
      <w:numFmt w:val="decimal"/>
      <w:suff w:val="tab"/>
      <w:lvlText w:val="6.%1."/>
      <w:lvlJc w:val="left"/>
      <w:pPr>
        <w:ind w:left="0" w:hanging="0"/>
      </w:pPr>
      <w:rPr>
        <w:rPr>
          <w:rFonts w:ascii="Times New Roman" w:hAnsi="Times New Roman" w:cs="Times New Roman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view w:val="print"/>
  <w:defaultTabStop w:val="720"/>
  <w:autoHyphenation w:val="0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20"/>
  <w:drawingGridVerticalSpacing w:val="120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2049"/>
    <o:shapelayout v:ext="edit">
      <o:rules v:ext="edit"/>
    </o:shapelayout>
  </w:shapeDefaults>
  <w:tmPrefOne w:val="16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20"/>
      <w:tmLastPosIdx w:val="11"/>
    </w:tmLastPosCaret>
    <w:tmLastPosAnchor>
      <w:tmLastPosPgfIdx w:val="0"/>
      <w:tmLastPosIdx w:val="0"/>
    </w:tmLastPosAnchor>
    <w:tmLastPosTblRect w:left="0" w:top="0" w:right="0" w:bottom="0"/>
  </w:tmLastPos>
  <w:tmAppRevision w:date="1611214840" w:val="934" w:fileVer="341" w:fileVerOS="4"/>
  <w:guidesAndGrid showGuides="1" lockGuides="0" snapToGuides="1" snapToPageMargins="0" tolerance="8" gridDistanceHorizontal="120" gridDistanceVertical="120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rPr>
      <w:sz w:val="24"/>
      <w:szCs w:val="24"/>
    </w:rPr>
  </w:style>
  <w:style w:type="paragraph" w:styleId="para1" w:customStyle="1">
    <w:name w:val="Style1"/>
    <w:qFormat/>
    <w:basedOn w:val="para0"/>
    <w:pPr>
      <w:ind w:firstLine="713"/>
      <w:spacing w:line="302" w:lineRule="exact"/>
    </w:pPr>
  </w:style>
  <w:style w:type="paragraph" w:styleId="para2" w:customStyle="1">
    <w:name w:val="Style2"/>
    <w:qFormat/>
    <w:basedOn w:val="para0"/>
    <w:pPr>
      <w:ind w:firstLine="734"/>
      <w:spacing w:line="306" w:lineRule="exact"/>
      <w:jc w:val="both"/>
    </w:pPr>
  </w:style>
  <w:style w:type="paragraph" w:styleId="para3" w:customStyle="1">
    <w:name w:val="Style3"/>
    <w:qFormat/>
    <w:basedOn w:val="para0"/>
    <w:pPr>
      <w:ind w:hanging="1202"/>
      <w:spacing w:line="324" w:lineRule="exact"/>
    </w:pPr>
  </w:style>
  <w:style w:type="paragraph" w:styleId="para4" w:customStyle="1">
    <w:name w:val="Style4"/>
    <w:qFormat/>
    <w:basedOn w:val="para0"/>
    <w:pPr>
      <w:spacing w:line="302" w:lineRule="exact"/>
    </w:pPr>
  </w:style>
  <w:style w:type="paragraph" w:styleId="para5" w:customStyle="1">
    <w:name w:val="Style5"/>
    <w:qFormat/>
    <w:basedOn w:val="para0"/>
  </w:style>
  <w:style w:type="paragraph" w:styleId="para6" w:customStyle="1">
    <w:name w:val="Style6"/>
    <w:qFormat/>
    <w:basedOn w:val="para0"/>
    <w:pPr>
      <w:spacing w:line="302" w:lineRule="exact"/>
      <w:jc w:val="both"/>
    </w:pPr>
  </w:style>
  <w:style w:type="paragraph" w:styleId="para7" w:customStyle="1">
    <w:name w:val="Style7"/>
    <w:qFormat/>
    <w:basedOn w:val="para0"/>
    <w:pPr>
      <w:ind w:firstLine="490"/>
      <w:spacing w:line="310" w:lineRule="exact"/>
      <w:jc w:val="both"/>
    </w:pPr>
  </w:style>
  <w:style w:type="paragraph" w:styleId="para8" w:customStyle="1">
    <w:name w:val="Style8"/>
    <w:qFormat/>
    <w:basedOn w:val="para0"/>
    <w:pPr>
      <w:ind w:firstLine="497"/>
      <w:spacing w:line="298" w:lineRule="exact"/>
      <w:jc w:val="both"/>
    </w:pPr>
  </w:style>
  <w:style w:type="paragraph" w:styleId="para9" w:customStyle="1">
    <w:name w:val="Style9"/>
    <w:qFormat/>
    <w:basedOn w:val="para0"/>
    <w:pPr>
      <w:ind w:hanging="346"/>
      <w:spacing w:line="295" w:lineRule="exact"/>
    </w:pPr>
  </w:style>
  <w:style w:type="paragraph" w:styleId="para10" w:customStyle="1">
    <w:name w:val="Style10"/>
    <w:qFormat/>
    <w:basedOn w:val="para0"/>
  </w:style>
  <w:style w:type="paragraph" w:styleId="para11" w:customStyle="1">
    <w:name w:val="Style11"/>
    <w:qFormat/>
    <w:basedOn w:val="para0"/>
  </w:style>
  <w:style w:type="paragraph" w:styleId="para12" w:customStyle="1">
    <w:name w:val="Style12"/>
    <w:qFormat/>
    <w:basedOn w:val="para0"/>
    <w:pPr>
      <w:ind w:firstLine="497"/>
      <w:spacing w:line="302" w:lineRule="exact"/>
    </w:pPr>
  </w:style>
  <w:style w:type="paragraph" w:styleId="para13">
    <w:name w:val="List Paragraph"/>
    <w:qFormat/>
    <w:basedOn w:val="para0"/>
    <w:pPr>
      <w:ind w:left="720"/>
      <w:contextualSpacing/>
    </w:pPr>
  </w:style>
  <w:style w:type="paragraph" w:styleId="para14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5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6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7">
    <w:name w:val="Body Text Indent"/>
    <w:qFormat/>
    <w:basedOn w:val="para0"/>
    <w:pPr>
      <w:ind w:firstLine="720"/>
      <w:spacing/>
      <w:jc w:val="both"/>
      <w:widowControl/>
    </w:pPr>
    <w:rPr>
      <w:rFonts w:ascii="TimesET" w:hAnsi="TimesET"/>
    </w:rPr>
  </w:style>
  <w:style w:type="paragraph" w:styleId="para18" w:customStyle="1">
    <w:name w:val="ConsPlusNormal"/>
    <w:qFormat/>
    <w:rPr>
      <w:kern w:val="1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Font Style14"/>
    <w:basedOn w:val="char0"/>
    <w:rPr>
      <w:rFonts w:ascii="Times New Roman" w:hAnsi="Times New Roman" w:cs="Times New Roman"/>
      <w:sz w:val="24"/>
      <w:szCs w:val="24"/>
    </w:rPr>
  </w:style>
  <w:style w:type="character" w:styleId="char2" w:customStyle="1">
    <w:name w:val="Font Style15"/>
    <w:basedOn w:val="char0"/>
    <w:rPr>
      <w:rFonts w:ascii="Times New Roman" w:hAnsi="Times New Roman" w:cs="Times New Roman"/>
      <w:b/>
      <w:bCs/>
      <w:sz w:val="24"/>
      <w:szCs w:val="24"/>
    </w:rPr>
  </w:style>
  <w:style w:type="character" w:styleId="char3" w:customStyle="1">
    <w:name w:val="Font Style16"/>
    <w:basedOn w:val="char0"/>
    <w:rPr>
      <w:rFonts w:ascii="Times New Roman" w:hAnsi="Times New Roman" w:cs="Times New Roman"/>
      <w:i/>
      <w:iCs/>
      <w:spacing w:val="0"/>
      <w:sz w:val="36"/>
      <w:szCs w:val="36"/>
    </w:rPr>
  </w:style>
  <w:style w:type="character" w:styleId="char4" w:customStyle="1">
    <w:name w:val="Font Style17"/>
    <w:basedOn w:val="char0"/>
    <w:rPr>
      <w:rFonts w:ascii="Times New Roman" w:hAnsi="Times New Roman" w:cs="Times New Roman"/>
      <w:sz w:val="28"/>
      <w:szCs w:val="28"/>
    </w:rPr>
  </w:style>
  <w:style w:type="character" w:styleId="char5" w:customStyle="1">
    <w:name w:val="Font Style18"/>
    <w:basedOn w:val="char0"/>
    <w:rPr>
      <w:rFonts w:ascii="Times New Roman" w:hAnsi="Times New Roman" w:cs="Times New Roman"/>
      <w:sz w:val="24"/>
      <w:szCs w:val="24"/>
    </w:rPr>
  </w:style>
  <w:style w:type="character" w:styleId="char6" w:customStyle="1">
    <w:name w:val="Font Style13"/>
    <w:basedOn w:val="char0"/>
    <w:rPr>
      <w:rFonts w:ascii="Times New Roman" w:hAnsi="Times New Roman" w:cs="Times New Roman"/>
      <w:sz w:val="22"/>
      <w:szCs w:val="22"/>
    </w:rPr>
  </w:style>
  <w:style w:type="character" w:styleId="char7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8" w:customStyle="1">
    <w:name w:val="Верхний колонтитул Знак"/>
    <w:basedOn w:val="char0"/>
    <w:rPr>
      <w:sz w:val="24"/>
      <w:szCs w:val="24"/>
    </w:rPr>
  </w:style>
  <w:style w:type="character" w:styleId="char9" w:customStyle="1">
    <w:name w:val="Нижний колонтитул Знак"/>
    <w:basedOn w:val="char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rPr>
      <w:sz w:val="24"/>
      <w:szCs w:val="24"/>
    </w:rPr>
  </w:style>
  <w:style w:type="paragraph" w:styleId="para1" w:customStyle="1">
    <w:name w:val="Style1"/>
    <w:qFormat/>
    <w:basedOn w:val="para0"/>
    <w:pPr>
      <w:ind w:firstLine="713"/>
      <w:spacing w:line="302" w:lineRule="exact"/>
    </w:pPr>
  </w:style>
  <w:style w:type="paragraph" w:styleId="para2" w:customStyle="1">
    <w:name w:val="Style2"/>
    <w:qFormat/>
    <w:basedOn w:val="para0"/>
    <w:pPr>
      <w:ind w:firstLine="734"/>
      <w:spacing w:line="306" w:lineRule="exact"/>
      <w:jc w:val="both"/>
    </w:pPr>
  </w:style>
  <w:style w:type="paragraph" w:styleId="para3" w:customStyle="1">
    <w:name w:val="Style3"/>
    <w:qFormat/>
    <w:basedOn w:val="para0"/>
    <w:pPr>
      <w:ind w:hanging="1202"/>
      <w:spacing w:line="324" w:lineRule="exact"/>
    </w:pPr>
  </w:style>
  <w:style w:type="paragraph" w:styleId="para4" w:customStyle="1">
    <w:name w:val="Style4"/>
    <w:qFormat/>
    <w:basedOn w:val="para0"/>
    <w:pPr>
      <w:spacing w:line="302" w:lineRule="exact"/>
    </w:pPr>
  </w:style>
  <w:style w:type="paragraph" w:styleId="para5" w:customStyle="1">
    <w:name w:val="Style5"/>
    <w:qFormat/>
    <w:basedOn w:val="para0"/>
  </w:style>
  <w:style w:type="paragraph" w:styleId="para6" w:customStyle="1">
    <w:name w:val="Style6"/>
    <w:qFormat/>
    <w:basedOn w:val="para0"/>
    <w:pPr>
      <w:spacing w:line="302" w:lineRule="exact"/>
      <w:jc w:val="both"/>
    </w:pPr>
  </w:style>
  <w:style w:type="paragraph" w:styleId="para7" w:customStyle="1">
    <w:name w:val="Style7"/>
    <w:qFormat/>
    <w:basedOn w:val="para0"/>
    <w:pPr>
      <w:ind w:firstLine="490"/>
      <w:spacing w:line="310" w:lineRule="exact"/>
      <w:jc w:val="both"/>
    </w:pPr>
  </w:style>
  <w:style w:type="paragraph" w:styleId="para8" w:customStyle="1">
    <w:name w:val="Style8"/>
    <w:qFormat/>
    <w:basedOn w:val="para0"/>
    <w:pPr>
      <w:ind w:firstLine="497"/>
      <w:spacing w:line="298" w:lineRule="exact"/>
      <w:jc w:val="both"/>
    </w:pPr>
  </w:style>
  <w:style w:type="paragraph" w:styleId="para9" w:customStyle="1">
    <w:name w:val="Style9"/>
    <w:qFormat/>
    <w:basedOn w:val="para0"/>
    <w:pPr>
      <w:ind w:hanging="346"/>
      <w:spacing w:line="295" w:lineRule="exact"/>
    </w:pPr>
  </w:style>
  <w:style w:type="paragraph" w:styleId="para10" w:customStyle="1">
    <w:name w:val="Style10"/>
    <w:qFormat/>
    <w:basedOn w:val="para0"/>
  </w:style>
  <w:style w:type="paragraph" w:styleId="para11" w:customStyle="1">
    <w:name w:val="Style11"/>
    <w:qFormat/>
    <w:basedOn w:val="para0"/>
  </w:style>
  <w:style w:type="paragraph" w:styleId="para12" w:customStyle="1">
    <w:name w:val="Style12"/>
    <w:qFormat/>
    <w:basedOn w:val="para0"/>
    <w:pPr>
      <w:ind w:firstLine="497"/>
      <w:spacing w:line="302" w:lineRule="exact"/>
    </w:pPr>
  </w:style>
  <w:style w:type="paragraph" w:styleId="para13">
    <w:name w:val="List Paragraph"/>
    <w:qFormat/>
    <w:basedOn w:val="para0"/>
    <w:pPr>
      <w:ind w:left="720"/>
      <w:contextualSpacing/>
    </w:pPr>
  </w:style>
  <w:style w:type="paragraph" w:styleId="para14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5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6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7">
    <w:name w:val="Body Text Indent"/>
    <w:qFormat/>
    <w:basedOn w:val="para0"/>
    <w:pPr>
      <w:ind w:firstLine="720"/>
      <w:spacing/>
      <w:jc w:val="both"/>
      <w:widowControl/>
    </w:pPr>
    <w:rPr>
      <w:rFonts w:ascii="TimesET" w:hAnsi="TimesET"/>
    </w:rPr>
  </w:style>
  <w:style w:type="paragraph" w:styleId="para18" w:customStyle="1">
    <w:name w:val="ConsPlusNormal"/>
    <w:qFormat/>
    <w:rPr>
      <w:kern w:val="1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Font Style14"/>
    <w:basedOn w:val="char0"/>
    <w:rPr>
      <w:rFonts w:ascii="Times New Roman" w:hAnsi="Times New Roman" w:cs="Times New Roman"/>
      <w:sz w:val="24"/>
      <w:szCs w:val="24"/>
    </w:rPr>
  </w:style>
  <w:style w:type="character" w:styleId="char2" w:customStyle="1">
    <w:name w:val="Font Style15"/>
    <w:basedOn w:val="char0"/>
    <w:rPr>
      <w:rFonts w:ascii="Times New Roman" w:hAnsi="Times New Roman" w:cs="Times New Roman"/>
      <w:b/>
      <w:bCs/>
      <w:sz w:val="24"/>
      <w:szCs w:val="24"/>
    </w:rPr>
  </w:style>
  <w:style w:type="character" w:styleId="char3" w:customStyle="1">
    <w:name w:val="Font Style16"/>
    <w:basedOn w:val="char0"/>
    <w:rPr>
      <w:rFonts w:ascii="Times New Roman" w:hAnsi="Times New Roman" w:cs="Times New Roman"/>
      <w:i/>
      <w:iCs/>
      <w:spacing w:val="0"/>
      <w:sz w:val="36"/>
      <w:szCs w:val="36"/>
    </w:rPr>
  </w:style>
  <w:style w:type="character" w:styleId="char4" w:customStyle="1">
    <w:name w:val="Font Style17"/>
    <w:basedOn w:val="char0"/>
    <w:rPr>
      <w:rFonts w:ascii="Times New Roman" w:hAnsi="Times New Roman" w:cs="Times New Roman"/>
      <w:sz w:val="28"/>
      <w:szCs w:val="28"/>
    </w:rPr>
  </w:style>
  <w:style w:type="character" w:styleId="char5" w:customStyle="1">
    <w:name w:val="Font Style18"/>
    <w:basedOn w:val="char0"/>
    <w:rPr>
      <w:rFonts w:ascii="Times New Roman" w:hAnsi="Times New Roman" w:cs="Times New Roman"/>
      <w:sz w:val="24"/>
      <w:szCs w:val="24"/>
    </w:rPr>
  </w:style>
  <w:style w:type="character" w:styleId="char6" w:customStyle="1">
    <w:name w:val="Font Style13"/>
    <w:basedOn w:val="char0"/>
    <w:rPr>
      <w:rFonts w:ascii="Times New Roman" w:hAnsi="Times New Roman" w:cs="Times New Roman"/>
      <w:sz w:val="22"/>
      <w:szCs w:val="22"/>
    </w:rPr>
  </w:style>
  <w:style w:type="character" w:styleId="char7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8" w:customStyle="1">
    <w:name w:val="Верхний колонтитул Знак"/>
    <w:basedOn w:val="char0"/>
    <w:rPr>
      <w:sz w:val="24"/>
      <w:szCs w:val="24"/>
    </w:rPr>
  </w:style>
  <w:style w:type="character" w:styleId="char9" w:customStyle="1">
    <w:name w:val="Нижний колонтитул Знак"/>
    <w:basedOn w:val="char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Минстрой 78</dc:creator>
  <cp:keywords/>
  <dc:description/>
  <cp:lastModifiedBy>Маринкина</cp:lastModifiedBy>
  <cp:revision>4</cp:revision>
  <cp:lastPrinted>2020-10-15T13:59:00Z</cp:lastPrinted>
  <dcterms:created xsi:type="dcterms:W3CDTF">2020-10-15T13:58:00Z</dcterms:created>
  <dcterms:modified xsi:type="dcterms:W3CDTF">2021-01-21T07:40:40Z</dcterms:modified>
</cp:coreProperties>
</file>