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6E3C">
        <w:tc>
          <w:tcPr>
            <w:tcW w:w="4677" w:type="dxa"/>
            <w:tcBorders>
              <w:top w:val="nil"/>
              <w:left w:val="nil"/>
              <w:bottom w:val="nil"/>
              <w:right w:val="nil"/>
            </w:tcBorders>
          </w:tcPr>
          <w:p w:rsidR="00C26E3C" w:rsidRDefault="00C26E3C" w:rsidP="00C26E3C">
            <w:pPr>
              <w:pStyle w:val="ConsPlusNormal"/>
              <w:contextualSpacing/>
              <w:outlineLvl w:val="0"/>
            </w:pPr>
          </w:p>
        </w:tc>
        <w:tc>
          <w:tcPr>
            <w:tcW w:w="4677" w:type="dxa"/>
            <w:tcBorders>
              <w:top w:val="nil"/>
              <w:left w:val="nil"/>
              <w:bottom w:val="nil"/>
              <w:right w:val="nil"/>
            </w:tcBorders>
          </w:tcPr>
          <w:p w:rsidR="00C26E3C" w:rsidRPr="00C26E3C" w:rsidRDefault="00C26E3C" w:rsidP="00C26E3C">
            <w:pPr>
              <w:pStyle w:val="ConsPlusNormal"/>
              <w:contextualSpacing/>
              <w:jc w:val="right"/>
              <w:outlineLvl w:val="0"/>
              <w:rPr>
                <w:b/>
              </w:rPr>
            </w:pPr>
            <w:r w:rsidRPr="00C26E3C">
              <w:rPr>
                <w:b/>
              </w:rPr>
              <w:t>Извлечение</w:t>
            </w:r>
          </w:p>
        </w:tc>
      </w:tr>
      <w:tr w:rsidR="00C26E3C">
        <w:tc>
          <w:tcPr>
            <w:tcW w:w="4677" w:type="dxa"/>
            <w:tcBorders>
              <w:top w:val="nil"/>
              <w:left w:val="nil"/>
              <w:bottom w:val="nil"/>
              <w:right w:val="nil"/>
            </w:tcBorders>
          </w:tcPr>
          <w:p w:rsidR="00C26E3C" w:rsidRDefault="00C26E3C" w:rsidP="00C26E3C">
            <w:pPr>
              <w:pStyle w:val="ConsPlusNormal"/>
              <w:contextualSpacing/>
              <w:outlineLvl w:val="0"/>
            </w:pPr>
            <w:r>
              <w:t>5 июня 2012 года</w:t>
            </w:r>
          </w:p>
        </w:tc>
        <w:tc>
          <w:tcPr>
            <w:tcW w:w="4677" w:type="dxa"/>
            <w:tcBorders>
              <w:top w:val="nil"/>
              <w:left w:val="nil"/>
              <w:bottom w:val="nil"/>
              <w:right w:val="nil"/>
            </w:tcBorders>
          </w:tcPr>
          <w:p w:rsidR="00C26E3C" w:rsidRDefault="00C26E3C" w:rsidP="00C26E3C">
            <w:pPr>
              <w:pStyle w:val="ConsPlusNormal"/>
              <w:contextualSpacing/>
              <w:jc w:val="right"/>
              <w:outlineLvl w:val="0"/>
            </w:pPr>
            <w:r>
              <w:t>N 38</w:t>
            </w:r>
          </w:p>
        </w:tc>
      </w:tr>
    </w:tbl>
    <w:p w:rsidR="00C26E3C" w:rsidRDefault="00C26E3C" w:rsidP="00C26E3C">
      <w:pPr>
        <w:pStyle w:val="ConsPlusNormal"/>
        <w:pBdr>
          <w:top w:val="single" w:sz="6" w:space="0" w:color="auto"/>
        </w:pBdr>
        <w:spacing w:before="100" w:after="100"/>
        <w:contextualSpacing/>
        <w:jc w:val="both"/>
        <w:rPr>
          <w:sz w:val="2"/>
          <w:szCs w:val="2"/>
        </w:rPr>
      </w:pPr>
    </w:p>
    <w:p w:rsidR="00C26E3C" w:rsidRDefault="00C26E3C" w:rsidP="00C26E3C">
      <w:pPr>
        <w:pStyle w:val="ConsPlusNormal"/>
        <w:contextualSpacing/>
        <w:jc w:val="both"/>
      </w:pPr>
    </w:p>
    <w:p w:rsidR="00C26E3C" w:rsidRDefault="00C26E3C" w:rsidP="00C26E3C">
      <w:pPr>
        <w:pStyle w:val="ConsPlusTitle"/>
        <w:contextualSpacing/>
        <w:jc w:val="center"/>
      </w:pPr>
      <w:r>
        <w:t>ЗАКОН</w:t>
      </w:r>
    </w:p>
    <w:p w:rsidR="00C26E3C" w:rsidRDefault="00C26E3C" w:rsidP="00C26E3C">
      <w:pPr>
        <w:pStyle w:val="ConsPlusTitle"/>
        <w:contextualSpacing/>
        <w:jc w:val="center"/>
      </w:pPr>
    </w:p>
    <w:p w:rsidR="00C26E3C" w:rsidRDefault="00C26E3C" w:rsidP="00C26E3C">
      <w:pPr>
        <w:pStyle w:val="ConsPlusTitle"/>
        <w:contextualSpacing/>
        <w:jc w:val="center"/>
      </w:pPr>
      <w:r>
        <w:t>ЧУВАШСКОЙ РЕСПУБЛИКИ</w:t>
      </w:r>
    </w:p>
    <w:p w:rsidR="00C26E3C" w:rsidRDefault="00C26E3C" w:rsidP="00C26E3C">
      <w:pPr>
        <w:pStyle w:val="ConsPlusTitle"/>
        <w:contextualSpacing/>
        <w:jc w:val="center"/>
      </w:pPr>
    </w:p>
    <w:p w:rsidR="00C26E3C" w:rsidRDefault="00C26E3C" w:rsidP="00C26E3C">
      <w:pPr>
        <w:pStyle w:val="ConsPlusTitle"/>
        <w:contextualSpacing/>
        <w:jc w:val="center"/>
      </w:pPr>
      <w:r>
        <w:t>О ВЫБОРАХ ГЛАВЫ ЧУВАШСКОЙ РЕСПУБЛИКИ</w:t>
      </w:r>
    </w:p>
    <w:p w:rsidR="00C26E3C" w:rsidRDefault="00C26E3C" w:rsidP="00C26E3C">
      <w:pPr>
        <w:pStyle w:val="ConsPlusNormal"/>
        <w:contextualSpacing/>
        <w:jc w:val="both"/>
      </w:pPr>
    </w:p>
    <w:p w:rsidR="00C26E3C" w:rsidRDefault="00C26E3C" w:rsidP="00C26E3C">
      <w:pPr>
        <w:pStyle w:val="ConsPlusNormal"/>
        <w:contextualSpacing/>
        <w:jc w:val="right"/>
      </w:pPr>
      <w:proofErr w:type="gramStart"/>
      <w:r>
        <w:t>Принят</w:t>
      </w:r>
      <w:proofErr w:type="gramEnd"/>
    </w:p>
    <w:p w:rsidR="00C26E3C" w:rsidRDefault="00C26E3C" w:rsidP="00C26E3C">
      <w:pPr>
        <w:pStyle w:val="ConsPlusNormal"/>
        <w:contextualSpacing/>
        <w:jc w:val="right"/>
      </w:pPr>
      <w:r>
        <w:t>Государственным Советом</w:t>
      </w:r>
    </w:p>
    <w:p w:rsidR="00C26E3C" w:rsidRDefault="00C26E3C" w:rsidP="00C26E3C">
      <w:pPr>
        <w:pStyle w:val="ConsPlusNormal"/>
        <w:contextualSpacing/>
        <w:jc w:val="right"/>
      </w:pPr>
      <w:r>
        <w:t>Чувашской Республики</w:t>
      </w:r>
    </w:p>
    <w:p w:rsidR="00C26E3C" w:rsidRDefault="00C26E3C" w:rsidP="00C26E3C">
      <w:pPr>
        <w:pStyle w:val="ConsPlusNormal"/>
        <w:contextualSpacing/>
        <w:jc w:val="right"/>
      </w:pPr>
      <w:r>
        <w:t>30 мая 2012 года</w:t>
      </w:r>
    </w:p>
    <w:p w:rsidR="00C26E3C" w:rsidRDefault="00C26E3C" w:rsidP="00C26E3C">
      <w:pPr>
        <w:pStyle w:val="ConsPlusNormal"/>
        <w:contextualSpacing/>
      </w:pPr>
      <w:r>
        <w:t>…</w:t>
      </w:r>
    </w:p>
    <w:p w:rsidR="00C26E3C" w:rsidRDefault="00C26E3C" w:rsidP="00C26E3C">
      <w:pPr>
        <w:pStyle w:val="ConsPlusTitle"/>
        <w:contextualSpacing/>
        <w:jc w:val="center"/>
        <w:outlineLvl w:val="1"/>
      </w:pPr>
      <w:r>
        <w:t>Глава 2. РЕГИСТРАЦИЯ (УЧЕТ) ИЗБИРАТЕЛЕЙ,</w:t>
      </w:r>
    </w:p>
    <w:p w:rsidR="00C26E3C" w:rsidRDefault="00C26E3C" w:rsidP="00C26E3C">
      <w:pPr>
        <w:pStyle w:val="ConsPlusTitle"/>
        <w:contextualSpacing/>
        <w:jc w:val="center"/>
      </w:pPr>
      <w:r>
        <w:t>СОСТАВЛЕНИЕ СПИСКОВ ИЗБИРАТЕЛЕЙ, ОБРАЗОВАНИЕ</w:t>
      </w:r>
    </w:p>
    <w:p w:rsidR="00C26E3C" w:rsidRDefault="00C26E3C" w:rsidP="00C26E3C">
      <w:pPr>
        <w:pStyle w:val="ConsPlusTitle"/>
        <w:contextualSpacing/>
        <w:jc w:val="center"/>
      </w:pPr>
      <w:r>
        <w:t>ИЗБИРАТЕЛЬНЫХ УЧАСТКОВ</w:t>
      </w:r>
    </w:p>
    <w:p w:rsidR="00C26E3C" w:rsidRDefault="00C26E3C" w:rsidP="00C26E3C">
      <w:pPr>
        <w:pStyle w:val="ConsPlusNormal"/>
        <w:contextualSpacing/>
      </w:pPr>
      <w:r>
        <w:t>…</w:t>
      </w:r>
    </w:p>
    <w:p w:rsidR="00C26E3C" w:rsidRDefault="00C26E3C" w:rsidP="00C26E3C">
      <w:pPr>
        <w:pStyle w:val="ConsPlusTitle"/>
        <w:ind w:firstLine="540"/>
        <w:contextualSpacing/>
        <w:jc w:val="both"/>
        <w:outlineLvl w:val="2"/>
      </w:pPr>
      <w:r>
        <w:t>Статья 17. Образование избирательных участков</w:t>
      </w:r>
    </w:p>
    <w:p w:rsidR="00C26E3C" w:rsidRDefault="00C26E3C" w:rsidP="00C26E3C">
      <w:pPr>
        <w:pStyle w:val="ConsPlusNormal"/>
        <w:contextualSpacing/>
        <w:jc w:val="both"/>
      </w:pPr>
      <w:r>
        <w:t>…</w:t>
      </w:r>
    </w:p>
    <w:p w:rsidR="00C26E3C" w:rsidRDefault="00C26E3C" w:rsidP="00C26E3C">
      <w:pPr>
        <w:pStyle w:val="ConsPlusNormal"/>
        <w:spacing w:before="220"/>
        <w:ind w:firstLine="540"/>
        <w:contextualSpacing/>
        <w:jc w:val="both"/>
      </w:pPr>
      <w:r>
        <w:t xml:space="preserve">3. В местах временного пребывания избирателей (больницах, санаториях, домах отдыха, местах содержания под </w:t>
      </w:r>
      <w:proofErr w:type="gramStart"/>
      <w:r>
        <w:t>стражей</w:t>
      </w:r>
      <w:proofErr w:type="gramEnd"/>
      <w:r>
        <w:t xml:space="preserve"> подозреваемых и обвиняемых и других местах временного пребывания) избирательные участки могут образовываться соответствующей территориальной избирательной комиссией на установленный ею срок не позднее чем за 30 дней до дня голосования, а в исключительных случаях по согласованию с Центральной избирательной комиссией Чувашской Республики - не позднее чем за три дня до дня голосования.</w:t>
      </w:r>
    </w:p>
    <w:p w:rsidR="00C26E3C" w:rsidRDefault="00C26E3C" w:rsidP="00C26E3C">
      <w:pPr>
        <w:pStyle w:val="ConsPlusNormal"/>
        <w:contextualSpacing/>
      </w:pPr>
      <w:r>
        <w:t>…</w:t>
      </w:r>
    </w:p>
    <w:p w:rsidR="00C26E3C" w:rsidRDefault="00C26E3C" w:rsidP="00C26E3C">
      <w:pPr>
        <w:pStyle w:val="ConsPlusTitle"/>
        <w:spacing w:before="220"/>
        <w:contextualSpacing/>
        <w:jc w:val="center"/>
        <w:outlineLvl w:val="1"/>
      </w:pPr>
      <w:r>
        <w:t>Глава 4. ВЫДВИЖЕНИЕ И РЕГИСТРАЦИЯ КАНДИДАТОВ</w:t>
      </w:r>
    </w:p>
    <w:p w:rsidR="00C26E3C" w:rsidRDefault="00C26E3C" w:rsidP="00C26E3C">
      <w:pPr>
        <w:pStyle w:val="ConsPlusNormal"/>
        <w:contextualSpacing/>
        <w:outlineLvl w:val="1"/>
      </w:pPr>
      <w:r>
        <w:t>…</w:t>
      </w:r>
    </w:p>
    <w:p w:rsidR="00C26E3C" w:rsidRDefault="00C26E3C" w:rsidP="00C26E3C">
      <w:pPr>
        <w:pStyle w:val="ConsPlusTitle"/>
        <w:ind w:firstLine="540"/>
        <w:contextualSpacing/>
        <w:jc w:val="both"/>
        <w:outlineLvl w:val="2"/>
      </w:pPr>
      <w:r>
        <w:t>Статья 29</w:t>
      </w:r>
      <w:r w:rsidRPr="00C26E3C">
        <w:rPr>
          <w:vertAlign w:val="superscript"/>
        </w:rPr>
        <w:t>1</w:t>
      </w:r>
      <w:r>
        <w:t xml:space="preserve"> Сбор подписей избирателей в поддержку самовыдвижения кандидата</w:t>
      </w:r>
    </w:p>
    <w:p w:rsidR="00C26E3C" w:rsidRDefault="00C26E3C" w:rsidP="00C26E3C">
      <w:pPr>
        <w:pStyle w:val="ConsPlusNormal"/>
        <w:contextualSpacing/>
        <w:jc w:val="both"/>
      </w:pPr>
      <w:r>
        <w:t>…</w:t>
      </w:r>
    </w:p>
    <w:p w:rsidR="00C26E3C" w:rsidRDefault="00C26E3C" w:rsidP="00C26E3C">
      <w:pPr>
        <w:pStyle w:val="ConsPlusNormal"/>
        <w:spacing w:before="220"/>
        <w:ind w:firstLine="540"/>
        <w:contextualSpacing/>
        <w:jc w:val="both"/>
      </w:pPr>
      <w:r>
        <w:t xml:space="preserve">7. Избиратель ставит в подписном </w:t>
      </w:r>
      <w:proofErr w:type="gramStart"/>
      <w:r>
        <w:t>листе</w:t>
      </w:r>
      <w:proofErr w:type="gramEnd"/>
      <w:r>
        <w:t xml:space="preserve">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t xml:space="preserve">Адрес места жительства может не содержать каких-либо из указанных в </w:t>
      </w:r>
      <w:hyperlink r:id="rId5" w:history="1">
        <w:r>
          <w:rPr>
            <w:color w:val="0000FF"/>
          </w:rPr>
          <w:t>подпункте 5 статьи 2</w:t>
        </w:r>
      </w:hyperlink>
      <w: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w:t>
      </w:r>
      <w:proofErr w:type="gramEnd"/>
      <w:r>
        <w:t xml:space="preserve"> Данные об избирателе, ставящем в подписном листе свои фамилию, имя, отчество, подпись и дату ее внесения, могут вноситься в подписной лист по просьбе избирателя лицом, осуществляющим сбор подписей в поддержку кандидата. Указанные данные вносятся только рукописным способом, при этом использование карандаша не допускается. Фамилию, имя, отчество, подпись и дату ее внесения избиратель ставит собственноручно. Если избиратель </w:t>
      </w:r>
      <w:proofErr w:type="gramStart"/>
      <w:r>
        <w:t>является инвалидом и в связи с этим не имеет</w:t>
      </w:r>
      <w:proofErr w:type="gramEnd"/>
      <w:r>
        <w:t xml:space="preserve"> возможности самостоятельно поставить в подписном листе свои фамилию, имя, отчество, подпись и дату ее внесения, он вправе воспользоваться для этого помощью другого избирателя, не являющегося членом комиссии, кандидатом,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должны быть указаны в графе, где проставляется подпись. Избиратель вправе ставить подпись в поддержку выдвижения различных кандидатов, но только один раз в поддержку одного и того же кандидата.</w:t>
      </w:r>
    </w:p>
    <w:p w:rsidR="00C26E3C" w:rsidRDefault="00C26E3C" w:rsidP="00C26E3C">
      <w:pPr>
        <w:pStyle w:val="ConsPlusNormal"/>
        <w:spacing w:before="220"/>
        <w:contextualSpacing/>
        <w:jc w:val="both"/>
      </w:pPr>
      <w:r>
        <w:t>…</w:t>
      </w:r>
    </w:p>
    <w:p w:rsidR="00C26E3C" w:rsidRDefault="00C26E3C" w:rsidP="00C26E3C">
      <w:pPr>
        <w:pStyle w:val="ConsPlusNormal"/>
        <w:spacing w:before="220"/>
        <w:ind w:firstLine="540"/>
        <w:contextualSpacing/>
        <w:jc w:val="both"/>
      </w:pPr>
      <w:r>
        <w:t xml:space="preserve">12. Подписные листы представляются в Центральную избирательную комиссию Чувашской Республики единовременно вместе с иными документами, необходимыми для регистрации кандидата, в сброшюрованном (не более 100 листов в одной папке) и пронумерованном виде. </w:t>
      </w:r>
      <w:r>
        <w:lastRenderedPageBreak/>
        <w:t xml:space="preserve">Вместе с подписными листами в Центральную избирательную комиссию Чувашской Республики представляется протокол об итогах сбора подписей на бумажном носителе и в машиночитаемом виде по форме, установленной Центральной избирательной комиссией Чувашской Республики. </w:t>
      </w:r>
      <w:proofErr w:type="gramStart"/>
      <w:r>
        <w:t>Кандидат обязан составить и представить в Центральную избирательную комиссию Чувашской Республики список лиц, осуществлявших сбор подписей избирателей, нотариально удостоверить сведения о лицах, осуществлявших сбор подписей, и подписи этих лиц, а также представить в Центральную избирательную комиссию Чувашской Республики список указанных лиц на бумажном носителе и в машиночитаемом виде по форме, установленной Центральной избирательной комиссией Чувашской Республики.</w:t>
      </w:r>
      <w:proofErr w:type="gramEnd"/>
      <w:r>
        <w:t xml:space="preserve"> Список лиц, осуществлявших сбор подписей избирателей, не представляется, если все подписи были собраны кандидатом, выдвинутым путем самовыдвижения, в поддержку своей кандидатуры.</w:t>
      </w:r>
    </w:p>
    <w:p w:rsidR="00C26E3C" w:rsidRDefault="00C26E3C" w:rsidP="00C26E3C">
      <w:pPr>
        <w:pStyle w:val="ConsPlusNormal"/>
        <w:contextualSpacing/>
      </w:pPr>
      <w:r>
        <w:t>…</w:t>
      </w:r>
    </w:p>
    <w:p w:rsidR="00C26E3C" w:rsidRDefault="00C26E3C" w:rsidP="00C26E3C">
      <w:pPr>
        <w:pStyle w:val="ConsPlusTitle"/>
        <w:ind w:firstLine="540"/>
        <w:contextualSpacing/>
        <w:jc w:val="both"/>
        <w:outlineLvl w:val="2"/>
      </w:pPr>
      <w:r>
        <w:t>Статья 30. Регистрация кандидатов</w:t>
      </w:r>
    </w:p>
    <w:p w:rsidR="00C26E3C" w:rsidRDefault="00C26E3C" w:rsidP="00C26E3C">
      <w:pPr>
        <w:pStyle w:val="ConsPlusNormal"/>
        <w:contextualSpacing/>
        <w:jc w:val="both"/>
      </w:pPr>
      <w:r>
        <w:t>…</w:t>
      </w:r>
    </w:p>
    <w:p w:rsidR="00C26E3C" w:rsidRDefault="00C26E3C" w:rsidP="00C26E3C">
      <w:pPr>
        <w:pStyle w:val="ConsPlusNormal"/>
        <w:spacing w:before="220"/>
        <w:ind w:firstLine="540"/>
        <w:contextualSpacing/>
        <w:jc w:val="both"/>
      </w:pPr>
      <w:r>
        <w:t xml:space="preserve">4.2. При наличии вынуждающих обстоятельств, указанных в </w:t>
      </w:r>
      <w:hyperlink r:id="rId6" w:history="1">
        <w:r>
          <w:rPr>
            <w:color w:val="0000FF"/>
          </w:rPr>
          <w:t>пункте 37 статьи 38</w:t>
        </w:r>
      </w:hyperlink>
      <w:r>
        <w:t xml:space="preserve"> Федерального закона, зарегистрированный кандидат на должность Главы Чувашской Республики вправе не </w:t>
      </w:r>
      <w:proofErr w:type="gramStart"/>
      <w:r>
        <w:t>позднее</w:t>
      </w:r>
      <w:proofErr w:type="gramEnd"/>
      <w:r>
        <w:t xml:space="preserve"> чем за один день до дня голосования (в том числе повторного голосования) представить в Центральную избирательную комиссию Чувашской Республики письменное заявление об отзыве кандидатуры для наделения полномочиями члена Совета Федерации, представленной в Центральную избирательную комиссию Чувашской Республики.</w:t>
      </w:r>
    </w:p>
    <w:p w:rsidR="00C26E3C" w:rsidRDefault="00C26E3C" w:rsidP="00C26E3C">
      <w:pPr>
        <w:pStyle w:val="ConsPlusNormal"/>
        <w:contextualSpacing/>
      </w:pPr>
      <w:r>
        <w:t>…</w:t>
      </w:r>
    </w:p>
    <w:p w:rsidR="00C26E3C" w:rsidRDefault="00C26E3C" w:rsidP="00C26E3C">
      <w:pPr>
        <w:pStyle w:val="ConsPlusTitle"/>
        <w:ind w:firstLine="540"/>
        <w:contextualSpacing/>
        <w:jc w:val="both"/>
        <w:outlineLvl w:val="2"/>
      </w:pPr>
      <w:r>
        <w:t>Статья 31. Проверка соблюдения порядка выдвижения кандидата</w:t>
      </w:r>
    </w:p>
    <w:p w:rsidR="00C26E3C" w:rsidRDefault="00C26E3C" w:rsidP="00C26E3C">
      <w:pPr>
        <w:pStyle w:val="ConsPlusNormal"/>
        <w:contextualSpacing/>
        <w:jc w:val="both"/>
      </w:pPr>
      <w:r>
        <w:t>…</w:t>
      </w:r>
    </w:p>
    <w:p w:rsidR="00C26E3C" w:rsidRDefault="00C26E3C" w:rsidP="00C26E3C">
      <w:pPr>
        <w:pStyle w:val="ConsPlusNormal"/>
        <w:spacing w:before="220"/>
        <w:ind w:firstLine="540"/>
        <w:contextualSpacing/>
        <w:jc w:val="both"/>
      </w:pPr>
      <w:r>
        <w:t xml:space="preserve">8. По окончании проверки листов поддержки кандидата по каждому кандидату составляется итоговый протокол, который </w:t>
      </w:r>
      <w:proofErr w:type="gramStart"/>
      <w:r>
        <w:t>подписывается уполномоченным членом Центральной избирательной комиссии Чувашской Республики с правом решающего голоса и представляется</w:t>
      </w:r>
      <w:proofErr w:type="gramEnd"/>
      <w:r>
        <w:t xml:space="preserve"> в Центральную избирательную комиссию Чувашской Республики для принятия решения о регистрации кандидата либо об отказе в регистрации кандидата. В протоколе указываются количество заявленных, количество представленных листов поддержки кандидата, количество подписей, проставленных в листах поддержки кандидата, признанных недостоверными с указанием оснований признания их таковыми, а также количество подписей, не зачтенных в соответствии с </w:t>
      </w:r>
      <w:hyperlink r:id="rId7" w:history="1">
        <w:r>
          <w:rPr>
            <w:color w:val="0000FF"/>
          </w:rPr>
          <w:t>частью 6</w:t>
        </w:r>
      </w:hyperlink>
      <w:r>
        <w:t xml:space="preserve"> настоящей статьи, с указанием оснований (причин) признания их таковыми. Протокол прилагается к решению Центральной избирательной комиссии Чувашской Республики о регистрации кандидата либо об отказе в регистрации кандидата. Копия протокола передается кандидату не менее чем за три дня до дня заседания Центральной избирательной комиссии Чувашской Республики, на котором должен рассматриваться вопрос о регистрации кандидата. Кандидат вправе получить в Центральной избирательной комиссии Чувашской Республики одновременно с копией протокола заверенную руководителем рабочей группы ведомость проверки, в которой называются основания (причины) признания подписей недостоверными с указанием номера папки, листа поддержки кандидата, а также копии официальных документов, на основании которых соответствующие подписи были признаны недостоверными.</w:t>
      </w:r>
    </w:p>
    <w:p w:rsidR="00C26E3C" w:rsidRDefault="00C26E3C" w:rsidP="00C26E3C">
      <w:pPr>
        <w:pStyle w:val="ConsPlusNormal"/>
        <w:contextualSpacing/>
      </w:pPr>
    </w:p>
    <w:p w:rsidR="00C26E3C" w:rsidRDefault="00C26E3C" w:rsidP="00C26E3C">
      <w:pPr>
        <w:pStyle w:val="ConsPlusTitle"/>
        <w:spacing w:before="220"/>
        <w:contextualSpacing/>
        <w:jc w:val="center"/>
        <w:outlineLvl w:val="1"/>
      </w:pPr>
      <w:r>
        <w:t>Глава 7. ФИНАНСИРОВАНИЕ ВЫБОРОВ</w:t>
      </w:r>
    </w:p>
    <w:p w:rsidR="00C26E3C" w:rsidRDefault="00C26E3C" w:rsidP="00C26E3C">
      <w:pPr>
        <w:pStyle w:val="ConsPlusNormal"/>
        <w:contextualSpacing/>
        <w:outlineLvl w:val="1"/>
      </w:pPr>
      <w:r>
        <w:t>…</w:t>
      </w:r>
    </w:p>
    <w:p w:rsidR="00C26E3C" w:rsidRDefault="00C26E3C" w:rsidP="00C26E3C">
      <w:pPr>
        <w:pStyle w:val="ConsPlusTitle"/>
        <w:ind w:firstLine="540"/>
        <w:contextualSpacing/>
        <w:jc w:val="both"/>
        <w:outlineLvl w:val="2"/>
      </w:pPr>
      <w:r>
        <w:t>Статья 47. Порядок расходования средств избирательных фондов</w:t>
      </w:r>
    </w:p>
    <w:p w:rsidR="00C26E3C" w:rsidRDefault="00C26E3C" w:rsidP="00C26E3C">
      <w:pPr>
        <w:pStyle w:val="ConsPlusNormal"/>
        <w:contextualSpacing/>
        <w:jc w:val="both"/>
      </w:pPr>
      <w:r>
        <w:t>…</w:t>
      </w:r>
    </w:p>
    <w:p w:rsidR="00C26E3C" w:rsidRDefault="00C26E3C" w:rsidP="00C26E3C">
      <w:pPr>
        <w:pStyle w:val="ConsPlusNormal"/>
        <w:spacing w:before="220"/>
        <w:ind w:firstLine="540"/>
        <w:contextualSpacing/>
        <w:jc w:val="both"/>
      </w:pPr>
      <w:r>
        <w:t>Центральная избирательная комиссия Чувашской Республики до дня голосования на выборах периодически направляет в средства массовой информации для опубликования сведения о поступлении и расходовании средств избирательных фондов. Редакции региональных государственных периодических печатных изданий обязаны публиковать указанные сведения, передаваемые им Центральной избирательной комиссией Чувашской Республики для опубликования, в течение трех дней со дня получения. Обязательному опубликованию подлежат сведения об общей сумме средств, поступивших в соответствующий избирательный фонд, и об общей сумме средств, израсходованных из него.</w:t>
      </w:r>
    </w:p>
    <w:p w:rsidR="00C26E3C" w:rsidRDefault="00C26E3C" w:rsidP="00C26E3C">
      <w:pPr>
        <w:pStyle w:val="ConsPlusNormal"/>
        <w:contextualSpacing/>
      </w:pPr>
    </w:p>
    <w:p w:rsidR="00C26E3C" w:rsidRDefault="00C26E3C" w:rsidP="00C26E3C">
      <w:pPr>
        <w:pStyle w:val="ConsPlusTitle"/>
        <w:spacing w:before="220"/>
        <w:contextualSpacing/>
        <w:jc w:val="center"/>
        <w:outlineLvl w:val="1"/>
      </w:pPr>
      <w:r>
        <w:lastRenderedPageBreak/>
        <w:t>Глава 8. ГАРАНТИИ ПРАВ ГРАЖДАН ПРИ ОРГАНИЗАЦИИ И</w:t>
      </w:r>
    </w:p>
    <w:p w:rsidR="00C26E3C" w:rsidRDefault="00C26E3C" w:rsidP="00C26E3C">
      <w:pPr>
        <w:pStyle w:val="ConsPlusTitle"/>
        <w:contextualSpacing/>
        <w:jc w:val="center"/>
      </w:pPr>
      <w:proofErr w:type="gramStart"/>
      <w:r>
        <w:t>ОСУЩЕСТВЛЕНИИ</w:t>
      </w:r>
      <w:proofErr w:type="gramEnd"/>
      <w:r>
        <w:t xml:space="preserve"> ГОЛОСОВАНИЯ, УСТАНОВЛЕНИИ ИТОГОВ ГОЛОСОВАНИЯ,</w:t>
      </w:r>
    </w:p>
    <w:p w:rsidR="00C26E3C" w:rsidRDefault="00C26E3C" w:rsidP="00C26E3C">
      <w:pPr>
        <w:pStyle w:val="ConsPlusTitle"/>
        <w:contextualSpacing/>
        <w:jc w:val="center"/>
      </w:pPr>
      <w:proofErr w:type="gramStart"/>
      <w:r>
        <w:t>ОПРЕДЕЛЕНИИ</w:t>
      </w:r>
      <w:proofErr w:type="gramEnd"/>
      <w:r>
        <w:t xml:space="preserve"> РЕЗУЛЬТАТОВ ВЫБОРОВ И ИХ ОПУБЛИКОВАНИИ</w:t>
      </w:r>
    </w:p>
    <w:p w:rsidR="00C26E3C" w:rsidRDefault="00C26E3C" w:rsidP="00C26E3C">
      <w:pPr>
        <w:pStyle w:val="ConsPlusNormal"/>
        <w:contextualSpacing/>
      </w:pPr>
      <w:r>
        <w:t>…</w:t>
      </w:r>
    </w:p>
    <w:p w:rsidR="00C26E3C" w:rsidRDefault="00C26E3C" w:rsidP="00C26E3C">
      <w:pPr>
        <w:pStyle w:val="ConsPlusTitle"/>
        <w:spacing w:before="220"/>
        <w:ind w:firstLine="540"/>
        <w:contextualSpacing/>
        <w:jc w:val="both"/>
        <w:outlineLvl w:val="2"/>
      </w:pPr>
      <w:r>
        <w:t>Статья 51. Избирательный бюллетень</w:t>
      </w:r>
    </w:p>
    <w:p w:rsidR="00C26E3C" w:rsidRDefault="00C26E3C" w:rsidP="00C26E3C">
      <w:pPr>
        <w:pStyle w:val="ConsPlusNormal"/>
        <w:spacing w:before="220"/>
        <w:contextualSpacing/>
        <w:jc w:val="both"/>
      </w:pPr>
      <w:r>
        <w:t>…</w:t>
      </w:r>
    </w:p>
    <w:p w:rsidR="00C26E3C" w:rsidRDefault="00C26E3C" w:rsidP="00C26E3C">
      <w:pPr>
        <w:pStyle w:val="ConsPlusNormal"/>
        <w:spacing w:before="220"/>
        <w:ind w:firstLine="540"/>
        <w:contextualSpacing/>
        <w:jc w:val="both"/>
      </w:pPr>
      <w:r>
        <w:t xml:space="preserve">14. Передача бюллетеней участковым избирательным комиссиям осуществляется не </w:t>
      </w:r>
      <w:proofErr w:type="gramStart"/>
      <w:r>
        <w:t>позднее</w:t>
      </w:r>
      <w:proofErr w:type="gramEnd"/>
      <w:r>
        <w:t xml:space="preserve"> чем за один день до дня голосования. По каждому избирательному участку количество передаваемых бюллетеней не может превышать более чем на 0,5 процента (но не менее чем на два бюллетеня) число избирателей, зарегистрированных на данном избирательном участке, и составлять менее 70 процентов от числа избирателей, включенных в списки избирателей на соответствующем избирательном участке на день передачи бюллетеней. </w:t>
      </w:r>
      <w:proofErr w:type="gramStart"/>
      <w:r>
        <w:t xml:space="preserve">На избирательных участках, на которых ожидается большое число избирателей, подавших заявления о включении в список избирателей по месту своего нахождения в порядке, установленном </w:t>
      </w:r>
      <w:hyperlink r:id="rId8" w:history="1">
        <w:r>
          <w:rPr>
            <w:color w:val="0000FF"/>
          </w:rPr>
          <w:t>пунктом 16 статьи 64</w:t>
        </w:r>
      </w:hyperlink>
      <w:r>
        <w:t xml:space="preserve"> Федерального закона, а также на избирательных участках, на которых зарегистрированы менее 500 избирателей и используются программно-технические комплексы обработки избирательных бюллетеней, количество избирательных бюллетеней по решению соответствующей территориальной комиссии может быть увеличено.</w:t>
      </w:r>
      <w:proofErr w:type="gramEnd"/>
      <w:r>
        <w:t xml:space="preserve"> При передаче бюллетеней участковым избирательным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C26E3C" w:rsidRDefault="00C26E3C" w:rsidP="00C26E3C">
      <w:pPr>
        <w:pStyle w:val="ConsPlusNormal"/>
        <w:spacing w:before="220"/>
        <w:ind w:firstLine="540"/>
        <w:contextualSpacing/>
        <w:jc w:val="both"/>
      </w:pPr>
      <w:r>
        <w:t xml:space="preserve">20. В день голосования после окончания времени голосования неиспользованные избирательные бюллетени, находящиеся в избирательных комиссиях, </w:t>
      </w:r>
      <w:proofErr w:type="gramStart"/>
      <w:r>
        <w:t>подсчитываются и погашаются</w:t>
      </w:r>
      <w:proofErr w:type="gramEnd"/>
      <w:r>
        <w:t xml:space="preserve">. В участковых избирательных комиссиях эта процедура осуществляется в соответствии с </w:t>
      </w:r>
      <w:hyperlink r:id="rId9" w:history="1">
        <w:r>
          <w:rPr>
            <w:color w:val="0000FF"/>
          </w:rPr>
          <w:t>пунктом 3 статьи 68</w:t>
        </w:r>
      </w:hyperlink>
      <w:r>
        <w:t xml:space="preserve"> Федерального закона, </w:t>
      </w:r>
      <w:hyperlink r:id="rId10" w:history="1">
        <w:r>
          <w:rPr>
            <w:color w:val="0000FF"/>
          </w:rPr>
          <w:t>частью 3 статьи 55</w:t>
        </w:r>
      </w:hyperlink>
      <w:r>
        <w:t xml:space="preserve"> настоящего Закона. В иных избирательных комиссиях при погашении неиспользованных избирательных бюллетеней составляется акт, в котором указывается число погашенных избирательных бюллетеней. При погашении избирательных бюллетеней вправе присутствовать лица, указанные в </w:t>
      </w:r>
      <w:hyperlink r:id="rId11" w:history="1">
        <w:r>
          <w:rPr>
            <w:color w:val="0000FF"/>
          </w:rPr>
          <w:t>статье 30</w:t>
        </w:r>
      </w:hyperlink>
      <w:r>
        <w:t xml:space="preserve"> Федерального закона. Эти избирательные бюллетени хранятся в опечатанном </w:t>
      </w:r>
      <w:proofErr w:type="gramStart"/>
      <w:r>
        <w:t>виде</w:t>
      </w:r>
      <w:proofErr w:type="gramEnd"/>
      <w:r>
        <w:t xml:space="preserve"> секретарем избирательной комиссии вместе с другой документацией избирательной комиссии.</w:t>
      </w:r>
    </w:p>
    <w:p w:rsidR="00C26E3C" w:rsidRDefault="00C26E3C" w:rsidP="00C26E3C">
      <w:pPr>
        <w:pStyle w:val="ConsPlusTitle"/>
        <w:spacing w:before="220"/>
        <w:ind w:firstLine="540"/>
        <w:contextualSpacing/>
        <w:jc w:val="both"/>
        <w:outlineLvl w:val="2"/>
      </w:pPr>
      <w:r>
        <w:t>Статья 57. Повторное голосование и повторные выборы Главы Чувашской Республики</w:t>
      </w:r>
    </w:p>
    <w:p w:rsidR="00C26E3C" w:rsidRDefault="00C26E3C" w:rsidP="00C26E3C">
      <w:pPr>
        <w:pStyle w:val="ConsPlusNormal"/>
        <w:spacing w:before="220"/>
        <w:ind w:firstLine="540"/>
        <w:contextualSpacing/>
        <w:jc w:val="both"/>
      </w:pPr>
      <w:r>
        <w:t xml:space="preserve">3. </w:t>
      </w:r>
      <w:proofErr w:type="gramStart"/>
      <w:r>
        <w:t>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Центральной избирательной комиссии Чувашской Республики передается следующему по числу полученных голосов кандидату, ранее участвовавшему в данных выборах, при наличии письменного заявления указанного кандидата о согласии на проведение по его кандидатуре повторного голосования.</w:t>
      </w:r>
      <w:proofErr w:type="gramEnd"/>
      <w:r>
        <w:t xml:space="preserve"> Такое заявление должно быть подано не </w:t>
      </w:r>
      <w:proofErr w:type="gramStart"/>
      <w:r>
        <w:t>позднее</w:t>
      </w:r>
      <w:proofErr w:type="gramEnd"/>
      <w:r>
        <w:t xml:space="preserve"> чем на второй день со дня выбытия кандидата, по которому первоначально назначено повторное голосование. В этом случае повторное голосование проводится в первое воскресенье по истечении 14 дней со дня подачи заявления в соответствии с </w:t>
      </w:r>
      <w:hyperlink r:id="rId12" w:history="1">
        <w:r>
          <w:rPr>
            <w:color w:val="0000FF"/>
          </w:rPr>
          <w:t>пунктом 30 статьи 38</w:t>
        </w:r>
      </w:hyperlink>
      <w:r>
        <w:t xml:space="preserve"> Федерального закона либо со дня выбытия по иным обстоятельствам.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16154C" w:rsidRDefault="0016154C" w:rsidP="00C26E3C">
      <w:pPr>
        <w:contextualSpacing/>
      </w:pPr>
    </w:p>
    <w:p w:rsidR="00C26E3C" w:rsidRDefault="00C26E3C" w:rsidP="00C26E3C">
      <w:pPr>
        <w:contextualSpacing/>
      </w:pPr>
    </w:p>
    <w:p w:rsidR="00C26E3C" w:rsidRDefault="00C26E3C">
      <w:r>
        <w:br w:type="page"/>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26E3C">
        <w:tc>
          <w:tcPr>
            <w:tcW w:w="4677" w:type="dxa"/>
            <w:tcBorders>
              <w:top w:val="nil"/>
              <w:left w:val="nil"/>
              <w:bottom w:val="nil"/>
              <w:right w:val="nil"/>
            </w:tcBorders>
          </w:tcPr>
          <w:p w:rsidR="00C26E3C" w:rsidRDefault="00C26E3C">
            <w:pPr>
              <w:spacing w:after="1" w:line="220" w:lineRule="atLeast"/>
              <w:outlineLvl w:val="0"/>
            </w:pPr>
            <w:r>
              <w:rPr>
                <w:rFonts w:ascii="Calibri" w:hAnsi="Calibri" w:cs="Calibri"/>
              </w:rPr>
              <w:lastRenderedPageBreak/>
              <w:t>4 октября 2012 года</w:t>
            </w:r>
          </w:p>
        </w:tc>
        <w:tc>
          <w:tcPr>
            <w:tcW w:w="4677" w:type="dxa"/>
            <w:tcBorders>
              <w:top w:val="nil"/>
              <w:left w:val="nil"/>
              <w:bottom w:val="nil"/>
              <w:right w:val="nil"/>
            </w:tcBorders>
          </w:tcPr>
          <w:p w:rsidR="00C26E3C" w:rsidRDefault="00C26E3C">
            <w:pPr>
              <w:spacing w:after="1" w:line="220" w:lineRule="atLeast"/>
              <w:jc w:val="right"/>
              <w:outlineLvl w:val="0"/>
            </w:pPr>
            <w:r>
              <w:rPr>
                <w:rFonts w:ascii="Calibri" w:hAnsi="Calibri" w:cs="Calibri"/>
              </w:rPr>
              <w:t>N 68</w:t>
            </w:r>
          </w:p>
        </w:tc>
      </w:tr>
    </w:tbl>
    <w:p w:rsidR="00C26E3C" w:rsidRDefault="00C26E3C">
      <w:pPr>
        <w:pBdr>
          <w:top w:val="single" w:sz="6" w:space="0" w:color="auto"/>
        </w:pBdr>
        <w:spacing w:before="100" w:after="100"/>
        <w:jc w:val="both"/>
        <w:rPr>
          <w:sz w:val="2"/>
          <w:szCs w:val="2"/>
        </w:rPr>
      </w:pPr>
    </w:p>
    <w:p w:rsidR="00C26E3C" w:rsidRDefault="00C26E3C">
      <w:pPr>
        <w:spacing w:after="1" w:line="220" w:lineRule="atLeast"/>
        <w:jc w:val="both"/>
      </w:pPr>
    </w:p>
    <w:p w:rsidR="00C26E3C" w:rsidRDefault="00C26E3C">
      <w:pPr>
        <w:spacing w:after="1" w:line="220" w:lineRule="atLeast"/>
        <w:jc w:val="center"/>
      </w:pPr>
      <w:r>
        <w:rPr>
          <w:rFonts w:ascii="Calibri" w:hAnsi="Calibri" w:cs="Calibri"/>
          <w:b/>
        </w:rPr>
        <w:t>ЗАКОН</w:t>
      </w:r>
    </w:p>
    <w:p w:rsidR="00C26E3C" w:rsidRDefault="00C26E3C">
      <w:pPr>
        <w:spacing w:after="1" w:line="220" w:lineRule="atLeast"/>
        <w:jc w:val="center"/>
      </w:pPr>
    </w:p>
    <w:p w:rsidR="00C26E3C" w:rsidRDefault="00C26E3C">
      <w:pPr>
        <w:spacing w:after="1" w:line="220" w:lineRule="atLeast"/>
        <w:jc w:val="center"/>
      </w:pPr>
      <w:r>
        <w:rPr>
          <w:rFonts w:ascii="Calibri" w:hAnsi="Calibri" w:cs="Calibri"/>
          <w:b/>
        </w:rPr>
        <w:t>ЧУВАШСКОЙ РЕСПУБЛИКИ</w:t>
      </w:r>
    </w:p>
    <w:p w:rsidR="00C26E3C" w:rsidRDefault="00C26E3C">
      <w:pPr>
        <w:spacing w:after="1" w:line="220" w:lineRule="atLeast"/>
        <w:jc w:val="center"/>
      </w:pPr>
    </w:p>
    <w:p w:rsidR="00C26E3C" w:rsidRDefault="00C26E3C">
      <w:pPr>
        <w:spacing w:after="1" w:line="220" w:lineRule="atLeast"/>
        <w:jc w:val="center"/>
      </w:pPr>
      <w:r>
        <w:rPr>
          <w:rFonts w:ascii="Calibri" w:hAnsi="Calibri" w:cs="Calibri"/>
          <w:b/>
        </w:rPr>
        <w:t>ОБ ОТЗЫВЕ ГЛАВЫ ЧУВАШСКОЙ РЕСПУБЛИКИ</w:t>
      </w:r>
    </w:p>
    <w:p w:rsidR="00C26E3C" w:rsidRDefault="00C26E3C">
      <w:pPr>
        <w:spacing w:after="1" w:line="220" w:lineRule="atLeast"/>
        <w:jc w:val="both"/>
      </w:pPr>
    </w:p>
    <w:p w:rsidR="00C26E3C" w:rsidRDefault="00C26E3C">
      <w:pPr>
        <w:spacing w:after="1" w:line="220" w:lineRule="atLeast"/>
        <w:jc w:val="right"/>
      </w:pPr>
      <w:proofErr w:type="gramStart"/>
      <w:r>
        <w:rPr>
          <w:rFonts w:ascii="Calibri" w:hAnsi="Calibri" w:cs="Calibri"/>
        </w:rPr>
        <w:t>Принят</w:t>
      </w:r>
      <w:proofErr w:type="gramEnd"/>
    </w:p>
    <w:p w:rsidR="00C26E3C" w:rsidRDefault="00C26E3C">
      <w:pPr>
        <w:spacing w:after="1" w:line="220" w:lineRule="atLeast"/>
        <w:jc w:val="right"/>
      </w:pPr>
      <w:r>
        <w:rPr>
          <w:rFonts w:ascii="Calibri" w:hAnsi="Calibri" w:cs="Calibri"/>
        </w:rPr>
        <w:t>Государственным Советом</w:t>
      </w:r>
    </w:p>
    <w:p w:rsidR="00C26E3C" w:rsidRDefault="00C26E3C">
      <w:pPr>
        <w:spacing w:after="1" w:line="220" w:lineRule="atLeast"/>
        <w:jc w:val="right"/>
      </w:pPr>
      <w:r>
        <w:rPr>
          <w:rFonts w:ascii="Calibri" w:hAnsi="Calibri" w:cs="Calibri"/>
        </w:rPr>
        <w:t>Чувашской Республики</w:t>
      </w:r>
    </w:p>
    <w:p w:rsidR="00C26E3C" w:rsidRDefault="00C26E3C">
      <w:pPr>
        <w:spacing w:after="1" w:line="220" w:lineRule="atLeast"/>
        <w:jc w:val="right"/>
      </w:pPr>
      <w:r>
        <w:rPr>
          <w:rFonts w:ascii="Calibri" w:hAnsi="Calibri" w:cs="Calibri"/>
        </w:rPr>
        <w:t>25 сентября 2012 года</w:t>
      </w:r>
    </w:p>
    <w:p w:rsidR="00C26E3C" w:rsidRDefault="00B81CEF">
      <w:pPr>
        <w:spacing w:after="1" w:line="220" w:lineRule="atLeast"/>
        <w:contextualSpacing/>
      </w:pPr>
      <w:r>
        <w:t>…</w:t>
      </w:r>
    </w:p>
    <w:p w:rsidR="00C26E3C" w:rsidRDefault="00C26E3C">
      <w:pPr>
        <w:spacing w:after="1" w:line="220" w:lineRule="atLeast"/>
        <w:contextualSpacing/>
        <w:jc w:val="center"/>
        <w:outlineLvl w:val="1"/>
      </w:pPr>
      <w:r>
        <w:rPr>
          <w:rFonts w:ascii="Calibri" w:hAnsi="Calibri" w:cs="Calibri"/>
          <w:b/>
        </w:rPr>
        <w:t>Глава 2. ИНИЦИАТИВА ПРОВЕДЕНИЯ ГОЛОСОВАНИЯ ПО ОТЗЫВУ.</w:t>
      </w:r>
    </w:p>
    <w:p w:rsidR="00C26E3C" w:rsidRDefault="00C26E3C">
      <w:pPr>
        <w:spacing w:after="1" w:line="220" w:lineRule="atLeast"/>
        <w:contextualSpacing/>
        <w:jc w:val="center"/>
      </w:pPr>
      <w:r>
        <w:rPr>
          <w:rFonts w:ascii="Calibri" w:hAnsi="Calibri" w:cs="Calibri"/>
          <w:b/>
        </w:rPr>
        <w:t>НАЗНАЧЕНИЕ ГОЛОСОВАНИЯ ПО ОТЗЫВУ</w:t>
      </w:r>
    </w:p>
    <w:p w:rsidR="00C26E3C" w:rsidRDefault="00B81CEF">
      <w:pPr>
        <w:spacing w:after="1" w:line="220" w:lineRule="atLeast"/>
        <w:contextualSpacing/>
      </w:pPr>
      <w:r>
        <w:t>…</w:t>
      </w:r>
    </w:p>
    <w:p w:rsidR="00C26E3C" w:rsidRDefault="00C26E3C">
      <w:pPr>
        <w:spacing w:before="220" w:after="1" w:line="220" w:lineRule="atLeast"/>
        <w:ind w:firstLine="540"/>
        <w:contextualSpacing/>
        <w:jc w:val="both"/>
        <w:outlineLvl w:val="2"/>
        <w:rPr>
          <w:rFonts w:ascii="Calibri" w:hAnsi="Calibri" w:cs="Calibri"/>
          <w:b/>
        </w:rPr>
      </w:pPr>
      <w:r>
        <w:rPr>
          <w:rFonts w:ascii="Calibri" w:hAnsi="Calibri" w:cs="Calibri"/>
          <w:b/>
        </w:rPr>
        <w:t>Статья 8. Сбор подписей в поддержку выдвижения инициативы проведения голосования по отзыву</w:t>
      </w:r>
    </w:p>
    <w:p w:rsidR="00B81CEF" w:rsidRDefault="00B81CEF" w:rsidP="00B81CEF">
      <w:pPr>
        <w:spacing w:before="220" w:after="1" w:line="220" w:lineRule="atLeast"/>
        <w:contextualSpacing/>
        <w:jc w:val="both"/>
        <w:outlineLvl w:val="2"/>
      </w:pPr>
      <w:r>
        <w:rPr>
          <w:rFonts w:ascii="Calibri" w:hAnsi="Calibri" w:cs="Calibri"/>
          <w:b/>
        </w:rPr>
        <w:t>…</w:t>
      </w:r>
    </w:p>
    <w:p w:rsidR="00C26E3C" w:rsidRDefault="00C26E3C">
      <w:pPr>
        <w:spacing w:before="220" w:after="1" w:line="220" w:lineRule="atLeast"/>
        <w:ind w:firstLine="540"/>
        <w:contextualSpacing/>
        <w:jc w:val="both"/>
      </w:pPr>
      <w:r>
        <w:rPr>
          <w:rFonts w:ascii="Calibri" w:hAnsi="Calibri" w:cs="Calibri"/>
        </w:rPr>
        <w:t xml:space="preserve">8. Участник голосования ставит в подписном </w:t>
      </w:r>
      <w:proofErr w:type="gramStart"/>
      <w:r>
        <w:rPr>
          <w:rFonts w:ascii="Calibri" w:hAnsi="Calibri" w:cs="Calibri"/>
        </w:rPr>
        <w:t>листе</w:t>
      </w:r>
      <w:proofErr w:type="gramEnd"/>
      <w:r>
        <w:rPr>
          <w:rFonts w:ascii="Calibri" w:hAnsi="Calibri" w:cs="Calibri"/>
        </w:rPr>
        <w:t xml:space="preserve">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w:t>
      </w:r>
      <w:proofErr w:type="gramStart"/>
      <w:r>
        <w:rPr>
          <w:rFonts w:ascii="Calibri" w:hAnsi="Calibri" w:cs="Calibri"/>
        </w:rPr>
        <w:t xml:space="preserve">Адрес места жительства может не содержать каких-либо из указанных в </w:t>
      </w:r>
      <w:hyperlink r:id="rId13" w:history="1">
        <w:r>
          <w:rPr>
            <w:rFonts w:ascii="Calibri" w:hAnsi="Calibri" w:cs="Calibri"/>
            <w:color w:val="0000FF"/>
          </w:rPr>
          <w:t>подпункте 5 статьи 2</w:t>
        </w:r>
      </w:hyperlink>
      <w:r>
        <w:rPr>
          <w:rFonts w:ascii="Calibri" w:hAnsi="Calibri" w:cs="Calibri"/>
        </w:rPr>
        <w:t xml:space="preserve">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участника голосования.</w:t>
      </w:r>
      <w:proofErr w:type="gramEnd"/>
      <w:r>
        <w:rPr>
          <w:rFonts w:ascii="Calibri" w:hAnsi="Calibri" w:cs="Calibri"/>
        </w:rPr>
        <w:t xml:space="preserve">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лицом, осуществляющим сбор подписей в поддержку инициативы проведения голосования по отзыву. Указанные данные вносятся только рукописным способом, при этом использование карандаша не допускается. Подпись и дату ее внесения участник голосования ставит собственноручно. Если участник голосования </w:t>
      </w:r>
      <w:proofErr w:type="gramStart"/>
      <w:r>
        <w:rPr>
          <w:rFonts w:ascii="Calibri" w:hAnsi="Calibri" w:cs="Calibri"/>
        </w:rPr>
        <w:t>является инвалидом и в связи с этим не имеет</w:t>
      </w:r>
      <w:proofErr w:type="gramEnd"/>
      <w:r>
        <w:rPr>
          <w:rFonts w:ascii="Calibri" w:hAnsi="Calibri" w:cs="Calibri"/>
        </w:rPr>
        <w:t xml:space="preserve"> возможности самостоятельно поставить в подписном листе свою подпись и дату ее внесения, он вправе воспользоваться для этого помощью другого участника голосования, не являющегося членом комиссии по отзыву, уполномоченным представителем инициативной группы, уполномоченным представителем по финансовым вопросам. При этом фамилия, имя, отчество, серия и номер паспорта или документа, заменяющего паспорт гражданина, лица, оказывающего помощь участнику голосования, должны быть указаны в графе, где проставляется подпись. Участник голосования вправе ставить подпись в поддержку одной и той же инициативы проведения голосования по отзыву только один раз.</w:t>
      </w:r>
    </w:p>
    <w:p w:rsidR="00B81CEF" w:rsidRDefault="00B81CEF" w:rsidP="00B81CEF">
      <w:pPr>
        <w:spacing w:before="220" w:after="1" w:line="220" w:lineRule="atLeast"/>
        <w:contextualSpacing/>
        <w:jc w:val="both"/>
        <w:rPr>
          <w:rFonts w:ascii="Calibri" w:hAnsi="Calibri" w:cs="Calibri"/>
        </w:rPr>
      </w:pPr>
      <w:r>
        <w:rPr>
          <w:rFonts w:ascii="Calibri" w:hAnsi="Calibri" w:cs="Calibri"/>
        </w:rPr>
        <w:t>…</w:t>
      </w:r>
    </w:p>
    <w:p w:rsidR="00C26E3C" w:rsidRDefault="00C26E3C">
      <w:pPr>
        <w:spacing w:before="220" w:after="1" w:line="220" w:lineRule="atLeast"/>
        <w:ind w:firstLine="540"/>
        <w:contextualSpacing/>
        <w:jc w:val="both"/>
      </w:pPr>
      <w:r>
        <w:rPr>
          <w:rFonts w:ascii="Calibri" w:hAnsi="Calibri" w:cs="Calibri"/>
        </w:rPr>
        <w:t xml:space="preserve">11. При сборе подписей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w:t>
      </w:r>
      <w:proofErr w:type="spellStart"/>
      <w:r>
        <w:rPr>
          <w:rFonts w:ascii="Calibri" w:hAnsi="Calibri" w:cs="Calibri"/>
        </w:rPr>
        <w:t>заверительные</w:t>
      </w:r>
      <w:proofErr w:type="spellEnd"/>
      <w:r>
        <w:rPr>
          <w:rFonts w:ascii="Calibri" w:hAnsi="Calibri" w:cs="Calibri"/>
        </w:rPr>
        <w:t xml:space="preserve"> записи вносятся на оборотной стороне подписного листа непосредственно после последней подписи участника голосования.</w:t>
      </w:r>
    </w:p>
    <w:p w:rsidR="00B81CEF" w:rsidRDefault="00B81CEF" w:rsidP="00B81CEF">
      <w:pPr>
        <w:spacing w:before="220" w:after="1" w:line="220" w:lineRule="atLeast"/>
        <w:contextualSpacing/>
        <w:jc w:val="both"/>
        <w:rPr>
          <w:rFonts w:ascii="Calibri" w:hAnsi="Calibri" w:cs="Calibri"/>
        </w:rPr>
      </w:pPr>
      <w:r>
        <w:rPr>
          <w:rFonts w:ascii="Calibri" w:hAnsi="Calibri" w:cs="Calibri"/>
        </w:rPr>
        <w:t>…</w:t>
      </w:r>
    </w:p>
    <w:p w:rsidR="00C26E3C" w:rsidRDefault="00C26E3C">
      <w:pPr>
        <w:spacing w:before="220" w:after="1" w:line="220" w:lineRule="atLeast"/>
        <w:ind w:firstLine="540"/>
        <w:contextualSpacing/>
        <w:jc w:val="both"/>
      </w:pPr>
      <w:r>
        <w:rPr>
          <w:rFonts w:ascii="Calibri" w:hAnsi="Calibri" w:cs="Calibri"/>
        </w:rPr>
        <w:t xml:space="preserve">13. Количество представляемых для назначения голосования по отзыву подписей участников голосования, собранных в поддержку инициативы проведения голосования по отзыву, не может превышать количество подписей, установленное в </w:t>
      </w:r>
      <w:hyperlink r:id="rId14" w:history="1">
        <w:r>
          <w:rPr>
            <w:rFonts w:ascii="Calibri" w:hAnsi="Calibri" w:cs="Calibri"/>
            <w:color w:val="0000FF"/>
          </w:rPr>
          <w:t>части 1</w:t>
        </w:r>
      </w:hyperlink>
      <w:r>
        <w:rPr>
          <w:rFonts w:ascii="Calibri" w:hAnsi="Calibri" w:cs="Calibri"/>
        </w:rPr>
        <w:t xml:space="preserve"> настоящей статьи, более чем на 10 процентов, если иное не установлено федеральным законом. Подписные листы представляются в Центральную избирательную комиссию Чувашской Республики в сброшюрованном и пронумерованном </w:t>
      </w:r>
      <w:proofErr w:type="gramStart"/>
      <w:r>
        <w:rPr>
          <w:rFonts w:ascii="Calibri" w:hAnsi="Calibri" w:cs="Calibri"/>
        </w:rPr>
        <w:t>виде</w:t>
      </w:r>
      <w:proofErr w:type="gramEnd"/>
      <w:r>
        <w:rPr>
          <w:rFonts w:ascii="Calibri" w:hAnsi="Calibri" w:cs="Calibri"/>
        </w:rPr>
        <w:t xml:space="preserve"> не позднее 18 часов дня, в который истекает срок сбора подписей в поддержку инициативы проведения голосования по отзыву. Вместе с подписными листами в Центральную избирательную комиссию Чувашской Республики представляется протокол об итогах сбора подписей на бумажном носителе и в машиночитаемом виде. </w:t>
      </w:r>
      <w:proofErr w:type="gramStart"/>
      <w:r>
        <w:rPr>
          <w:rFonts w:ascii="Calibri" w:hAnsi="Calibri" w:cs="Calibri"/>
        </w:rPr>
        <w:t xml:space="preserve">При выдвижении инициативы проведения голосования по отзыву инициативная группа </w:t>
      </w:r>
      <w:r>
        <w:rPr>
          <w:rFonts w:ascii="Calibri" w:hAnsi="Calibri" w:cs="Calibri"/>
        </w:rPr>
        <w:lastRenderedPageBreak/>
        <w:t>обязана составить и представить в Центральную избирательную комиссию Чувашской Республики список лиц, осуществлявших сбор подписей участников голосования, нотариально удостоверить сведения о лицах, осуществлявших сбор подписей, и подписи этих лиц, а также представить в Центральную избирательную комиссию Чувашской Республики список указанных лиц в машиночитаемом виде по форме, установленной Центральной избирательной комиссией Чувашской</w:t>
      </w:r>
      <w:proofErr w:type="gramEnd"/>
      <w:r>
        <w:rPr>
          <w:rFonts w:ascii="Calibri" w:hAnsi="Calibri" w:cs="Calibri"/>
        </w:rPr>
        <w:t xml:space="preserve"> Республики.</w:t>
      </w:r>
    </w:p>
    <w:p w:rsidR="00C26E3C" w:rsidRDefault="00B81CEF">
      <w:pPr>
        <w:spacing w:after="1" w:line="220" w:lineRule="atLeast"/>
        <w:contextualSpacing/>
      </w:pPr>
      <w:r>
        <w:t>…</w:t>
      </w:r>
    </w:p>
    <w:p w:rsidR="00C26E3C" w:rsidRDefault="00C26E3C">
      <w:pPr>
        <w:spacing w:before="220" w:after="1" w:line="220" w:lineRule="atLeast"/>
        <w:ind w:firstLine="540"/>
        <w:contextualSpacing/>
        <w:jc w:val="both"/>
        <w:outlineLvl w:val="2"/>
      </w:pPr>
      <w:r>
        <w:rPr>
          <w:rFonts w:ascii="Calibri" w:hAnsi="Calibri" w:cs="Calibri"/>
          <w:b/>
        </w:rPr>
        <w:t>Статья 9. Порядок проверки достоверности подписей граждан в поддержку инициативы проведения голосования по отзыву</w:t>
      </w:r>
    </w:p>
    <w:p w:rsidR="00B81CEF" w:rsidRDefault="00B81CEF" w:rsidP="00B81CEF">
      <w:pPr>
        <w:spacing w:before="220" w:after="1" w:line="220" w:lineRule="atLeast"/>
        <w:contextualSpacing/>
        <w:jc w:val="both"/>
        <w:rPr>
          <w:rFonts w:ascii="Calibri" w:hAnsi="Calibri" w:cs="Calibri"/>
        </w:rPr>
      </w:pPr>
      <w:r>
        <w:rPr>
          <w:rFonts w:ascii="Calibri" w:hAnsi="Calibri" w:cs="Calibri"/>
        </w:rPr>
        <w:t>…</w:t>
      </w:r>
    </w:p>
    <w:p w:rsidR="00C26E3C" w:rsidRDefault="00C26E3C">
      <w:pPr>
        <w:spacing w:before="220" w:after="1" w:line="220" w:lineRule="atLeast"/>
        <w:ind w:firstLine="540"/>
        <w:contextualSpacing/>
        <w:jc w:val="both"/>
        <w:rPr>
          <w:rFonts w:ascii="Calibri" w:hAnsi="Calibri" w:cs="Calibri"/>
        </w:rPr>
      </w:pPr>
      <w:r>
        <w:rPr>
          <w:rFonts w:ascii="Calibri" w:hAnsi="Calibri" w:cs="Calibri"/>
        </w:rPr>
        <w:t xml:space="preserve">12. В соответствии с Федеральным </w:t>
      </w:r>
      <w:hyperlink r:id="rId15" w:history="1">
        <w:r>
          <w:rPr>
            <w:rFonts w:ascii="Calibri" w:hAnsi="Calibri" w:cs="Calibri"/>
            <w:color w:val="0000FF"/>
          </w:rPr>
          <w:t>законом</w:t>
        </w:r>
      </w:hyperlink>
      <w:r>
        <w:rPr>
          <w:rFonts w:ascii="Calibri" w:hAnsi="Calibri" w:cs="Calibri"/>
        </w:rPr>
        <w:t xml:space="preserve"> основаниями отказа в проведении голосования по отзыву являются:</w:t>
      </w:r>
    </w:p>
    <w:p w:rsidR="00B81CEF" w:rsidRDefault="00B81CEF" w:rsidP="00B81CEF">
      <w:pPr>
        <w:spacing w:before="220" w:after="1" w:line="220" w:lineRule="atLeast"/>
        <w:contextualSpacing/>
        <w:jc w:val="both"/>
      </w:pPr>
      <w:r>
        <w:rPr>
          <w:rFonts w:ascii="Calibri" w:hAnsi="Calibri" w:cs="Calibri"/>
        </w:rPr>
        <w:t>…</w:t>
      </w:r>
    </w:p>
    <w:p w:rsidR="00C26E3C" w:rsidRDefault="00C26E3C">
      <w:pPr>
        <w:spacing w:before="220" w:after="1" w:line="220" w:lineRule="atLeast"/>
        <w:ind w:firstLine="540"/>
        <w:contextualSpacing/>
        <w:jc w:val="both"/>
      </w:pPr>
      <w:r>
        <w:rPr>
          <w:rFonts w:ascii="Calibri" w:hAnsi="Calibri" w:cs="Calibri"/>
        </w:rPr>
        <w:t xml:space="preserve">б) наличие среди подписей участников голосования, представленных для назначения голосования по отзыву, более 10 процентов подписей, собранных в </w:t>
      </w:r>
      <w:proofErr w:type="gramStart"/>
      <w:r>
        <w:rPr>
          <w:rFonts w:ascii="Calibri" w:hAnsi="Calibri" w:cs="Calibri"/>
        </w:rPr>
        <w:t>местах</w:t>
      </w:r>
      <w:proofErr w:type="gramEnd"/>
      <w:r>
        <w:rPr>
          <w:rFonts w:ascii="Calibri" w:hAnsi="Calibri" w:cs="Calibri"/>
        </w:rPr>
        <w:t>, где в соответствии с законом сбор подписей запрещен, если иное не установлено федеральным законом;</w:t>
      </w:r>
    </w:p>
    <w:p w:rsidR="00C26E3C" w:rsidRDefault="00C26E3C">
      <w:pPr>
        <w:spacing w:before="220" w:after="1" w:line="220" w:lineRule="atLeast"/>
        <w:ind w:firstLine="540"/>
        <w:contextualSpacing/>
        <w:jc w:val="both"/>
      </w:pPr>
      <w:r>
        <w:rPr>
          <w:rFonts w:ascii="Calibri" w:hAnsi="Calibri" w:cs="Calibri"/>
        </w:rPr>
        <w:t>в) недостаточное количество достоверных подписей участников голосования, представленных для назначения голосования по отзыву, либо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C26E3C" w:rsidRDefault="00B81CEF">
      <w:pPr>
        <w:spacing w:after="1" w:line="220" w:lineRule="atLeast"/>
        <w:contextualSpacing/>
      </w:pPr>
      <w:r>
        <w:t>…</w:t>
      </w:r>
    </w:p>
    <w:p w:rsidR="00C26E3C" w:rsidRDefault="00C26E3C">
      <w:pPr>
        <w:spacing w:before="220" w:after="1" w:line="220" w:lineRule="atLeast"/>
        <w:contextualSpacing/>
        <w:jc w:val="center"/>
        <w:outlineLvl w:val="1"/>
      </w:pPr>
      <w:r>
        <w:rPr>
          <w:rFonts w:ascii="Calibri" w:hAnsi="Calibri" w:cs="Calibri"/>
          <w:b/>
        </w:rPr>
        <w:t>Глава 4. ОБРАЗОВАНИЕ УЧАСТКОВ ГОЛОСОВАНИЯ,</w:t>
      </w:r>
    </w:p>
    <w:p w:rsidR="00C26E3C" w:rsidRDefault="00C26E3C">
      <w:pPr>
        <w:spacing w:after="1" w:line="220" w:lineRule="atLeast"/>
        <w:contextualSpacing/>
        <w:jc w:val="center"/>
      </w:pPr>
      <w:r>
        <w:rPr>
          <w:rFonts w:ascii="Calibri" w:hAnsi="Calibri" w:cs="Calibri"/>
          <w:b/>
        </w:rPr>
        <w:t>РЕГИСТРАЦИЯ (УЧЕТ) УЧАСТНИКОВ ГОЛОСОВАНИЯ,</w:t>
      </w:r>
    </w:p>
    <w:p w:rsidR="00C26E3C" w:rsidRDefault="00C26E3C">
      <w:pPr>
        <w:spacing w:after="1" w:line="220" w:lineRule="atLeast"/>
        <w:contextualSpacing/>
        <w:jc w:val="center"/>
      </w:pPr>
      <w:r>
        <w:rPr>
          <w:rFonts w:ascii="Calibri" w:hAnsi="Calibri" w:cs="Calibri"/>
          <w:b/>
        </w:rPr>
        <w:t>СОСТАВЛЕНИЕ СПИСКОВ УЧАСТНИКОВ ГОЛОСОВАНИЯ</w:t>
      </w:r>
    </w:p>
    <w:p w:rsidR="00C26E3C" w:rsidRDefault="00B81CEF">
      <w:pPr>
        <w:spacing w:after="1" w:line="220" w:lineRule="atLeast"/>
        <w:contextualSpacing/>
      </w:pPr>
      <w:r>
        <w:t>…</w:t>
      </w:r>
    </w:p>
    <w:p w:rsidR="00C26E3C" w:rsidRDefault="00C26E3C">
      <w:pPr>
        <w:spacing w:before="220" w:after="1" w:line="220" w:lineRule="atLeast"/>
        <w:ind w:firstLine="540"/>
        <w:contextualSpacing/>
        <w:jc w:val="both"/>
        <w:outlineLvl w:val="2"/>
      </w:pPr>
      <w:r>
        <w:rPr>
          <w:rFonts w:ascii="Calibri" w:hAnsi="Calibri" w:cs="Calibri"/>
          <w:b/>
        </w:rPr>
        <w:t>Статья 20. Образование участков голосования по отзыву</w:t>
      </w:r>
    </w:p>
    <w:p w:rsidR="00B81CEF" w:rsidRDefault="00B81CEF" w:rsidP="00B81CEF">
      <w:pPr>
        <w:spacing w:before="220" w:after="1" w:line="220" w:lineRule="atLeast"/>
        <w:contextualSpacing/>
        <w:jc w:val="both"/>
        <w:rPr>
          <w:rFonts w:ascii="Calibri" w:hAnsi="Calibri" w:cs="Calibri"/>
        </w:rPr>
      </w:pPr>
      <w:r>
        <w:rPr>
          <w:rFonts w:ascii="Calibri" w:hAnsi="Calibri" w:cs="Calibri"/>
        </w:rPr>
        <w:t>…</w:t>
      </w:r>
    </w:p>
    <w:p w:rsidR="00C26E3C" w:rsidRDefault="00C26E3C">
      <w:pPr>
        <w:spacing w:before="220" w:after="1" w:line="220" w:lineRule="atLeast"/>
        <w:ind w:firstLine="540"/>
        <w:contextualSpacing/>
        <w:jc w:val="both"/>
      </w:pPr>
      <w:r>
        <w:rPr>
          <w:rFonts w:ascii="Calibri" w:hAnsi="Calibri" w:cs="Calibri"/>
        </w:rPr>
        <w:t xml:space="preserve">2. В местах временного пребывания участников голосования (больницах, санаториях, домах отдыха, местах содержания под </w:t>
      </w:r>
      <w:proofErr w:type="gramStart"/>
      <w:r>
        <w:rPr>
          <w:rFonts w:ascii="Calibri" w:hAnsi="Calibri" w:cs="Calibri"/>
        </w:rPr>
        <w:t>стражей</w:t>
      </w:r>
      <w:proofErr w:type="gramEnd"/>
      <w:r>
        <w:rPr>
          <w:rFonts w:ascii="Calibri" w:hAnsi="Calibri" w:cs="Calibri"/>
        </w:rPr>
        <w:t xml:space="preserve"> подозреваемых и обвиняемых и других местах временного пребывания) участки голосования по отзыву могут образовываться соответствующей территориальной комиссией на установленный ею срок не позднее чем за 30 дней до дня голосования, а в исключительных случаях по согласованию с Центральной избирательной комиссией Чувашской Республики - не позднее чем за три дня до дня голосования.</w:t>
      </w:r>
    </w:p>
    <w:p w:rsidR="00C26E3C" w:rsidRDefault="00B81CEF">
      <w:pPr>
        <w:spacing w:after="1" w:line="220" w:lineRule="atLeast"/>
        <w:contextualSpacing/>
      </w:pPr>
      <w:r>
        <w:t>…</w:t>
      </w:r>
    </w:p>
    <w:p w:rsidR="00C26E3C" w:rsidRDefault="00C26E3C">
      <w:pPr>
        <w:spacing w:before="220" w:after="1" w:line="220" w:lineRule="atLeast"/>
        <w:contextualSpacing/>
        <w:jc w:val="center"/>
        <w:outlineLvl w:val="1"/>
      </w:pPr>
      <w:r>
        <w:rPr>
          <w:rFonts w:ascii="Calibri" w:hAnsi="Calibri" w:cs="Calibri"/>
          <w:b/>
        </w:rPr>
        <w:t>Глава 7. ГАРАНТИИ ПРАВ ГРАЖДАН ПРИ ОРГАНИЗАЦИИ И</w:t>
      </w:r>
    </w:p>
    <w:p w:rsidR="00C26E3C" w:rsidRDefault="00C26E3C">
      <w:pPr>
        <w:spacing w:after="1" w:line="220" w:lineRule="atLeast"/>
        <w:contextualSpacing/>
        <w:jc w:val="center"/>
      </w:pPr>
      <w:proofErr w:type="gramStart"/>
      <w:r>
        <w:rPr>
          <w:rFonts w:ascii="Calibri" w:hAnsi="Calibri" w:cs="Calibri"/>
          <w:b/>
        </w:rPr>
        <w:t>ОСУЩЕСТВЛЕНИИ</w:t>
      </w:r>
      <w:proofErr w:type="gramEnd"/>
      <w:r>
        <w:rPr>
          <w:rFonts w:ascii="Calibri" w:hAnsi="Calibri" w:cs="Calibri"/>
          <w:b/>
        </w:rPr>
        <w:t xml:space="preserve"> ГОЛОСОВАНИЯ ПО ОТЗЫВУ, УСТАНОВЛЕНИИ ИТОГОВ</w:t>
      </w:r>
    </w:p>
    <w:p w:rsidR="00C26E3C" w:rsidRDefault="00C26E3C">
      <w:pPr>
        <w:spacing w:after="1" w:line="220" w:lineRule="atLeast"/>
        <w:contextualSpacing/>
        <w:jc w:val="center"/>
      </w:pPr>
      <w:r>
        <w:rPr>
          <w:rFonts w:ascii="Calibri" w:hAnsi="Calibri" w:cs="Calibri"/>
          <w:b/>
        </w:rPr>
        <w:t xml:space="preserve">ГОЛОСОВАНИЯ, </w:t>
      </w:r>
      <w:proofErr w:type="gramStart"/>
      <w:r>
        <w:rPr>
          <w:rFonts w:ascii="Calibri" w:hAnsi="Calibri" w:cs="Calibri"/>
          <w:b/>
        </w:rPr>
        <w:t>ОПРЕДЕЛЕНИИ</w:t>
      </w:r>
      <w:proofErr w:type="gramEnd"/>
      <w:r>
        <w:rPr>
          <w:rFonts w:ascii="Calibri" w:hAnsi="Calibri" w:cs="Calibri"/>
          <w:b/>
        </w:rPr>
        <w:t xml:space="preserve"> РЕЗУЛЬТАТОВ ГОЛОСОВАНИЯ ПО ОТЗЫВУ И</w:t>
      </w:r>
    </w:p>
    <w:p w:rsidR="00C26E3C" w:rsidRDefault="00C26E3C">
      <w:pPr>
        <w:spacing w:after="1" w:line="220" w:lineRule="atLeast"/>
        <w:contextualSpacing/>
        <w:jc w:val="center"/>
      </w:pPr>
      <w:r>
        <w:rPr>
          <w:rFonts w:ascii="Calibri" w:hAnsi="Calibri" w:cs="Calibri"/>
          <w:b/>
        </w:rPr>
        <w:t xml:space="preserve">ИХ </w:t>
      </w:r>
      <w:proofErr w:type="gramStart"/>
      <w:r>
        <w:rPr>
          <w:rFonts w:ascii="Calibri" w:hAnsi="Calibri" w:cs="Calibri"/>
          <w:b/>
        </w:rPr>
        <w:t>ОПУБЛИКОВАНИИ</w:t>
      </w:r>
      <w:proofErr w:type="gramEnd"/>
    </w:p>
    <w:p w:rsidR="00C26E3C" w:rsidRDefault="00B81CEF">
      <w:pPr>
        <w:spacing w:after="1" w:line="220" w:lineRule="atLeast"/>
        <w:contextualSpacing/>
      </w:pPr>
      <w:r>
        <w:t>…</w:t>
      </w:r>
    </w:p>
    <w:p w:rsidR="00C26E3C" w:rsidRDefault="00C26E3C">
      <w:pPr>
        <w:spacing w:before="220" w:after="1" w:line="220" w:lineRule="atLeast"/>
        <w:ind w:firstLine="540"/>
        <w:contextualSpacing/>
        <w:jc w:val="both"/>
        <w:outlineLvl w:val="2"/>
      </w:pPr>
      <w:r>
        <w:rPr>
          <w:rFonts w:ascii="Calibri" w:hAnsi="Calibri" w:cs="Calibri"/>
          <w:b/>
        </w:rPr>
        <w:t>Статья 40. Бюллетень</w:t>
      </w:r>
    </w:p>
    <w:p w:rsidR="00B81CEF" w:rsidRDefault="00B81CEF" w:rsidP="00B81CEF">
      <w:pPr>
        <w:spacing w:before="220" w:after="1" w:line="220" w:lineRule="atLeast"/>
        <w:contextualSpacing/>
        <w:jc w:val="both"/>
        <w:rPr>
          <w:rFonts w:ascii="Calibri" w:hAnsi="Calibri" w:cs="Calibri"/>
        </w:rPr>
      </w:pPr>
      <w:r>
        <w:rPr>
          <w:rFonts w:ascii="Calibri" w:hAnsi="Calibri" w:cs="Calibri"/>
        </w:rPr>
        <w:t>…</w:t>
      </w:r>
    </w:p>
    <w:p w:rsidR="00C26E3C" w:rsidRDefault="00C26E3C">
      <w:pPr>
        <w:spacing w:before="220" w:after="1" w:line="220" w:lineRule="atLeast"/>
        <w:ind w:firstLine="540"/>
        <w:contextualSpacing/>
        <w:jc w:val="both"/>
      </w:pPr>
      <w:r>
        <w:rPr>
          <w:rFonts w:ascii="Calibri" w:hAnsi="Calibri" w:cs="Calibri"/>
        </w:rPr>
        <w:t xml:space="preserve">9. Центральная избирательная комиссия Чувашской Республики после передачи ей бюллетеней полиграфической организацией передает их по акту территориальным комиссиям в срок, установленный Центральной избирательной комиссией Чувашской Республики, на основании своего решения о распределении бюллетеней. Передача бюллетеней участковым комиссиям осуществляется не </w:t>
      </w:r>
      <w:proofErr w:type="gramStart"/>
      <w:r>
        <w:rPr>
          <w:rFonts w:ascii="Calibri" w:hAnsi="Calibri" w:cs="Calibri"/>
        </w:rPr>
        <w:t>позднее</w:t>
      </w:r>
      <w:proofErr w:type="gramEnd"/>
      <w:r>
        <w:rPr>
          <w:rFonts w:ascii="Calibri" w:hAnsi="Calibri" w:cs="Calibri"/>
        </w:rPr>
        <w:t xml:space="preserve"> чем за один день до дня голосования. На участках голосования по отзыву, на которых </w:t>
      </w:r>
      <w:proofErr w:type="gramStart"/>
      <w:r>
        <w:rPr>
          <w:rFonts w:ascii="Calibri" w:hAnsi="Calibri" w:cs="Calibri"/>
        </w:rPr>
        <w:t>зарегистрированы менее 500 участников голосования и используются</w:t>
      </w:r>
      <w:proofErr w:type="gramEnd"/>
      <w:r>
        <w:rPr>
          <w:rFonts w:ascii="Calibri" w:hAnsi="Calibri" w:cs="Calibri"/>
        </w:rPr>
        <w:t xml:space="preserve"> программно-технические комплексы обработки бюллетеней, количество бюллетеней по решению соответствующей территориальной комиссии может быть увеличено. </w:t>
      </w:r>
      <w:proofErr w:type="gramStart"/>
      <w:r>
        <w:rPr>
          <w:rFonts w:ascii="Calibri" w:hAnsi="Calibri" w:cs="Calibri"/>
        </w:rPr>
        <w:t>По каждому участку голосования по отзыву количество передаваемых бюллетеней не может превышать более чем на 0,5 процента (но не менее чем на два бюллетеня) число участников голосования, зарегистрированных на данном участке голосования по отзыву, и составлять менее 70 процентов от числа участников голосования, включенных в списки участников голосования на соответствующем участке голосования по отзыву на день передачи бюллетеней.</w:t>
      </w:r>
      <w:proofErr w:type="gramEnd"/>
      <w:r>
        <w:rPr>
          <w:rFonts w:ascii="Calibri" w:hAnsi="Calibri" w:cs="Calibri"/>
        </w:rPr>
        <w:t xml:space="preserve">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по отзыву, осуществляющей передачу бюллетеней, о чем составляется акт.</w:t>
      </w:r>
    </w:p>
    <w:p w:rsidR="00C26E3C" w:rsidRDefault="00B81CEF">
      <w:pPr>
        <w:spacing w:after="1" w:line="220" w:lineRule="atLeast"/>
        <w:contextualSpacing/>
      </w:pPr>
      <w:r>
        <w:lastRenderedPageBreak/>
        <w:t>…</w:t>
      </w:r>
    </w:p>
    <w:p w:rsidR="00C26E3C" w:rsidRDefault="00C26E3C">
      <w:pPr>
        <w:spacing w:before="220" w:after="1" w:line="220" w:lineRule="atLeast"/>
        <w:ind w:firstLine="540"/>
        <w:contextualSpacing/>
        <w:jc w:val="both"/>
        <w:outlineLvl w:val="2"/>
      </w:pPr>
      <w:r>
        <w:rPr>
          <w:rFonts w:ascii="Calibri" w:hAnsi="Calibri" w:cs="Calibri"/>
          <w:b/>
        </w:rPr>
        <w:t>Статья 42. Порядок голосования участников голосования вне помещения для голосования</w:t>
      </w:r>
    </w:p>
    <w:p w:rsidR="00C26E3C" w:rsidRDefault="00C26E3C">
      <w:pPr>
        <w:spacing w:before="220" w:after="1" w:line="220" w:lineRule="atLeast"/>
        <w:ind w:firstLine="540"/>
        <w:contextualSpacing/>
        <w:jc w:val="both"/>
      </w:pPr>
      <w:r>
        <w:rPr>
          <w:rFonts w:ascii="Calibri" w:hAnsi="Calibri" w:cs="Calibri"/>
        </w:rPr>
        <w:t xml:space="preserve">1. Участковая комиссия обязана обеспечить возможность участия в </w:t>
      </w:r>
      <w:proofErr w:type="gramStart"/>
      <w:r>
        <w:rPr>
          <w:rFonts w:ascii="Calibri" w:hAnsi="Calibri" w:cs="Calibri"/>
        </w:rPr>
        <w:t>голосовании</w:t>
      </w:r>
      <w:proofErr w:type="gramEnd"/>
      <w:r>
        <w:rPr>
          <w:rFonts w:ascii="Calibri" w:hAnsi="Calibri" w:cs="Calibri"/>
        </w:rPr>
        <w:t xml:space="preserve"> участникам голосования, которые имеют право быть включенными или включены в список участников голосования на данном участке голосования по отзыву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w:t>
      </w:r>
      <w:proofErr w:type="gramStart"/>
      <w:r>
        <w:rPr>
          <w:rFonts w:ascii="Calibri" w:hAnsi="Calibri" w:cs="Calibri"/>
        </w:rPr>
        <w:t>голосовании</w:t>
      </w:r>
      <w:proofErr w:type="gramEnd"/>
      <w:r>
        <w:rPr>
          <w:rFonts w:ascii="Calibri" w:hAnsi="Calibri" w:cs="Calibri"/>
        </w:rPr>
        <w:t xml:space="preserve"> участникам голосования, которые включены в список участников голосования, но в отношении которых в соответствии с Уголовно-процессуальным </w:t>
      </w:r>
      <w:hyperlink r:id="rId16" w:history="1">
        <w:r>
          <w:rPr>
            <w:rFonts w:ascii="Calibri" w:hAnsi="Calibri" w:cs="Calibri"/>
            <w:color w:val="0000FF"/>
          </w:rPr>
          <w:t>кодексом</w:t>
        </w:r>
      </w:hyperlink>
      <w:r>
        <w:rPr>
          <w:rFonts w:ascii="Calibri" w:hAnsi="Calibri" w:cs="Calibri"/>
        </w:rPr>
        <w:t xml:space="preserve"> Российской Федерации избрана мера пресечения, исключающая возможность посещения помещения для голосования.</w:t>
      </w:r>
    </w:p>
    <w:p w:rsidR="00C26E3C" w:rsidRDefault="00C26E3C">
      <w:pPr>
        <w:spacing w:after="1" w:line="220" w:lineRule="atLeast"/>
      </w:pPr>
    </w:p>
    <w:p w:rsidR="00B81CEF" w:rsidRDefault="00B81CEF">
      <w:r>
        <w:br w:type="page"/>
      </w:r>
    </w:p>
    <w:p w:rsidR="00C26E3C" w:rsidRDefault="00C26E3C">
      <w:pPr>
        <w:spacing w:before="220" w:after="1" w:line="220" w:lineRule="atLeast"/>
        <w:jc w:val="right"/>
        <w:outlineLvl w:val="0"/>
      </w:pPr>
      <w:r>
        <w:rPr>
          <w:rFonts w:ascii="Calibri" w:hAnsi="Calibri" w:cs="Calibri"/>
        </w:rPr>
        <w:lastRenderedPageBreak/>
        <w:t>Приложение 1</w:t>
      </w:r>
    </w:p>
    <w:p w:rsidR="00C26E3C" w:rsidRDefault="00C26E3C">
      <w:pPr>
        <w:spacing w:after="1" w:line="220" w:lineRule="atLeast"/>
        <w:jc w:val="right"/>
      </w:pPr>
      <w:r>
        <w:rPr>
          <w:rFonts w:ascii="Calibri" w:hAnsi="Calibri" w:cs="Calibri"/>
        </w:rPr>
        <w:t>к Закону Чувашской Республики</w:t>
      </w:r>
    </w:p>
    <w:p w:rsidR="00C26E3C" w:rsidRDefault="00C26E3C">
      <w:pPr>
        <w:spacing w:after="1" w:line="220" w:lineRule="atLeast"/>
        <w:jc w:val="right"/>
      </w:pPr>
      <w:r>
        <w:rPr>
          <w:rFonts w:ascii="Calibri" w:hAnsi="Calibri" w:cs="Calibri"/>
        </w:rPr>
        <w:t>"Об отзыве Главы Чувашской Республики"</w:t>
      </w:r>
    </w:p>
    <w:p w:rsidR="00C26E3C" w:rsidRDefault="00C26E3C">
      <w:pPr>
        <w:spacing w:after="1" w:line="220" w:lineRule="atLeast"/>
        <w:jc w:val="both"/>
      </w:pPr>
    </w:p>
    <w:p w:rsidR="00C26E3C" w:rsidRDefault="00C26E3C">
      <w:pPr>
        <w:spacing w:after="1" w:line="200" w:lineRule="atLeast"/>
        <w:jc w:val="both"/>
      </w:pPr>
      <w:r>
        <w:rPr>
          <w:rFonts w:ascii="Courier New" w:hAnsi="Courier New" w:cs="Courier New"/>
          <w:sz w:val="20"/>
        </w:rPr>
        <w:t xml:space="preserve">                              ПОДПИСНОЙ ЛИСТ</w:t>
      </w:r>
    </w:p>
    <w:p w:rsidR="00C26E3C" w:rsidRDefault="00C26E3C">
      <w:pPr>
        <w:spacing w:after="1" w:line="200" w:lineRule="atLeast"/>
        <w:jc w:val="both"/>
      </w:pPr>
      <w:r>
        <w:rPr>
          <w:rFonts w:ascii="Courier New" w:hAnsi="Courier New" w:cs="Courier New"/>
          <w:sz w:val="20"/>
        </w:rPr>
        <w:t xml:space="preserve">             голосования по отзыву Главы Чувашской Республики</w:t>
      </w:r>
    </w:p>
    <w:p w:rsidR="00C26E3C" w:rsidRDefault="00C26E3C">
      <w:pPr>
        <w:spacing w:after="1" w:line="200" w:lineRule="atLeast"/>
        <w:jc w:val="both"/>
      </w:pPr>
    </w:p>
    <w:p w:rsidR="00C26E3C" w:rsidRDefault="00C26E3C">
      <w:pPr>
        <w:spacing w:after="1" w:line="200" w:lineRule="atLeast"/>
        <w:jc w:val="both"/>
      </w:pPr>
      <w:r>
        <w:rPr>
          <w:rFonts w:ascii="Courier New" w:hAnsi="Courier New" w:cs="Courier New"/>
          <w:sz w:val="20"/>
        </w:rPr>
        <w:t xml:space="preserve">    Мы,  нижеподписавшиеся, поддерживаем выдвижение инициативной группой по</w:t>
      </w:r>
    </w:p>
    <w:p w:rsidR="00C26E3C" w:rsidRDefault="00C26E3C">
      <w:pPr>
        <w:spacing w:after="1" w:line="200" w:lineRule="atLeast"/>
        <w:jc w:val="both"/>
      </w:pPr>
      <w:r>
        <w:rPr>
          <w:rFonts w:ascii="Courier New" w:hAnsi="Courier New" w:cs="Courier New"/>
          <w:sz w:val="20"/>
        </w:rPr>
        <w:t>проведению    голосования    по    отзыву   Главы   Чувашской   Республики,</w:t>
      </w:r>
    </w:p>
    <w:p w:rsidR="00C26E3C" w:rsidRDefault="00C26E3C">
      <w:pPr>
        <w:spacing w:after="1" w:line="200" w:lineRule="atLeast"/>
        <w:jc w:val="both"/>
      </w:pPr>
      <w:proofErr w:type="gramStart"/>
      <w:r>
        <w:rPr>
          <w:rFonts w:ascii="Courier New" w:hAnsi="Courier New" w:cs="Courier New"/>
          <w:sz w:val="20"/>
        </w:rPr>
        <w:t>зарегистрированной</w:t>
      </w:r>
      <w:proofErr w:type="gramEnd"/>
      <w:r>
        <w:rPr>
          <w:rFonts w:ascii="Courier New" w:hAnsi="Courier New" w:cs="Courier New"/>
          <w:sz w:val="20"/>
        </w:rPr>
        <w:t xml:space="preserve"> ____ __________ 20__ г., регистрационное свидетельство N</w:t>
      </w:r>
    </w:p>
    <w:p w:rsidR="00C26E3C" w:rsidRDefault="00C26E3C">
      <w:pPr>
        <w:spacing w:after="1" w:line="200" w:lineRule="atLeast"/>
        <w:jc w:val="both"/>
      </w:pPr>
      <w:r>
        <w:rPr>
          <w:rFonts w:ascii="Courier New" w:hAnsi="Courier New" w:cs="Courier New"/>
          <w:sz w:val="20"/>
        </w:rPr>
        <w:t>______________, инициативы проведения голосования по отзыву Главы Чувашской</w:t>
      </w:r>
    </w:p>
    <w:p w:rsidR="00C26E3C" w:rsidRDefault="00C26E3C">
      <w:pPr>
        <w:spacing w:after="1" w:line="200" w:lineRule="atLeast"/>
        <w:jc w:val="both"/>
      </w:pPr>
      <w:r>
        <w:rPr>
          <w:rFonts w:ascii="Courier New" w:hAnsi="Courier New" w:cs="Courier New"/>
          <w:sz w:val="20"/>
        </w:rPr>
        <w:t>Республики:</w:t>
      </w:r>
    </w:p>
    <w:p w:rsidR="00C26E3C" w:rsidRDefault="00C26E3C">
      <w:pPr>
        <w:spacing w:after="1" w:line="200" w:lineRule="atLeast"/>
        <w:jc w:val="both"/>
      </w:pPr>
      <w:r>
        <w:rPr>
          <w:rFonts w:ascii="Courier New" w:hAnsi="Courier New" w:cs="Courier New"/>
          <w:sz w:val="20"/>
        </w:rPr>
        <w:t xml:space="preserve">      ______________________________________________________________</w:t>
      </w:r>
    </w:p>
    <w:p w:rsidR="00C26E3C" w:rsidRDefault="00C26E3C">
      <w:pPr>
        <w:spacing w:after="1" w:line="200" w:lineRule="atLeast"/>
        <w:jc w:val="both"/>
      </w:pPr>
      <w:r>
        <w:rPr>
          <w:rFonts w:ascii="Courier New" w:hAnsi="Courier New" w:cs="Courier New"/>
          <w:sz w:val="20"/>
        </w:rPr>
        <w:t xml:space="preserve">                   (фамилия, имя, отчество </w:t>
      </w:r>
      <w:proofErr w:type="gramStart"/>
      <w:r>
        <w:rPr>
          <w:rFonts w:ascii="Courier New" w:hAnsi="Courier New" w:cs="Courier New"/>
          <w:sz w:val="20"/>
        </w:rPr>
        <w:t>отзываемого</w:t>
      </w:r>
      <w:proofErr w:type="gramEnd"/>
      <w:r>
        <w:rPr>
          <w:rFonts w:ascii="Courier New" w:hAnsi="Courier New" w:cs="Courier New"/>
          <w:sz w:val="20"/>
        </w:rPr>
        <w:t>)</w:t>
      </w:r>
    </w:p>
    <w:p w:rsidR="00C26E3C" w:rsidRDefault="00C26E3C">
      <w:pPr>
        <w:spacing w:after="1" w:line="220" w:lineRule="atLeas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361"/>
        <w:gridCol w:w="1757"/>
        <w:gridCol w:w="1474"/>
        <w:gridCol w:w="1134"/>
        <w:gridCol w:w="1020"/>
      </w:tblGrid>
      <w:tr w:rsidR="00C26E3C">
        <w:tc>
          <w:tcPr>
            <w:tcW w:w="510" w:type="dxa"/>
          </w:tcPr>
          <w:p w:rsidR="00C26E3C" w:rsidRDefault="00C26E3C">
            <w:pPr>
              <w:spacing w:after="1" w:line="220" w:lineRule="atLeast"/>
              <w:jc w:val="center"/>
            </w:pPr>
            <w:r>
              <w:rPr>
                <w:rFonts w:ascii="Calibri" w:hAnsi="Calibri" w:cs="Calibri"/>
              </w:rPr>
              <w:t xml:space="preserve">N </w:t>
            </w:r>
            <w:proofErr w:type="gramStart"/>
            <w:r>
              <w:rPr>
                <w:rFonts w:ascii="Calibri" w:hAnsi="Calibri" w:cs="Calibri"/>
              </w:rPr>
              <w:t>п</w:t>
            </w:r>
            <w:proofErr w:type="gramEnd"/>
            <w:r>
              <w:rPr>
                <w:rFonts w:ascii="Calibri" w:hAnsi="Calibri" w:cs="Calibri"/>
              </w:rPr>
              <w:t>/п</w:t>
            </w:r>
          </w:p>
        </w:tc>
        <w:tc>
          <w:tcPr>
            <w:tcW w:w="1757" w:type="dxa"/>
          </w:tcPr>
          <w:p w:rsidR="00C26E3C" w:rsidRDefault="00C26E3C">
            <w:pPr>
              <w:spacing w:after="1" w:line="220" w:lineRule="atLeast"/>
              <w:jc w:val="center"/>
            </w:pPr>
            <w:r>
              <w:rPr>
                <w:rFonts w:ascii="Calibri" w:hAnsi="Calibri" w:cs="Calibri"/>
              </w:rPr>
              <w:t>Фамилия, имя, отчество</w:t>
            </w:r>
          </w:p>
        </w:tc>
        <w:tc>
          <w:tcPr>
            <w:tcW w:w="1361" w:type="dxa"/>
          </w:tcPr>
          <w:p w:rsidR="00C26E3C" w:rsidRDefault="00C26E3C">
            <w:pPr>
              <w:spacing w:after="1" w:line="220" w:lineRule="atLeast"/>
              <w:jc w:val="center"/>
            </w:pPr>
            <w:r>
              <w:rPr>
                <w:rFonts w:ascii="Calibri" w:hAnsi="Calibri" w:cs="Calibri"/>
              </w:rPr>
              <w:t xml:space="preserve">Год рождения (в </w:t>
            </w:r>
            <w:proofErr w:type="gramStart"/>
            <w:r>
              <w:rPr>
                <w:rFonts w:ascii="Calibri" w:hAnsi="Calibri" w:cs="Calibri"/>
              </w:rPr>
              <w:t>возрасте</w:t>
            </w:r>
            <w:proofErr w:type="gramEnd"/>
            <w:r>
              <w:rPr>
                <w:rFonts w:ascii="Calibri" w:hAnsi="Calibri" w:cs="Calibri"/>
              </w:rPr>
              <w:t xml:space="preserve"> 18 лет - дополнительно число и месяц рождения)</w:t>
            </w:r>
          </w:p>
        </w:tc>
        <w:tc>
          <w:tcPr>
            <w:tcW w:w="1757" w:type="dxa"/>
          </w:tcPr>
          <w:p w:rsidR="00C26E3C" w:rsidRDefault="00C26E3C">
            <w:pPr>
              <w:spacing w:after="1" w:line="220" w:lineRule="atLeast"/>
              <w:jc w:val="center"/>
            </w:pPr>
            <w:r>
              <w:rPr>
                <w:rFonts w:ascii="Calibri" w:hAnsi="Calibri" w:cs="Calibri"/>
              </w:rPr>
              <w:t>Адрес места жительства</w:t>
            </w:r>
          </w:p>
        </w:tc>
        <w:tc>
          <w:tcPr>
            <w:tcW w:w="1474" w:type="dxa"/>
          </w:tcPr>
          <w:p w:rsidR="00C26E3C" w:rsidRDefault="00C26E3C">
            <w:pPr>
              <w:spacing w:after="1" w:line="220" w:lineRule="atLeast"/>
              <w:jc w:val="center"/>
            </w:pPr>
            <w:r>
              <w:rPr>
                <w:rFonts w:ascii="Calibri" w:hAnsi="Calibri" w:cs="Calibri"/>
              </w:rPr>
              <w:t>Серия и номер паспорта или документа, заменяющего паспорт гражданина</w:t>
            </w:r>
          </w:p>
        </w:tc>
        <w:tc>
          <w:tcPr>
            <w:tcW w:w="1134" w:type="dxa"/>
          </w:tcPr>
          <w:p w:rsidR="00C26E3C" w:rsidRDefault="00C26E3C">
            <w:pPr>
              <w:spacing w:after="1" w:line="220" w:lineRule="atLeast"/>
              <w:jc w:val="center"/>
            </w:pPr>
            <w:r>
              <w:rPr>
                <w:rFonts w:ascii="Calibri" w:hAnsi="Calibri" w:cs="Calibri"/>
              </w:rPr>
              <w:t>Дата внесения подписи</w:t>
            </w:r>
          </w:p>
        </w:tc>
        <w:tc>
          <w:tcPr>
            <w:tcW w:w="1020" w:type="dxa"/>
          </w:tcPr>
          <w:p w:rsidR="00C26E3C" w:rsidRDefault="00C26E3C">
            <w:pPr>
              <w:spacing w:after="1" w:line="220" w:lineRule="atLeast"/>
              <w:jc w:val="center"/>
            </w:pPr>
            <w:r>
              <w:rPr>
                <w:rFonts w:ascii="Calibri" w:hAnsi="Calibri" w:cs="Calibri"/>
              </w:rPr>
              <w:t>Подпись</w:t>
            </w:r>
          </w:p>
        </w:tc>
      </w:tr>
      <w:tr w:rsidR="00C26E3C">
        <w:tc>
          <w:tcPr>
            <w:tcW w:w="510" w:type="dxa"/>
          </w:tcPr>
          <w:p w:rsidR="00C26E3C" w:rsidRDefault="00C26E3C">
            <w:pPr>
              <w:spacing w:after="1" w:line="220" w:lineRule="atLeast"/>
              <w:jc w:val="center"/>
            </w:pPr>
            <w:r>
              <w:rPr>
                <w:rFonts w:ascii="Calibri" w:hAnsi="Calibri" w:cs="Calibri"/>
              </w:rPr>
              <w:t>1.</w:t>
            </w:r>
          </w:p>
        </w:tc>
        <w:tc>
          <w:tcPr>
            <w:tcW w:w="1757" w:type="dxa"/>
          </w:tcPr>
          <w:p w:rsidR="00C26E3C" w:rsidRDefault="00C26E3C">
            <w:pPr>
              <w:spacing w:after="1" w:line="220" w:lineRule="atLeast"/>
            </w:pPr>
          </w:p>
        </w:tc>
        <w:tc>
          <w:tcPr>
            <w:tcW w:w="1361" w:type="dxa"/>
          </w:tcPr>
          <w:p w:rsidR="00C26E3C" w:rsidRDefault="00C26E3C">
            <w:pPr>
              <w:spacing w:after="1" w:line="220" w:lineRule="atLeast"/>
            </w:pPr>
          </w:p>
        </w:tc>
        <w:tc>
          <w:tcPr>
            <w:tcW w:w="1757" w:type="dxa"/>
          </w:tcPr>
          <w:p w:rsidR="00C26E3C" w:rsidRDefault="00C26E3C">
            <w:pPr>
              <w:spacing w:after="1" w:line="220" w:lineRule="atLeast"/>
            </w:pPr>
          </w:p>
        </w:tc>
        <w:tc>
          <w:tcPr>
            <w:tcW w:w="1474" w:type="dxa"/>
          </w:tcPr>
          <w:p w:rsidR="00C26E3C" w:rsidRDefault="00C26E3C">
            <w:pPr>
              <w:spacing w:after="1" w:line="220" w:lineRule="atLeast"/>
            </w:pPr>
          </w:p>
        </w:tc>
        <w:tc>
          <w:tcPr>
            <w:tcW w:w="1134" w:type="dxa"/>
          </w:tcPr>
          <w:p w:rsidR="00C26E3C" w:rsidRDefault="00C26E3C">
            <w:pPr>
              <w:spacing w:after="1" w:line="220" w:lineRule="atLeast"/>
            </w:pPr>
          </w:p>
        </w:tc>
        <w:tc>
          <w:tcPr>
            <w:tcW w:w="1020" w:type="dxa"/>
          </w:tcPr>
          <w:p w:rsidR="00C26E3C" w:rsidRDefault="00C26E3C">
            <w:pPr>
              <w:spacing w:after="1" w:line="220" w:lineRule="atLeast"/>
            </w:pPr>
          </w:p>
        </w:tc>
      </w:tr>
      <w:tr w:rsidR="00C26E3C">
        <w:tc>
          <w:tcPr>
            <w:tcW w:w="510" w:type="dxa"/>
          </w:tcPr>
          <w:p w:rsidR="00C26E3C" w:rsidRDefault="00C26E3C">
            <w:pPr>
              <w:spacing w:after="1" w:line="220" w:lineRule="atLeast"/>
              <w:jc w:val="center"/>
            </w:pPr>
            <w:r>
              <w:rPr>
                <w:rFonts w:ascii="Calibri" w:hAnsi="Calibri" w:cs="Calibri"/>
              </w:rPr>
              <w:t>2.</w:t>
            </w:r>
          </w:p>
        </w:tc>
        <w:tc>
          <w:tcPr>
            <w:tcW w:w="1757" w:type="dxa"/>
          </w:tcPr>
          <w:p w:rsidR="00C26E3C" w:rsidRDefault="00C26E3C">
            <w:pPr>
              <w:spacing w:after="1" w:line="220" w:lineRule="atLeast"/>
            </w:pPr>
          </w:p>
        </w:tc>
        <w:tc>
          <w:tcPr>
            <w:tcW w:w="1361" w:type="dxa"/>
          </w:tcPr>
          <w:p w:rsidR="00C26E3C" w:rsidRDefault="00C26E3C">
            <w:pPr>
              <w:spacing w:after="1" w:line="220" w:lineRule="atLeast"/>
            </w:pPr>
          </w:p>
        </w:tc>
        <w:tc>
          <w:tcPr>
            <w:tcW w:w="1757" w:type="dxa"/>
          </w:tcPr>
          <w:p w:rsidR="00C26E3C" w:rsidRDefault="00C26E3C">
            <w:pPr>
              <w:spacing w:after="1" w:line="220" w:lineRule="atLeast"/>
            </w:pPr>
          </w:p>
        </w:tc>
        <w:tc>
          <w:tcPr>
            <w:tcW w:w="1474" w:type="dxa"/>
          </w:tcPr>
          <w:p w:rsidR="00C26E3C" w:rsidRDefault="00C26E3C">
            <w:pPr>
              <w:spacing w:after="1" w:line="220" w:lineRule="atLeast"/>
            </w:pPr>
          </w:p>
        </w:tc>
        <w:tc>
          <w:tcPr>
            <w:tcW w:w="1134" w:type="dxa"/>
          </w:tcPr>
          <w:p w:rsidR="00C26E3C" w:rsidRDefault="00C26E3C">
            <w:pPr>
              <w:spacing w:after="1" w:line="220" w:lineRule="atLeast"/>
            </w:pPr>
          </w:p>
        </w:tc>
        <w:tc>
          <w:tcPr>
            <w:tcW w:w="1020" w:type="dxa"/>
          </w:tcPr>
          <w:p w:rsidR="00C26E3C" w:rsidRDefault="00C26E3C">
            <w:pPr>
              <w:spacing w:after="1" w:line="220" w:lineRule="atLeast"/>
            </w:pPr>
          </w:p>
        </w:tc>
      </w:tr>
      <w:tr w:rsidR="00C26E3C">
        <w:tc>
          <w:tcPr>
            <w:tcW w:w="510" w:type="dxa"/>
          </w:tcPr>
          <w:p w:rsidR="00C26E3C" w:rsidRDefault="00C26E3C">
            <w:pPr>
              <w:spacing w:after="1" w:line="220" w:lineRule="atLeast"/>
              <w:jc w:val="center"/>
            </w:pPr>
            <w:r>
              <w:rPr>
                <w:rFonts w:ascii="Calibri" w:hAnsi="Calibri" w:cs="Calibri"/>
              </w:rPr>
              <w:t>3.</w:t>
            </w:r>
          </w:p>
        </w:tc>
        <w:tc>
          <w:tcPr>
            <w:tcW w:w="1757" w:type="dxa"/>
          </w:tcPr>
          <w:p w:rsidR="00C26E3C" w:rsidRDefault="00C26E3C">
            <w:pPr>
              <w:spacing w:after="1" w:line="220" w:lineRule="atLeast"/>
            </w:pPr>
          </w:p>
        </w:tc>
        <w:tc>
          <w:tcPr>
            <w:tcW w:w="1361" w:type="dxa"/>
          </w:tcPr>
          <w:p w:rsidR="00C26E3C" w:rsidRDefault="00C26E3C">
            <w:pPr>
              <w:spacing w:after="1" w:line="220" w:lineRule="atLeast"/>
            </w:pPr>
          </w:p>
        </w:tc>
        <w:tc>
          <w:tcPr>
            <w:tcW w:w="1757" w:type="dxa"/>
          </w:tcPr>
          <w:p w:rsidR="00C26E3C" w:rsidRDefault="00C26E3C">
            <w:pPr>
              <w:spacing w:after="1" w:line="220" w:lineRule="atLeast"/>
            </w:pPr>
          </w:p>
        </w:tc>
        <w:tc>
          <w:tcPr>
            <w:tcW w:w="1474" w:type="dxa"/>
          </w:tcPr>
          <w:p w:rsidR="00C26E3C" w:rsidRDefault="00C26E3C">
            <w:pPr>
              <w:spacing w:after="1" w:line="220" w:lineRule="atLeast"/>
            </w:pPr>
          </w:p>
        </w:tc>
        <w:tc>
          <w:tcPr>
            <w:tcW w:w="1134" w:type="dxa"/>
          </w:tcPr>
          <w:p w:rsidR="00C26E3C" w:rsidRDefault="00C26E3C">
            <w:pPr>
              <w:spacing w:after="1" w:line="220" w:lineRule="atLeast"/>
            </w:pPr>
          </w:p>
        </w:tc>
        <w:tc>
          <w:tcPr>
            <w:tcW w:w="1020" w:type="dxa"/>
          </w:tcPr>
          <w:p w:rsidR="00C26E3C" w:rsidRDefault="00C26E3C">
            <w:pPr>
              <w:spacing w:after="1" w:line="220" w:lineRule="atLeast"/>
            </w:pPr>
          </w:p>
        </w:tc>
      </w:tr>
      <w:tr w:rsidR="00C26E3C">
        <w:tc>
          <w:tcPr>
            <w:tcW w:w="510" w:type="dxa"/>
          </w:tcPr>
          <w:p w:rsidR="00C26E3C" w:rsidRDefault="00C26E3C">
            <w:pPr>
              <w:spacing w:after="1" w:line="220" w:lineRule="atLeast"/>
              <w:jc w:val="center"/>
            </w:pPr>
            <w:r>
              <w:rPr>
                <w:rFonts w:ascii="Calibri" w:hAnsi="Calibri" w:cs="Calibri"/>
              </w:rPr>
              <w:t>...</w:t>
            </w:r>
          </w:p>
        </w:tc>
        <w:tc>
          <w:tcPr>
            <w:tcW w:w="1757" w:type="dxa"/>
          </w:tcPr>
          <w:p w:rsidR="00C26E3C" w:rsidRDefault="00C26E3C">
            <w:pPr>
              <w:spacing w:after="1" w:line="220" w:lineRule="atLeast"/>
            </w:pPr>
          </w:p>
        </w:tc>
        <w:tc>
          <w:tcPr>
            <w:tcW w:w="1361" w:type="dxa"/>
          </w:tcPr>
          <w:p w:rsidR="00C26E3C" w:rsidRDefault="00C26E3C">
            <w:pPr>
              <w:spacing w:after="1" w:line="220" w:lineRule="atLeast"/>
            </w:pPr>
          </w:p>
        </w:tc>
        <w:tc>
          <w:tcPr>
            <w:tcW w:w="1757" w:type="dxa"/>
          </w:tcPr>
          <w:p w:rsidR="00C26E3C" w:rsidRDefault="00C26E3C">
            <w:pPr>
              <w:spacing w:after="1" w:line="220" w:lineRule="atLeast"/>
            </w:pPr>
          </w:p>
        </w:tc>
        <w:tc>
          <w:tcPr>
            <w:tcW w:w="1474" w:type="dxa"/>
          </w:tcPr>
          <w:p w:rsidR="00C26E3C" w:rsidRDefault="00C26E3C">
            <w:pPr>
              <w:spacing w:after="1" w:line="220" w:lineRule="atLeast"/>
            </w:pPr>
          </w:p>
        </w:tc>
        <w:tc>
          <w:tcPr>
            <w:tcW w:w="1134" w:type="dxa"/>
          </w:tcPr>
          <w:p w:rsidR="00C26E3C" w:rsidRDefault="00C26E3C">
            <w:pPr>
              <w:spacing w:after="1" w:line="220" w:lineRule="atLeast"/>
            </w:pPr>
          </w:p>
        </w:tc>
        <w:tc>
          <w:tcPr>
            <w:tcW w:w="1020" w:type="dxa"/>
            <w:tcBorders>
              <w:top w:val="nil"/>
              <w:left w:val="nil"/>
              <w:bottom w:val="nil"/>
              <w:right w:val="nil"/>
            </w:tcBorders>
          </w:tcPr>
          <w:p w:rsidR="00C26E3C" w:rsidRDefault="00C26E3C"/>
        </w:tc>
      </w:tr>
    </w:tbl>
    <w:p w:rsidR="00C26E3C" w:rsidRDefault="00C26E3C">
      <w:pPr>
        <w:spacing w:after="1" w:line="220" w:lineRule="atLeast"/>
      </w:pPr>
    </w:p>
    <w:p w:rsidR="00B81CEF" w:rsidRDefault="00B81CEF">
      <w:r>
        <w:br w:type="page"/>
      </w:r>
    </w:p>
    <w:p w:rsidR="00B81CEF" w:rsidRDefault="00B81CEF">
      <w:pPr>
        <w:spacing w:after="1" w:line="220" w:lineRule="atLeast"/>
      </w:pPr>
      <w:r>
        <w:lastRenderedPageBreak/>
        <w:t>…</w:t>
      </w:r>
      <w:bookmarkStart w:id="0" w:name="_GoBack"/>
      <w:bookmarkEnd w:id="0"/>
    </w:p>
    <w:p w:rsidR="00C26E3C" w:rsidRDefault="00C26E3C">
      <w:pPr>
        <w:spacing w:after="1" w:line="220" w:lineRule="atLeast"/>
        <w:jc w:val="right"/>
        <w:outlineLvl w:val="0"/>
      </w:pPr>
      <w:r>
        <w:rPr>
          <w:rFonts w:ascii="Calibri" w:hAnsi="Calibri" w:cs="Calibri"/>
        </w:rPr>
        <w:t>Приложение 3.1</w:t>
      </w:r>
    </w:p>
    <w:p w:rsidR="00C26E3C" w:rsidRDefault="00C26E3C">
      <w:pPr>
        <w:spacing w:after="1" w:line="220" w:lineRule="atLeast"/>
        <w:jc w:val="right"/>
      </w:pPr>
      <w:r>
        <w:rPr>
          <w:rFonts w:ascii="Calibri" w:hAnsi="Calibri" w:cs="Calibri"/>
        </w:rPr>
        <w:t>к Закону Чувашской Республики</w:t>
      </w:r>
    </w:p>
    <w:p w:rsidR="00C26E3C" w:rsidRDefault="00C26E3C">
      <w:pPr>
        <w:spacing w:after="1" w:line="220" w:lineRule="atLeast"/>
        <w:jc w:val="right"/>
      </w:pPr>
      <w:r>
        <w:rPr>
          <w:rFonts w:ascii="Calibri" w:hAnsi="Calibri" w:cs="Calibri"/>
        </w:rPr>
        <w:t>"Об отзыве Главы Чувашской Республики"</w:t>
      </w:r>
    </w:p>
    <w:p w:rsidR="00B81CEF" w:rsidRDefault="00B81CEF">
      <w:pPr>
        <w:spacing w:after="1" w:line="220" w:lineRule="atLeast"/>
        <w:jc w:val="center"/>
        <w:rPr>
          <w:rFonts w:ascii="Calibri" w:hAnsi="Calibri" w:cs="Calibri"/>
          <w:b/>
        </w:rPr>
      </w:pPr>
    </w:p>
    <w:p w:rsidR="00C26E3C" w:rsidRDefault="00C26E3C">
      <w:pPr>
        <w:spacing w:after="1" w:line="220" w:lineRule="atLeast"/>
        <w:jc w:val="center"/>
      </w:pPr>
      <w:r>
        <w:rPr>
          <w:rFonts w:ascii="Calibri" w:hAnsi="Calibri" w:cs="Calibri"/>
          <w:b/>
        </w:rPr>
        <w:t>КОНТРОЛЬНЫЕ СООТНОШЕНИЯ ДАННЫХ,</w:t>
      </w:r>
    </w:p>
    <w:p w:rsidR="00C26E3C" w:rsidRDefault="00C26E3C">
      <w:pPr>
        <w:spacing w:after="1" w:line="220" w:lineRule="atLeast"/>
        <w:jc w:val="center"/>
      </w:pPr>
      <w:proofErr w:type="gramStart"/>
      <w:r>
        <w:rPr>
          <w:rFonts w:ascii="Calibri" w:hAnsi="Calibri" w:cs="Calibri"/>
          <w:b/>
        </w:rPr>
        <w:t>ВНЕСЕННЫХ В ПРОТОКОЛ ОБ ИТОГАХ ГОЛОСОВАНИЯ ПО ОТЗЫВУ</w:t>
      </w:r>
      <w:proofErr w:type="gramEnd"/>
    </w:p>
    <w:p w:rsidR="00C26E3C" w:rsidRDefault="00C26E3C">
      <w:pPr>
        <w:spacing w:after="1" w:line="220" w:lineRule="atLeast"/>
        <w:jc w:val="center"/>
      </w:pPr>
      <w:proofErr w:type="gramStart"/>
      <w:r>
        <w:rPr>
          <w:rFonts w:ascii="Calibri" w:hAnsi="Calibri" w:cs="Calibri"/>
          <w:b/>
        </w:rPr>
        <w:t>ГЛАВЫ ЧУВАШСКОЙ РЕСПУБЛИКИ, В КОТОРОМ В СЛУЧАЕ,</w:t>
      </w:r>
      <w:proofErr w:type="gramEnd"/>
    </w:p>
    <w:p w:rsidR="00C26E3C" w:rsidRDefault="00C26E3C">
      <w:pPr>
        <w:spacing w:after="1" w:line="220" w:lineRule="atLeast"/>
        <w:jc w:val="center"/>
      </w:pPr>
      <w:proofErr w:type="gramStart"/>
      <w:r>
        <w:rPr>
          <w:rFonts w:ascii="Calibri" w:hAnsi="Calibri" w:cs="Calibri"/>
          <w:b/>
        </w:rPr>
        <w:t>УСТАНОВЛЕННОМ</w:t>
      </w:r>
      <w:proofErr w:type="gramEnd"/>
      <w:r>
        <w:rPr>
          <w:rFonts w:ascii="Calibri" w:hAnsi="Calibri" w:cs="Calibri"/>
          <w:b/>
        </w:rPr>
        <w:t xml:space="preserve"> </w:t>
      </w:r>
      <w:hyperlink r:id="rId17" w:history="1">
        <w:r>
          <w:rPr>
            <w:rFonts w:ascii="Calibri" w:hAnsi="Calibri" w:cs="Calibri"/>
            <w:b/>
            <w:color w:val="0000FF"/>
          </w:rPr>
          <w:t>СТАТЬЕЙ 41.1</w:t>
        </w:r>
      </w:hyperlink>
      <w:r>
        <w:rPr>
          <w:rFonts w:ascii="Calibri" w:hAnsi="Calibri" w:cs="Calibri"/>
          <w:b/>
        </w:rPr>
        <w:t xml:space="preserve"> НАСТОЯЩЕГО ЗАКОНА,</w:t>
      </w:r>
    </w:p>
    <w:p w:rsidR="00C26E3C" w:rsidRDefault="00C26E3C">
      <w:pPr>
        <w:spacing w:after="1" w:line="220" w:lineRule="atLeast"/>
        <w:jc w:val="center"/>
      </w:pPr>
      <w:r>
        <w:rPr>
          <w:rFonts w:ascii="Calibri" w:hAnsi="Calibri" w:cs="Calibri"/>
          <w:b/>
        </w:rPr>
        <w:t>ПРЕДУСМОТРЕНО ДОСРОЧНОЕ ГОЛОСОВАНИЕ</w:t>
      </w:r>
    </w:p>
    <w:p w:rsidR="00C26E3C" w:rsidRDefault="00C26E3C">
      <w:pPr>
        <w:spacing w:after="1" w:line="220" w:lineRule="atLeast"/>
        <w:jc w:val="center"/>
      </w:pPr>
      <w:proofErr w:type="gramStart"/>
      <w:r>
        <w:rPr>
          <w:rFonts w:ascii="Calibri" w:hAnsi="Calibri" w:cs="Calibri"/>
          <w:b/>
        </w:rPr>
        <w:t>(ЧИСЛАМИ ОБОЗНАЧЕНЫ СТРОКИ ПРОТОКОЛА, ПРОНУМЕРОВАННЫЕ</w:t>
      </w:r>
      <w:proofErr w:type="gramEnd"/>
    </w:p>
    <w:p w:rsidR="00C26E3C" w:rsidRDefault="00C26E3C">
      <w:pPr>
        <w:spacing w:after="1" w:line="220" w:lineRule="atLeast"/>
        <w:jc w:val="center"/>
      </w:pPr>
      <w:proofErr w:type="gramStart"/>
      <w:r>
        <w:rPr>
          <w:rFonts w:ascii="Calibri" w:hAnsi="Calibri" w:cs="Calibri"/>
          <w:b/>
        </w:rPr>
        <w:t xml:space="preserve">В СООТВЕТСТВИИ СО </w:t>
      </w:r>
      <w:hyperlink r:id="rId18" w:history="1">
        <w:r>
          <w:rPr>
            <w:rFonts w:ascii="Calibri" w:hAnsi="Calibri" w:cs="Calibri"/>
            <w:b/>
            <w:color w:val="0000FF"/>
          </w:rPr>
          <w:t>СТАТЬЕЙ 43</w:t>
        </w:r>
      </w:hyperlink>
      <w:r>
        <w:rPr>
          <w:rFonts w:ascii="Calibri" w:hAnsi="Calibri" w:cs="Calibri"/>
          <w:b/>
        </w:rPr>
        <w:t xml:space="preserve"> НАСТОЯЩЕГО ЗАКОНА)</w:t>
      </w:r>
      <w:proofErr w:type="gramEnd"/>
    </w:p>
    <w:p w:rsidR="00C26E3C" w:rsidRDefault="00C26E3C">
      <w:pPr>
        <w:spacing w:after="1" w:line="220" w:lineRule="atLeast"/>
      </w:pPr>
    </w:p>
    <w:p w:rsidR="00C26E3C" w:rsidRDefault="00C26E3C" w:rsidP="00C26E3C">
      <w:pPr>
        <w:contextualSpacing/>
      </w:pPr>
    </w:p>
    <w:sectPr w:rsidR="00C26E3C" w:rsidSect="00C26E3C">
      <w:pgSz w:w="11906" w:h="16838"/>
      <w:pgMar w:top="567"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E3C"/>
    <w:rsid w:val="0016154C"/>
    <w:rsid w:val="00B81CEF"/>
    <w:rsid w:val="00C26E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E3C"/>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26E3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26E3C"/>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12CCB2BD5BB93D954D6DCB37907F71ADE5BD6EF07448635EEF6FB59D910D777296484E1258049A39C4DC2D2EB1E7AAD40E8A21F8gDhAM" TargetMode="External"/><Relationship Id="rId13" Type="http://schemas.openxmlformats.org/officeDocument/2006/relationships/hyperlink" Target="consultantplus://offline/ref=7EBE392240589FBCDD1EA4ECA641B9BDC8F23651E24515557DCE96CD88DC163C272ACEEB0DD0855A00002FBE23C36D7FA8AF167F9B23F51BoFtDM" TargetMode="External"/><Relationship Id="rId18" Type="http://schemas.openxmlformats.org/officeDocument/2006/relationships/hyperlink" Target="consultantplus://offline/ref=7EBE392240589FBCDD1EBAE1B02DE7B9C3FC6B5FE4471D012093909AD78C1069676AC8BE4E948859030B78ED6E9D342EE5E41B7D8C3FF51BE26CF1C6o0tBM" TargetMode="External"/><Relationship Id="rId3" Type="http://schemas.openxmlformats.org/officeDocument/2006/relationships/settings" Target="settings.xml"/><Relationship Id="rId7" Type="http://schemas.openxmlformats.org/officeDocument/2006/relationships/hyperlink" Target="consultantplus://offline/ref=5112CCB2BD5BB93D954D73C621FC2175A6EBE060F676453003BA69E2C2C10B2232D64E1C561E02CF68808B272BB3ADFB92458521F3C565DA68CEBF1EgDh8M" TargetMode="External"/><Relationship Id="rId12" Type="http://schemas.openxmlformats.org/officeDocument/2006/relationships/hyperlink" Target="consultantplus://offline/ref=5112CCB2BD5BB93D954D6DCB37907F71ADE5BD6EF07448635EEF6FB59D910D7772964849155807C8608BDD716AEDF4AADF0E8823E4D965DAg7h7M" TargetMode="External"/><Relationship Id="rId17" Type="http://schemas.openxmlformats.org/officeDocument/2006/relationships/hyperlink" Target="consultantplus://offline/ref=7EBE392240589FBCDD1EBAE1B02DE7B9C3FC6B5FE4471D012093909AD78C1069676AC8BE4E948859030B7FE76E9D342EE5E41B7D8C3FF51BE26CF1C6o0tBM" TargetMode="External"/><Relationship Id="rId2" Type="http://schemas.microsoft.com/office/2007/relationships/stylesWithEffects" Target="stylesWithEffects.xml"/><Relationship Id="rId16" Type="http://schemas.openxmlformats.org/officeDocument/2006/relationships/hyperlink" Target="consultantplus://offline/ref=7EBE392240589FBCDD1EA4ECA641B9BDC8F03556ED4215557DCE96CD88DC163C352A96E70DD99B58011579EF65o9t7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112CCB2BD5BB93D954D6DCB37907F71ADE5BD6EF07448635EEF6FB59D910D777296484B1759049A39C4DC2D2EB1E7AAD40E8A21F8gDhAM" TargetMode="External"/><Relationship Id="rId11" Type="http://schemas.openxmlformats.org/officeDocument/2006/relationships/hyperlink" Target="consultantplus://offline/ref=5112CCB2BD5BB93D954D6DCB37907F71ADE5BD6EF07448635EEF6FB59D910D7772964849155A0BC66A8BDD716AEDF4AADF0E8823E4D965DAg7h7M" TargetMode="External"/><Relationship Id="rId5" Type="http://schemas.openxmlformats.org/officeDocument/2006/relationships/hyperlink" Target="consultantplus://offline/ref=5112CCB2BD5BB93D954D6DCB37907F71ADE5BD6EF07448635EEF6FB59D910D7772964849155A0FCC6B8BDD716AEDF4AADF0E8823E4D965DAg7h7M" TargetMode="External"/><Relationship Id="rId15" Type="http://schemas.openxmlformats.org/officeDocument/2006/relationships/hyperlink" Target="consultantplus://offline/ref=7EBE392240589FBCDD1EA4ECA641B9BDC8F23651E24515557DCE96CD88DC163C352A96E70DD99B58011579EF65o9t7M" TargetMode="External"/><Relationship Id="rId10" Type="http://schemas.openxmlformats.org/officeDocument/2006/relationships/hyperlink" Target="consultantplus://offline/ref=5112CCB2BD5BB93D954D73C621FC2175A6EBE060F676453003BA69E2C2C10B2232D64E1C561E02CF68808C2128B3ADFB92458521F3C565DA68CEBF1EgDh8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5112CCB2BD5BB93D954D6DCB37907F71ADE5BD6EF07448635EEF6FB59D910D777296484915580FCE6C8BDD716AEDF4AADF0E8823E4D965DAg7h7M" TargetMode="External"/><Relationship Id="rId14" Type="http://schemas.openxmlformats.org/officeDocument/2006/relationships/hyperlink" Target="consultantplus://offline/ref=7EBE392240589FBCDD1EBAE1B02DE7B9C3FC6B5FE4471D012093909AD78C1069676AC8BE4E948859030B7BEA629D342EE5E41B7D8C3FF51BE26CF1C6o0t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3189</Words>
  <Characters>18182</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Трофимова Кристина</dc:creator>
  <cp:lastModifiedBy>Трофимова Кристина</cp:lastModifiedBy>
  <cp:revision>1</cp:revision>
  <dcterms:created xsi:type="dcterms:W3CDTF">2021-02-09T12:33:00Z</dcterms:created>
  <dcterms:modified xsi:type="dcterms:W3CDTF">2021-02-09T12:50:00Z</dcterms:modified>
</cp:coreProperties>
</file>