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52" w:rsidRPr="001B5266" w:rsidRDefault="002A3D52" w:rsidP="00EE345B">
      <w:pPr>
        <w:pStyle w:val="31"/>
        <w:tabs>
          <w:tab w:val="left" w:pos="180"/>
        </w:tabs>
        <w:spacing w:after="240"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1B5266">
        <w:rPr>
          <w:rFonts w:ascii="Times New Roman" w:hAnsi="Times New Roman" w:cs="Times New Roman"/>
          <w:b/>
          <w:sz w:val="26"/>
          <w:szCs w:val="26"/>
        </w:rPr>
        <w:t xml:space="preserve">Описание мест сбора и накопления отходов от населения - муниципальное образование </w:t>
      </w:r>
      <w:proofErr w:type="spellStart"/>
      <w:r w:rsidRPr="001B5266">
        <w:rPr>
          <w:rFonts w:ascii="Times New Roman" w:hAnsi="Times New Roman" w:cs="Times New Roman"/>
          <w:b/>
          <w:sz w:val="26"/>
          <w:szCs w:val="26"/>
        </w:rPr>
        <w:t>Шумерлинский</w:t>
      </w:r>
      <w:proofErr w:type="spellEnd"/>
      <w:r w:rsidRPr="001B5266">
        <w:rPr>
          <w:rFonts w:ascii="Times New Roman" w:hAnsi="Times New Roman" w:cs="Times New Roman"/>
          <w:b/>
          <w:sz w:val="26"/>
          <w:szCs w:val="26"/>
        </w:rPr>
        <w:t xml:space="preserve"> городской округ.</w:t>
      </w:r>
    </w:p>
    <w:p w:rsidR="002A3D52" w:rsidRPr="001B5266" w:rsidRDefault="002A3D52" w:rsidP="00EE345B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1B5266">
        <w:rPr>
          <w:rFonts w:ascii="Times New Roman" w:hAnsi="Times New Roman" w:cs="Times New Roman"/>
          <w:sz w:val="26"/>
          <w:szCs w:val="26"/>
        </w:rPr>
        <w:t xml:space="preserve">Муниципальное образование Чувашской Республики </w:t>
      </w:r>
      <w:proofErr w:type="spellStart"/>
      <w:r w:rsidRPr="001B5266">
        <w:rPr>
          <w:rFonts w:ascii="Times New Roman" w:hAnsi="Times New Roman" w:cs="Times New Roman"/>
          <w:sz w:val="26"/>
          <w:szCs w:val="26"/>
        </w:rPr>
        <w:t>Шумерлинский</w:t>
      </w:r>
      <w:proofErr w:type="spellEnd"/>
      <w:r w:rsidRPr="001B5266">
        <w:rPr>
          <w:rFonts w:ascii="Times New Roman" w:hAnsi="Times New Roman" w:cs="Times New Roman"/>
          <w:sz w:val="26"/>
          <w:szCs w:val="26"/>
        </w:rPr>
        <w:t xml:space="preserve"> городской округ включает в себя один город – Шумерля</w:t>
      </w:r>
    </w:p>
    <w:p w:rsidR="002A3D52" w:rsidRPr="001B5266" w:rsidRDefault="002A3D52" w:rsidP="00EE345B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1B5266">
        <w:rPr>
          <w:rFonts w:ascii="Times New Roman" w:hAnsi="Times New Roman" w:cs="Times New Roman"/>
          <w:sz w:val="26"/>
          <w:szCs w:val="26"/>
        </w:rPr>
        <w:t>Общая численность, проживающего на территории округа, составляет 28647 человек, в том числе городское население – 28647</w:t>
      </w:r>
      <w:r w:rsidRPr="001B5266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1B5266">
        <w:rPr>
          <w:rFonts w:ascii="Times New Roman" w:hAnsi="Times New Roman" w:cs="Times New Roman"/>
          <w:sz w:val="26"/>
          <w:szCs w:val="26"/>
        </w:rPr>
        <w:t>человек, сельское население –0</w:t>
      </w:r>
      <w:r w:rsidRPr="001B5266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1B5266">
        <w:rPr>
          <w:rFonts w:ascii="Times New Roman" w:hAnsi="Times New Roman" w:cs="Times New Roman"/>
          <w:sz w:val="26"/>
          <w:szCs w:val="26"/>
        </w:rPr>
        <w:t>человек.</w:t>
      </w:r>
    </w:p>
    <w:p w:rsidR="002A3D52" w:rsidRPr="001B5266" w:rsidRDefault="002A3D52" w:rsidP="00EE34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5266">
        <w:rPr>
          <w:rFonts w:ascii="Times New Roman" w:hAnsi="Times New Roman" w:cs="Times New Roman"/>
          <w:sz w:val="26"/>
          <w:szCs w:val="26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составляет  72333,68</w:t>
      </w:r>
      <w:r w:rsidRPr="001B52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B5266">
        <w:rPr>
          <w:rFonts w:ascii="Times New Roman" w:hAnsi="Times New Roman" w:cs="Times New Roman"/>
          <w:sz w:val="26"/>
          <w:szCs w:val="26"/>
        </w:rPr>
        <w:t>м</w:t>
      </w:r>
      <w:r w:rsidRPr="001B526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1B5266">
        <w:rPr>
          <w:rFonts w:ascii="Times New Roman" w:hAnsi="Times New Roman" w:cs="Times New Roman"/>
          <w:sz w:val="26"/>
          <w:szCs w:val="26"/>
        </w:rPr>
        <w:t xml:space="preserve"> в го</w:t>
      </w:r>
      <w:r w:rsidR="00EE5240">
        <w:rPr>
          <w:rFonts w:ascii="Times New Roman" w:hAnsi="Times New Roman" w:cs="Times New Roman"/>
          <w:sz w:val="26"/>
          <w:szCs w:val="26"/>
        </w:rPr>
        <w:t xml:space="preserve">д. </w:t>
      </w:r>
      <w:r w:rsidRPr="001B52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3D52" w:rsidRPr="001B5266" w:rsidRDefault="002A3D52" w:rsidP="00EE345B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B5266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оборудовано 13</w:t>
      </w:r>
      <w:r w:rsidR="001B5266">
        <w:rPr>
          <w:rFonts w:ascii="Times New Roman" w:hAnsi="Times New Roman" w:cs="Times New Roman"/>
          <w:sz w:val="26"/>
          <w:szCs w:val="26"/>
        </w:rPr>
        <w:t xml:space="preserve">9 </w:t>
      </w:r>
      <w:r w:rsidRPr="001B5266">
        <w:rPr>
          <w:rFonts w:ascii="Times New Roman" w:hAnsi="Times New Roman" w:cs="Times New Roman"/>
          <w:sz w:val="26"/>
          <w:szCs w:val="26"/>
        </w:rPr>
        <w:t xml:space="preserve"> мест накоплени</w:t>
      </w:r>
      <w:r w:rsidR="00E708A6">
        <w:rPr>
          <w:rFonts w:ascii="Times New Roman" w:hAnsi="Times New Roman" w:cs="Times New Roman"/>
          <w:sz w:val="26"/>
          <w:szCs w:val="26"/>
        </w:rPr>
        <w:t>я ТКО, содержащих 222 контейнера</w:t>
      </w:r>
      <w:r w:rsidRPr="001B5266">
        <w:rPr>
          <w:rFonts w:ascii="Times New Roman" w:hAnsi="Times New Roman" w:cs="Times New Roman"/>
          <w:sz w:val="26"/>
          <w:szCs w:val="26"/>
        </w:rPr>
        <w:t>.</w:t>
      </w:r>
    </w:p>
    <w:p w:rsidR="00E708A6" w:rsidRPr="00EE5240" w:rsidRDefault="00A52787" w:rsidP="00EE5240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sz w:val="26"/>
          <w:szCs w:val="26"/>
        </w:rPr>
        <w:sectPr w:rsidR="00E708A6" w:rsidRPr="00EE5240" w:rsidSect="001B5266">
          <w:headerReference w:type="default" r:id="rId7"/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  <w:r w:rsidRPr="00EE5240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</w:t>
      </w:r>
      <w:r w:rsidR="00E708A6" w:rsidRPr="00EE5240">
        <w:rPr>
          <w:rFonts w:ascii="Times New Roman" w:hAnsi="Times New Roman" w:cs="Times New Roman"/>
          <w:sz w:val="26"/>
          <w:szCs w:val="26"/>
        </w:rPr>
        <w:t>139.</w:t>
      </w:r>
      <w:r w:rsidR="00EE5240" w:rsidRPr="00EE5240">
        <w:rPr>
          <w:rFonts w:ascii="Times New Roman" w:hAnsi="Times New Roman" w:cs="Times New Roman"/>
          <w:sz w:val="26"/>
          <w:szCs w:val="26"/>
        </w:rPr>
        <w:t xml:space="preserve"> Количество планируемых п</w:t>
      </w:r>
      <w:r w:rsidR="00EE5240" w:rsidRPr="00EE5240">
        <w:rPr>
          <w:rFonts w:ascii="Times New Roman" w:hAnsi="Times New Roman" w:cs="Times New Roman"/>
          <w:color w:val="000000"/>
          <w:sz w:val="26"/>
          <w:szCs w:val="26"/>
        </w:rPr>
        <w:t>лощадок для сбора КГМ 139.</w:t>
      </w:r>
    </w:p>
    <w:tbl>
      <w:tblPr>
        <w:tblW w:w="14700" w:type="dxa"/>
        <w:tblInd w:w="86" w:type="dxa"/>
        <w:tblLook w:val="04A0"/>
      </w:tblPr>
      <w:tblGrid>
        <w:gridCol w:w="1496"/>
        <w:gridCol w:w="1973"/>
        <w:gridCol w:w="1635"/>
        <w:gridCol w:w="796"/>
        <w:gridCol w:w="1322"/>
        <w:gridCol w:w="1322"/>
        <w:gridCol w:w="1283"/>
        <w:gridCol w:w="1433"/>
        <w:gridCol w:w="796"/>
        <w:gridCol w:w="1322"/>
        <w:gridCol w:w="1322"/>
      </w:tblGrid>
      <w:tr w:rsidR="00C10402" w:rsidRPr="00A52787" w:rsidTr="00C10402">
        <w:trPr>
          <w:trHeight w:val="645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402" w:rsidRPr="00C10402" w:rsidRDefault="00C10402" w:rsidP="00C10402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r w:rsidRPr="00C104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РАЗДЕЛЬНОГО СБОРА ТВЕРДЫХ КОММУНАЛЬНЫХ ОТХОДОВ</w:t>
            </w:r>
          </w:p>
          <w:bookmarkEnd w:id="0"/>
          <w:p w:rsidR="00C10402" w:rsidRPr="00A52787" w:rsidRDefault="00C10402" w:rsidP="00A5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2787" w:rsidRPr="00A52787" w:rsidTr="00C10402">
        <w:trPr>
          <w:trHeight w:val="1080"/>
        </w:trPr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 оборудованных мест накопления отходов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для сбора КГМ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</w:tr>
      <w:tr w:rsidR="00A52787" w:rsidRPr="00A52787" w:rsidTr="00C10402">
        <w:trPr>
          <w:trHeight w:val="915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мест (площадок)  накопления ТКО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Географические координаты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контейнеров для ТКО (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вывоза контейнеров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Имеющиеся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контейнеров для раздельного сбора ТКО (шт.)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контейнеров для ТКО (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A52787" w:rsidRPr="00A52787" w:rsidTr="00C10402">
        <w:trPr>
          <w:trHeight w:val="675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Шумерля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Сурская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55.513884;                                46.393992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6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55.492896;                             46.416928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6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М.Жукова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55.493177;                      46.407806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1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Жукова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55.500033;                       46.413465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57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Жукова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55.492961;                      46.409033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3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55.509266;                      46.381939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7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Пушкина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55.501276;                      46.406500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6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55.510450;                      46.384366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Горького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55.506768;                      46.395100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9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55.499171;                      46.408733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6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55.492311;                       46.418578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55.495251;                      46.417025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0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55.496094;                      46.414552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8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Сурская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55.513739;                      46.394339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57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М.Жукова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55.498573;                       46.412381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55.511460;                       46.385296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Горького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55.504241;                       46.406056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1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К.Маркса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55.491404;                      46.418389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57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55.510277;                      46.380486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Коммунальная  25/1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55.511460;                      46.385296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55.513297;                      46.388630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55.510272;                      46.383720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2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Ломоносова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55.514101;                      46.393818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55.500505;                      46.408348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2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55.494039;                       46.411362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85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Колхозная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55.492414;                      46.423047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55.496280;                      46.413960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55.503921;                       46.402560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1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Мира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55.502822;                       46.406175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Мира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22, 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Мопра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55.503817;                      46.408035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9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55.499048;                      46.411490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Сурская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55.513739;                       46.394339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9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Советская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55.493951;                       46.418176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6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55.492732                       46.419186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73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55.492732                       46.419186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3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55.493056;                       46.412592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57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55.491015;                       46.423860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К.Маркса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55.492586;                      46.412602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1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55.509266;                       46.381939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55.511522;                      46.382232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55.494861;                         46.16153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55.495568;                       46.415477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45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55.498056;                       46.414436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55.509659;                       46.382172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55.497115;                       46.408809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9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55.496162;                       46.415421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55.510272;                       46.383720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Сурская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55.511695;                       46.392764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Сурская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55.511695;             46.392764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Черняховского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55.503278;                46.437357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55.507255;                46.394576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Казанская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55.494194;             46.431029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55.493180;                  46.421723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55.507255;                46.394576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Советская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55.495179;                 46.419883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55.497492;                 46.408498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Коммунальная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55.511460;                   46.385296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55.505825;               46.391921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Интернациональная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55.497492;                 46.408498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55.499682;                46.411534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Ленина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55.499682;                46.411534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Чайковского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55.895137;              46.423765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Ломоносова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55.514101;                  46.393818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55.493620;                46.414872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М.Жукова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55.501044;                46.412110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55.496450;              46.417043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Горького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55.505582;             46.398676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Чернова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55.503469;                 46.413064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Щербакова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Чайковского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55.492303;                46.421150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Щорса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55.501376;               46.405944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Мопра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55.504409;                 46.407751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Белинского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1б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55.490624;              46.406701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М.Жукова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55.499751;              46.413541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Б.Хмельницкого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55.489978;                 46.432637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Ватутина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55.495245;               46.437750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Ватутина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55.495245;               46.437750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Вильямса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55.492537;                46.442008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Герцена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55.483668;                46.431251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Дзержинского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55.500689;               46.429200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Дзержинского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55.498750;                   46.436533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55.507457;               46.405538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Казанская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55.490699;               46.428209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55.490699;               46.428209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Казанская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55.499035;                  46.435030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Кирова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55.494486;               46.423845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Колхозная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55.498008;                 46.427726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Колхозная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55.503748;               46.430717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Красноармейская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55.510418;                 46.398331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Крупская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55.493673;                 46.438357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Крупская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55.496380;                46.441092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Кутузова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55.488762;                 46.409059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Кутузова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55.488264;                 46.413439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Кутузова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55.486801;                46.420996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Лермонтова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55.511908;                 46.397802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Ломоносова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55.511225;               46.407626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Луговая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55.484465;                46.429073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Луначарского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55.504785;                 46.426521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Луначарского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55.506990;                46.428946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Матросова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55.491419;                 46.439071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Матросова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55.494391;               46.441299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Маяковского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55.492934;              46.432311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Маяковского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55.496186;                 46.435100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Мичурина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55.505699;               46.400978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Мичурина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55.510378;                 46.404405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Некрасова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55.508882;                46.398824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55.502762;                  46.419364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55.506867;                46.422275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Октябрьская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55.511782;                  46.425868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Орджоникидзе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55.499148;                 46.430051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Орджоникидзе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55.501440;                 46.432236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Осипенко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55.510110;               46.422909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Островского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55.497065;                  46.431141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 Звездный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55.515583;                46.398886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Первомайская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55.501890;                46.422907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Подлесная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55.505849;               46.383947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Пролетарская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55.505532;                  46.398814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Пролетарская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55.505033;                46.397824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9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Пролетарская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55.511878;                 46.403895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Радищева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55.483234;               46.433992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Радищева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55.484469;               46.426411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Сурская</w:t>
            </w:r>
            <w:proofErr w:type="spellEnd"/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55.515835;           46.397452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Тимирязева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55.508976;                46.409519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Толстого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55.494057;                 46.435147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55.507898;              46.394747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55.509864;                  46.395736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55.511791;               46.396858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Урицкого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55.514748;             46.399349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Фрунзе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55.507995;               46.425557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Халтурина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55.504437;              46.426774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Халтурина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55.501550;                 46.440669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Чайковского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55.495243;               46.425232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Чкалова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55.503847;                  46.421606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Энгельса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55.506134;               46.397564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Энгельса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55.508717;                 46.399398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Энгельса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55.510954;                 46.401169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Энгельса 59а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55.513386;                 46.402497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Крупская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55.499387;                     46.443155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2787" w:rsidRPr="00A52787" w:rsidTr="00C10402">
        <w:trPr>
          <w:trHeight w:val="6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Крылова </w:t>
            </w:r>
            <w:r w:rsidR="00EE52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 </w:t>
            </w: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55.480081;                 46.433533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EE5240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87" w:rsidRPr="00A52787" w:rsidRDefault="00A52787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7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E307C0" w:rsidRDefault="00E307C0"/>
    <w:sectPr w:rsidR="00E307C0" w:rsidSect="002A3D5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787" w:rsidRDefault="00A52787" w:rsidP="002A3D52">
      <w:pPr>
        <w:spacing w:after="0" w:line="240" w:lineRule="auto"/>
      </w:pPr>
      <w:r>
        <w:separator/>
      </w:r>
    </w:p>
  </w:endnote>
  <w:endnote w:type="continuationSeparator" w:id="1">
    <w:p w:rsidR="00A52787" w:rsidRDefault="00A52787" w:rsidP="002A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787" w:rsidRDefault="00A52787" w:rsidP="002A3D52">
      <w:pPr>
        <w:spacing w:after="0" w:line="240" w:lineRule="auto"/>
      </w:pPr>
      <w:r>
        <w:separator/>
      </w:r>
    </w:p>
  </w:footnote>
  <w:footnote w:type="continuationSeparator" w:id="1">
    <w:p w:rsidR="00A52787" w:rsidRDefault="00A52787" w:rsidP="002A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87" w:rsidRDefault="00A52787">
    <w:pPr>
      <w:pStyle w:val="a6"/>
    </w:pPr>
  </w:p>
  <w:p w:rsidR="00A52787" w:rsidRDefault="00A527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F85"/>
    <w:rsid w:val="0006750F"/>
    <w:rsid w:val="001B5266"/>
    <w:rsid w:val="001C32E4"/>
    <w:rsid w:val="002528E8"/>
    <w:rsid w:val="00292F85"/>
    <w:rsid w:val="002A3D52"/>
    <w:rsid w:val="005550EA"/>
    <w:rsid w:val="00730925"/>
    <w:rsid w:val="00975190"/>
    <w:rsid w:val="00A52787"/>
    <w:rsid w:val="00AA3CC5"/>
    <w:rsid w:val="00B47A5E"/>
    <w:rsid w:val="00C10402"/>
    <w:rsid w:val="00C63C3C"/>
    <w:rsid w:val="00DC4D5C"/>
    <w:rsid w:val="00E03550"/>
    <w:rsid w:val="00E307C0"/>
    <w:rsid w:val="00E53295"/>
    <w:rsid w:val="00E708A6"/>
    <w:rsid w:val="00EA2D6F"/>
    <w:rsid w:val="00EE345B"/>
    <w:rsid w:val="00EE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50"/>
  </w:style>
  <w:style w:type="paragraph" w:styleId="1">
    <w:name w:val="heading 1"/>
    <w:basedOn w:val="a"/>
    <w:next w:val="a"/>
    <w:link w:val="10"/>
    <w:uiPriority w:val="9"/>
    <w:qFormat/>
    <w:rsid w:val="00730925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0925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30925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925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925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925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925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925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925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25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30925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30925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30925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30925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30925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30925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30925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30925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styleId="a3">
    <w:name w:val="Hyperlink"/>
    <w:basedOn w:val="a0"/>
    <w:uiPriority w:val="99"/>
    <w:semiHidden/>
    <w:unhideWhenUsed/>
    <w:rsid w:val="000675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750F"/>
    <w:rPr>
      <w:color w:val="800080"/>
      <w:u w:val="single"/>
    </w:rPr>
  </w:style>
  <w:style w:type="paragraph" w:customStyle="1" w:styleId="xl65">
    <w:name w:val="xl65"/>
    <w:basedOn w:val="a"/>
    <w:rsid w:val="0006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67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675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675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6750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6750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6750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7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67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067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067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6750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7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675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6750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6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A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3D52"/>
  </w:style>
  <w:style w:type="paragraph" w:styleId="a8">
    <w:name w:val="footer"/>
    <w:basedOn w:val="a"/>
    <w:link w:val="a9"/>
    <w:uiPriority w:val="99"/>
    <w:semiHidden/>
    <w:unhideWhenUsed/>
    <w:rsid w:val="002A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3D52"/>
  </w:style>
  <w:style w:type="paragraph" w:styleId="31">
    <w:name w:val="Body Text Indent 3"/>
    <w:basedOn w:val="a"/>
    <w:link w:val="32"/>
    <w:rsid w:val="002A3D52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3D52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1B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B5266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730925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730925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730925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730925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f0">
    <w:name w:val="Strong"/>
    <w:uiPriority w:val="22"/>
    <w:qFormat/>
    <w:rsid w:val="00730925"/>
    <w:rPr>
      <w:b/>
      <w:bCs/>
    </w:rPr>
  </w:style>
  <w:style w:type="character" w:styleId="af1">
    <w:name w:val="Emphasis"/>
    <w:uiPriority w:val="20"/>
    <w:qFormat/>
    <w:rsid w:val="00730925"/>
    <w:rPr>
      <w:b/>
      <w:bCs/>
      <w:i/>
      <w:iCs/>
      <w:spacing w:val="10"/>
    </w:rPr>
  </w:style>
  <w:style w:type="paragraph" w:styleId="af2">
    <w:name w:val="No Spacing"/>
    <w:basedOn w:val="a"/>
    <w:uiPriority w:val="1"/>
    <w:qFormat/>
    <w:rsid w:val="00730925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f3">
    <w:name w:val="List Paragraph"/>
    <w:basedOn w:val="a"/>
    <w:uiPriority w:val="34"/>
    <w:qFormat/>
    <w:rsid w:val="00730925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30925"/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30925"/>
    <w:rPr>
      <w:rFonts w:asciiTheme="majorHAnsi" w:hAnsiTheme="majorHAnsi" w:cstheme="majorBidi"/>
      <w:i/>
      <w:iCs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73092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730925"/>
    <w:rPr>
      <w:rFonts w:asciiTheme="majorHAnsi" w:hAnsiTheme="majorHAnsi" w:cstheme="majorBidi"/>
      <w:i/>
      <w:iCs/>
      <w:lang w:val="en-US" w:bidi="en-US"/>
    </w:rPr>
  </w:style>
  <w:style w:type="character" w:styleId="af6">
    <w:name w:val="Subtle Emphasis"/>
    <w:uiPriority w:val="19"/>
    <w:qFormat/>
    <w:rsid w:val="00730925"/>
    <w:rPr>
      <w:i/>
      <w:iCs/>
    </w:rPr>
  </w:style>
  <w:style w:type="character" w:styleId="af7">
    <w:name w:val="Intense Emphasis"/>
    <w:uiPriority w:val="21"/>
    <w:qFormat/>
    <w:rsid w:val="00730925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730925"/>
    <w:rPr>
      <w:smallCaps/>
    </w:rPr>
  </w:style>
  <w:style w:type="character" w:styleId="af9">
    <w:name w:val="Intense Reference"/>
    <w:uiPriority w:val="32"/>
    <w:qFormat/>
    <w:rsid w:val="00730925"/>
    <w:rPr>
      <w:b/>
      <w:bCs/>
      <w:smallCaps/>
    </w:rPr>
  </w:style>
  <w:style w:type="character" w:styleId="afa">
    <w:name w:val="Book Title"/>
    <w:basedOn w:val="a0"/>
    <w:uiPriority w:val="33"/>
    <w:qFormat/>
    <w:rsid w:val="00730925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730925"/>
    <w:pPr>
      <w:outlineLvl w:val="9"/>
    </w:pPr>
  </w:style>
  <w:style w:type="paragraph" w:customStyle="1" w:styleId="afc">
    <w:name w:val="_Абзац"/>
    <w:basedOn w:val="a"/>
    <w:link w:val="afd"/>
    <w:qFormat/>
    <w:rsid w:val="0073092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d">
    <w:name w:val="_Абзац Знак"/>
    <w:basedOn w:val="a0"/>
    <w:link w:val="afc"/>
    <w:rsid w:val="00730925"/>
    <w:rPr>
      <w:rFonts w:ascii="Times New Roman" w:hAnsi="Times New Roman" w:cs="Times New Roman"/>
      <w:sz w:val="26"/>
      <w:szCs w:val="26"/>
    </w:rPr>
  </w:style>
  <w:style w:type="paragraph" w:customStyle="1" w:styleId="afe">
    <w:name w:val="Подлежащее таблицы"/>
    <w:basedOn w:val="a"/>
    <w:link w:val="aff"/>
    <w:rsid w:val="0073092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">
    <w:name w:val="Подлежащее таблицы Знак"/>
    <w:basedOn w:val="a0"/>
    <w:link w:val="afe"/>
    <w:rsid w:val="0073092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5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750F"/>
    <w:rPr>
      <w:color w:val="800080"/>
      <w:u w:val="single"/>
    </w:rPr>
  </w:style>
  <w:style w:type="paragraph" w:customStyle="1" w:styleId="xl65">
    <w:name w:val="xl65"/>
    <w:basedOn w:val="a"/>
    <w:rsid w:val="0006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67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675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675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6750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6750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6750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7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067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067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067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067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6750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7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675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6750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6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Минприроды 48. Федорова ЮИ</dc:creator>
  <cp:keywords/>
  <dc:description/>
  <cp:lastModifiedBy>User</cp:lastModifiedBy>
  <cp:revision>11</cp:revision>
  <dcterms:created xsi:type="dcterms:W3CDTF">2020-10-05T08:05:00Z</dcterms:created>
  <dcterms:modified xsi:type="dcterms:W3CDTF">2020-12-25T17:15:00Z</dcterms:modified>
</cp:coreProperties>
</file>