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3F4" w:rsidRDefault="00A573F4" w:rsidP="00B639B4">
      <w:pPr>
        <w:tabs>
          <w:tab w:val="left" w:pos="567"/>
        </w:tabs>
        <w:spacing w:after="0" w:line="233" w:lineRule="auto"/>
        <w:ind w:firstLine="567"/>
        <w:contextualSpacing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A573F4" w:rsidRPr="00DA7BFC" w:rsidRDefault="00A573F4" w:rsidP="00A573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BFC">
        <w:rPr>
          <w:rFonts w:ascii="Times New Roman" w:hAnsi="Times New Roman" w:cs="Times New Roman"/>
          <w:b/>
          <w:sz w:val="26"/>
          <w:szCs w:val="26"/>
        </w:rPr>
        <w:t>ДОКЛАД</w:t>
      </w:r>
    </w:p>
    <w:p w:rsidR="00A573F4" w:rsidRPr="00DA7BFC" w:rsidRDefault="00A573F4" w:rsidP="00A573F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A7BFC">
        <w:rPr>
          <w:rFonts w:ascii="Times New Roman" w:hAnsi="Times New Roman" w:cs="Times New Roman"/>
          <w:b/>
          <w:sz w:val="26"/>
          <w:szCs w:val="26"/>
        </w:rPr>
        <w:t xml:space="preserve">заместителя Председателя Кабинета Министров Чувашской Республики   - министра сельского хозяйства Чувашской Республики  </w:t>
      </w:r>
      <w:proofErr w:type="spellStart"/>
      <w:r w:rsidRPr="00DA7BFC">
        <w:rPr>
          <w:rFonts w:ascii="Times New Roman" w:hAnsi="Times New Roman" w:cs="Times New Roman"/>
          <w:b/>
          <w:sz w:val="26"/>
          <w:szCs w:val="26"/>
        </w:rPr>
        <w:t>С.Г.Артамонова</w:t>
      </w:r>
      <w:proofErr w:type="spellEnd"/>
    </w:p>
    <w:p w:rsidR="00A573F4" w:rsidRPr="00A573F4" w:rsidRDefault="00A573F4" w:rsidP="00A573F4">
      <w:pPr>
        <w:tabs>
          <w:tab w:val="left" w:pos="567"/>
        </w:tabs>
        <w:spacing w:after="0" w:line="233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A7BFC">
        <w:rPr>
          <w:rFonts w:ascii="Times New Roman" w:hAnsi="Times New Roman" w:cs="Times New Roman"/>
          <w:b/>
          <w:i/>
          <w:sz w:val="26"/>
          <w:szCs w:val="26"/>
        </w:rPr>
        <w:t>«</w:t>
      </w:r>
      <w:r w:rsidRPr="00A57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итогах </w:t>
      </w:r>
      <w:r w:rsidR="00F14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развития агропромышленного комплекса Чувашской Республики</w:t>
      </w:r>
      <w:r w:rsidRPr="00A573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573F4" w:rsidRPr="00DA7BFC" w:rsidRDefault="00F14044" w:rsidP="00A573F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24 ноября </w:t>
      </w:r>
      <w:r w:rsidR="00A573F4" w:rsidRPr="00DA7BFC">
        <w:rPr>
          <w:rFonts w:ascii="Times New Roman" w:hAnsi="Times New Roman" w:cs="Times New Roman"/>
          <w:b/>
          <w:i/>
          <w:sz w:val="26"/>
          <w:szCs w:val="26"/>
        </w:rPr>
        <w:t>2020 г.</w:t>
      </w:r>
    </w:p>
    <w:p w:rsidR="00A573F4" w:rsidRDefault="00A573F4" w:rsidP="00A573F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56"/>
        <w:gridCol w:w="4664"/>
      </w:tblGrid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88EFBA9" wp14:editId="2059793C">
                  <wp:extent cx="6754483" cy="5066097"/>
                  <wp:effectExtent l="0" t="0" r="8890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944" cy="50724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12357C" w:rsidRDefault="00F14044" w:rsidP="00F14044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F14044" w:rsidRDefault="00F14044" w:rsidP="00F140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Индекс физического объема по сельскому хозяйству за 9 месяцев составил 101,4%, в целом по году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прогнозно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индекс составит 101,3%.</w:t>
            </w:r>
          </w:p>
          <w:p w:rsidR="00F14044" w:rsidRDefault="00F14044" w:rsidP="00F140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Отмечу, что республика с 2014 года имеет только положительный темп роста. Таких в ПФО всего  два субъекта  -  Чувашия и Мордовия. </w:t>
            </w:r>
          </w:p>
          <w:p w:rsidR="00F14044" w:rsidRDefault="00F14044" w:rsidP="00F140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Например,  суммарно за 3 года (с 2018 по октябрь 2020)  индекс физического объема по сельскому хозяйству республики  составил 107,8 %, по РФ  - 107,5%. В принципе,  динамика в едином тренде со страной. </w:t>
            </w:r>
          </w:p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38CA992" wp14:editId="66521769">
                  <wp:extent cx="6797616" cy="5098448"/>
                  <wp:effectExtent l="0" t="0" r="3810" b="698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3757" cy="51030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12357C" w:rsidRDefault="00F14044" w:rsidP="00F14044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F14044" w:rsidRDefault="00F14044" w:rsidP="00F14044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период с 2014 года (момента ввода продовольственного эмбарго) индекс физического объема  в сельском хозяйстве вырос на 20,4%, это 4 результат по ПФО, выше, чем в среднем по России (на 19,3%) и  в ПФО  (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17,4%).</w:t>
            </w:r>
          </w:p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658FB05" wp14:editId="4EA2F3E3">
                  <wp:extent cx="4572635" cy="342963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635" cy="34296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A65F30" w:rsidRP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F30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ы</w:t>
            </w:r>
            <w:r w:rsidRPr="00A65F3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5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 работы отрасли оценивается по 94  показателям госпрограммы, из них 25 показателей в рамках соглашений с Минсельхозом России о предоставлении субсидий  для господдержки. </w:t>
            </w:r>
          </w:p>
          <w:p w:rsidR="00F14044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данном этапе,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прогнозно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мы выполни</w:t>
            </w:r>
            <w:r w:rsidR="00DE2A93">
              <w:rPr>
                <w:rFonts w:ascii="Times New Roman" w:hAnsi="Times New Roman" w:cs="Times New Roman"/>
                <w:sz w:val="26"/>
                <w:szCs w:val="26"/>
              </w:rPr>
              <w:t xml:space="preserve">м практически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все плановые показатели, за исключением показателей по  валовому сбору картофеля и овощей (оцениваются только по получателям субсидий).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C733C15" wp14:editId="4BD4CBB1">
                  <wp:extent cx="4361688" cy="3271418"/>
                  <wp:effectExtent l="0" t="0" r="1270" b="571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96" cy="32720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D972BE1" wp14:editId="6B7B23C3">
                  <wp:extent cx="6751295" cy="5063706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233" cy="50644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A65F30" w:rsidRPr="00A65F30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A65F30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подотраслям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5F30" w:rsidRPr="00A65F30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Производство продукции растениеводства выше уровня прошлого года. 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С учетом убранного на сегодня урожая  в этом году собрано зерновых больше на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27,2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%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- 974,8 тыс. тонн в бункерном весе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, получена рекордная за всю историю АПК урожайность зерновых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33,5 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центнера с одного гектара. </w:t>
            </w:r>
          </w:p>
          <w:p w:rsidR="00A65F30" w:rsidRPr="00A65F30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Овощей собрано больше на 10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,1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% (150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 тыс. тонн против 137 </w:t>
            </w:r>
            <w:proofErr w:type="spellStart"/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тыс</w:t>
            </w:r>
            <w:proofErr w:type="gramStart"/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.т</w:t>
            </w:r>
            <w:proofErr w:type="gramEnd"/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онн</w:t>
            </w:r>
            <w:proofErr w:type="spellEnd"/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), это лучший результат  за последние 19 лет, урожайность более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341 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ц/га, это исторический максимум. </w:t>
            </w:r>
          </w:p>
          <w:p w:rsidR="00A65F30" w:rsidRPr="00A65F30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нижение по картофелю – на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3% (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342,7 </w:t>
            </w: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тыс. тонн)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 урожайности – 183,6 ц/га (84,4%).</w:t>
            </w:r>
          </w:p>
          <w:p w:rsidR="00A65F30" w:rsidRPr="00A65F30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Здесь вопрос перепроизводства </w:t>
            </w:r>
            <w:proofErr w:type="gramStart"/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>картофеля</w:t>
            </w:r>
            <w:proofErr w:type="gramEnd"/>
            <w:r w:rsidRPr="00A65F30">
              <w:rPr>
                <w:rFonts w:ascii="Times New Roman" w:eastAsia="Times New Roman" w:hAnsi="Times New Roman" w:cs="Times New Roman" w:hint="eastAsia"/>
                <w:sz w:val="26"/>
                <w:szCs w:val="26"/>
                <w:lang w:eastAsia="ru-RU"/>
              </w:rPr>
              <w:t xml:space="preserve"> как в Чувашии, так и в соседних регионах, отсюда низкие и цена и рентабельность предыдущие 3 года, соответственно слабый интерес аграриев к данной культуре.</w:t>
            </w:r>
            <w:r w:rsidR="00DE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Картофелем республика себя обеспечивает на 200%.</w:t>
            </w:r>
          </w:p>
          <w:p w:rsidR="00A65F30" w:rsidRDefault="00A65F30" w:rsidP="00DE2A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E2A93" w:rsidTr="00454BF7">
        <w:tc>
          <w:tcPr>
            <w:tcW w:w="15920" w:type="dxa"/>
            <w:gridSpan w:val="2"/>
          </w:tcPr>
          <w:p w:rsidR="00DE2A93" w:rsidRDefault="00DE2A93" w:rsidP="00DE2A9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F1218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 животноводстве</w:t>
            </w:r>
            <w:r w:rsidRPr="00A63A6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ост по производству молока (103,5%) и яиц (105,4%). </w:t>
            </w:r>
          </w:p>
          <w:p w:rsidR="00DE2A93" w:rsidRDefault="00DE2A93" w:rsidP="00DE2A9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производству мяса, снижение – на 7,3% . Основной объем производства мяса приходится на  мясо птицы, при этом более 70% приходится на два крупных предприятия,  на которых сегодня проходят процедуры смены собственника. </w:t>
            </w:r>
          </w:p>
          <w:p w:rsidR="00DE2A93" w:rsidRPr="00A65F30" w:rsidRDefault="00DE2A93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4044" w:rsidRPr="00A65F30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A135806" wp14:editId="6324B612">
                  <wp:extent cx="6797302" cy="5098212"/>
                  <wp:effectExtent l="0" t="0" r="3810" b="762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5969" cy="50972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A65F30" w:rsidRP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F30">
              <w:rPr>
                <w:rFonts w:ascii="Times New Roman" w:hAnsi="Times New Roman" w:cs="Times New Roman"/>
                <w:b/>
                <w:sz w:val="26"/>
                <w:szCs w:val="26"/>
              </w:rPr>
              <w:t>Слайд 7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 экономических показателях отрасли. </w:t>
            </w:r>
          </w:p>
          <w:p w:rsidR="00103C81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Реализован 241 инвестиционный проект.  Проекты разные, от приобретения сельхозтехники, до строительства производственных объектов, но все это инвестиции в отрасль. </w:t>
            </w:r>
          </w:p>
          <w:p w:rsidR="00F14044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 в сельском хозяйстве выросла на 16,8  %,  и составила 24,6 тыс. рублей.  Темпы роста зарплаты в отрасли опережают в целом по экономике (на 10%). Это результат государственной политики обеспечения страны продуктами питания собственного производства, противодействие на условия продовольственного эмбарго.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прибыльных предприятий увеличилась на 7,7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C2B6D" w:rsidRDefault="006C2B6D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2F76080" wp14:editId="073DE13A">
                  <wp:extent cx="6771736" cy="5079038"/>
                  <wp:effectExtent l="0" t="0" r="0" b="762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677" cy="5079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A65F30" w:rsidRPr="0012357C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235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ходе пандемии возникали проблемы с поставкой оборудования, по приезду специалистов  для его монтирования, что  сказалось  на сроках реализации некоторых проектов. Но, спасибо аграриям, практически все заявленные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инвестпроекты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были реализованы. Это 7,6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млрд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рублей инвестиций в сельское хозяйство и пищевую промышленность. Всего реализовано 49 проектов, создано 508 рабочих мест.</w:t>
            </w:r>
          </w:p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4B7DC8" wp14:editId="36254B62">
                  <wp:extent cx="6832121" cy="5124328"/>
                  <wp:effectExtent l="0" t="0" r="6985" b="63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3070" cy="5125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F30">
              <w:rPr>
                <w:rFonts w:ascii="Times New Roman" w:hAnsi="Times New Roman" w:cs="Times New Roman"/>
                <w:b/>
                <w:sz w:val="26"/>
                <w:szCs w:val="26"/>
              </w:rPr>
              <w:t>Слайд 9</w:t>
            </w:r>
          </w:p>
          <w:p w:rsid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видно в разрезе районов, большинство хозяйств выполнили планы по приобретению сельскохозяйственной техники. </w:t>
            </w:r>
          </w:p>
          <w:p w:rsid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Строительство же производственных объектов пока менее половины от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запланированного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2020 год.</w:t>
            </w:r>
            <w:r w:rsidR="00252071">
              <w:rPr>
                <w:rFonts w:ascii="Times New Roman" w:hAnsi="Times New Roman" w:cs="Times New Roman"/>
                <w:sz w:val="26"/>
                <w:szCs w:val="26"/>
              </w:rPr>
              <w:t xml:space="preserve"> Ситуация в этом году была не простая в связи с пандемией, у многих были корректировки в схемах реализации и логистики, по этому часть проектов перенесена на 21 год.</w:t>
            </w:r>
          </w:p>
          <w:p w:rsid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7D5739A" wp14:editId="22C0844F">
                  <wp:extent cx="6814868" cy="5111388"/>
                  <wp:effectExtent l="0" t="0" r="508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5815" cy="5112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A65F30" w:rsidRPr="0012357C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357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  <w:p w:rsidR="00A65F30" w:rsidRDefault="00A65F3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Сегодня отношение средней зарплаты в сельском хозяйстве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средней по экономике республики составляет  80,4%  (до эмбарго, 2014 года, – составляла 56 %). По России это показатель – 67,2%, в ПФО  - 70,0%.</w:t>
            </w:r>
          </w:p>
          <w:p w:rsidR="00866470" w:rsidRDefault="00866470" w:rsidP="00A65F30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Средняя зарплата в сельском хозяйстве сегодня составляет – 24652 рубля, пищевой промышленности  -  </w:t>
            </w:r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27795 рублей.</w:t>
            </w:r>
          </w:p>
          <w:p w:rsidR="00AA1953" w:rsidRDefault="00DF126C" w:rsidP="00DF126C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Производительность в отрасли </w:t>
            </w:r>
            <w:r w:rsidRPr="00DE2A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возросла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5,3</w:t>
            </w:r>
            <w:r w:rsidR="00DE2A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(в среднем по республике </w:t>
            </w:r>
            <w:r w:rsidRPr="00DE2A9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снижение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4,2%). </w:t>
            </w:r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Сегодня реализуется региональный проект «Повышение производительности труда», </w:t>
            </w:r>
            <w:proofErr w:type="spellStart"/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участинкиками</w:t>
            </w:r>
            <w:proofErr w:type="spellEnd"/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программы являются  </w:t>
            </w:r>
            <w:proofErr w:type="spellStart"/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Ядринмолоко</w:t>
            </w:r>
            <w:proofErr w:type="spellEnd"/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Чувашхлебопродкт</w:t>
            </w:r>
            <w:proofErr w:type="spellEnd"/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Волга</w:t>
            </w:r>
            <w:r w:rsidR="00AB1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АЙС, ХЗ №2, Ольдеевская. Это возможность (бесплатно) привлечь лучших консультантов для обучения и консультирования области производственного менеджмента</w:t>
            </w:r>
          </w:p>
          <w:p w:rsidR="00F14044" w:rsidRDefault="00AA1953" w:rsidP="00AA1953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</w:t>
            </w:r>
            <w:r w:rsidR="00C478A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зультатом участия является оптимизация процессов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производства и ежегодное повышение производительности труда на 5%. </w:t>
            </w:r>
          </w:p>
        </w:tc>
      </w:tr>
      <w:tr w:rsidR="00F14044" w:rsidTr="00DF126C">
        <w:tc>
          <w:tcPr>
            <w:tcW w:w="11166" w:type="dxa"/>
          </w:tcPr>
          <w:p w:rsidR="00F14044" w:rsidRDefault="00A65F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DE9F2C9" wp14:editId="3313C69D">
                  <wp:extent cx="6840748" cy="5130799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698" cy="51315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5F30">
              <w:rPr>
                <w:rFonts w:ascii="Times New Roman" w:hAnsi="Times New Roman" w:cs="Times New Roman"/>
                <w:b/>
                <w:sz w:val="26"/>
                <w:szCs w:val="26"/>
              </w:rPr>
              <w:t>Слайд 11</w:t>
            </w: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Сегодня</w:t>
            </w:r>
            <w:r w:rsidR="00252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по данным  районов,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республике не обрабатывается порядка 30 тыс. га</w:t>
            </w:r>
            <w:r w:rsidR="00252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По нашим данным, по результатам </w:t>
            </w:r>
            <w:proofErr w:type="spellStart"/>
            <w:r w:rsidR="00252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космоснимков</w:t>
            </w:r>
            <w:proofErr w:type="spellEnd"/>
            <w:r w:rsidR="00252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мы видим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еще </w:t>
            </w:r>
            <w:r w:rsid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залесенны</w:t>
            </w:r>
            <w:r w:rsidR="00252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  <w:proofErr w:type="spellEnd"/>
            <w:r w:rsidR="002520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площадей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75% необрабатываемых земель – это земли в собственности муниципалитетов.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Стоит задача </w:t>
            </w:r>
            <w:r w:rsidR="00252071">
              <w:rPr>
                <w:rFonts w:ascii="Times New Roman" w:hAnsi="Times New Roman" w:cs="Times New Roman"/>
                <w:sz w:val="26"/>
                <w:szCs w:val="26"/>
              </w:rPr>
              <w:t xml:space="preserve">в максимально короткие сроки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ввести  в оборот 30 тыс. га.</w:t>
            </w:r>
            <w:r w:rsidR="00866470">
              <w:rPr>
                <w:rFonts w:ascii="Times New Roman" w:hAnsi="Times New Roman" w:cs="Times New Roman"/>
                <w:sz w:val="26"/>
                <w:szCs w:val="26"/>
              </w:rPr>
              <w:t xml:space="preserve"> Ведем работу детально, по каждому району.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установленного на 2020 год плана – 15 тыс. год, фактически введено 9,3 тыс. га, или 61%. </w:t>
            </w:r>
            <w:r w:rsidR="00252071">
              <w:rPr>
                <w:rFonts w:ascii="Times New Roman" w:hAnsi="Times New Roman" w:cs="Times New Roman"/>
                <w:sz w:val="26"/>
                <w:szCs w:val="26"/>
              </w:rPr>
              <w:t xml:space="preserve">Результаты разные, есть районы, которые полностью ввели обозначенные ими площади, например </w:t>
            </w:r>
            <w:proofErr w:type="spellStart"/>
            <w:r w:rsidR="00252071">
              <w:rPr>
                <w:rFonts w:ascii="Times New Roman" w:hAnsi="Times New Roman" w:cs="Times New Roman"/>
                <w:sz w:val="26"/>
                <w:szCs w:val="26"/>
              </w:rPr>
              <w:t>Канашский</w:t>
            </w:r>
            <w:proofErr w:type="spellEnd"/>
            <w:r w:rsidR="00252071">
              <w:rPr>
                <w:rFonts w:ascii="Times New Roman" w:hAnsi="Times New Roman" w:cs="Times New Roman"/>
                <w:sz w:val="26"/>
                <w:szCs w:val="26"/>
              </w:rPr>
              <w:t xml:space="preserve"> район введено 770 га, при плане 385 га.</w:t>
            </w:r>
          </w:p>
          <w:p w:rsidR="00252071" w:rsidRDefault="00252071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напротив, есть районы, где работа поставлено очень слабо: Козловский,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Марпосадский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районы, на слайде красным цветом выделены.</w:t>
            </w:r>
          </w:p>
          <w:p w:rsidR="00252071" w:rsidRPr="00252071" w:rsidRDefault="00252071" w:rsidP="00A65F30">
            <w:pPr>
              <w:ind w:firstLine="68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Другая сторона медали: вроде площади районы вводят 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сельхозоборот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, но увеличения посевных площадей мы по отчету не видим. Анализируем в разрезе каждого района.</w:t>
            </w: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5F30" w:rsidRDefault="00A65F30" w:rsidP="00A65F30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296EB13" wp14:editId="72C4EF1F">
                  <wp:extent cx="6858000" cy="5143739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953" cy="51444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12</w:t>
            </w:r>
          </w:p>
          <w:p w:rsidR="00A65F30" w:rsidRDefault="00A65F30" w:rsidP="00A65F30">
            <w:pPr>
              <w:ind w:firstLine="7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Большой фронт работы </w:t>
            </w:r>
            <w:r w:rsidR="00252071">
              <w:rPr>
                <w:rFonts w:ascii="Times New Roman" w:hAnsi="Times New Roman" w:cs="Times New Roman"/>
                <w:sz w:val="26"/>
                <w:szCs w:val="26"/>
              </w:rPr>
              <w:t xml:space="preserve">в ближайшие годы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предстоит в секторе вопросов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энергообеспеченности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66470">
              <w:rPr>
                <w:rFonts w:ascii="Times New Roman" w:hAnsi="Times New Roman" w:cs="Times New Roman"/>
                <w:sz w:val="26"/>
                <w:szCs w:val="26"/>
              </w:rPr>
              <w:t xml:space="preserve"> Техника устаревает, сегодня старше 10 лет каждый второй комбайн и трактор.</w:t>
            </w: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Благодаря масштабной поддержке модернизации парка сельхозтехники за 11 месяцев </w:t>
            </w:r>
            <w:proofErr w:type="spellStart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сельхозтоваро</w:t>
            </w:r>
            <w:proofErr w:type="spellEnd"/>
            <w:r w:rsidR="00DF126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производителями республики приобретено 529 единиц техники и оборудования, против 148 единиц в 2019 году, рост в 3,5 раза.</w:t>
            </w: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Если сравнить количественные показатели, то за 2020 год приобретено по льготным и субсидируемым программам 412 единиц техники, в том числе самоходной техники (комбайнов и тракторов) – 110 единиц. Это на две трети больше, чем  приобретено техники суммарно </w:t>
            </w:r>
            <w:proofErr w:type="gramStart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</w:t>
            </w:r>
            <w:proofErr w:type="gramEnd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последние 3 года (412 единиц против 249), а по крупной технике больше в 2 раза - 110 единиц против 60.</w:t>
            </w: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разных районах активность разная. Обратите внимание,   есть районы, где </w:t>
            </w:r>
            <w:proofErr w:type="spellStart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энергообеспеченность</w:t>
            </w:r>
            <w:proofErr w:type="spellEnd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пределах нормы (350</w:t>
            </w:r>
            <w:r w:rsid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 на 1 зерноуборочный комбайн и 700 га на 1 кормоуборочный комбайн) – они в зеленой зоне, есть районы, где </w:t>
            </w:r>
            <w:proofErr w:type="spellStart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энергообеспеченность</w:t>
            </w:r>
            <w:proofErr w:type="spellEnd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крайне низкая, на слайде они представлены в красной зоне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5B2C976" wp14:editId="76E78456">
                  <wp:extent cx="6892506" cy="5169619"/>
                  <wp:effectExtent l="0" t="0" r="381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3463" cy="51703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13</w:t>
            </w: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Несколько слов о ЖИВОТНОВОДСТВЕ.</w:t>
            </w: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девять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месяцев 2020 года во всех категориях хозяйств Чувашской Республики производство молока увеличено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5%. Снижение допущено только в Порецком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Шумерлинском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район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ах.</w:t>
            </w:r>
          </w:p>
          <w:p w:rsidR="00970C02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Хорошими темпами – на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растет продуктивность коров. В целом по году планируется получить до 6550 кг от каждой коровы за счет наращивания племенного потенциала</w:t>
            </w:r>
            <w:r w:rsidR="0097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70C02" w:rsidRPr="00970C0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(для сведения, в начале 90х с одной коровы в среднем надаивали чуть больше 3000 кг в год)</w:t>
            </w:r>
            <w:proofErr w:type="gramStart"/>
            <w:r w:rsidR="0097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proofErr w:type="gramEnd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вес племенных коров в стаде </w:t>
            </w:r>
            <w:r w:rsidR="00866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два года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вырос с 36,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</w:t>
            </w:r>
            <w:r w:rsidR="00866470"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4</w:t>
            </w:r>
            <w:r w:rsidR="00866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66470"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866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</w:t>
            </w:r>
            <w:r w:rsidR="00866470" w:rsidRPr="0086647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это показатель мы планировали достичь к 2024 году</w:t>
            </w:r>
            <w:r w:rsidR="008664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970C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это тоже дает результат продуктивности, и, соответственно, рентабельности отрасли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B2DF94E" wp14:editId="5DC21CB2">
                  <wp:extent cx="6927012" cy="5195500"/>
                  <wp:effectExtent l="0" t="0" r="7620" b="571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974" cy="5196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14</w:t>
            </w: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начительное сокращение поголовья коров произошло в хозяйствах населения.</w:t>
            </w: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Оценивая в долгосрочной динамике, за последние тридцать лет в республике на </w:t>
            </w:r>
            <w:r w:rsidR="00AB1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39,7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 или на </w:t>
            </w:r>
            <w:r w:rsidR="00AB189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38,0 </w:t>
            </w: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тыс. голов сокращено поголовье в ЛПХ.</w:t>
            </w: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отдельных районах численность коров сократилась более чем </w:t>
            </w:r>
            <w:proofErr w:type="gramStart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половину</w:t>
            </w:r>
            <w:proofErr w:type="gramEnd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Например, в Порецком районе – в 4 раза, </w:t>
            </w:r>
            <w:proofErr w:type="spellStart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Алатырском</w:t>
            </w:r>
            <w:proofErr w:type="spellEnd"/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в 2,6 раза.</w:t>
            </w: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произошла ликвидация целой отрасли, обеспечивающей круглогодичную занятость и доход.</w:t>
            </w:r>
          </w:p>
          <w:p w:rsidR="00DF126C" w:rsidRDefault="00DF126C" w:rsidP="00DF126C">
            <w:pPr>
              <w:pStyle w:val="a7"/>
              <w:widowControl/>
              <w:shd w:val="clear" w:color="auto" w:fill="FFFFFF"/>
              <w:suppressAutoHyphens w:val="0"/>
              <w:ind w:firstLine="709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В республике на хозяйства населения приходится более 55% всего молока (каждый второй литр) производимого в республике.</w:t>
            </w:r>
          </w:p>
          <w:p w:rsidR="00A65F30" w:rsidRPr="00A65F30" w:rsidRDefault="00DF126C" w:rsidP="00DF126C">
            <w:pPr>
              <w:pStyle w:val="a7"/>
              <w:widowControl/>
              <w:shd w:val="clear" w:color="auto" w:fill="FFFFFF"/>
              <w:suppressAutoHyphens w:val="0"/>
              <w:ind w:firstLine="709"/>
              <w:jc w:val="both"/>
              <w:rPr>
                <w:rFonts w:cs="Times New Roman"/>
                <w:sz w:val="26"/>
                <w:szCs w:val="26"/>
                <w:lang w:eastAsia="ru-RU"/>
              </w:rPr>
            </w:pPr>
            <w:r w:rsidRPr="00396F81">
              <w:rPr>
                <w:rFonts w:cs="Times New Roman"/>
                <w:sz w:val="26"/>
                <w:szCs w:val="26"/>
                <w:lang w:val="ru-RU"/>
              </w:rPr>
              <w:t xml:space="preserve">В целях сохранения объемов производства молока и недопущения сокращения поголовья коров в хозяйствах населения 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в этом году </w:t>
            </w:r>
            <w:r w:rsidRPr="00396F81">
              <w:rPr>
                <w:rFonts w:cs="Times New Roman"/>
                <w:b/>
                <w:sz w:val="26"/>
                <w:szCs w:val="26"/>
                <w:lang w:val="ru-RU"/>
              </w:rPr>
              <w:t>впервые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Pr="00396F81">
              <w:rPr>
                <w:rFonts w:cs="Times New Roman" w:hint="eastAsia"/>
                <w:sz w:val="26"/>
                <w:szCs w:val="26"/>
                <w:lang w:val="ru-RU"/>
              </w:rPr>
              <w:t>были выплачены субсидии населению на каждую корову в хозяйствах населения</w:t>
            </w:r>
            <w:r w:rsidR="00866470">
              <w:rPr>
                <w:rFonts w:cs="Times New Roman"/>
                <w:sz w:val="26"/>
                <w:szCs w:val="26"/>
                <w:lang w:val="ru-RU"/>
              </w:rPr>
              <w:t xml:space="preserve"> от 2300 до 4300 р</w:t>
            </w:r>
            <w:r>
              <w:rPr>
                <w:rFonts w:cs="Times New Roman"/>
                <w:sz w:val="26"/>
                <w:szCs w:val="26"/>
                <w:lang w:val="ru-RU"/>
              </w:rPr>
              <w:t>.</w:t>
            </w:r>
          </w:p>
        </w:tc>
      </w:tr>
      <w:tr w:rsidR="00DF126C" w:rsidTr="000A51AB">
        <w:tc>
          <w:tcPr>
            <w:tcW w:w="15920" w:type="dxa"/>
            <w:gridSpan w:val="2"/>
          </w:tcPr>
          <w:p w:rsidR="00DF126C" w:rsidRPr="00DF126C" w:rsidRDefault="00DF126C" w:rsidP="00DF126C">
            <w:pPr>
              <w:pStyle w:val="a7"/>
              <w:widowControl/>
              <w:shd w:val="clear" w:color="auto" w:fill="FFFFFF"/>
              <w:suppressAutoHyphens w:val="0"/>
              <w:ind w:firstLine="709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F126C">
              <w:rPr>
                <w:rFonts w:cs="Times New Roman"/>
                <w:sz w:val="26"/>
                <w:szCs w:val="26"/>
                <w:lang w:val="ru-RU"/>
              </w:rPr>
              <w:t>Своевременно принятое решение и оказанная поддержка позволили остановить сокращение поголовье скота в подворьях граждан. Если в 2019 году поголовье коров в ЛПХ сократилось на 3,2%, в  2020 году  - менее 1 процента (0,9%).</w:t>
            </w:r>
          </w:p>
          <w:p w:rsidR="00DF126C" w:rsidRPr="00DF126C" w:rsidRDefault="00DF126C" w:rsidP="00C478AC">
            <w:pPr>
              <w:pStyle w:val="a7"/>
              <w:widowControl/>
              <w:shd w:val="clear" w:color="auto" w:fill="FFFFFF"/>
              <w:suppressAutoHyphens w:val="0"/>
              <w:ind w:firstLine="709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DF126C">
              <w:rPr>
                <w:rFonts w:cs="Times New Roman"/>
                <w:sz w:val="26"/>
                <w:szCs w:val="26"/>
                <w:lang w:val="ru-RU"/>
              </w:rPr>
              <w:t xml:space="preserve">Сегодня получателями субсидии явились 32,5 тысяч личных подсобных хозяйств. </w:t>
            </w:r>
            <w:proofErr w:type="gramStart"/>
            <w:r w:rsidRPr="00DF126C">
              <w:rPr>
                <w:rFonts w:cs="Times New Roman"/>
                <w:sz w:val="26"/>
                <w:szCs w:val="26"/>
                <w:lang w:val="ru-RU"/>
              </w:rPr>
              <w:t xml:space="preserve">Остались еще менее </w:t>
            </w:r>
            <w:r w:rsidR="00C478AC">
              <w:rPr>
                <w:rFonts w:cs="Times New Roman"/>
                <w:sz w:val="26"/>
                <w:szCs w:val="26"/>
                <w:lang w:val="ru-RU"/>
              </w:rPr>
              <w:t>5</w:t>
            </w:r>
            <w:r w:rsidRPr="00DF126C">
              <w:rPr>
                <w:rFonts w:cs="Times New Roman"/>
                <w:sz w:val="26"/>
                <w:szCs w:val="26"/>
                <w:lang w:val="ru-RU"/>
              </w:rPr>
              <w:t>% которые по разным причинам не получили поддержку (например, отсутствие ветеринарного свидетельства, кто-то на выезде).</w:t>
            </w:r>
            <w:proofErr w:type="gramEnd"/>
            <w:r w:rsidRPr="00DF126C">
              <w:rPr>
                <w:rFonts w:cs="Times New Roman"/>
                <w:sz w:val="26"/>
                <w:szCs w:val="26"/>
                <w:lang w:val="ru-RU"/>
              </w:rPr>
              <w:t xml:space="preserve"> С каждым из них проводится индивидуальная работа, чтобы желающие смогли до </w:t>
            </w:r>
            <w:r w:rsidR="00C478AC">
              <w:rPr>
                <w:rFonts w:cs="Times New Roman"/>
                <w:sz w:val="26"/>
                <w:szCs w:val="26"/>
                <w:lang w:val="ru-RU"/>
              </w:rPr>
              <w:t xml:space="preserve">конца года </w:t>
            </w:r>
            <w:r w:rsidRPr="00DF126C">
              <w:rPr>
                <w:rFonts w:cs="Times New Roman"/>
                <w:sz w:val="26"/>
                <w:szCs w:val="26"/>
                <w:lang w:val="ru-RU"/>
              </w:rPr>
              <w:t xml:space="preserve"> получить поддержку.</w:t>
            </w: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013BDD" wp14:editId="446272BD">
                  <wp:extent cx="6909759" cy="5182560"/>
                  <wp:effectExtent l="0" t="0" r="5715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0719" cy="518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A65F3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15</w:t>
            </w:r>
          </w:p>
          <w:p w:rsidR="00A65F30" w:rsidRDefault="009E7E2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слайде представлены приоритетные направления развития животноводства</w:t>
            </w:r>
            <w:r w:rsidR="00A050C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это:</w:t>
            </w:r>
          </w:p>
          <w:p w:rsidR="00A050C4" w:rsidRDefault="00A050C4" w:rsidP="00A050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обеспечение качественными кормами;</w:t>
            </w:r>
          </w:p>
          <w:p w:rsidR="00A050C4" w:rsidRDefault="00A050C4" w:rsidP="00A050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наращивание поголовья;</w:t>
            </w:r>
          </w:p>
          <w:p w:rsidR="00A050C4" w:rsidRDefault="00A050C4" w:rsidP="00A050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увеличение доли племенного скота;</w:t>
            </w:r>
          </w:p>
          <w:p w:rsidR="00A050C4" w:rsidRDefault="00A050C4" w:rsidP="00A050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строительство (модернизация) животноводческих комплексов.</w:t>
            </w:r>
          </w:p>
          <w:p w:rsidR="00A050C4" w:rsidRDefault="00A050C4" w:rsidP="00A050C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50C4" w:rsidRDefault="00A050C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65F30" w:rsidRPr="00A65F30" w:rsidRDefault="00A65F30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6FB6552" wp14:editId="156AC26C">
                  <wp:extent cx="6840748" cy="5130799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1262" cy="513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9E7E24" w:rsidRDefault="009E7E2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16</w:t>
            </w:r>
          </w:p>
          <w:p w:rsidR="00DC4ED9" w:rsidRDefault="009E7E2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Чувашская Республика в последние годы вышла на самообеспеченность по производству мяса на душу населения</w:t>
            </w:r>
            <w:r w:rsidR="00DC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(100,2%)</w:t>
            </w:r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9E7E24" w:rsidRDefault="00DC4ED9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Произошли изменения в структуре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портебления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мяса.  Сегодня в</w:t>
            </w:r>
            <w:r w:rsidR="009E7E24"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структуре мяса основная часть приходится на мясо птицы. Доля говядины в 10 кг производимого мяса по сравнению с 1990 годом снизилась в 2 раза, свинины – в 1,7 раза, птицы – увеличилась в 4,5 раза.</w:t>
            </w:r>
          </w:p>
          <w:p w:rsidR="00103C81" w:rsidRDefault="00103C81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03C81" w:rsidRPr="00A65F30" w:rsidRDefault="00103C81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CF0294C" wp14:editId="546D34E1">
                  <wp:extent cx="6918385" cy="518903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722" cy="51937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9E7E24" w:rsidRDefault="009E7E2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17</w:t>
            </w:r>
          </w:p>
          <w:p w:rsidR="009E7E24" w:rsidRPr="009E7E24" w:rsidRDefault="009E7E24" w:rsidP="009E7E24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республике высокая зависимость от крупных производителей мяса. Так, сокращение производства мяса на 11,8% в Чебоксарском районе, занимающем более 50% в общем объеме производства мяса в республике, привело к снижению производства во всех категориях хозяйств. И восемь муниципальных районов нарастивших производство не смогли перекрыть это снижение. </w:t>
            </w:r>
          </w:p>
          <w:p w:rsidR="009E7E24" w:rsidRDefault="009E7E24" w:rsidP="009E7E24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Здесь и объективные причины: колебание цен на рынке зерна в сторону роста, пандемия отразилась на доходах предприятий, сокративших поставки мяса в связи с закрытием общепита. Есть крупные предприятие, имеющие значительное влияние на мясной сектор, на их долю приходится более 80% производства мяса птицы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9E7E24" w:rsidRPr="00A65F30" w:rsidRDefault="009E7E24" w:rsidP="009E7E24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70DF5F0" wp14:editId="2DA0D194">
                  <wp:extent cx="6944265" cy="5208440"/>
                  <wp:effectExtent l="0" t="0" r="9525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4752" cy="5216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9E7E24" w:rsidRPr="009E7E24" w:rsidRDefault="009E7E24" w:rsidP="009E7E24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Слайд 18 </w:t>
            </w:r>
          </w:p>
          <w:p w:rsidR="009E7E24" w:rsidRDefault="009E7E24" w:rsidP="009E7E24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производству яиц республика пока не обеспечивает потребность населения – на уровне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99,8</w:t>
            </w:r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%. </w:t>
            </w:r>
            <w:r w:rsidR="00DC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DC4ED9" w:rsidRDefault="009E7E24" w:rsidP="009E7E24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Понятно, что исходя из конъюнктуры рынка, многие птицефабрики перепрофилировались из яичного направления на </w:t>
            </w:r>
            <w:proofErr w:type="gramStart"/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мясное</w:t>
            </w:r>
            <w:proofErr w:type="gramEnd"/>
            <w:r w:rsidRPr="009E7E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="00DC4E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Активно в птицеводство идут фермеры.</w:t>
            </w:r>
          </w:p>
          <w:p w:rsidR="00DC4ED9" w:rsidRDefault="00DC4ED9" w:rsidP="009E7E24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ближайшие годы, я думаю, мы вопрос самообеспеченности решим полностью.</w:t>
            </w:r>
          </w:p>
          <w:p w:rsidR="00F14044" w:rsidRDefault="00F1404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50C4" w:rsidRPr="00A050C4" w:rsidRDefault="00A050C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A05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Справочно: в 2020 году будет произведено 278 </w:t>
            </w:r>
            <w:proofErr w:type="spellStart"/>
            <w:r w:rsidRPr="00A05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млн</w:t>
            </w:r>
            <w:proofErr w:type="gramStart"/>
            <w:r w:rsidRPr="00A05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.ш</w:t>
            </w:r>
            <w:proofErr w:type="gramEnd"/>
            <w:r w:rsidRPr="00A05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тук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яиц</w:t>
            </w:r>
            <w:r w:rsidRPr="00A050C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.</w:t>
            </w:r>
          </w:p>
          <w:p w:rsidR="009E7E24" w:rsidRDefault="009E7E2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50C4" w:rsidRDefault="00A050C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050C4" w:rsidRPr="00A65F30" w:rsidRDefault="00A050C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0D25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4E9FEAD" wp14:editId="1FDBDB76">
                  <wp:extent cx="6418976" cy="4814455"/>
                  <wp:effectExtent l="0" t="0" r="1270" b="5715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0165" cy="48153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9E7E24" w:rsidRDefault="009E7E2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9E7E2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19</w:t>
            </w:r>
          </w:p>
          <w:p w:rsidR="00103C81" w:rsidRPr="00103C81" w:rsidRDefault="00103C81" w:rsidP="00103C81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Понимая важность поддержки аграрного сектора, объемы бюджетных ассигнований ежегодно увеличиваются и в этом году они составят более </w:t>
            </w:r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3,6</w:t>
            </w: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млрд. рублей (вместе с льготными кредитами</w:t>
            </w:r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КРСТ</w:t>
            </w: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), что на </w:t>
            </w:r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860</w:t>
            </w: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млн. рублей или на </w:t>
            </w:r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31,0</w:t>
            </w: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 больше прошлого года, из них:</w:t>
            </w:r>
          </w:p>
          <w:p w:rsidR="00103C81" w:rsidRPr="00103C81" w:rsidRDefault="00103C81" w:rsidP="00103C81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господдержку АПК – 2 032,5 млн. рублей (+300,3 млн. рублей или 117,3% к 2019 году);</w:t>
            </w:r>
          </w:p>
          <w:p w:rsidR="00103C81" w:rsidRDefault="00103C81" w:rsidP="00103C81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льготное кредитование – 589,6 </w:t>
            </w:r>
            <w:proofErr w:type="spellStart"/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103C8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(+17,8 млн. рублей или 1</w:t>
            </w:r>
            <w:r w:rsidR="000D25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03,1%);</w:t>
            </w:r>
          </w:p>
          <w:p w:rsidR="000D25C1" w:rsidRDefault="000D25C1" w:rsidP="00103C81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КРСТ – 960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млн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(+548,1 млн. руб. или в 2,3 раза).</w:t>
            </w:r>
          </w:p>
          <w:p w:rsidR="009E7E24" w:rsidRDefault="00103C81" w:rsidP="006F6E97">
            <w:pPr>
              <w:ind w:firstLine="767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03C8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На 23 ноября 2020 г. профинансировано федеральный бюджет</w:t>
            </w:r>
            <w:r w:rsidR="006F6E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990,4 млн. рублей</w:t>
            </w:r>
            <w:r w:rsidRPr="00103C8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(</w:t>
            </w:r>
            <w:r w:rsidR="006F6E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89,7 %)</w:t>
            </w:r>
            <w:r w:rsidRPr="00103C8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, республиканский бюджет ЧР – </w:t>
            </w:r>
            <w:r w:rsidR="006F6E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1090</w:t>
            </w:r>
            <w:r w:rsidRPr="00103C8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млн. руб. (</w:t>
            </w:r>
            <w:r w:rsidR="006F6E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58,4%</w:t>
            </w:r>
            <w:r w:rsidRPr="00103C8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).</w:t>
            </w:r>
            <w:r w:rsidR="006F6E97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Все средства будут доведены вовремя. </w:t>
            </w:r>
          </w:p>
          <w:p w:rsidR="00103C81" w:rsidRPr="00A050C4" w:rsidRDefault="00103C81" w:rsidP="00103C81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A05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719505E0">
                  <wp:extent cx="7004649" cy="5253730"/>
                  <wp:effectExtent l="0" t="0" r="635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5622" cy="5254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E84C9C" w:rsidRDefault="00E84C9C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84C9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2</w:t>
            </w:r>
            <w:r w:rsidR="00DF12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  <w:p w:rsidR="00103C81" w:rsidRDefault="00E84C9C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2012 года (года начала оказания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поддержки) выросла доля </w:t>
            </w:r>
            <w:r w:rsidR="00103C81" w:rsidRPr="00103C81">
              <w:rPr>
                <w:rFonts w:ascii="Times New Roman" w:hAnsi="Times New Roman" w:cs="Times New Roman"/>
                <w:sz w:val="26"/>
                <w:szCs w:val="26"/>
              </w:rPr>
              <w:t>фермерского продукта в общем объеме валовой продукции отрасли, возросла с 7,5 до 12,8% (т.е. в 1,7 раза).</w:t>
            </w:r>
          </w:p>
          <w:p w:rsidR="00103C81" w:rsidRDefault="00103C81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103C81">
              <w:rPr>
                <w:rFonts w:ascii="Times New Roman" w:hAnsi="Times New Roman" w:cs="Times New Roman"/>
                <w:sz w:val="26"/>
                <w:szCs w:val="26"/>
              </w:rPr>
              <w:t>а этот  период количество  фермеров сократилось на 6%, но при этом возросли производственные показатели: в 1,7 раза фермерами больше стало обрабатываться земель, по поголовью КРС   отмечается рост в 2,4 раза.</w:t>
            </w:r>
          </w:p>
          <w:p w:rsidR="00E84C9C" w:rsidRDefault="00E84C9C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 есть происходит укрупнение крестьянских (фермерских) хозяйств, расширение ими производства за счет модернизации, привлечения инвестиций.</w:t>
            </w:r>
          </w:p>
          <w:p w:rsidR="00E84C9C" w:rsidRDefault="00E84C9C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84C9C" w:rsidRPr="00A65F30" w:rsidRDefault="00E84C9C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3610EE" w:rsidTr="00DF126C">
        <w:tc>
          <w:tcPr>
            <w:tcW w:w="11166" w:type="dxa"/>
          </w:tcPr>
          <w:p w:rsidR="003610EE" w:rsidRDefault="00DF126C">
            <w:pP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444D069" wp14:editId="6EFC38CA">
                  <wp:extent cx="6478438" cy="4859054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9338" cy="48597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3610EE" w:rsidRDefault="003610EE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2</w:t>
            </w:r>
            <w:r w:rsidR="00DF12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  <w:p w:rsidR="003610EE" w:rsidRPr="003610EE" w:rsidRDefault="003610EE" w:rsidP="003610E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В общем объеме произведенной продукции сельского хозяйства, малые формы занимают 54% и как видно на слайде, большую долю по производству молока, картофеля и овощей обеспечивают личные подсобные хозяйства.</w:t>
            </w:r>
          </w:p>
          <w:p w:rsidR="003610EE" w:rsidRPr="00E84C9C" w:rsidRDefault="003610EE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DF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DFE2B19" wp14:editId="4AC84974">
                  <wp:extent cx="6573329" cy="4930225"/>
                  <wp:effectExtent l="0" t="0" r="0" b="381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4242" cy="49309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3610EE" w:rsidRDefault="003610EE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10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2</w:t>
            </w:r>
            <w:r w:rsidR="00DF12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  <w:p w:rsidR="003610EE" w:rsidRPr="003610EE" w:rsidRDefault="003610EE" w:rsidP="003610E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0EE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Соответственно, наша цель </w:t>
            </w:r>
            <w:r w:rsidR="00103C8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3610EE">
              <w:rPr>
                <w:rFonts w:ascii="Times New Roman" w:hAnsi="Times New Roman" w:cs="Times New Roman"/>
                <w:sz w:val="26"/>
                <w:szCs w:val="26"/>
              </w:rPr>
              <w:t xml:space="preserve">ближайшие пять лет вовлечь в фермерство и кооперацию не менее 4 - 6 % ЛПХ из числа хозяйств, которые привлекают для выполнения </w:t>
            </w:r>
            <w:proofErr w:type="spellStart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сельхозработ</w:t>
            </w:r>
            <w:proofErr w:type="spellEnd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 xml:space="preserve"> наемных работников, т.е. порядка 1,5 - 2,0 тыс. хозяйств.</w:t>
            </w:r>
          </w:p>
          <w:p w:rsidR="003610EE" w:rsidRPr="003610EE" w:rsidRDefault="003610EE" w:rsidP="003610E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 xml:space="preserve">По данным </w:t>
            </w:r>
            <w:proofErr w:type="spellStart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госстатистики</w:t>
            </w:r>
            <w:proofErr w:type="spellEnd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 xml:space="preserve"> 222 тысячи личных подсобных хозяйств, из них 35,5 тыс. ЛПХ (15,9%) по данным сельскохозяйственной переписи 2016 года) привлекают работников для выполнения </w:t>
            </w:r>
            <w:proofErr w:type="spellStart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сельхозработ</w:t>
            </w:r>
            <w:proofErr w:type="spellEnd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, т.е. каждое шестое хозяйство.</w:t>
            </w:r>
            <w:proofErr w:type="gramEnd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Соответственно, эта группа имеет стабильные доходы от </w:t>
            </w:r>
            <w:proofErr w:type="spellStart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сельхоздеятельности</w:t>
            </w:r>
            <w:proofErr w:type="spellEnd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, но по учетным данным, как правило, относится к числу безработных, и официально не имеет доходов.</w:t>
            </w:r>
          </w:p>
          <w:p w:rsidR="003610EE" w:rsidRPr="003610EE" w:rsidRDefault="003610EE" w:rsidP="003610EE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10EE">
              <w:rPr>
                <w:rFonts w:ascii="Times New Roman" w:hAnsi="Times New Roman" w:cs="Times New Roman"/>
                <w:sz w:val="26"/>
                <w:szCs w:val="26"/>
              </w:rPr>
              <w:t xml:space="preserve">Поэтому необходимо стимулирование перевода личных подсобных хозяйств в крестьянские (фермерские) хозяйства, в том числе и за счет предоставления грантов </w:t>
            </w:r>
            <w:proofErr w:type="gramStart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К(</w:t>
            </w:r>
            <w:proofErr w:type="gramEnd"/>
            <w:r w:rsidRPr="003610EE">
              <w:rPr>
                <w:rFonts w:ascii="Times New Roman" w:hAnsi="Times New Roman" w:cs="Times New Roman"/>
                <w:sz w:val="26"/>
                <w:szCs w:val="26"/>
              </w:rPr>
              <w:t>Ф)Х.</w:t>
            </w:r>
          </w:p>
          <w:p w:rsidR="003610EE" w:rsidRPr="00A65F30" w:rsidRDefault="003610EE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DF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E3BF75B" wp14:editId="7D8D2FA7">
                  <wp:extent cx="6607834" cy="4956105"/>
                  <wp:effectExtent l="0" t="0" r="254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8752" cy="4956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3610EE" w:rsidRDefault="003610EE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610EE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2</w:t>
            </w:r>
            <w:r w:rsidR="00DF12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  <w:p w:rsidR="003610EE" w:rsidRPr="003610EE" w:rsidRDefault="003610EE" w:rsidP="003610E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8 лет </w:t>
            </w:r>
            <w:proofErr w:type="spellStart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грантовую</w:t>
            </w:r>
            <w:proofErr w:type="spellEnd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поддержку получили 458 фермера (или 33 % от общего количества зарегистрированных </w:t>
            </w:r>
            <w:proofErr w:type="gramStart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К(</w:t>
            </w:r>
            <w:proofErr w:type="gramEnd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Ф)Х) на общую сумму 1287,3 млн. рублей.</w:t>
            </w:r>
          </w:p>
          <w:p w:rsidR="003610EE" w:rsidRPr="003610EE" w:rsidRDefault="003610EE" w:rsidP="003610E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Только в 2020 году на </w:t>
            </w:r>
            <w:proofErr w:type="spellStart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грантовую</w:t>
            </w:r>
            <w:proofErr w:type="spellEnd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поддержку фермерских хозяйств выделено 221,4 млн. рублей. Ей смогли воспользоваться 44 фермера, также финансирование получили 4 проекта на развитие материально-технической базы сельскохозяйственных потребительских кооперативов в объеме 120,7 млн. рублей, кроме того, на возмещение части затрат на покупку сырья предоставлена субсидия в размере 4,7 млн. рублей.</w:t>
            </w:r>
          </w:p>
          <w:p w:rsidR="003610EE" w:rsidRPr="00A65F30" w:rsidRDefault="003610EE" w:rsidP="003610EE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нас приоритетным направлением является поддержка сельскохозяйственных потребительских кооперативов (всего зарегистрировано на территории Чувашии 99 </w:t>
            </w:r>
            <w:proofErr w:type="spellStart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</w:t>
            </w:r>
            <w:proofErr w:type="spellEnd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). Гранты кооперативам мы начали предоставлять только с 2016 года. За 4 года гранты получили 14 кооперативов (или 14 % от общего количества зарегистрированных </w:t>
            </w:r>
            <w:proofErr w:type="spellStart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</w:t>
            </w:r>
            <w:proofErr w:type="spellEnd"/>
            <w:r w:rsidRPr="003610E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на сумму 369 млн. рублей.</w:t>
            </w:r>
          </w:p>
        </w:tc>
      </w:tr>
      <w:tr w:rsidR="00F14044" w:rsidTr="00DF126C">
        <w:tc>
          <w:tcPr>
            <w:tcW w:w="11166" w:type="dxa"/>
          </w:tcPr>
          <w:p w:rsidR="00F14044" w:rsidRDefault="00DF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047CBCF" wp14:editId="7D628289">
                  <wp:extent cx="6613279" cy="4960189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4198" cy="49608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E84C9C" w:rsidRPr="00103C81" w:rsidRDefault="00E84C9C" w:rsidP="00E84C9C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C81">
              <w:rPr>
                <w:rFonts w:ascii="Times New Roman" w:hAnsi="Times New Roman" w:cs="Times New Roman"/>
                <w:b/>
                <w:sz w:val="26"/>
                <w:szCs w:val="26"/>
              </w:rPr>
              <w:t>Слайд</w:t>
            </w:r>
            <w:r w:rsidR="00103C81" w:rsidRPr="00103C8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</w:t>
            </w:r>
            <w:r w:rsidR="00DF126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F24CAD" w:rsidRPr="00F24CAD" w:rsidRDefault="00F24CAD" w:rsidP="00F24CAD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CAD">
              <w:rPr>
                <w:rFonts w:ascii="Times New Roman" w:hAnsi="Times New Roman" w:cs="Times New Roman"/>
                <w:sz w:val="26"/>
                <w:szCs w:val="26"/>
              </w:rPr>
              <w:t>Также одним из важных вопросов остается комплексное развитие сельских территорий.</w:t>
            </w:r>
          </w:p>
          <w:p w:rsidR="00F24CAD" w:rsidRPr="00F24CAD" w:rsidRDefault="00F24CAD" w:rsidP="00F24CAD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CAD">
              <w:rPr>
                <w:rFonts w:ascii="Times New Roman" w:hAnsi="Times New Roman" w:cs="Times New Roman"/>
                <w:sz w:val="26"/>
                <w:szCs w:val="26"/>
              </w:rPr>
              <w:t xml:space="preserve">Только в этом году на развитие сел и деревень Чувашии в рамках всех действующих программ предусмотрено 4,3 млрд. рублей, которые направлены на строительство, капитальный ремонт объектов социально-культурной сферы (школ, детских садов, учреждений культуры, спорта), объектов водоснабжения, водоотведения, газификации, строительство фельдшерско-акушерских пунктов, дорог. За год на селе всего будет реализовано 3178 проектов. </w:t>
            </w:r>
          </w:p>
          <w:p w:rsidR="00F24CAD" w:rsidRPr="00F24CAD" w:rsidRDefault="00F24CAD" w:rsidP="00F24CAD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24CAD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Непосредственно на госпрограмму «Комплексное развитие сельских территорий Чувашской Республики» на 2020 год предусмотрено свыше 1,2 млрд. рублей. </w:t>
            </w:r>
          </w:p>
          <w:p w:rsidR="00F14044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hAnsi="Times New Roman" w:cs="Times New Roman"/>
                <w:sz w:val="26"/>
                <w:szCs w:val="26"/>
              </w:rPr>
              <w:t xml:space="preserve">Только по линии Минсельхоза Чувашии всего  в 2020 году с учетом проектов инициативного бюджетирования на территории сельских поселений, а также городских округов будет реализовано  свыше 2700 проектов. </w:t>
            </w:r>
          </w:p>
          <w:p w:rsidR="006C2B6D" w:rsidRDefault="006C2B6D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6C2B6D" w:rsidRPr="00A65F30" w:rsidRDefault="006C2B6D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DF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7C9E77B" wp14:editId="27C241D6">
                  <wp:extent cx="6616461" cy="4962576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7380" cy="496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E84C9C" w:rsidRPr="00E84C9C" w:rsidRDefault="00E84C9C" w:rsidP="00E84C9C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84C9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Слайд </w:t>
            </w:r>
            <w:r w:rsidR="00103C81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DF126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  <w:p w:rsidR="00F14044" w:rsidRDefault="00F14044" w:rsidP="00A65F30">
            <w:pPr>
              <w:ind w:firstLine="7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4CAD" w:rsidRPr="00F24CAD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2017 года в республике реализуется программа инициативного бюджетирования, которая активно поддерживается жителями села.  </w:t>
            </w:r>
          </w:p>
          <w:p w:rsidR="00F24CAD" w:rsidRPr="00F24CAD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Так, по инициативе жителей республики за  4 года (2017-2020 годы) на селе будет реализовано  1809 проектов общей стоимостью 1,3 млрд. рублей.  </w:t>
            </w:r>
          </w:p>
          <w:p w:rsidR="00F24CAD" w:rsidRPr="00F24CAD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момента старта программы количество проектов увеличилось в 8,1 раза (со 103 до 838), общий объем финансирования вырос в 7,9 раза (с 83 до 651 млн. рублей).</w:t>
            </w:r>
          </w:p>
          <w:p w:rsidR="00F24CAD" w:rsidRPr="00F24CAD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Результатами данной программы могли воспользоваться  все жители Чувашии, проживающие в сельской местности (445,8 тысяч). </w:t>
            </w:r>
          </w:p>
          <w:p w:rsidR="003610EE" w:rsidRPr="00A65F30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Структура проектов, их количество по направлениям дает объективную оценку наиболее важных для селян вопросов. В числе приоритетных можно выделить 4 направления – это дороги, объекты ЖКХ, места захоронения, места массового отдыха. Ежегодно количество проектов по этим направлениям наибольшее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F14044" w:rsidTr="00DF126C">
        <w:tc>
          <w:tcPr>
            <w:tcW w:w="11166" w:type="dxa"/>
          </w:tcPr>
          <w:p w:rsidR="00F14044" w:rsidRDefault="00DF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479A595" wp14:editId="09D218FA">
                  <wp:extent cx="6670785" cy="5003321"/>
                  <wp:effectExtent l="0" t="0" r="0" b="698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711" cy="5004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F14044" w:rsidRPr="00103C81" w:rsidRDefault="00103C81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03C81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Слайд 2</w:t>
            </w:r>
            <w:r w:rsidR="00DF126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  <w:p w:rsidR="00103C81" w:rsidRDefault="00103C81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24CAD" w:rsidRPr="00F24CAD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данном слайде выведен коэффициент активности (участия) района в программе инициативного бюджетирования в зависимости от количества деревень и сел. </w:t>
            </w:r>
          </w:p>
          <w:p w:rsidR="00103C81" w:rsidRPr="00A65F30" w:rsidRDefault="00F24CAD" w:rsidP="00F24CAD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этом рейтинге лидирует </w:t>
            </w:r>
            <w:proofErr w:type="spellStart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Порецкий</w:t>
            </w:r>
            <w:proofErr w:type="spellEnd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– на одну деревню представлено 3 проекта, на втором месте </w:t>
            </w:r>
            <w:proofErr w:type="spellStart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Янтиковский</w:t>
            </w:r>
            <w:proofErr w:type="spellEnd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 – на одну деревню приходится 2,6 проекта, на третьем месте Шумерлинский район – 2,3 проекта на один населённый пункт. Средний показатель по республике за 4 года – 1,05. В 9  районах (</w:t>
            </w:r>
            <w:proofErr w:type="spellStart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Марпосадский</w:t>
            </w:r>
            <w:proofErr w:type="spellEnd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Красноармейский, </w:t>
            </w:r>
            <w:proofErr w:type="spellStart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Аликовский</w:t>
            </w:r>
            <w:proofErr w:type="spellEnd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Вурнарский, </w:t>
            </w:r>
            <w:proofErr w:type="spellStart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Ядринский</w:t>
            </w:r>
            <w:proofErr w:type="spellEnd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Козловский, Цивильский, Чебоксарский и </w:t>
            </w:r>
            <w:proofErr w:type="spellStart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Моргаушский</w:t>
            </w:r>
            <w:proofErr w:type="spellEnd"/>
            <w:r w:rsidRPr="00F24CA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районы) – активность ниже среднереспубликанской (на слайде они ниже красной линии).</w:t>
            </w:r>
          </w:p>
        </w:tc>
      </w:tr>
      <w:tr w:rsidR="00F14044" w:rsidTr="00DF126C">
        <w:tc>
          <w:tcPr>
            <w:tcW w:w="11166" w:type="dxa"/>
          </w:tcPr>
          <w:p w:rsidR="00F14044" w:rsidRDefault="00DF12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6B9610" wp14:editId="3468CBD0">
                  <wp:extent cx="6728292" cy="5046453"/>
                  <wp:effectExtent l="0" t="0" r="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9226" cy="50471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4" w:type="dxa"/>
          </w:tcPr>
          <w:p w:rsidR="00103C81" w:rsidRPr="00103C81" w:rsidRDefault="00103C81" w:rsidP="00E84C9C">
            <w:pPr>
              <w:ind w:firstLine="68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03C81">
              <w:rPr>
                <w:rFonts w:ascii="Times New Roman" w:hAnsi="Times New Roman" w:cs="Times New Roman"/>
                <w:b/>
                <w:sz w:val="26"/>
                <w:szCs w:val="26"/>
              </w:rPr>
              <w:t>Слайд 2</w:t>
            </w:r>
            <w:r w:rsidR="00DF126C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  <w:p w:rsidR="00E84C9C" w:rsidRDefault="00E84C9C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Подводя итоги. </w:t>
            </w:r>
          </w:p>
          <w:p w:rsidR="00E84C9C" w:rsidRDefault="00E84C9C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Приоритеты развития аграрной отрасли на ближайшую перспективу определены в Комплексной программе социально-экономического развития Чувашской Республики, принятой на Высшем экономического совете в июле 2020 года – представлены на слайде.</w:t>
            </w:r>
            <w:proofErr w:type="gramEnd"/>
          </w:p>
          <w:p w:rsidR="00E84C9C" w:rsidRDefault="00E84C9C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Они затрагивают все сферы – от непосредственно сельскохозяйственного производства, до кадрового потенциала и развития сельских территорий.</w:t>
            </w:r>
          </w:p>
          <w:p w:rsidR="00E84C9C" w:rsidRDefault="00E84C9C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Наша совместная задача обеспечить безусловную реализацию предусмотренных в программе мероприятий и инвестиционных проектов.</w:t>
            </w:r>
          </w:p>
          <w:p w:rsidR="00E84C9C" w:rsidRDefault="00A42CD1" w:rsidP="00E84C9C">
            <w:pPr>
              <w:ind w:firstLine="6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ХОТЕЛ БЫ КОРОТКО ОСТАНОВИТЬСЯ НА СТРАТЕГИИ РАЗВИТИЯ ОТРАСЛИ НА СРЕДНЕСРОЧНУЮ ПЕРСПЕКТИВУ.</w:t>
            </w:r>
          </w:p>
          <w:p w:rsidR="00F14044" w:rsidRPr="00A65F30" w:rsidRDefault="00F14044" w:rsidP="00A65F30">
            <w:pPr>
              <w:ind w:firstLine="7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4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044" w:rsidTr="00DF126C">
        <w:tc>
          <w:tcPr>
            <w:tcW w:w="11166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54" w:type="dxa"/>
          </w:tcPr>
          <w:p w:rsidR="00F14044" w:rsidRDefault="00F140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4044" w:rsidRDefault="00F14044">
      <w:pPr>
        <w:rPr>
          <w:rFonts w:ascii="Times New Roman" w:hAnsi="Times New Roman" w:cs="Times New Roman"/>
          <w:sz w:val="26"/>
          <w:szCs w:val="26"/>
        </w:rPr>
      </w:pPr>
    </w:p>
    <w:p w:rsidR="00F14044" w:rsidRDefault="00F14044">
      <w:pPr>
        <w:rPr>
          <w:rFonts w:ascii="Times New Roman" w:hAnsi="Times New Roman" w:cs="Times New Roman"/>
          <w:sz w:val="26"/>
          <w:szCs w:val="26"/>
        </w:rPr>
      </w:pPr>
    </w:p>
    <w:p w:rsidR="00F14044" w:rsidRPr="00B639B4" w:rsidRDefault="00F14044">
      <w:pPr>
        <w:rPr>
          <w:rFonts w:ascii="Times New Roman" w:hAnsi="Times New Roman" w:cs="Times New Roman"/>
          <w:sz w:val="26"/>
          <w:szCs w:val="26"/>
        </w:rPr>
      </w:pPr>
    </w:p>
    <w:sectPr w:rsidR="00F14044" w:rsidRPr="00B639B4" w:rsidSect="00B639B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B4"/>
    <w:rsid w:val="00033465"/>
    <w:rsid w:val="00060E13"/>
    <w:rsid w:val="000610DB"/>
    <w:rsid w:val="0009348E"/>
    <w:rsid w:val="000C13E3"/>
    <w:rsid w:val="000D25C1"/>
    <w:rsid w:val="000D6360"/>
    <w:rsid w:val="000F119B"/>
    <w:rsid w:val="00102296"/>
    <w:rsid w:val="00103C81"/>
    <w:rsid w:val="00132008"/>
    <w:rsid w:val="00174CA6"/>
    <w:rsid w:val="001A57E5"/>
    <w:rsid w:val="001B25F3"/>
    <w:rsid w:val="001D2177"/>
    <w:rsid w:val="00237D43"/>
    <w:rsid w:val="00252071"/>
    <w:rsid w:val="00254E0E"/>
    <w:rsid w:val="00276391"/>
    <w:rsid w:val="00290414"/>
    <w:rsid w:val="002C1DBF"/>
    <w:rsid w:val="002C399E"/>
    <w:rsid w:val="002C6D37"/>
    <w:rsid w:val="002D26C1"/>
    <w:rsid w:val="002E78AF"/>
    <w:rsid w:val="002F18D9"/>
    <w:rsid w:val="00307A5E"/>
    <w:rsid w:val="0031235F"/>
    <w:rsid w:val="003239A9"/>
    <w:rsid w:val="003434CD"/>
    <w:rsid w:val="003515E0"/>
    <w:rsid w:val="003610EE"/>
    <w:rsid w:val="00397932"/>
    <w:rsid w:val="003C3CD4"/>
    <w:rsid w:val="003F235C"/>
    <w:rsid w:val="00412EA2"/>
    <w:rsid w:val="00421724"/>
    <w:rsid w:val="004242BE"/>
    <w:rsid w:val="00427E18"/>
    <w:rsid w:val="004C4EF7"/>
    <w:rsid w:val="004C5789"/>
    <w:rsid w:val="004D44C1"/>
    <w:rsid w:val="00511606"/>
    <w:rsid w:val="00511DA4"/>
    <w:rsid w:val="005624D0"/>
    <w:rsid w:val="00605BE5"/>
    <w:rsid w:val="006221DA"/>
    <w:rsid w:val="00622585"/>
    <w:rsid w:val="00623284"/>
    <w:rsid w:val="006435DE"/>
    <w:rsid w:val="006C2B6D"/>
    <w:rsid w:val="006F6E97"/>
    <w:rsid w:val="00714336"/>
    <w:rsid w:val="00721577"/>
    <w:rsid w:val="00722166"/>
    <w:rsid w:val="00734CEC"/>
    <w:rsid w:val="00792E58"/>
    <w:rsid w:val="007B2264"/>
    <w:rsid w:val="007F3F60"/>
    <w:rsid w:val="00866470"/>
    <w:rsid w:val="0087028D"/>
    <w:rsid w:val="00871FD3"/>
    <w:rsid w:val="008A39B7"/>
    <w:rsid w:val="008F5A94"/>
    <w:rsid w:val="009003A7"/>
    <w:rsid w:val="00916A2F"/>
    <w:rsid w:val="00970C02"/>
    <w:rsid w:val="00973BED"/>
    <w:rsid w:val="00992586"/>
    <w:rsid w:val="009B1755"/>
    <w:rsid w:val="009C1425"/>
    <w:rsid w:val="009E00AE"/>
    <w:rsid w:val="009E7E24"/>
    <w:rsid w:val="00A050C4"/>
    <w:rsid w:val="00A36877"/>
    <w:rsid w:val="00A42CD1"/>
    <w:rsid w:val="00A573F4"/>
    <w:rsid w:val="00A57FFC"/>
    <w:rsid w:val="00A65F30"/>
    <w:rsid w:val="00A7583F"/>
    <w:rsid w:val="00AA1953"/>
    <w:rsid w:val="00AA4ED3"/>
    <w:rsid w:val="00AB189F"/>
    <w:rsid w:val="00AD2F75"/>
    <w:rsid w:val="00B042AC"/>
    <w:rsid w:val="00B10EF7"/>
    <w:rsid w:val="00B12280"/>
    <w:rsid w:val="00B26A3C"/>
    <w:rsid w:val="00B33C8C"/>
    <w:rsid w:val="00B428C0"/>
    <w:rsid w:val="00B443C6"/>
    <w:rsid w:val="00B47A3E"/>
    <w:rsid w:val="00B639B4"/>
    <w:rsid w:val="00B71799"/>
    <w:rsid w:val="00BF0433"/>
    <w:rsid w:val="00C06DFC"/>
    <w:rsid w:val="00C238F7"/>
    <w:rsid w:val="00C406F9"/>
    <w:rsid w:val="00C478AC"/>
    <w:rsid w:val="00C601B9"/>
    <w:rsid w:val="00C6736F"/>
    <w:rsid w:val="00D0230D"/>
    <w:rsid w:val="00D33485"/>
    <w:rsid w:val="00D57A06"/>
    <w:rsid w:val="00DC24F1"/>
    <w:rsid w:val="00DC4ED9"/>
    <w:rsid w:val="00DE2A93"/>
    <w:rsid w:val="00DF126C"/>
    <w:rsid w:val="00E0191B"/>
    <w:rsid w:val="00E15383"/>
    <w:rsid w:val="00E41F49"/>
    <w:rsid w:val="00E714B2"/>
    <w:rsid w:val="00E746B5"/>
    <w:rsid w:val="00E84C9C"/>
    <w:rsid w:val="00ED20AD"/>
    <w:rsid w:val="00EE5668"/>
    <w:rsid w:val="00F07C94"/>
    <w:rsid w:val="00F14044"/>
    <w:rsid w:val="00F248ED"/>
    <w:rsid w:val="00F24CAD"/>
    <w:rsid w:val="00F645EB"/>
    <w:rsid w:val="00FC7448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DF12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9B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1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rsid w:val="00DF12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E3B13-737E-4EEE-B6E3-0F130A78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31.</dc:creator>
  <cp:lastModifiedBy>Минсельхоз 31.</cp:lastModifiedBy>
  <cp:revision>2</cp:revision>
  <cp:lastPrinted>2020-08-18T05:51:00Z</cp:lastPrinted>
  <dcterms:created xsi:type="dcterms:W3CDTF">2020-11-24T06:00:00Z</dcterms:created>
  <dcterms:modified xsi:type="dcterms:W3CDTF">2020-11-24T06:00:00Z</dcterms:modified>
</cp:coreProperties>
</file>