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B8" w:rsidRDefault="00AD46B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D46B8" w:rsidRDefault="00AD46B8">
      <w:pPr>
        <w:pStyle w:val="ConsPlusNormal"/>
        <w:jc w:val="both"/>
        <w:outlineLvl w:val="0"/>
      </w:pPr>
    </w:p>
    <w:p w:rsidR="00AD46B8" w:rsidRDefault="00AD46B8">
      <w:pPr>
        <w:pStyle w:val="ConsPlusNormal"/>
        <w:jc w:val="both"/>
      </w:pPr>
      <w:r>
        <w:t>Зарегистрировано в Госслужбе ЧР по делам юстиции 21 декабря 2020 г. N 6614</w:t>
      </w:r>
    </w:p>
    <w:p w:rsidR="00AD46B8" w:rsidRDefault="00AD46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Title"/>
        <w:jc w:val="center"/>
        <w:outlineLvl w:val="0"/>
      </w:pPr>
      <w:r>
        <w:t>МИНИСТЕРСТВО ТРУДА И СОЦИАЛЬНОЙ ЗАЩИТЫ</w:t>
      </w:r>
    </w:p>
    <w:p w:rsidR="00AD46B8" w:rsidRDefault="00AD46B8">
      <w:pPr>
        <w:pStyle w:val="ConsPlusTitle"/>
        <w:jc w:val="center"/>
      </w:pPr>
      <w:r>
        <w:t>ЧУВАШСКОЙ РЕСПУБЛИКИ</w:t>
      </w:r>
    </w:p>
    <w:p w:rsidR="00AD46B8" w:rsidRDefault="00AD46B8">
      <w:pPr>
        <w:pStyle w:val="ConsPlusTitle"/>
        <w:jc w:val="both"/>
      </w:pPr>
    </w:p>
    <w:p w:rsidR="00AD46B8" w:rsidRDefault="00AD46B8">
      <w:pPr>
        <w:pStyle w:val="ConsPlusTitle"/>
        <w:jc w:val="center"/>
      </w:pPr>
      <w:r>
        <w:t>ПРИКАЗ</w:t>
      </w:r>
    </w:p>
    <w:p w:rsidR="00AD46B8" w:rsidRDefault="00AD46B8">
      <w:pPr>
        <w:pStyle w:val="ConsPlusTitle"/>
        <w:jc w:val="center"/>
      </w:pPr>
      <w:r>
        <w:t>от 16 декабря 2020 г. N 576</w:t>
      </w:r>
    </w:p>
    <w:p w:rsidR="00AD46B8" w:rsidRDefault="00AD46B8">
      <w:pPr>
        <w:pStyle w:val="ConsPlusTitle"/>
        <w:jc w:val="both"/>
      </w:pPr>
    </w:p>
    <w:p w:rsidR="00AD46B8" w:rsidRDefault="00AD46B8">
      <w:pPr>
        <w:pStyle w:val="ConsPlusTitle"/>
        <w:jc w:val="center"/>
      </w:pPr>
      <w:r>
        <w:t>О ВНЕСЕНИИ ИЗМЕНЕНИЙ В ПРИКАЗ МИНИСТЕРСТВА ТРУДА</w:t>
      </w:r>
    </w:p>
    <w:p w:rsidR="00AD46B8" w:rsidRDefault="00AD46B8">
      <w:pPr>
        <w:pStyle w:val="ConsPlusTitle"/>
        <w:jc w:val="center"/>
      </w:pPr>
      <w:r>
        <w:t>И СОЦИАЛЬНОЙ ЗАЩИТЫ ЧУВАШСКОЙ РЕСПУБЛИКИ</w:t>
      </w:r>
    </w:p>
    <w:p w:rsidR="00AD46B8" w:rsidRDefault="00AD46B8">
      <w:pPr>
        <w:pStyle w:val="ConsPlusTitle"/>
        <w:jc w:val="center"/>
      </w:pPr>
      <w:r>
        <w:t>ОТ 10 СЕНТЯБРЯ 2019 Г. N 423</w:t>
      </w:r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Normal"/>
        <w:ind w:firstLine="540"/>
        <w:jc w:val="both"/>
      </w:pPr>
      <w:r>
        <w:t>Приказываю: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6" w:history="1">
        <w:r>
          <w:rPr>
            <w:color w:val="0000FF"/>
          </w:rPr>
          <w:t>регламент</w:t>
        </w:r>
      </w:hyperlink>
      <w:r>
        <w:t xml:space="preserve"> осуществления государственного контроля и надзора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об административных правонарушениях, утвержденный приказом Министерства труда и социальной защиты Чувашской Республики от 10 сентября 2019 г. N 423 (зарегистрирован в Министерстве юстиции и имущественных отношений Чувашской Республики 2 октября</w:t>
      </w:r>
      <w:proofErr w:type="gramEnd"/>
      <w:r>
        <w:t xml:space="preserve"> </w:t>
      </w:r>
      <w:proofErr w:type="gramStart"/>
      <w:r>
        <w:t xml:space="preserve">2019 г., регистрационный N 5412), с изменениями, внесенными приказом Министерства труда и социальной защиты Чувашской Республики от 13 августа 2020 г. N 357 (зарегистрирован в Государственной службе Чувашской Республики по делам юстиции 26 августа 2020 г., регистрационный N 6232), изменения согласно </w:t>
      </w:r>
      <w:hyperlink w:anchor="P3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  <w:proofErr w:type="gramEnd"/>
    </w:p>
    <w:p w:rsidR="00AD46B8" w:rsidRDefault="00AD46B8">
      <w:pPr>
        <w:pStyle w:val="ConsPlusNormal"/>
        <w:spacing w:before="220"/>
        <w:ind w:firstLine="540"/>
        <w:jc w:val="both"/>
      </w:pPr>
      <w:r>
        <w:t>2. Настоящий приказ вступает в силу через десять дней после дня его официального опубликования.</w:t>
      </w:r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Normal"/>
        <w:jc w:val="right"/>
      </w:pPr>
      <w:r>
        <w:t>Министр</w:t>
      </w:r>
    </w:p>
    <w:p w:rsidR="00AD46B8" w:rsidRDefault="00AD46B8">
      <w:pPr>
        <w:pStyle w:val="ConsPlusNormal"/>
        <w:jc w:val="right"/>
      </w:pPr>
      <w:r>
        <w:t>А.ЕЛИЗАРОВА</w:t>
      </w:r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Normal"/>
        <w:jc w:val="right"/>
        <w:outlineLvl w:val="0"/>
      </w:pPr>
      <w:r>
        <w:t>Приложение</w:t>
      </w:r>
    </w:p>
    <w:p w:rsidR="00AD46B8" w:rsidRDefault="00AD46B8">
      <w:pPr>
        <w:pStyle w:val="ConsPlusNormal"/>
        <w:jc w:val="right"/>
      </w:pPr>
      <w:r>
        <w:t>к приказу</w:t>
      </w:r>
    </w:p>
    <w:p w:rsidR="00AD46B8" w:rsidRDefault="00AD46B8">
      <w:pPr>
        <w:pStyle w:val="ConsPlusNormal"/>
        <w:jc w:val="right"/>
      </w:pPr>
      <w:r>
        <w:t>Министерства труда</w:t>
      </w:r>
    </w:p>
    <w:p w:rsidR="00AD46B8" w:rsidRDefault="00AD46B8">
      <w:pPr>
        <w:pStyle w:val="ConsPlusNormal"/>
        <w:jc w:val="right"/>
      </w:pPr>
      <w:r>
        <w:t>и социальной защиты</w:t>
      </w:r>
    </w:p>
    <w:p w:rsidR="00AD46B8" w:rsidRDefault="00AD46B8">
      <w:pPr>
        <w:pStyle w:val="ConsPlusNormal"/>
        <w:jc w:val="right"/>
      </w:pPr>
      <w:r>
        <w:t>Чувашской Республики</w:t>
      </w:r>
    </w:p>
    <w:p w:rsidR="00AD46B8" w:rsidRDefault="00AD46B8">
      <w:pPr>
        <w:pStyle w:val="ConsPlusNormal"/>
        <w:jc w:val="right"/>
      </w:pPr>
      <w:r>
        <w:t>от 16.12.2020 N 576</w:t>
      </w:r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Title"/>
        <w:jc w:val="center"/>
      </w:pPr>
      <w:bookmarkStart w:id="0" w:name="P32"/>
      <w:bookmarkEnd w:id="0"/>
      <w:r>
        <w:t>ИЗМЕНЕНИЯ,</w:t>
      </w:r>
    </w:p>
    <w:p w:rsidR="00AD46B8" w:rsidRDefault="00AD46B8">
      <w:pPr>
        <w:pStyle w:val="ConsPlusTitle"/>
        <w:jc w:val="center"/>
      </w:pPr>
      <w:r>
        <w:t xml:space="preserve">ВНОСИМЫЕ В АДМИНИСТРАТИВНЫЙ </w:t>
      </w:r>
      <w:hyperlink r:id="rId7" w:history="1">
        <w:r>
          <w:rPr>
            <w:color w:val="0000FF"/>
          </w:rPr>
          <w:t>РЕГЛАМЕНТ</w:t>
        </w:r>
      </w:hyperlink>
      <w:r>
        <w:t xml:space="preserve"> ОСУЩЕСТВЛЕНИЯ</w:t>
      </w:r>
    </w:p>
    <w:p w:rsidR="00AD46B8" w:rsidRDefault="00AD46B8">
      <w:pPr>
        <w:pStyle w:val="ConsPlusTitle"/>
        <w:jc w:val="center"/>
      </w:pPr>
      <w:r>
        <w:t>ГОСУДАРСТВЕННОГО КОНТРОЛЯ И НАДЗОРА ЗА ПРИЕМОМ</w:t>
      </w:r>
    </w:p>
    <w:p w:rsidR="00AD46B8" w:rsidRDefault="00AD46B8">
      <w:pPr>
        <w:pStyle w:val="ConsPlusTitle"/>
        <w:jc w:val="center"/>
      </w:pPr>
      <w:r>
        <w:t>НА РАБОТУ ИНВАЛИДОВ В ПРЕДЕЛАХ УСТАНОВЛЕННОЙ КВОТЫ</w:t>
      </w:r>
    </w:p>
    <w:p w:rsidR="00AD46B8" w:rsidRDefault="00AD46B8">
      <w:pPr>
        <w:pStyle w:val="ConsPlusTitle"/>
        <w:jc w:val="center"/>
      </w:pPr>
      <w:r>
        <w:t>С ПРАВОМ ПРОВЕДЕНИЯ ПРОВЕРОК, ВЫДАЧИ ОБЯЗАТЕЛЬНЫХ</w:t>
      </w:r>
    </w:p>
    <w:p w:rsidR="00AD46B8" w:rsidRDefault="00AD46B8">
      <w:pPr>
        <w:pStyle w:val="ConsPlusTitle"/>
        <w:jc w:val="center"/>
      </w:pPr>
      <w:r>
        <w:t>ДЛЯ ИСПОЛНЕНИЯ ПРЕДПИСАНИЙ И СОСТАВЛЕНИЯ ПРОТОКОЛОВ</w:t>
      </w:r>
    </w:p>
    <w:p w:rsidR="00AD46B8" w:rsidRDefault="00AD46B8">
      <w:pPr>
        <w:pStyle w:val="ConsPlusTitle"/>
        <w:jc w:val="center"/>
      </w:pPr>
      <w:r>
        <w:t xml:space="preserve">ОБ АДМИНИСТРАТИВНЫХ ПРАВОНАРУШЕНИЯХ, </w:t>
      </w:r>
      <w:proofErr w:type="gramStart"/>
      <w:r>
        <w:t>УТВЕРЖДЕННЫЙ</w:t>
      </w:r>
      <w:proofErr w:type="gramEnd"/>
    </w:p>
    <w:p w:rsidR="00AD46B8" w:rsidRDefault="00AD46B8">
      <w:pPr>
        <w:pStyle w:val="ConsPlusTitle"/>
        <w:jc w:val="center"/>
      </w:pPr>
      <w:r>
        <w:t>ПРИКАЗОМ МИНИСТЕРСТВА ТРУДА И СОЦИАЛЬНОЙ ЗАЩИТЫ</w:t>
      </w:r>
    </w:p>
    <w:p w:rsidR="00AD46B8" w:rsidRDefault="00AD46B8">
      <w:pPr>
        <w:pStyle w:val="ConsPlusTitle"/>
        <w:jc w:val="center"/>
      </w:pPr>
      <w:r>
        <w:lastRenderedPageBreak/>
        <w:t>ЧУВАШСКОЙ РЕСПУБЛИКИ ОТ 10 СЕНТЯБРЯ 2019 Г. N 423</w:t>
      </w:r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Абзац шестой подраздела 2.3 раздела II</w:t>
        </w:r>
      </w:hyperlink>
      <w:r>
        <w:t xml:space="preserve"> признать утратившим силу.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Пункты 3.2.1</w:t>
        </w:r>
      </w:hyperlink>
      <w:r>
        <w:t xml:space="preserve">, </w:t>
      </w:r>
      <w:hyperlink r:id="rId10" w:history="1">
        <w:r>
          <w:rPr>
            <w:color w:val="0000FF"/>
          </w:rPr>
          <w:t>3.2.2 подраздела 3.2 раздела III</w:t>
        </w:r>
      </w:hyperlink>
      <w:r>
        <w:t xml:space="preserve"> изложить в следующей редакции: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 xml:space="preserve">"3.2.1. </w:t>
      </w:r>
      <w:proofErr w:type="gramStart"/>
      <w:r>
        <w:t xml:space="preserve">Проект плана проведения плановых проверок работодателей составляется уполномоченным должностным лицом Министерства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294-ФЗ,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с применением риск-ориентированного подхода.</w:t>
      </w:r>
      <w:proofErr w:type="gramEnd"/>
    </w:p>
    <w:p w:rsidR="00AD46B8" w:rsidRDefault="00AD46B8">
      <w:pPr>
        <w:pStyle w:val="ConsPlusNormal"/>
        <w:spacing w:before="220"/>
        <w:ind w:firstLine="540"/>
        <w:jc w:val="both"/>
      </w:pPr>
      <w:r>
        <w:t xml:space="preserve">В целях применения при осуществлении государственного контроля и надзора </w:t>
      </w:r>
      <w:proofErr w:type="gramStart"/>
      <w:r>
        <w:t>риск-ориентированного</w:t>
      </w:r>
      <w:proofErr w:type="gramEnd"/>
      <w:r>
        <w:t xml:space="preserve"> подхода, деятельность работодателей подлежит отнесению к определенной категории риска.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>Перечень категорий риска, применяемых при организации плановых проверок, включает в себя следующие категории риска: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>категория значительного риска;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>категория среднего риска;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>категория низкого риска.</w:t>
      </w:r>
    </w:p>
    <w:p w:rsidR="00AD46B8" w:rsidRDefault="00AD46B8">
      <w:pPr>
        <w:pStyle w:val="ConsPlusNormal"/>
        <w:spacing w:before="220"/>
        <w:ind w:firstLine="540"/>
        <w:jc w:val="both"/>
      </w:pPr>
      <w:proofErr w:type="gramStart"/>
      <w:r>
        <w:t xml:space="preserve">Отнесение деятельности работодателей к определенной категории риска или изменение категории риска осуществляется решением Министерства на основании </w:t>
      </w:r>
      <w:hyperlink r:id="rId13" w:history="1">
        <w:r>
          <w:rPr>
            <w:color w:val="0000FF"/>
          </w:rPr>
          <w:t>критериев</w:t>
        </w:r>
      </w:hyperlink>
      <w:r>
        <w:t xml:space="preserve"> отнесения деятельности юридических лиц и индивидуальных предпринимателей к категории риска при осуществлении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об административных правонарушениях на территории Чувашской Республики</w:t>
      </w:r>
      <w:proofErr w:type="gramEnd"/>
      <w:r>
        <w:t xml:space="preserve">, </w:t>
      </w:r>
      <w:proofErr w:type="gramStart"/>
      <w:r>
        <w:t>приведенных в приложении к Порядку организации и осуществления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об административных правонарушениях на территории Чувашской Республики, утвержденному постановлением Кабинета Министров Чувашской Республики от 9 августа 2017 г. N 305, на основании результатов предыдущих проверок и информации, представленной</w:t>
      </w:r>
      <w:proofErr w:type="gramEnd"/>
      <w:r>
        <w:t xml:space="preserve"> казенным учреждением Чувашской Республики "Центр занятости населения Чувашской Республики" Министерства труда и социальной защиты Чувашской Республики.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>Работодатель вправе подать в Министерство заявление об изменении присвоенной ранее его деятельности категории риска.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>3.2.2. Проведение плановых проверок работодателей в зависимости от присвоенной их деятельности категории риска осуществляется со следующей периодичностью: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>для категории значительного риска - один раз в три года;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>для категории среднего риска - не чаще одного раза в четыре года и не реже одного раза в пять лет.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>В отношении работодателей, деятельность которых отнесена к категории низкого риска, плановые проверки не проводятся.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 xml:space="preserve">Основанием для включения проверки в ежегодный план проведения плановых проверок </w:t>
      </w:r>
      <w:r>
        <w:lastRenderedPageBreak/>
        <w:t>работодателей является истечение установленного для определенной категории риска срока в году проведения плановой проверки с даты: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>окончания проведения последней плановой проверки работодателя;</w:t>
      </w:r>
    </w:p>
    <w:p w:rsidR="00AD46B8" w:rsidRDefault="00AD46B8">
      <w:pPr>
        <w:pStyle w:val="ConsPlusNormal"/>
        <w:spacing w:before="220"/>
        <w:ind w:firstLine="540"/>
        <w:jc w:val="both"/>
      </w:pPr>
      <w:r>
        <w:t>государственной регистрации работодателя</w:t>
      </w:r>
      <w:proofErr w:type="gramStart"/>
      <w:r>
        <w:t>.".</w:t>
      </w:r>
      <w:proofErr w:type="gramEnd"/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Normal"/>
        <w:jc w:val="both"/>
      </w:pPr>
    </w:p>
    <w:p w:rsidR="00AD46B8" w:rsidRDefault="00AD46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4BC" w:rsidRDefault="00C614BC">
      <w:bookmarkStart w:id="1" w:name="_GoBack"/>
      <w:bookmarkEnd w:id="1"/>
    </w:p>
    <w:sectPr w:rsidR="00C614BC" w:rsidSect="0040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B8"/>
    <w:rsid w:val="00AD46B8"/>
    <w:rsid w:val="00BD2151"/>
    <w:rsid w:val="00C6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4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4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A9B3D1B5CE8C3701ED7A2AE6424B442C30FD5DD8C1BF2193DC8EB28845E5D634B22E0FC8B93BDF99EECDCA9F50361A41C712DD0EB98230A45C6D3KBVEL" TargetMode="External"/><Relationship Id="rId13" Type="http://schemas.openxmlformats.org/officeDocument/2006/relationships/hyperlink" Target="consultantplus://offline/ref=656A9B3D1B5CE8C3701ED7A2AE6424B442C30FD5DD8D13F61433C8EB28845E5D634B22E0FC8B93BDF99EEDD1A8F50361A41C712DD0EB98230A45C6D3KBV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6A9B3D1B5CE8C3701ED7A2AE6424B442C30FD5DD8C1BF2193DC8EB28845E5D634B22E0FC8B93BDF99EEDD9A9F50361A41C712DD0EB98230A45C6D3KBVEL" TargetMode="External"/><Relationship Id="rId12" Type="http://schemas.openxmlformats.org/officeDocument/2006/relationships/hyperlink" Target="consultantplus://offline/ref=656A9B3D1B5CE8C3701EC9AFB8087AB049CE58DCDD8C19A0406ECEBC77D45808310B7CB9BECE80BCF880EFD8AEKFV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6A9B3D1B5CE8C3701ED7A2AE6424B442C30FD5DD8C1BF2193DC8EB28845E5D634B22E0FC8B93BDF99EEDD9A9F50361A41C712DD0EB98230A45C6D3KBVEL" TargetMode="External"/><Relationship Id="rId11" Type="http://schemas.openxmlformats.org/officeDocument/2006/relationships/hyperlink" Target="consultantplus://offline/ref=656A9B3D1B5CE8C3701EC9AFB8087AB049CF51DADA8719A0406ECEBC77D45808310B7CB9BECE80BCF880EFD8AEKFV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6A9B3D1B5CE8C3701ED7A2AE6424B442C30FD5DD8C1BF2193DC8EB28845E5D634B22E0FC8B93BDF99EECDDA5F50361A41C712DD0EB98230A45C6D3KB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6A9B3D1B5CE8C3701ED7A2AE6424B442C30FD5DD8C1BF2193DC8EB28845E5D634B22E0FC8B93BDF99EEEDAABF50361A41C712DD0EB98230A45C6D3KBV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SLZN59</dc:creator>
  <cp:lastModifiedBy>SLZN59</cp:lastModifiedBy>
  <cp:revision>1</cp:revision>
  <dcterms:created xsi:type="dcterms:W3CDTF">2021-01-11T11:21:00Z</dcterms:created>
  <dcterms:modified xsi:type="dcterms:W3CDTF">2021-01-11T11:21:00Z</dcterms:modified>
</cp:coreProperties>
</file>