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38" w:rsidRPr="00900AC9" w:rsidRDefault="00763B38" w:rsidP="00900AC9">
      <w:pPr>
        <w:shd w:val="clear" w:color="auto" w:fill="FFFFFF"/>
        <w:spacing w:after="180" w:line="240" w:lineRule="auto"/>
        <w:jc w:val="center"/>
        <w:outlineLvl w:val="2"/>
        <w:rPr>
          <w:rFonts w:ascii="Arial" w:eastAsia="Times New Roman" w:hAnsi="Arial" w:cs="Arial"/>
          <w:b/>
          <w:color w:val="183161"/>
          <w:sz w:val="24"/>
          <w:szCs w:val="24"/>
          <w:lang w:eastAsia="ru-RU"/>
        </w:rPr>
      </w:pPr>
      <w:r w:rsidRPr="00900AC9">
        <w:rPr>
          <w:rFonts w:ascii="Arial" w:eastAsia="Times New Roman" w:hAnsi="Arial" w:cs="Arial"/>
          <w:b/>
          <w:color w:val="183161"/>
          <w:sz w:val="24"/>
          <w:szCs w:val="24"/>
          <w:lang w:eastAsia="ru-RU"/>
        </w:rPr>
        <w:t>Охрана Труда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8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работе на высоте, утверждённые приказом Минтруда России от 16.11.2020 № 782н.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9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морских и речных портах, утверждённые прик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а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зом Минтруда России от 15.06.2020 № 343н.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0" w:history="1">
        <w:proofErr w:type="gramStart"/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</w:t>
        </w:r>
        <w:proofErr w:type="gramEnd"/>
      </w:hyperlink>
      <w:hyperlink r:id="rId11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равила по охране труда в лесозаготовительном, деревообрабатывающем производствах и при выполнении лесохозяйственных работ, утверждённые прик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а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зом Минтруда России от 23.09.2020 № 644н.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2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эксплуатации объектов инфраструктуры ж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лезнодорожного транспорта, утверждённые приказом Минтруда России от 25.09.2020 № 652н.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3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работ в метрополитене, утве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ждённые приказом Минтруда России от 13.10.2020 № 721н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вступают в силу с 1 сентября 2021 года.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4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сельском хозяйстве, утверждённые приказом Минтруда России от 27.10.2020 № 746н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5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погрузочно-разгрузочных работах и размещ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нии грузов, утверждённых приказом Минтруда России от 28.10.2020 № 753н.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6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жилищно-коммунальном хозяйстве, утверждё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ные приказом Минтруда России от 29.10.2020 № 758н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7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нанесении металлопокрытий, утверждённые приказом Минтруда России от 12.11.2020 № 776н.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8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работ в лёгкой промышленности, утверждённые приказом Минтруда России от 16.11.2020    № 780н.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19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цемента, утверждённые прик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а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зом Минтруда России от 16.11.2020 № 781н.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0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эксплуатации промышленного транспорта, утверждённые приказом Минтруда России от 18.11.2020 № 814н.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1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осуществлении охраны (защиты) объектов и (или) имущества, утверждённые приказом Минтруда России от 19.11.2020   № 815н.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2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полиграфических работ, утве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ждённые приказом Минтруда России от 27.11.2020 № 832н.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3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размещении, монтаже, техническом обслуж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и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вании и ремонте технологического оборудования, утверждённые приказом Минт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уда России от 27.11.2020 № 833н.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4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к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тивации, утверждённые приказом Минтруда России от 27.11.2020 № 834н.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5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работе с инструментом и приспособлениями, утверждённые приказом Минтруда России от 27.11.2020 № 835н.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6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7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выполнении окрасочных работ, утверждённые приказом Минтруда России от 02.12.2020 № 849н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8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добыче (вылове), переработке водных биор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сурсов и производстве отдельных видов продукции из водных биоресурсов, утверждённые приказом Минтруда России от 04.12.2020   № 858н.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29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на городском электрическом транспорте, утве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ждённые приказом Минтруда России от 09.12.2020 № 875н.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0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подразделениях пожарной охраны, утверждё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ные приказом Минтруда России от 11.12.2020 № 881н.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1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дорожных строительных и 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е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монтно-строительных работ, утверждённые приказом Минтруда России от 11.12.2020 № 882н.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2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строительстве, реконструкции и ремонте, утверждённые приказом Минтруда России от 11.12.2020 № 883н.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3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выполнении электросварочных и газосваро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ч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ных работ, утверждённые приказом Минтруда России от 11.12.2020 № 884н.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4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на морских судах и судах внутреннего водного транспорта, утверждённые приказом Минтруда России от 11.12.2020 № 886н.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5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обработке металлов, утверждённые приказом Минтруда России от 11.12.2020 № 887н.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6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строительных материалов, утверждённые приказом Минтруда России от 15.12.2020 № 901н.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7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работе в ограниченных и замкнутых пр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о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странствах, утверждённые приказом Минтруда России от 15.12.2020 № 902н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 вступают в силу с 1 марта 2021 года.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8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выполнении работ в театрах, концертных з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а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 xml:space="preserve">лах, цирках, </w:t>
        </w:r>
        <w:proofErr w:type="spellStart"/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зоотеатрах</w:t>
        </w:r>
        <w:proofErr w:type="spellEnd"/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, зоопарках и океанариумах, утверждённые приказом Ми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труда России от 16.12.2020 № 914н.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39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хранении, транспортировании и реализации нефтепродуктов, утверждённые приказом Минтруда России от 16.12.2020 № 915н.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0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проведении водолазных работ, утверждённые приказом Минтруда России от 17.12.2020 № 922н.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1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в медицинских организациях, утверждённые пр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и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казом Минтруда России от 18.12.2020 № 928н.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2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 xml:space="preserve">Правила по охране труда при эксплуатации объектов теплоснабжения и </w:t>
        </w:r>
        <w:proofErr w:type="spellStart"/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теплопотребляющих</w:t>
        </w:r>
        <w:proofErr w:type="spellEnd"/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 xml:space="preserve"> установок, утверждённые приказом Минтруда России от 17.12.2020 № 924н.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3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эксплуатации электроустановок, утверждё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ные приказом Минтруда России от 15.12.2020 № 903н.</w:t>
        </w:r>
      </w:hyperlink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4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производстве отдельных видов пищевой пр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о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дукции, утвержденные приказом Минтруда России от 07.12.2020 № 866н</w:t>
        </w:r>
      </w:hyperlink>
      <w:r w:rsidR="00763B38"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.</w:t>
      </w:r>
    </w:p>
    <w:p w:rsidR="00763B38" w:rsidRPr="00900AC9" w:rsidRDefault="004813C1" w:rsidP="00900AC9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0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  <w:hyperlink r:id="rId45" w:history="1"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Правила по охране труда при строительстве, реконструкции, ремонте и с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о</w:t>
        </w:r>
        <w:r w:rsidR="00763B38" w:rsidRPr="00900AC9">
          <w:rPr>
            <w:rFonts w:ascii="Arial" w:eastAsia="Times New Roman" w:hAnsi="Arial" w:cs="Arial"/>
            <w:color w:val="183161"/>
            <w:sz w:val="24"/>
            <w:szCs w:val="24"/>
            <w:u w:val="single"/>
            <w:lang w:eastAsia="ru-RU"/>
          </w:rPr>
          <w:t>держании мостов, утвержденные Приказом Минтруда России от 09.12.2020 № 872н.</w:t>
        </w:r>
      </w:hyperlink>
    </w:p>
    <w:p w:rsidR="00900AC9" w:rsidRPr="00900AC9" w:rsidRDefault="00900AC9" w:rsidP="00900AC9">
      <w:pPr>
        <w:spacing w:after="0" w:line="240" w:lineRule="auto"/>
        <w:jc w:val="both"/>
        <w:rPr>
          <w:rFonts w:ascii="Arial" w:eastAsia="Times New Roman" w:hAnsi="Arial" w:cs="Arial"/>
          <w:color w:val="183161"/>
          <w:sz w:val="24"/>
          <w:szCs w:val="24"/>
          <w:lang w:eastAsia="ru-RU"/>
        </w:rPr>
      </w:pPr>
    </w:p>
    <w:p w:rsidR="000106F8" w:rsidRPr="00763B38" w:rsidRDefault="00900AC9" w:rsidP="00900AC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C9">
        <w:rPr>
          <w:rFonts w:ascii="Arial" w:eastAsia="Times New Roman" w:hAnsi="Arial" w:cs="Arial"/>
          <w:color w:val="183161"/>
          <w:sz w:val="24"/>
          <w:szCs w:val="24"/>
          <w:lang w:eastAsia="ru-RU"/>
        </w:rPr>
        <w:t>______________</w:t>
      </w:r>
    </w:p>
    <w:sectPr w:rsidR="000106F8" w:rsidRPr="00763B38" w:rsidSect="00900AC9">
      <w:headerReference w:type="default" r:id="rId46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C1" w:rsidRDefault="004813C1" w:rsidP="00900AC9">
      <w:pPr>
        <w:spacing w:after="0" w:line="240" w:lineRule="auto"/>
      </w:pPr>
      <w:r>
        <w:separator/>
      </w:r>
    </w:p>
  </w:endnote>
  <w:endnote w:type="continuationSeparator" w:id="0">
    <w:p w:rsidR="004813C1" w:rsidRDefault="004813C1" w:rsidP="0090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C1" w:rsidRDefault="004813C1" w:rsidP="00900AC9">
      <w:pPr>
        <w:spacing w:after="0" w:line="240" w:lineRule="auto"/>
      </w:pPr>
      <w:r>
        <w:separator/>
      </w:r>
    </w:p>
  </w:footnote>
  <w:footnote w:type="continuationSeparator" w:id="0">
    <w:p w:rsidR="004813C1" w:rsidRDefault="004813C1" w:rsidP="0090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16466"/>
      <w:docPartObj>
        <w:docPartGallery w:val="Page Numbers (Top of Page)"/>
        <w:docPartUnique/>
      </w:docPartObj>
    </w:sdtPr>
    <w:sdtContent>
      <w:p w:rsidR="00900AC9" w:rsidRDefault="00900A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0AC9" w:rsidRDefault="00900A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D6E"/>
    <w:multiLevelType w:val="multilevel"/>
    <w:tmpl w:val="6FA8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B38"/>
    <w:rsid w:val="000106F8"/>
    <w:rsid w:val="00447C41"/>
    <w:rsid w:val="004813C1"/>
    <w:rsid w:val="00763B38"/>
    <w:rsid w:val="00900AC9"/>
    <w:rsid w:val="00B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8"/>
  </w:style>
  <w:style w:type="paragraph" w:styleId="3">
    <w:name w:val="heading 3"/>
    <w:basedOn w:val="a"/>
    <w:link w:val="30"/>
    <w:uiPriority w:val="9"/>
    <w:qFormat/>
    <w:rsid w:val="00763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B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AC9"/>
  </w:style>
  <w:style w:type="paragraph" w:styleId="a7">
    <w:name w:val="footer"/>
    <w:basedOn w:val="a"/>
    <w:link w:val="a8"/>
    <w:uiPriority w:val="99"/>
    <w:unhideWhenUsed/>
    <w:rsid w:val="0090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149">
          <w:blockQuote w:val="1"/>
          <w:marLeft w:val="300"/>
          <w:marRight w:val="0"/>
          <w:marTop w:val="300"/>
          <w:marBottom w:val="300"/>
          <w:divBdr>
            <w:top w:val="none" w:sz="0" w:space="0" w:color="auto"/>
            <w:left w:val="single" w:sz="24" w:space="15" w:color="00439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org/lib/documents/pravila-po-okhrane-truda-pri-rabote-na-vysote/" TargetMode="External"/><Relationship Id="rId13" Type="http://schemas.openxmlformats.org/officeDocument/2006/relationships/hyperlink" Target="https://normativ.org/lib/documents/pravila-po-okhrane-truda-pri-provedenii-rabot-v-metropolitene/" TargetMode="External"/><Relationship Id="rId18" Type="http://schemas.openxmlformats.org/officeDocument/2006/relationships/hyperlink" Target="https://normativ.org/lib/documents/pravila-po-okhrane-truda-pri-provedenii-rabot-v-legkoy-promyshlennosti/" TargetMode="External"/><Relationship Id="rId26" Type="http://schemas.openxmlformats.org/officeDocument/2006/relationships/hyperlink" Target="https://normativ.org/lib/documents/pravila-po-okhrane-truda-pri-osushchestvlenii-gruzopassazhirskikh-perevozok-na-zheleznodorozhnom-tra/" TargetMode="External"/><Relationship Id="rId39" Type="http://schemas.openxmlformats.org/officeDocument/2006/relationships/hyperlink" Target="https://normativ.org/lib/documents/pravila-po-okhrane-truda-pri-khranenii-transportirovanii-i-realizatsii-nefteprodukt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org/lib/documents/pravila-po-okhrane-truda-pri-osushchestvlenii-okhrany-zashchity-obektov-i-ili-imushchestva/" TargetMode="External"/><Relationship Id="rId34" Type="http://schemas.openxmlformats.org/officeDocument/2006/relationships/hyperlink" Target="https://normativ.org/lib/documents/pravila-po-okhrane-truda-na-morskikh-sudakh-i-sudakh-vnutrennego-vodnogo-transporta/" TargetMode="External"/><Relationship Id="rId42" Type="http://schemas.openxmlformats.org/officeDocument/2006/relationships/hyperlink" Target="https://normativ.org/lib/documents/pravila-po-okhrane-truda-pri-ekspluatatsii-obektov-teplosnabzheniya-i-teplopotreblyayushchikh-ustano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rmativ.org/lib/documents/pravila-po-okhrane-truda-pri-ekspluatatsii-obektov-infrastruktury-zheleznodorozhnogo-transporta/" TargetMode="External"/><Relationship Id="rId17" Type="http://schemas.openxmlformats.org/officeDocument/2006/relationships/hyperlink" Target="https://normativ.org/lib/documents/pravila-po-okhrane-truda-pri-nanesenii-metallopokrytiy/" TargetMode="External"/><Relationship Id="rId25" Type="http://schemas.openxmlformats.org/officeDocument/2006/relationships/hyperlink" Target="https://normativ.org/lib/documents/pravila-po-okhrane-truda-pri-rabote-s-instrumentom-i-prisposobleniyami/" TargetMode="External"/><Relationship Id="rId33" Type="http://schemas.openxmlformats.org/officeDocument/2006/relationships/hyperlink" Target="https://normativ.org/lib/documents/pravila-po-okhrane-truda-pri-vypolnenii-elektrosvarochnykh-i-gazosvarochnykh-rabot/" TargetMode="External"/><Relationship Id="rId38" Type="http://schemas.openxmlformats.org/officeDocument/2006/relationships/hyperlink" Target="https://normativ.org/lib/documents/pravila-po-okhrane-truda-pri-vypolnenii-rabot-v-teatrakh-kontsertnykh-zalakh-tsirkakh-zooteatrakh-zo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rmativ.org/lib/documents/pravila-po-okhrane-truda-v-zhilishchno-kommunalnom-khozyaystve/" TargetMode="External"/><Relationship Id="rId20" Type="http://schemas.openxmlformats.org/officeDocument/2006/relationships/hyperlink" Target="https://normativ.org/lib/documents/pravila-po-okhrane-truda-pri-ekspluatatsii-promyshlennogo-transporta/" TargetMode="External"/><Relationship Id="rId29" Type="http://schemas.openxmlformats.org/officeDocument/2006/relationships/hyperlink" Target="https://normativ.org/lib/documents/pravila-po-okhrane-truda-na-gorodskom-elektricheskom-transporte/" TargetMode="External"/><Relationship Id="rId41" Type="http://schemas.openxmlformats.org/officeDocument/2006/relationships/hyperlink" Target="https://normativ.org/lib/documents/pravila-po-okhrane-truda-v-meditsinskikh-organizatsiyak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org/lib/documents/pravila-po-okhrane-truda-v-lesozagotovitelnom-derevoobrabatyvayushchem-proizvodstvakh-i-pri-vypolnen/" TargetMode="External"/><Relationship Id="rId24" Type="http://schemas.openxmlformats.org/officeDocument/2006/relationships/hyperlink" Target="https://normativ.org/lib/documents/pravila-po-okhrane-truda-pri-ispolzovanii-otdelnykh-vidov-khimicheskikh-veshchestv-i-materialov-pri-/" TargetMode="External"/><Relationship Id="rId32" Type="http://schemas.openxmlformats.org/officeDocument/2006/relationships/hyperlink" Target="https://normativ.org/lib/documents/pravila-po-okhrane-truda-pri-stroitelstve-rekonstruktsii-i-remonte/" TargetMode="External"/><Relationship Id="rId37" Type="http://schemas.openxmlformats.org/officeDocument/2006/relationships/hyperlink" Target="https://normativ.org/lib/documents/pravila-po-okhrane-truda-pri-rabote-v-ogranichennykh-i-zamknutykh-prostranstvakh/" TargetMode="External"/><Relationship Id="rId40" Type="http://schemas.openxmlformats.org/officeDocument/2006/relationships/hyperlink" Target="https://normativ.org/lib/documents/pravila-po-okhrane-truda-pri-provedenii-vodolaznykh-rabot/" TargetMode="External"/><Relationship Id="rId45" Type="http://schemas.openxmlformats.org/officeDocument/2006/relationships/hyperlink" Target="https://normativ.org/lib/documents/pravila-po-okhrane-truda-pri-stroitelstve-rekonstruktsii-remonte-i-soderzhanii-mos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org/lib/documents/pravila-po-okhrane-truda-pri-pogruzochno-razgruzochnykh-rabotakh-i-razmeshchenii-gruzov/" TargetMode="External"/><Relationship Id="rId23" Type="http://schemas.openxmlformats.org/officeDocument/2006/relationships/hyperlink" Target="https://normativ.org/lib/documents/pravila-po-okhrane-truda-pri-razmeshchenii-montazhe-tekhnicheskom-obsluzhivanii-i-remonte-tekhnologi/" TargetMode="External"/><Relationship Id="rId28" Type="http://schemas.openxmlformats.org/officeDocument/2006/relationships/hyperlink" Target="https://normativ.org/lib/documents/pravila-po-okhrane-truda-pri-dobyche-vylove-pererabotke-vodnykh-bioresursov-i-proizvodstve-otdelnykh/" TargetMode="External"/><Relationship Id="rId36" Type="http://schemas.openxmlformats.org/officeDocument/2006/relationships/hyperlink" Target="https://normativ.org/lib/documents/pravila-po-okhrane-truda-pri-proizvodstve-stroitelnykh-materialov/" TargetMode="External"/><Relationship Id="rId10" Type="http://schemas.openxmlformats.org/officeDocument/2006/relationships/hyperlink" Target="https://normativ.org/lib/documents/pravila-po-okhrane-truda-v-lesozagotovitelnom-derevoobrabatyvayushchem-proizvodstvakh-i-pri-vypolnen/" TargetMode="External"/><Relationship Id="rId19" Type="http://schemas.openxmlformats.org/officeDocument/2006/relationships/hyperlink" Target="https://normativ.org/lib/documents/pravila-po-okhrane-truda-pri-proizvodstve-tsementa/" TargetMode="External"/><Relationship Id="rId31" Type="http://schemas.openxmlformats.org/officeDocument/2006/relationships/hyperlink" Target="https://normativ.org/lib/documents/pravila-po-okhrane-truda-pri-proizvodstve-dorozhnykh-stroitelnykh-i-remontno-stroitelnykh-rabot/" TargetMode="External"/><Relationship Id="rId44" Type="http://schemas.openxmlformats.org/officeDocument/2006/relationships/hyperlink" Target="https://normativ.org/lib/documents/pravila-po-okhrane-truda-pri-proizvodstve-otdelnykh-vidov-pishchevoy-produk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org/lib/documents/pravila-po-okhrane-truda-v-morskikh-i-rechnykh-portakh/" TargetMode="External"/><Relationship Id="rId14" Type="http://schemas.openxmlformats.org/officeDocument/2006/relationships/hyperlink" Target="https://normativ.org/lib/documents/pravila-po-okhrane-truda-v-selskom-khozyaystve/" TargetMode="External"/><Relationship Id="rId22" Type="http://schemas.openxmlformats.org/officeDocument/2006/relationships/hyperlink" Target="https://normativ.org/lib/documents/pravila-po-okhrane-truda-pri-provedenii-poligraficheskikh-rabot/" TargetMode="External"/><Relationship Id="rId27" Type="http://schemas.openxmlformats.org/officeDocument/2006/relationships/hyperlink" Target="https://normativ.org/lib/documents/pravila-po-okhrane-truda-pri-vypolnenii-okrasochnykh-rabot/" TargetMode="External"/><Relationship Id="rId30" Type="http://schemas.openxmlformats.org/officeDocument/2006/relationships/hyperlink" Target="https://normativ.org/lib/documents/pravila-po-okhrane-truda-v-podrazdeleniyakh-pozharnoy-okhrany/" TargetMode="External"/><Relationship Id="rId35" Type="http://schemas.openxmlformats.org/officeDocument/2006/relationships/hyperlink" Target="https://normativ.org/lib/documents/pravila-po-okhrane-truda-pri-obrabotke-metallov/" TargetMode="External"/><Relationship Id="rId43" Type="http://schemas.openxmlformats.org/officeDocument/2006/relationships/hyperlink" Target="https://normativ.org/lib/documents/pravila-po-okhrane-truda-pri-ekspluatatsii-elektroustanovok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 L. Petrova</cp:lastModifiedBy>
  <cp:revision>3</cp:revision>
  <dcterms:created xsi:type="dcterms:W3CDTF">2021-02-01T11:14:00Z</dcterms:created>
  <dcterms:modified xsi:type="dcterms:W3CDTF">2021-02-04T07:04:00Z</dcterms:modified>
</cp:coreProperties>
</file>