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6E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6EA3" w:rsidRDefault="00066EA3">
            <w:pPr>
              <w:pStyle w:val="ConsPlusNormal"/>
              <w:contextualSpacing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6EA3" w:rsidRPr="00066EA3" w:rsidRDefault="00066EA3">
            <w:pPr>
              <w:pStyle w:val="ConsPlusNormal"/>
              <w:contextualSpacing/>
              <w:jc w:val="right"/>
              <w:rPr>
                <w:b/>
              </w:rPr>
            </w:pPr>
            <w:r w:rsidRPr="00066EA3">
              <w:rPr>
                <w:b/>
              </w:rPr>
              <w:t>Извлечение</w:t>
            </w:r>
          </w:p>
        </w:tc>
      </w:tr>
      <w:tr w:rsidR="00066E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6EA3" w:rsidRDefault="00066EA3">
            <w:pPr>
              <w:pStyle w:val="ConsPlusNormal"/>
              <w:contextualSpacing/>
            </w:pPr>
            <w:r>
              <w:t>29 августа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6EA3" w:rsidRDefault="00066EA3">
            <w:pPr>
              <w:pStyle w:val="ConsPlusNormal"/>
              <w:contextualSpacing/>
              <w:jc w:val="right"/>
            </w:pPr>
            <w:r>
              <w:t>N 46</w:t>
            </w:r>
          </w:p>
        </w:tc>
      </w:tr>
    </w:tbl>
    <w:p w:rsidR="00066EA3" w:rsidRDefault="00066EA3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sz w:val="2"/>
          <w:szCs w:val="2"/>
        </w:rPr>
      </w:pPr>
    </w:p>
    <w:p w:rsidR="00066EA3" w:rsidRDefault="00066EA3">
      <w:pPr>
        <w:pStyle w:val="ConsPlusNormal"/>
        <w:contextualSpacing/>
        <w:jc w:val="both"/>
        <w:outlineLvl w:val="0"/>
      </w:pPr>
    </w:p>
    <w:p w:rsidR="00066EA3" w:rsidRDefault="00066EA3">
      <w:pPr>
        <w:pStyle w:val="ConsPlusTitle"/>
        <w:contextualSpacing/>
        <w:jc w:val="center"/>
      </w:pPr>
      <w:r>
        <w:t>ЗАКОН</w:t>
      </w:r>
    </w:p>
    <w:p w:rsidR="00066EA3" w:rsidRDefault="00066EA3">
      <w:pPr>
        <w:pStyle w:val="ConsPlusTitle"/>
        <w:contextualSpacing/>
        <w:jc w:val="center"/>
      </w:pPr>
    </w:p>
    <w:p w:rsidR="00066EA3" w:rsidRDefault="00066EA3">
      <w:pPr>
        <w:pStyle w:val="ConsPlusTitle"/>
        <w:contextualSpacing/>
        <w:jc w:val="center"/>
      </w:pPr>
      <w:r>
        <w:t>ЧУВАШСКОЙ РЕСПУБЛИКИ</w:t>
      </w:r>
    </w:p>
    <w:p w:rsidR="00066EA3" w:rsidRDefault="00066EA3">
      <w:pPr>
        <w:pStyle w:val="ConsPlusTitle"/>
        <w:contextualSpacing/>
        <w:jc w:val="center"/>
      </w:pPr>
    </w:p>
    <w:p w:rsidR="00066EA3" w:rsidRDefault="00066EA3">
      <w:pPr>
        <w:pStyle w:val="ConsPlusTitle"/>
        <w:contextualSpacing/>
        <w:jc w:val="center"/>
      </w:pPr>
      <w:r>
        <w:t>ОБ ОТДЕЛЬНЫХ ВОПРОСАХ РЕАЛИЗАЦИИ ЗАКОНОДАТЕЛЬСТВА</w:t>
      </w:r>
    </w:p>
    <w:p w:rsidR="00066EA3" w:rsidRDefault="00066EA3">
      <w:pPr>
        <w:pStyle w:val="ConsPlusTitle"/>
        <w:contextualSpacing/>
        <w:jc w:val="center"/>
      </w:pPr>
      <w:r>
        <w:t>В СФЕРЕ ПРОТИВОДЕЙСТВИЯ КОРРУПЦИИ ГРАЖДАНАМИ,</w:t>
      </w:r>
    </w:p>
    <w:p w:rsidR="00066EA3" w:rsidRDefault="00066EA3">
      <w:pPr>
        <w:pStyle w:val="ConsPlusTitle"/>
        <w:contextualSpacing/>
        <w:jc w:val="center"/>
      </w:pPr>
      <w:proofErr w:type="gramStart"/>
      <w:r>
        <w:t>ПРЕТЕНДУЮЩИМИ</w:t>
      </w:r>
      <w:proofErr w:type="gramEnd"/>
      <w:r>
        <w:t xml:space="preserve"> НА ЗАМЕЩЕНИЕ МУНИЦИПАЛЬНОЙ ДОЛЖНОСТИ,</w:t>
      </w:r>
    </w:p>
    <w:p w:rsidR="00066EA3" w:rsidRDefault="00066EA3">
      <w:pPr>
        <w:pStyle w:val="ConsPlusTitle"/>
        <w:contextualSpacing/>
        <w:jc w:val="center"/>
      </w:pPr>
      <w:r>
        <w:t>ДОЛЖНОСТИ ГЛАВЫ МЕСТНОЙ АДМИНИСТРАЦИИ ПО КОНТРАКТУ,</w:t>
      </w:r>
    </w:p>
    <w:p w:rsidR="00066EA3" w:rsidRDefault="00066EA3">
      <w:pPr>
        <w:pStyle w:val="ConsPlusTitle"/>
        <w:contextualSpacing/>
        <w:jc w:val="center"/>
      </w:pPr>
      <w:r>
        <w:t>И ЛИЦАМИ, ЗАМЕЩАЮЩИМИ УКАЗАННЫЕ ДОЛЖНОСТИ</w:t>
      </w:r>
    </w:p>
    <w:p w:rsidR="00066EA3" w:rsidRDefault="00066EA3" w:rsidP="00066EA3">
      <w:pPr>
        <w:pStyle w:val="ConsPlusTitle"/>
        <w:spacing w:before="220"/>
        <w:contextualSpacing/>
        <w:jc w:val="both"/>
        <w:outlineLvl w:val="0"/>
      </w:pPr>
      <w:r>
        <w:t>…</w:t>
      </w:r>
    </w:p>
    <w:p w:rsidR="00066EA3" w:rsidRDefault="00066EA3">
      <w:pPr>
        <w:pStyle w:val="ConsPlusTitle"/>
        <w:spacing w:before="220"/>
        <w:ind w:firstLine="540"/>
        <w:contextualSpacing/>
        <w:jc w:val="both"/>
        <w:outlineLvl w:val="0"/>
      </w:pPr>
      <w:r>
        <w:t>Статья 2</w:t>
      </w:r>
    </w:p>
    <w:p w:rsidR="00066EA3" w:rsidRDefault="00066EA3">
      <w:pPr>
        <w:pStyle w:val="ConsPlusNormal"/>
        <w:spacing w:before="220"/>
        <w:ind w:firstLine="540"/>
        <w:contextualSpacing/>
        <w:jc w:val="both"/>
      </w:pPr>
      <w:r>
        <w:t xml:space="preserve">1. </w:t>
      </w:r>
      <w:proofErr w:type="gramStart"/>
      <w:r>
        <w:t>Граждане, претендующие на замещение муниципальной должности, и лица, замещающие муниципальные должности, если иное не установлено федеральным законом, а также граждане, претендующие на замещение должности главы местной администрации по контракту, и лицо, замещающее должность главы местной администрации по контракту,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 своих супруг (супругов) и несовершеннолетних детей Главе Чувашской Республики путем направления в орган исполнительной власти Чувашской Республики, уполномоченный Главой Чувашской Республики на исполнение функций органа Чувашской Республики по профилактике коррупционных и иных правонарушений (далее - уполномоченный орган),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</w:t>
      </w:r>
      <w:proofErr w:type="gramEnd"/>
      <w:r>
        <w:t xml:space="preserve">, </w:t>
      </w:r>
      <w:proofErr w:type="gramStart"/>
      <w:r>
        <w:t>ссылка</w:t>
      </w:r>
      <w:proofErr w:type="gramEnd"/>
      <w:r>
        <w:t xml:space="preserve">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66EA3" w:rsidRDefault="00066EA3">
      <w:pPr>
        <w:pStyle w:val="ConsPlusNormal"/>
        <w:spacing w:before="220"/>
        <w:ind w:firstLine="540"/>
        <w:contextualSpacing/>
        <w:jc w:val="both"/>
      </w:pPr>
      <w:r>
        <w:t>2.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представляются:</w:t>
      </w:r>
    </w:p>
    <w:p w:rsidR="00066EA3" w:rsidRDefault="00066EA3">
      <w:pPr>
        <w:pStyle w:val="ConsPlusNormal"/>
        <w:spacing w:before="220"/>
        <w:ind w:firstLine="540"/>
        <w:contextualSpacing/>
        <w:jc w:val="both"/>
      </w:pPr>
      <w:proofErr w:type="gramStart"/>
      <w:r>
        <w:t>гражданами, претендующими на замещение муниципальной должности, должности главы местной администрации по контракту (далее - граждане), - при наделении полномочиями по должности (назначении, избрании на должность);</w:t>
      </w:r>
      <w:proofErr w:type="gramEnd"/>
    </w:p>
    <w:p w:rsidR="00066EA3" w:rsidRDefault="00066EA3">
      <w:pPr>
        <w:pStyle w:val="ConsPlusNormal"/>
        <w:spacing w:before="220"/>
        <w:ind w:firstLine="540"/>
        <w:contextualSpacing/>
        <w:jc w:val="both"/>
      </w:pPr>
      <w:r>
        <w:t xml:space="preserve">лицами, замещающими муниципальную должность, за исключением лиц, указанных в </w:t>
      </w:r>
      <w:hyperlink r:id="rId5" w:history="1">
        <w:r>
          <w:rPr>
            <w:color w:val="0000FF"/>
          </w:rPr>
          <w:t>части 2.1</w:t>
        </w:r>
      </w:hyperlink>
      <w:r>
        <w:t xml:space="preserve"> настоящей статьи, должность главы местной администрации по контракту, -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66EA3" w:rsidRDefault="00066EA3" w:rsidP="00066EA3">
      <w:pPr>
        <w:pStyle w:val="ConsPlusTitle"/>
        <w:spacing w:before="220"/>
        <w:contextualSpacing/>
        <w:jc w:val="both"/>
        <w:outlineLvl w:val="0"/>
      </w:pPr>
      <w:r>
        <w:t>…</w:t>
      </w:r>
    </w:p>
    <w:p w:rsidR="00066EA3" w:rsidRDefault="00066EA3">
      <w:pPr>
        <w:pStyle w:val="ConsPlusTitle"/>
        <w:spacing w:before="220"/>
        <w:ind w:firstLine="540"/>
        <w:contextualSpacing/>
        <w:jc w:val="both"/>
        <w:outlineLvl w:val="0"/>
      </w:pPr>
      <w:r>
        <w:t>Статья 4</w:t>
      </w:r>
    </w:p>
    <w:p w:rsidR="00066EA3" w:rsidRDefault="00066EA3">
      <w:pPr>
        <w:pStyle w:val="ConsPlusNormal"/>
        <w:spacing w:before="220"/>
        <w:ind w:firstLine="540"/>
        <w:contextualSpacing/>
        <w:jc w:val="both"/>
      </w:pPr>
      <w:r>
        <w:t>2. При осуществлении проверки руководитель уполномоченного органа или уполномоченные им должностные лица вправе:</w:t>
      </w:r>
    </w:p>
    <w:p w:rsidR="00066EA3" w:rsidRDefault="00066EA3" w:rsidP="00066EA3">
      <w:pPr>
        <w:pStyle w:val="ConsPlusNormal"/>
        <w:spacing w:before="220"/>
        <w:contextualSpacing/>
        <w:jc w:val="both"/>
      </w:pPr>
      <w:r>
        <w:t>…</w:t>
      </w:r>
    </w:p>
    <w:p w:rsidR="00066EA3" w:rsidRDefault="00066EA3">
      <w:pPr>
        <w:pStyle w:val="ConsPlusNormal"/>
        <w:spacing w:before="220"/>
        <w:ind w:firstLine="540"/>
        <w:contextualSpacing/>
        <w:jc w:val="both"/>
      </w:pPr>
      <w:proofErr w:type="gramStart"/>
      <w:r>
        <w:t>4) направлять в установленном порядке запросы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 на недвижимое имущество)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территориальные органы федеральных государственных органов, государственные органы</w:t>
      </w:r>
      <w:proofErr w:type="gramEnd"/>
      <w:r>
        <w:t xml:space="preserve"> Чувашской Республики, государственные органы иных субъектов Российской Федерации, органы местного </w:t>
      </w:r>
      <w:r>
        <w:lastRenderedPageBreak/>
        <w:t>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лица, в отношении которого проводится проверка, его супруги (супруга) и несовершеннолетних детей; о достоверности и полноте сведений, представленных лицом, в отношении которого проводится проверка, в соответствии с нормативными правовыми актами;</w:t>
      </w:r>
    </w:p>
    <w:p w:rsidR="00066EA3" w:rsidRDefault="00066EA3" w:rsidP="00066EA3">
      <w:pPr>
        <w:pStyle w:val="ConsPlusNormal"/>
        <w:spacing w:before="220"/>
        <w:contextualSpacing/>
        <w:jc w:val="both"/>
      </w:pPr>
      <w:r>
        <w:t>…</w:t>
      </w:r>
    </w:p>
    <w:p w:rsidR="00066EA3" w:rsidRDefault="00066EA3">
      <w:pPr>
        <w:pStyle w:val="ConsPlusNormal"/>
        <w:spacing w:before="220"/>
        <w:ind w:firstLine="540"/>
        <w:contextualSpacing/>
        <w:jc w:val="both"/>
      </w:pPr>
      <w:r>
        <w:t>5. Запросы о проведении оперативно-розыскных мероприятий,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 на недвижимое имущество, направляются Главой Чувашской Республики.</w:t>
      </w:r>
    </w:p>
    <w:p w:rsidR="00B34EF4" w:rsidRDefault="00B34EF4"/>
    <w:p w:rsidR="00066EA3" w:rsidRDefault="00066EA3"/>
    <w:p w:rsidR="00066EA3" w:rsidRDefault="00066EA3"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6E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6EA3" w:rsidRDefault="00066EA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6EA3" w:rsidRDefault="00066EA3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56</w:t>
            </w:r>
          </w:p>
        </w:tc>
      </w:tr>
    </w:tbl>
    <w:p w:rsidR="00066EA3" w:rsidRDefault="00066EA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EA3" w:rsidRDefault="00066EA3">
      <w:pPr>
        <w:spacing w:after="1" w:line="220" w:lineRule="atLeast"/>
        <w:jc w:val="both"/>
        <w:outlineLvl w:val="0"/>
      </w:pPr>
    </w:p>
    <w:p w:rsidR="00066EA3" w:rsidRDefault="00066E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066EA3" w:rsidRDefault="00066EA3">
      <w:pPr>
        <w:spacing w:after="1" w:line="220" w:lineRule="atLeast"/>
        <w:jc w:val="center"/>
      </w:pPr>
    </w:p>
    <w:p w:rsidR="00066EA3" w:rsidRDefault="00066E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</w:t>
      </w:r>
    </w:p>
    <w:p w:rsidR="00066EA3" w:rsidRDefault="00066EA3">
      <w:pPr>
        <w:spacing w:after="1" w:line="220" w:lineRule="atLeast"/>
        <w:jc w:val="center"/>
      </w:pPr>
    </w:p>
    <w:p w:rsidR="00066EA3" w:rsidRDefault="00066E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ПРЕДВАРИТЕЛЬНОГО УВЕДОМЛЕНИЯ</w:t>
      </w:r>
    </w:p>
    <w:p w:rsidR="00066EA3" w:rsidRDefault="00066E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ГЛАВЫ ЧУВАШСКОЙ РЕСПУБЛИКИ ЛИЦАМИ,</w:t>
      </w:r>
    </w:p>
    <w:p w:rsidR="00066EA3" w:rsidRDefault="00066EA3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ЗАМЕЩАЮЩИМИ</w:t>
      </w:r>
      <w:proofErr w:type="gramEnd"/>
      <w:r>
        <w:rPr>
          <w:rFonts w:ascii="Calibri" w:hAnsi="Calibri" w:cs="Calibri"/>
          <w:b/>
        </w:rPr>
        <w:t xml:space="preserve"> ОТДЕЛЬНЫЕ ГОСУДАРСТВЕННЫЕ ДОЛЖНОСТИ</w:t>
      </w:r>
    </w:p>
    <w:p w:rsidR="00066EA3" w:rsidRDefault="00066E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РЕСПУБЛИКИ, О НАМЕРЕНИИ УЧАСТВОВАТЬ</w:t>
      </w:r>
    </w:p>
    <w:p w:rsidR="00066EA3" w:rsidRDefault="00066E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БЕЗВОЗМЕЗДНОЙ ОСНОВЕ В УПРАВЛЕНИИ</w:t>
      </w:r>
    </w:p>
    <w:p w:rsidR="00066EA3" w:rsidRDefault="00066E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НЕКОММЕРЧЕСКИМИ ОРГАНИЗАЦИЯМИ</w:t>
      </w:r>
    </w:p>
    <w:p w:rsidR="00066EA3" w:rsidRDefault="00066EA3">
      <w:pPr>
        <w:spacing w:before="220" w:after="1" w:line="220" w:lineRule="atLeast"/>
        <w:jc w:val="right"/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66EA3" w:rsidRDefault="00066EA3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Государственным Советом</w:t>
      </w:r>
    </w:p>
    <w:p w:rsidR="00066EA3" w:rsidRDefault="00066EA3">
      <w:pPr>
        <w:spacing w:after="1" w:line="220" w:lineRule="atLeast"/>
        <w:jc w:val="right"/>
      </w:pPr>
      <w:r>
        <w:rPr>
          <w:rFonts w:ascii="Calibri" w:hAnsi="Calibri" w:cs="Calibri"/>
        </w:rPr>
        <w:t>Чувашской Республики</w:t>
      </w:r>
    </w:p>
    <w:p w:rsidR="00066EA3" w:rsidRDefault="00066EA3">
      <w:pPr>
        <w:spacing w:after="1" w:line="220" w:lineRule="atLeast"/>
        <w:jc w:val="right"/>
      </w:pPr>
      <w:r>
        <w:rPr>
          <w:rFonts w:ascii="Calibri" w:hAnsi="Calibri" w:cs="Calibri"/>
        </w:rPr>
        <w:t>9 июля 2020 года</w:t>
      </w:r>
    </w:p>
    <w:p w:rsidR="00066EA3" w:rsidRDefault="00066EA3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</w:t>
      </w:r>
    </w:p>
    <w:p w:rsidR="00066EA3" w:rsidRDefault="00066EA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Уведомление представляется в орган исполнительной власти Чувашской Республики, уполномоченный Главой Чувашской Республики на исполнение функций органа Чувашской Республики по профилактике коррупционных и иных правонарушений (далее - уполномоченный орган).</w:t>
      </w:r>
    </w:p>
    <w:p w:rsidR="00066EA3" w:rsidRDefault="00066EA3"/>
    <w:sectPr w:rsidR="00066EA3" w:rsidSect="006D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A3"/>
    <w:rsid w:val="00066EA3"/>
    <w:rsid w:val="00B3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5F374A92711A9DF7563D06AC295608FF8CE5CF0BC1002304D8D9FB3562E86DEF9B39EBDC5EB3CA58F47BFDF90DE3E2239AE38A989B99F5E0FCCED1tEN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2021-06-10T11:13:00Z</dcterms:created>
  <dcterms:modified xsi:type="dcterms:W3CDTF">2021-06-10T11:18:00Z</dcterms:modified>
</cp:coreProperties>
</file>