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83" w:rsidRPr="00F00CE6" w:rsidRDefault="00544F83" w:rsidP="0091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6">
        <w:rPr>
          <w:rFonts w:ascii="Times New Roman" w:hAnsi="Times New Roman" w:cs="Times New Roman"/>
          <w:b/>
          <w:sz w:val="24"/>
          <w:szCs w:val="24"/>
        </w:rPr>
        <w:t>Комментарий к Указу Главы Чувашской Республики</w:t>
      </w:r>
    </w:p>
    <w:p w:rsidR="00544F83" w:rsidRPr="00F00CE6" w:rsidRDefault="00544F83" w:rsidP="0091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6">
        <w:rPr>
          <w:rFonts w:ascii="Times New Roman" w:hAnsi="Times New Roman" w:cs="Times New Roman"/>
          <w:b/>
          <w:sz w:val="24"/>
          <w:szCs w:val="24"/>
        </w:rPr>
        <w:t>от 30 ноября 2015 г. № 181 «О внесении изменений</w:t>
      </w:r>
    </w:p>
    <w:p w:rsidR="00544F83" w:rsidRPr="00F00CE6" w:rsidRDefault="00544F83" w:rsidP="00913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6">
        <w:rPr>
          <w:rFonts w:ascii="Times New Roman" w:hAnsi="Times New Roman" w:cs="Times New Roman"/>
          <w:b/>
          <w:sz w:val="24"/>
          <w:szCs w:val="24"/>
        </w:rPr>
        <w:t>в Указ Главы Чувашской Республики от 17 мая 2014 г. № 65»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(далее – Основы), распоряжением Правительства Российской Федерации от 28 октября 2015 г. № 2182-р (далее – распоряжение № 2182-р) утверждены индексы изменения размера вносимой гражданами платы за коммунальные услуги в среднем по Чувашской</w:t>
      </w:r>
      <w:proofErr w:type="gramEnd"/>
      <w:r w:rsidRPr="00544F83">
        <w:rPr>
          <w:rFonts w:ascii="Times New Roman" w:hAnsi="Times New Roman" w:cs="Times New Roman"/>
          <w:sz w:val="24"/>
          <w:szCs w:val="24"/>
        </w:rPr>
        <w:t xml:space="preserve"> Республике на 2016 год: с 1 января – 0%, с 1 июля – 4,4%. Распоряжением Правительства Российской Федерации от 1 ноября 2014 г. № 2222-р утверждены предельно допустимые отклонения по отдельным муниципальным образованиям от величины указанных индексов на 2015–2018 годы для Чувашской Республики с 1 января – 0%, с 1 июля – 2,3%.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Таким образом, максимальное изменение размера платы граждан за коммунальные услуги в отдельных муниципальных образованиях Чувашской Республики на 2016 год с 1 июля 2016 г. установлено в размере 6,7%.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Указом Главы Чувашской Республики от 30 ноября 2015 г. № 181 внесены изменения в Указ Главы Чувашской Республики от 17 мая 2014 г. № 65 «О предельных (максимальных) индексах изменения размера вносимой гражданами платы за коммунальные услуги в муниципальных образованиях Чувашской Республики» –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период 2016–2018</w:t>
      </w:r>
      <w:proofErr w:type="gramEnd"/>
      <w:r w:rsidRPr="00544F83">
        <w:rPr>
          <w:rFonts w:ascii="Times New Roman" w:hAnsi="Times New Roman" w:cs="Times New Roman"/>
          <w:sz w:val="24"/>
          <w:szCs w:val="24"/>
        </w:rPr>
        <w:t xml:space="preserve"> годов и обоснование величины установленных предельных (максимальных) индексов на 2016 год.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В соответствии с пунктом 47 Основ по обращению представительных органов местного самоуправления к Главе Чувашской Республики с инициативой об установлении предельного (максимального) индекса изменения размера вносимой гражданами платы за коммунальные услуги в муниципальных образованиях Чувашской Республики, превышающего индекс по субъекту Российской Федерации более чем на величину отклонения по субъекту Российской Федерации, индексы могут быть установлены выше обозначенных ограничений.</w:t>
      </w:r>
      <w:proofErr w:type="gramEnd"/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Таким образом, произойдет изменение максимальной платы граждан за коммунальные услуги: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- по 254 муниципальным образованиям в пределах обозначенного в распоряжении № 2182-р индекса – 4,4%;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- по 32 муниципальным образованиям – 6,7%;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- по 10 муниципальным образованиям в связи с обращением представительных органов муниципальных образований к Главе Чувашской Республики с соответствующей инициативой и в соответствии с пунктом 46 Основ в связи с реализацией утвержденных инвестиционных и производственных программ,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ресурсы, приобретаемые в целях оказания коммунальных услуг, в том</w:t>
      </w:r>
      <w:proofErr w:type="gramEnd"/>
      <w:r w:rsidRPr="00544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F8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44F83">
        <w:rPr>
          <w:rFonts w:ascii="Times New Roman" w:hAnsi="Times New Roman" w:cs="Times New Roman"/>
          <w:sz w:val="24"/>
          <w:szCs w:val="24"/>
        </w:rPr>
        <w:t>: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г. Чебоксары и по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Лапсарскому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сельскому поселению Чебоксарского района – 25,0% по наиболее невыгодному для потребителей приросту платы за услуги холодного водоснабжения и водоотведения.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в наборе коммунальных услуг, рассчитанное на одного проживающего в квартире площадью 33 кв. метра (далее – максимальное изменение), составит: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по г. Чебоксары – 8,1%;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Лапсарскому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сельскому поселению Чебоксарского района – 7,0%;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lastRenderedPageBreak/>
        <w:t>по г. Новочебоксарску – 25% по наиболее невыгодному для потребителей приросту платы за услуги холодного водоснабжения и водоотведения.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8,1%;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г. Канашу,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Хучельскому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сельскому поселению Канашского района – 15,0% по наиболее невыгодному для потребителей приросту платы за услугу холодного водоснабжения.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составит: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по г. Канашу – 7,7%;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Хучельскому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сельскому поселению Канашского района – 6,3%;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по г. Алатырю – 23,1% по наиболее невыгодному для потребителей приросту платы за услугу холодного водоснабжения.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6,8%;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по г. Шумерле – 18,4% по наиболее невыгодному для потребителей приросту платы за услугу холодного водоснабжения.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8,6%;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Вурнарскому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городскому поселению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района – 10,7% по наиболее невыгодному для потребителей приросту платы за услугу холодного водоснабжения.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5,4%;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44F83"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 w:rsidRPr="00544F83">
        <w:rPr>
          <w:rFonts w:ascii="Times New Roman" w:hAnsi="Times New Roman" w:cs="Times New Roman"/>
          <w:sz w:val="24"/>
          <w:szCs w:val="24"/>
        </w:rPr>
        <w:t xml:space="preserve"> городскому поселению Ибресинского района –     13,7% по наиболее невыгодному для потребителей приросту платы по отоплению.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12,5%;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по Красноармейскому сельскому поселению Красноармейского района – 8,9% по наиболее невыгодному для потребителей приросту платы за услугу холодного водоснабжения.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Максимальное изменение составит 6,3%.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Также следует отметить, что доля платы за услуги холодного водоснабжения и водоотведения в общей плате за коммунальные услуги составляет от 5,8 до 13,8%.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Обоснование величины установленных индексов утверждено в соответствии с требованиями Основ на основании данных, представленных органами местного самоуправления, и содержит мотивировочные пояснения с указанием данных (значений и параметров) и иные пояснения (включая данные о согласовании установленных предельных индексов с представительными органами муниципальных образований) о причинах и факторах, повлиявших на величину установленных предельных индексов по каждому муниципальному образованию, в том числе следующие</w:t>
      </w:r>
      <w:proofErr w:type="gramEnd"/>
      <w:r w:rsidRPr="00544F83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набор коммунальных услуг и тип благоустройства, которому соответствует значение предельного индекса;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размер и темпы изменения тарифов на коммунальные услуги;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объемы и (или) нормативы потребления коммунальных услуг;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численность населения, изменение размера платы за коммунальные услуги в отношении которого равно установленному предельному индексу;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и Чувашской Республики.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83">
        <w:rPr>
          <w:rFonts w:ascii="Times New Roman" w:hAnsi="Times New Roman" w:cs="Times New Roman"/>
          <w:sz w:val="24"/>
          <w:szCs w:val="24"/>
        </w:rPr>
        <w:t>В целях социальной поддержки населения в республиканском бюджете Чувашской Республики на 2016 год сохраняются средства на предоставление субсидий на оплату жилого помещения  и коммунальных услуг гражданам в случае, если доля расходов на их оплату в совокупном доходе семьи превышает 22%.</w:t>
      </w:r>
      <w:proofErr w:type="gramEnd"/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Для того чтобы проверить право гражданина на получение субсидии на оплату жилищно-коммунальных услуг, необходимо обратиться в органы социальной защиты по месту жительства.</w:t>
      </w:r>
    </w:p>
    <w:p w:rsidR="00544F83" w:rsidRPr="00544F83" w:rsidRDefault="00544F83" w:rsidP="00DA4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 </w:t>
      </w:r>
    </w:p>
    <w:p w:rsidR="001D43E5" w:rsidRPr="00544F83" w:rsidRDefault="00544F83" w:rsidP="00100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F83">
        <w:rPr>
          <w:rFonts w:ascii="Times New Roman" w:hAnsi="Times New Roman" w:cs="Times New Roman"/>
          <w:sz w:val="24"/>
          <w:szCs w:val="24"/>
        </w:rPr>
        <w:t> </w:t>
      </w:r>
    </w:p>
    <w:sectPr w:rsidR="001D43E5" w:rsidRPr="00544F83" w:rsidSect="004F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4F83"/>
    <w:rsid w:val="001006A4"/>
    <w:rsid w:val="004F7150"/>
    <w:rsid w:val="00544F83"/>
    <w:rsid w:val="007418FB"/>
    <w:rsid w:val="007C6571"/>
    <w:rsid w:val="009133C8"/>
    <w:rsid w:val="00B7229B"/>
    <w:rsid w:val="00B82D17"/>
    <w:rsid w:val="00DA4993"/>
    <w:rsid w:val="00F0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544F83"/>
    <w:rPr>
      <w:b/>
      <w:bCs/>
    </w:rPr>
  </w:style>
  <w:style w:type="character" w:styleId="a5">
    <w:name w:val="Emphasis"/>
    <w:basedOn w:val="a0"/>
    <w:uiPriority w:val="20"/>
    <w:qFormat/>
    <w:rsid w:val="00544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7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966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033">
                          <w:marLeft w:val="187"/>
                          <w:marRight w:val="187"/>
                          <w:marTop w:val="187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5</cp:revision>
  <dcterms:created xsi:type="dcterms:W3CDTF">2016-02-05T13:21:00Z</dcterms:created>
  <dcterms:modified xsi:type="dcterms:W3CDTF">2016-02-05T13:22:00Z</dcterms:modified>
</cp:coreProperties>
</file>