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ВЫПИСКА ИЗ ПРОТОКОЛА № 2</w:t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заседания Комиссии по соблюдению требований к служебному поведению государственных гражданских служащих Министерства строительства, архитектуры и жилищно-коммунального хозяйства Чувашской Республики,</w:t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и урегулированию конфликта интересов от 09.07.2019</w:t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para3"/>
        <w:spacing/>
        <w:contextualSpacing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</w:r>
    </w:p>
    <w:p>
      <w:pPr>
        <w:spacing w:line="264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ПОВЕСТКА</w:t>
      </w:r>
    </w:p>
    <w:p>
      <w:pPr>
        <w:spacing w:line="264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ind w:firstLine="720"/>
        <w:spacing w:line="26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Рассмотрение доклада о результатах проведения проверки соблюдения государственным гражданским служащим Чувашской Республики, замещающим должность государственной гражданской службы в Министерстве строительства, архитектуры и жилищно-коммунального хозяйства Чувашской Республики, (далее – служащий), запретов и ограничений, а также исполнения им своих обязанностей.</w:t>
      </w:r>
    </w:p>
    <w:p>
      <w:pPr>
        <w:ind w:firstLine="720"/>
        <w:spacing w:line="26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ara3"/>
        <w:spacing w:line="264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И ОБОСНОВАНИЕ ЕГО ПРИНЯТИЯ</w:t>
      </w:r>
    </w:p>
    <w:p>
      <w:pPr>
        <w:pStyle w:val="para3"/>
        <w:spacing w:line="264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ind w:firstLine="720"/>
        <w:spacing w:line="264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Рассмотрев материалы проверки, представленные на заседание комиссии, пояснения служащего, комиссия решила:  </w:t>
      </w:r>
    </w:p>
    <w:p>
      <w:pPr>
        <w:ind w:firstLine="709"/>
        <w:spacing w:line="26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установить, что сведения о доходах, представленные служащим, являются недостоверными и (или) неполными;</w:t>
      </w:r>
    </w:p>
    <w:p>
      <w:pPr>
        <w:ind w:firstLine="709"/>
        <w:spacing w:line="264" w:lineRule="auto"/>
        <w:jc w:val="both"/>
        <w:rPr>
          <w:rFonts w:ascii="Times New Roman" w:hAnsi="Times New Roman" w:eastAsia="Calibri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 xml:space="preserve">рекомендовать министру строительства, архитектуры и жилищно-коммунального хозяйства Чувашской Республики применить взыскание в виде выговора </w:t>
      </w:r>
      <w:r>
        <w:rPr>
          <w:rFonts w:ascii="Times New Roman" w:hAnsi="Times New Roman" w:eastAsia="Calibri"/>
          <w:kern w:val="1"/>
          <w:sz w:val="26"/>
          <w:szCs w:val="26"/>
        </w:rPr>
        <w:t>за представление недостоверных и неполных сведений о доходах.</w:t>
      </w:r>
      <w:r>
        <w:rPr>
          <w:rFonts w:ascii="Times New Roman" w:hAnsi="Times New Roman" w:eastAsia="Calibri"/>
          <w:kern w:val="1"/>
          <w:sz w:val="26"/>
          <w:szCs w:val="26"/>
        </w:rPr>
      </w:r>
    </w:p>
    <w:p>
      <w:pPr>
        <w:ind w:firstLine="709"/>
        <w:spacing w:line="312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6838" w:w="11906"/>
      <w:pgMar w:left="1701" w:top="1134" w:right="851" w:bottom="1134" w:header="708"/>
      <w:paperSrc w:first="0" w:other="0"/>
      <w:pgNumType w:fmt="decimal"/>
      <w:titlePg/>
      <w:tmGutter w:val="1"/>
      <w:mirrorMargins w:val="0"/>
      <w:tmSection w:h="-2">
        <w:tmHeader w:id="0" w:h="0" edge="70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TimesET"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  <w:font w:name="TimesNewRomanPS-BoldMT">
    <w:panose1 w:val="020B0604020202020204"/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  <w:spacing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fldChar w:fldCharType="begin"/>
      <w:instrText xml:space="preserve"> PAGE </w:instrText>
      <w:fldChar w:fldCharType="separate"/>
      <w:t>2</w:t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720" w:hanging="0"/>
      </w:pPr>
      <w:rPr>
        <w:rPr>
          <w:b w:val="0"/>
          <w:u w:color="auto" w:val="single"/>
        </w:rPr>
      </w:rPr>
    </w:lvl>
    <w:lvl w:ilvl="1">
      <w:start w:val="1"/>
      <w:numFmt w:val="lowerLetter"/>
      <w:suff w:val="tab"/>
      <w:lvlText w:val="%2."/>
      <w:lvlJc w:val="left"/>
      <w:pPr>
        <w:ind w:left="1440" w:hanging="0"/>
      </w:pPr>
      <w:rPr>
        <w:rPr>
          <w:b w:val="0"/>
          <w:u w:color="auto" w:val="single"/>
        </w:rPr>
      </w:rPr>
    </w:lvl>
    <w:lvl w:ilvl="2">
      <w:start w:val="1"/>
      <w:numFmt w:val="lowerRoman"/>
      <w:suff w:val="tab"/>
      <w:lvlText w:val="%3."/>
      <w:lvlJc w:val="left"/>
      <w:pPr>
        <w:ind w:left="2340" w:hanging="0"/>
      </w:pPr>
      <w:rPr>
        <w:rPr>
          <w:b w:val="0"/>
          <w:u w:color="auto" w:val="single"/>
        </w:rPr>
      </w:rPr>
    </w:lvl>
    <w:lvl w:ilvl="3">
      <w:start w:val="1"/>
      <w:numFmt w:val="decimal"/>
      <w:suff w:val="tab"/>
      <w:lvlText w:val="%4."/>
      <w:lvlJc w:val="left"/>
      <w:pPr>
        <w:ind w:left="2880" w:hanging="0"/>
      </w:pPr>
      <w:rPr>
        <w:rPr>
          <w:b w:val="0"/>
          <w:u w:color="auto" w:val="single"/>
        </w:rPr>
      </w:rPr>
    </w:lvl>
    <w:lvl w:ilvl="4">
      <w:start w:val="1"/>
      <w:numFmt w:val="lowerLetter"/>
      <w:suff w:val="tab"/>
      <w:lvlText w:val="%5."/>
      <w:lvlJc w:val="left"/>
      <w:pPr>
        <w:ind w:left="3600" w:hanging="0"/>
      </w:pPr>
      <w:rPr>
        <w:rPr>
          <w:b w:val="0"/>
          <w:u w:color="auto" w:val="single"/>
        </w:rPr>
      </w:rPr>
    </w:lvl>
    <w:lvl w:ilvl="5">
      <w:start w:val="1"/>
      <w:numFmt w:val="lowerRoman"/>
      <w:suff w:val="tab"/>
      <w:lvlText w:val="%6."/>
      <w:lvlJc w:val="left"/>
      <w:pPr>
        <w:ind w:left="4500" w:hanging="0"/>
      </w:pPr>
      <w:rPr>
        <w:rPr>
          <w:b w:val="0"/>
          <w:u w:color="auto" w:val="single"/>
        </w:rPr>
      </w:rPr>
    </w:lvl>
    <w:lvl w:ilvl="6">
      <w:start w:val="1"/>
      <w:numFmt w:val="decimal"/>
      <w:suff w:val="tab"/>
      <w:lvlText w:val="%7."/>
      <w:lvlJc w:val="left"/>
      <w:pPr>
        <w:ind w:left="5040" w:hanging="0"/>
      </w:pPr>
      <w:rPr>
        <w:rPr>
          <w:b w:val="0"/>
          <w:u w:color="auto" w:val="single"/>
        </w:rPr>
      </w:rPr>
    </w:lvl>
    <w:lvl w:ilvl="7">
      <w:start w:val="1"/>
      <w:numFmt w:val="lowerLetter"/>
      <w:suff w:val="tab"/>
      <w:lvlText w:val="%8."/>
      <w:lvlJc w:val="left"/>
      <w:pPr>
        <w:ind w:left="5760" w:hanging="0"/>
      </w:pPr>
      <w:rPr>
        <w:rPr>
          <w:b w:val="0"/>
          <w:u w:color="auto" w:val="single"/>
        </w:rPr>
      </w:rPr>
    </w:lvl>
    <w:lvl w:ilvl="8">
      <w:start w:val="1"/>
      <w:numFmt w:val="lowerRoman"/>
      <w:suff w:val="tab"/>
      <w:lvlText w:val="%9."/>
      <w:lvlJc w:val="left"/>
      <w:pPr>
        <w:ind w:left="6660" w:hanging="0"/>
      </w:pPr>
      <w:rPr>
        <w:rPr>
          <w:b w:val="0"/>
          <w:u w:color="auto" w:val="single"/>
        </w:rPr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049"/>
    <o:shapelayout v:ext="edit">
      <o:rules v:ext="edit"/>
    </o:shapelayout>
  </w:shapeDefaults>
  <w:tmPrefOne w:val="17"/>
  <w:tmPrefTwo w:val="0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28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3"/>
      <w:tmLastPosIdx w:val="61"/>
    </w:tmLastPosCaret>
    <w:tmLastPosAnchor>
      <w:tmLastPosPgfIdx w:val="0"/>
      <w:tmLastPosIdx w:val="0"/>
    </w:tmLastPosAnchor>
    <w:tmLastPosTblRect w:left="0" w:top="0" w:right="0" w:bottom="0"/>
  </w:tmLastPos>
  <w:tmAppRevision w:date="1573794725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ET" w:hAnsi="TimesET"/>
      <w:sz w:val="24"/>
    </w:rPr>
  </w:style>
  <w:style w:type="paragraph" w:styleId="para1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2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3" w:customStyle="1">
    <w:name w:val="ConsPlusNonformat"/>
    <w:qFormat/>
    <w:pPr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cs="Courier New"/>
    </w:rPr>
  </w:style>
  <w:style w:type="paragraph" w:styleId="para4" w:customStyle="1">
    <w:name w:val="ConsPlusNormal"/>
    <w:qFormat/>
    <w:pPr>
      <w:ind w:firstLine="72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cs="Arial"/>
    </w:rPr>
  </w:style>
  <w:style w:type="paragraph" w:styleId="para5">
    <w:name w:val="Body Text Indent 2"/>
    <w:qFormat/>
    <w:basedOn w:val="para0"/>
    <w:pPr>
      <w:ind w:firstLine="720"/>
      <w:spacing/>
      <w:jc w:val="both"/>
    </w:pPr>
    <w:rPr>
      <w:b/>
      <w:bCs/>
      <w:szCs w:val="24"/>
    </w:rPr>
  </w:style>
  <w:style w:type="paragraph" w:styleId="para6">
    <w:name w:val="Body Text"/>
    <w:qFormat/>
    <w:basedOn w:val="para0"/>
    <w:pPr>
      <w:spacing w:after="120"/>
    </w:pPr>
  </w:style>
  <w:style w:type="paragraph" w:styleId="para7">
    <w:name w:val="Body Text Indent"/>
    <w:qFormat/>
    <w:basedOn w:val="para0"/>
    <w:pPr>
      <w:ind w:left="283"/>
      <w:spacing w:after="120"/>
    </w:pPr>
  </w:style>
  <w:style w:type="paragraph" w:styleId="para8" w:customStyle="1">
    <w:name w:val="Абзац списка1"/>
    <w:qFormat/>
    <w:basedOn w:val="para0"/>
    <w:pPr>
      <w:ind w:left="720" w:firstLine="709"/>
      <w:spacing/>
      <w:contextualSpacing/>
      <w:jc w:val="both"/>
    </w:pPr>
    <w:rPr>
      <w:rFonts w:ascii="Calibri" w:hAnsi="Calibri" w:cs="Calibri"/>
      <w:sz w:val="22"/>
      <w:szCs w:val="22"/>
    </w:rPr>
  </w:style>
  <w:style w:type="paragraph" w:styleId="para9">
    <w:name w:val="Normal (Web)"/>
    <w:qFormat/>
    <w:basedOn w:val="para0"/>
    <w:pPr>
      <w:spacing w:after="301"/>
    </w:pPr>
    <w:rPr>
      <w:rFonts w:ascii="Times New Roman" w:hAnsi="Times New Roman"/>
      <w:szCs w:val="24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Основной текст с отступом 2 Знак"/>
    <w:rPr>
      <w:rFonts w:ascii="TimesET" w:hAnsi="TimesET"/>
      <w:b/>
      <w:bCs/>
      <w:sz w:val="24"/>
      <w:szCs w:val="24"/>
      <w:lang w:val="ru-ru" w:eastAsia="zh-cn"/>
    </w:rPr>
  </w:style>
  <w:style w:type="character" w:styleId="char3" w:customStyle="1">
    <w:name w:val="Основной текст Знак"/>
    <w:rPr>
      <w:rFonts w:ascii="TimesET" w:hAnsi="TimesET"/>
      <w:sz w:val="24"/>
    </w:rPr>
  </w:style>
  <w:style w:type="character" w:styleId="char4" w:customStyle="1">
    <w:name w:val="Основной текст с отступом Знак"/>
    <w:rPr>
      <w:rFonts w:ascii="TimesET" w:hAnsi="TimesET"/>
      <w:sz w:val="24"/>
    </w:rPr>
  </w:style>
  <w:style w:type="character" w:styleId="char5" w:customStyle="1">
    <w:name w:val="Верхний колонтитул Знак"/>
    <w:rPr>
      <w:rFonts w:ascii="TimesET" w:hAnsi="TimesET"/>
      <w:sz w:val="24"/>
    </w:rPr>
  </w:style>
  <w:style w:type="character" w:styleId="char6">
    <w:name w:val="Hyperlink"/>
    <w:rPr>
      <w:strike w:val="0"/>
      <w:dstrike w:val="0"/>
      <w:color w:val="auto"/>
      <w:u w:color="auto" w:val="none"/>
      <w:shd w:val="clear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ET" w:hAnsi="TimesET"/>
      <w:sz w:val="24"/>
    </w:rPr>
  </w:style>
  <w:style w:type="paragraph" w:styleId="para1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2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3" w:customStyle="1">
    <w:name w:val="ConsPlusNonformat"/>
    <w:qFormat/>
    <w:pPr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cs="Courier New"/>
    </w:rPr>
  </w:style>
  <w:style w:type="paragraph" w:styleId="para4" w:customStyle="1">
    <w:name w:val="ConsPlusNormal"/>
    <w:qFormat/>
    <w:pPr>
      <w:ind w:firstLine="72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cs="Arial"/>
    </w:rPr>
  </w:style>
  <w:style w:type="paragraph" w:styleId="para5">
    <w:name w:val="Body Text Indent 2"/>
    <w:qFormat/>
    <w:basedOn w:val="para0"/>
    <w:pPr>
      <w:ind w:firstLine="720"/>
      <w:spacing/>
      <w:jc w:val="both"/>
    </w:pPr>
    <w:rPr>
      <w:b/>
      <w:bCs/>
      <w:szCs w:val="24"/>
    </w:rPr>
  </w:style>
  <w:style w:type="paragraph" w:styleId="para6">
    <w:name w:val="Body Text"/>
    <w:qFormat/>
    <w:basedOn w:val="para0"/>
    <w:pPr>
      <w:spacing w:after="120"/>
    </w:pPr>
  </w:style>
  <w:style w:type="paragraph" w:styleId="para7">
    <w:name w:val="Body Text Indent"/>
    <w:qFormat/>
    <w:basedOn w:val="para0"/>
    <w:pPr>
      <w:ind w:left="283"/>
      <w:spacing w:after="120"/>
    </w:pPr>
  </w:style>
  <w:style w:type="paragraph" w:styleId="para8" w:customStyle="1">
    <w:name w:val="Абзац списка1"/>
    <w:qFormat/>
    <w:basedOn w:val="para0"/>
    <w:pPr>
      <w:ind w:left="720" w:firstLine="709"/>
      <w:spacing/>
      <w:contextualSpacing/>
      <w:jc w:val="both"/>
    </w:pPr>
    <w:rPr>
      <w:rFonts w:ascii="Calibri" w:hAnsi="Calibri" w:cs="Calibri"/>
      <w:sz w:val="22"/>
      <w:szCs w:val="22"/>
    </w:rPr>
  </w:style>
  <w:style w:type="paragraph" w:styleId="para9">
    <w:name w:val="Normal (Web)"/>
    <w:qFormat/>
    <w:basedOn w:val="para0"/>
    <w:pPr>
      <w:spacing w:after="301"/>
    </w:pPr>
    <w:rPr>
      <w:rFonts w:ascii="Times New Roman" w:hAnsi="Times New Roman"/>
      <w:szCs w:val="24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Основной текст с отступом 2 Знак"/>
    <w:rPr>
      <w:rFonts w:ascii="TimesET" w:hAnsi="TimesET"/>
      <w:b/>
      <w:bCs/>
      <w:sz w:val="24"/>
      <w:szCs w:val="24"/>
      <w:lang w:val="ru-ru" w:eastAsia="zh-cn"/>
    </w:rPr>
  </w:style>
  <w:style w:type="character" w:styleId="char3" w:customStyle="1">
    <w:name w:val="Основной текст Знак"/>
    <w:rPr>
      <w:rFonts w:ascii="TimesET" w:hAnsi="TimesET"/>
      <w:sz w:val="24"/>
    </w:rPr>
  </w:style>
  <w:style w:type="character" w:styleId="char4" w:customStyle="1">
    <w:name w:val="Основной текст с отступом Знак"/>
    <w:rPr>
      <w:rFonts w:ascii="TimesET" w:hAnsi="TimesET"/>
      <w:sz w:val="24"/>
    </w:rPr>
  </w:style>
  <w:style w:type="character" w:styleId="char5" w:customStyle="1">
    <w:name w:val="Верхний колонтитул Знак"/>
    <w:rPr>
      <w:rFonts w:ascii="TimesET" w:hAnsi="TimesET"/>
      <w:sz w:val="24"/>
    </w:rPr>
  </w:style>
  <w:style w:type="character" w:styleId="char6">
    <w:name w:val="Hyperlink"/>
    <w:rPr>
      <w:strike w:val="0"/>
      <w:dstrike w:val="0"/>
      <w:color w:val="auto"/>
      <w:u w:color="auto" w:val="none"/>
      <w:shd w:val="clear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construc49</dc:creator>
  <cp:keywords/>
  <dc:description/>
  <cp:lastModifiedBy>Маринкина</cp:lastModifiedBy>
  <cp:revision>280</cp:revision>
  <cp:lastPrinted>2019-01-25T10:03:13Z</cp:lastPrinted>
  <dcterms:created xsi:type="dcterms:W3CDTF">2016-06-22T11:56:00Z</dcterms:created>
  <dcterms:modified xsi:type="dcterms:W3CDTF">2019-11-15T05:12:05Z</dcterms:modified>
</cp:coreProperties>
</file>