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Таблица1"/>
        <w:tabOrder w:val="0"/>
        <w:jc w:val="left"/>
        <w:tblInd w:w="0" w:type="dxa"/>
        <w:tblW w:w="9510" w:type="dxa"/>
      </w:tblPr>
      <w:tblGrid>
        <w:gridCol w:w="4912"/>
        <w:gridCol w:w="4598"/>
      </w:tblGrid>
      <w:tr>
        <w:trPr>
          <w:trHeight w:val="2979" w:hRule="atLeast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7896486" protected="0"/>
          </w:tcPr>
          <w:p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</w:r>
          </w:p>
        </w:tc>
        <w:tc>
          <w:tcPr>
            <w:tcW w:w="45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7896486" protected="0"/>
          </w:tcPr>
          <w:p>
            <w:pPr>
              <w: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Министр строительства, архитектуры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жилищно-коммунального хозяйства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 А.А. Грищенко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 мая 2019 г. </w:t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left="5928"/>
        <w:rPr>
          <w:rFonts w:ascii="Times New Roman" w:hAnsi="Times New Roman"/>
          <w:b/>
          <w:sz w:val="26"/>
          <w:szCs w:val="26"/>
        </w:rPr>
      </w:pPr>
      <w:r/>
      <w:bookmarkStart w:id="0" w:name="_Toc126546953"/>
      <w:bookmarkEnd w:id="0"/>
      <w:r/>
      <w:r>
        <w:rPr>
          <w:rFonts w:ascii="Times New Roman" w:hAnsi="Times New Roman"/>
          <w:b/>
          <w:sz w:val="26"/>
          <w:szCs w:val="26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ara5"/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5"/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5"/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5"/>
        <w:ind w:firstLine="0"/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name w:val="Таблица2"/>
        <w:tabOrder w:val="0"/>
        <w:jc w:val="left"/>
        <w:tblInd w:w="0" w:type="dxa"/>
        <w:tblW w:w="9480" w:type="dxa"/>
      </w:tblPr>
      <w:tblGrid>
        <w:gridCol w:w="9480"/>
      </w:tblGrid>
      <w:tr>
        <w:trPr>
          <w:trHeight w:val="0" w:hRule="auto"/>
        </w:trPr>
        <w:tc>
          <w:tcPr>
            <w:tcW w:w="9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789648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ДОЛЖНОСТНОЙ РЕГЛАМЕНТ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государственного гражданского служащего Чувашской Республики, 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замещающего должность государственной гражданской службы 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Чувашской Республики старшей группы должностей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para1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главного специалиста-эксперта </w:t>
      </w:r>
    </w:p>
    <w:p>
      <w:pPr>
        <w:pStyle w:val="para10"/>
        <w: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отдела жилищно-коммунального хозяйства и реформирования</w:t>
      </w:r>
      <w:r>
        <w:rPr>
          <w:rFonts w:ascii="Times New Roman" w:hAnsi="Times New Roman" w:cs="Times New Roman"/>
          <w:sz w:val="26"/>
          <w:szCs w:val="26"/>
        </w:rPr>
      </w:r>
      <w:r>
        <w:br w:type="page"/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4"/>
        <w:ind w:firstLine="737"/>
        <w:rPr>
          <w:rStyle w:val="char8"/>
          <w:rFonts w:ascii="Times New Roman" w:hAnsi="Times New Roman"/>
          <w:sz w:val="26"/>
          <w:szCs w:val="26"/>
        </w:rPr>
      </w:pPr>
      <w:r>
        <w:rPr>
          <w:rStyle w:val="char8"/>
          <w:rFonts w:ascii="Times New Roman" w:hAnsi="Times New Roman"/>
          <w:sz w:val="26"/>
          <w:szCs w:val="26"/>
        </w:rPr>
        <w:t xml:space="preserve">1.1. Должность государственной гражданской службы Чувашской Республики главного специалиста-эксперта учреждается в </w:t>
      </w:r>
      <w:r>
        <w:rPr>
          <w:rStyle w:val="char8"/>
          <w:rFonts w:ascii="Times New Roman" w:hAnsi="Times New Roman"/>
          <w:sz w:val="26"/>
          <w:szCs w:val="26"/>
        </w:rPr>
        <w:t>Министерстве</w:t>
      </w:r>
      <w:r>
        <w:rPr>
          <w:rStyle w:val="char8"/>
          <w:rFonts w:ascii="Times New Roman" w:hAnsi="Times New Roman"/>
          <w:sz w:val="26"/>
          <w:szCs w:val="26"/>
        </w:rPr>
        <w:t xml:space="preserve"> строительства, архитектуры и жилищно-коммунального хозяйства Чувашской Республики (далее - министерство) с целью обеспечения деятельности отдела жилищно-коммунального хозяйства и реформирования (далее - отдел) в соответствии с Положением об отделе.</w:t>
      </w:r>
      <w:r>
        <w:rPr>
          <w:rStyle w:val="char8"/>
          <w:rFonts w:ascii="Times New Roman" w:hAnsi="Times New Roman"/>
          <w:sz w:val="26"/>
          <w:szCs w:val="26"/>
        </w:rPr>
      </w:r>
    </w:p>
    <w:p>
      <w:pPr>
        <w:pStyle w:val="para4"/>
        <w:ind w:firstLine="737"/>
        <w:rPr>
          <w:rStyle w:val="char8"/>
          <w:rFonts w:ascii="Times New Roman" w:hAnsi="Times New Roman"/>
          <w:sz w:val="26"/>
          <w:szCs w:val="26"/>
        </w:rPr>
      </w:pPr>
      <w:r>
        <w:rPr>
          <w:rStyle w:val="char8"/>
          <w:rFonts w:ascii="Times New Roman" w:hAnsi="Times New Roman"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  <w:r>
        <w:rPr>
          <w:rStyle w:val="char8"/>
          <w:rFonts w:ascii="Times New Roman" w:hAnsi="Times New Roman"/>
          <w:sz w:val="26"/>
          <w:szCs w:val="26"/>
        </w:rPr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жилищно-коммунального хозяйства и строительства.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Вид профессиональной служебной деятельности гражданского служащего: регулирование в сфере капитального строительства и капитального ремонта.</w:t>
      </w:r>
    </w:p>
    <w:p>
      <w:pPr>
        <w:pStyle w:val="para4"/>
        <w:ind w:firstLine="737"/>
        <w:rPr>
          <w:rStyle w:val="char8"/>
          <w:rFonts w:ascii="Times New Roman" w:hAnsi="Times New Roman"/>
          <w:sz w:val="26"/>
          <w:szCs w:val="26"/>
        </w:rPr>
      </w:pPr>
      <w:r>
        <w:rPr>
          <w:rStyle w:val="char8"/>
          <w:rFonts w:ascii="Times New Roman" w:hAnsi="Times New Roman"/>
          <w:sz w:val="26"/>
          <w:szCs w:val="26"/>
        </w:rPr>
        <w:t xml:space="preserve">1.5. Главный специалист-эксперт </w:t>
      </w:r>
      <w:r>
        <w:rPr>
          <w:rStyle w:val="char8"/>
          <w:rFonts w:ascii="Times New Roman" w:hAnsi="Times New Roman"/>
          <w:sz w:val="26"/>
          <w:szCs w:val="26"/>
        </w:rPr>
        <w:t>назначается на должность и освобождается</w:t>
      </w:r>
      <w:r>
        <w:rPr>
          <w:rStyle w:val="char8"/>
          <w:rFonts w:ascii="Times New Roman" w:hAnsi="Times New Roman"/>
          <w:sz w:val="26"/>
          <w:szCs w:val="26"/>
        </w:rPr>
        <w:t xml:space="preserve">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отдела.</w:t>
      </w:r>
      <w:r>
        <w:rPr>
          <w:rStyle w:val="char8"/>
          <w:rFonts w:ascii="Times New Roman" w:hAnsi="Times New Roman"/>
          <w:sz w:val="26"/>
          <w:szCs w:val="26"/>
        </w:rPr>
      </w:r>
    </w:p>
    <w:p>
      <w:pPr>
        <w:pStyle w:val="para4"/>
        <w:ind w:firstLine="737"/>
        <w:rPr>
          <w:rStyle w:val="char8"/>
          <w:rFonts w:ascii="Times New Roman" w:hAnsi="Times New Roman"/>
          <w:sz w:val="26"/>
          <w:szCs w:val="26"/>
        </w:rPr>
      </w:pPr>
      <w:r>
        <w:rPr>
          <w:rStyle w:val="char8"/>
          <w:rFonts w:ascii="Times New Roman" w:hAnsi="Times New Roman"/>
          <w:sz w:val="26"/>
          <w:szCs w:val="26"/>
        </w:rPr>
        <w:t>1.6. В период отсутствия главного специалиста-эксперта его обязанности распределяются начальником отдела между гражданскими служащими отдела.</w:t>
      </w:r>
      <w:r>
        <w:rPr>
          <w:rStyle w:val="char8"/>
          <w:rFonts w:ascii="Times New Roman" w:hAnsi="Times New Roman"/>
          <w:sz w:val="26"/>
          <w:szCs w:val="26"/>
        </w:rPr>
      </w:r>
    </w:p>
    <w:p>
      <w:pPr>
        <w:pStyle w:val="para4"/>
        <w:tabs>
          <w:tab w:val="left" w:pos="54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Квалификационные требования </w:t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Гражданский служащий, замещающий должность главного специалиста-эксперта, должен иметь высшее образование.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Для должности главного специалиста-эксперта требования к стажу гражданской службы или работы по специальности, направлению подготовки квалификационные требования не предъявляются.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Главный специалист-эксперт должен обладать следующими базовыми знаниями и умениями: 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знаниями основ: 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Конституции Российской Федерации; 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>
      <w:pPr>
        <w:ind w:firstLine="709"/>
        <w:spacing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>3) знаниями и умениями в области информационно-коммуникационных технологий: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знание основ информационной безопасности и защиты информации;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знание основных положений законодательства о персональных данных;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знание общих принципов функционирования системы электронного документооборота;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знания и умения по применению персонального компьютера.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2.1.4. Умения гражданского служащего, замещающего должность главного специалиста-эксперта, должны включать: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1) общие умения: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достигать результата;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мыслить системно (стратегически);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планировать и рационально использовать служебное время и достигать результата;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коммуникативные умения;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умение управлять изменениями; 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2) управленческие умения: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эффективно планировать, организовывать работу и контролировать ее выполнение;</w:t>
      </w:r>
    </w:p>
    <w:p>
      <w:pPr>
        <w:ind w:firstLine="709"/>
        <w:spacing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оперативно принимать и реализовывать управленческие решения.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Профессионально-функциональные квалификационные требования: 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Гражданский служащий, замещающий должность главного специалиста-эксперта, должен иметь высшее образование по специальности(ям), направлению(ям) подготовки </w:t>
      </w:r>
      <w:r>
        <w:rPr>
          <w:rFonts w:ascii="Times New Roman" w:hAnsi="Times New Roman"/>
          <w:kern w:val="1"/>
          <w:sz w:val="26"/>
          <w:szCs w:val="26"/>
        </w:rPr>
        <w:t xml:space="preserve">«Экономика», и(или) «Юриспруденция» </w:t>
      </w:r>
      <w:r>
        <w:rPr>
          <w:rFonts w:ascii="Times New Roman" w:hAnsi="Times New Roman"/>
          <w:sz w:val="26"/>
          <w:szCs w:val="26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Жилищный кодекс Российской Федерации от 29 декабря 2004 г. № 188-ФЗ;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Федеральный закон от 21 июля 2007 г. № 185-ФЗ «О Фонде содействия реформированию жилищно-коммунального хозяйства;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Федеральный закон от </w:t>
      </w:r>
      <w:r>
        <w:rPr>
          <w:rFonts w:ascii="Times New Roman" w:hAnsi="Times New Roman" w:cs="Times New Roman"/>
          <w:sz w:val="26"/>
          <w:szCs w:val="26"/>
        </w:rPr>
        <w:t>6 октября 2003 г. № 131-ФЗ «Об общих принципах организации местного самоуправления в Российской Федерации»;</w:t>
      </w:r>
    </w:p>
    <w:p>
      <w:pPr>
        <w:ind w:firstLine="737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4) постановление Правительства Российской Федерации от 13 октября 1997 г. № 1301 «О государственном учете жилищного фонда в Российской Федерации»; </w:t>
      </w:r>
    </w:p>
    <w:p>
      <w:pPr>
        <w:ind w:firstLine="737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5) постановление Федерального агентства по строительству и жилищно-коммунальному хозяйству Российской Федерации от 27 сентября 2003 г. № 170 «Об утверждении Правил и норм технической эксплуатации жилищного фонда»; </w:t>
      </w:r>
    </w:p>
    <w:p>
      <w:pPr>
        <w:ind w:firstLine="737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6) постановление Правительства Российской Федерации от 21 января 2006 г. № 25 «Об утверждении правил пользования жилыми помещениями»; </w:t>
      </w:r>
    </w:p>
    <w:p>
      <w:pPr>
        <w:ind w:firstLine="737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7) постановление Правительства Российской Федерации от 29 октября 2014 г. № 1115 «Об осуществлении мониторинга использования жилищного фонда и обеспечения его сохранности»; </w:t>
      </w:r>
    </w:p>
    <w:p>
      <w:pPr>
        <w:ind w:firstLine="737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8) приказ Министерства строительства и жилищно-коммунального хозяйства Российской Федерации от 30 декабря 2015 г. № 965/пр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размещения»; </w:t>
      </w:r>
    </w:p>
    <w:p>
      <w:pPr>
        <w:pStyle w:val="para14"/>
        <w:ind w:firstLine="737"/>
        <w: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9) приказ Министерства строительства и жилищно-коммунального хозяйства Российской Федерации от 27 июня 2016 г. № 454/пр «Об утверждении методических рекомендаций по установлению минимального размера взноса на капитальный ремонт»; </w:t>
      </w:r>
    </w:p>
    <w:p>
      <w:pPr>
        <w:ind w:firstLine="737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10) приказ Министерства строительства и жилищно-коммунального хозяйства Российской Федерации от 1 декабря 2016 г. № 871/пр «Об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России»; 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Закон Чувашской Республики от 30 июля 2013 г. № 41 </w:t>
      </w:r>
      <w:r>
        <w:rPr>
          <w:rFonts w:ascii="Times New Roman" w:hAnsi="Times New Roman" w:cs="Times New Roman"/>
          <w:bCs/>
          <w:sz w:val="26"/>
          <w:szCs w:val="26"/>
        </w:rPr>
        <w:t>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Республики»;</w:t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 Указ Президента Чувашской Республики от 7 июня 2011 г. № 45 «Об утверждении Порядка подготовки и внесения проектов указов и распоряжений Главы Чувашской Республики»;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 Постановление Кабинета Министров Чувашской Республики от 17 января 2006 г. № 8 «О порядке подготовки и внесения изменения проектов постановлений и распоряжений Кабинета Министров Чувашской Республики».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Иные профессиональные знания главного специалиста-эксперта должны включать: </w:t>
      </w:r>
    </w:p>
    <w:p>
      <w:pPr>
        <w:ind w:firstLine="737"/>
        <w: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основные принципы жилищного законодательства в части, отнесенной к компетенции отдела;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понятие вопросов капитального ремонта общего имущества в многоквартирных домах, благоустройства населенных пунктов;</w:t>
      </w:r>
    </w:p>
    <w:p>
      <w:pPr>
        <w:ind w:firstLine="737"/>
        <w: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полномочия органов местного самоуправления в области жилищно-коммунального хозяйства;</w:t>
      </w:r>
    </w:p>
    <w:p>
      <w:pPr>
        <w:ind w:firstLine="737"/>
        <w: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знание правоприменительной практики, в том числе определения и постановления судов Российской Федерации;</w:t>
      </w:r>
    </w:p>
    <w:p>
      <w:pPr>
        <w:ind w:firstLine="737"/>
        <w: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знание писем государственных органов, содержащих разъяснения по определенным вопросам.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>
      <w:pPr>
        <w:ind w:firstLine="737"/>
        <w:spacing/>
        <w:contextualSpacing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умение проводить правовую и антикоррупционную экспертизу нормативных правовых актов и их проектов;</w:t>
      </w:r>
    </w:p>
    <w:p>
      <w:pPr>
        <w:ind w:firstLine="737"/>
        <w:spacing/>
        <w:contextualSpacing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разрабатывать проекты нормативных правовых актов.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>
      <w:pPr>
        <w:numPr>
          <w:ilvl w:val="0"/>
          <w:numId w:val="1"/>
        </w:numPr>
        <w:ind w:left="0" w:firstLine="737"/>
        <w:spacing/>
        <w:contextualSpacing/>
        <w:jc w:val="both"/>
        <w:tabs>
          <w:tab w:val="left" w:pos="993" w:leader="none"/>
          <w:tab w:val="left" w:pos="1418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понятие нормы права, нормативного правового акта, правоотношений и их признаки;</w:t>
      </w:r>
    </w:p>
    <w:p>
      <w:pPr>
        <w:numPr>
          <w:ilvl w:val="0"/>
          <w:numId w:val="1"/>
        </w:numPr>
        <w:ind w:left="0" w:firstLine="737"/>
        <w:spacing/>
        <w:contextualSpacing/>
        <w:jc w:val="both"/>
        <w:tabs>
          <w:tab w:val="left" w:pos="993" w:leader="none"/>
          <w:tab w:val="left" w:pos="1418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>
      <w:pPr>
        <w:numPr>
          <w:ilvl w:val="0"/>
          <w:numId w:val="1"/>
        </w:numPr>
        <w:ind w:left="0" w:firstLine="737"/>
        <w:spacing/>
        <w:contextualSpacing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понятие, процедура рассмотрения обращений граждан.</w:t>
      </w:r>
    </w:p>
    <w:p>
      <w:pPr>
        <w:pStyle w:val="para8"/>
        <w:ind w:firstLine="73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</w:t>
      </w:r>
      <w:r>
        <w:rPr>
          <w:rFonts w:ascii="Times New Roman" w:hAnsi="Times New Roman" w:cs="Times New Roman" w:hint="eastAsia"/>
          <w:sz w:val="26"/>
          <w:szCs w:val="26"/>
        </w:rPr>
        <w:t>Гражданский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служащий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замещающий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главного специалиста-эксперта, </w:t>
      </w:r>
      <w:r>
        <w:rPr>
          <w:rFonts w:ascii="Times New Roman" w:hAnsi="Times New Roman" w:cs="Times New Roman" w:hint="eastAsia"/>
          <w:sz w:val="26"/>
          <w:szCs w:val="26"/>
        </w:rPr>
        <w:t>должен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обладать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функциональными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умениями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ind w:firstLine="737"/>
        <w:spacing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разработка, рассмотрение и согласование проектов нормативных правовых актов и других документов;</w:t>
      </w:r>
    </w:p>
    <w:p>
      <w:pPr>
        <w:ind w:firstLine="737"/>
        <w:spacing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подготовка аналитических, информационных и других материалов;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проведение мониторинга применения жилищного законодательства  и законодательства в части благоустройства населенных пунктов.</w:t>
      </w:r>
    </w:p>
    <w:p>
      <w:pPr>
        <w:pStyle w:val="para8"/>
        <w:ind w:firstLine="0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</w:t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3.1. Главный специалист-эксперт должен:</w:t>
      </w:r>
    </w:p>
    <w:p>
      <w:pPr>
        <w:ind w:firstLine="737"/>
        <w:spacing/>
        <w:jc w:val="both"/>
        <w:tabs>
          <w:tab w:val="left" w:pos="70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>
      <w:pPr>
        <w:ind w:firstLine="737"/>
        <w:spacing/>
        <w:jc w:val="both"/>
        <w:tabs>
          <w:tab w:val="left" w:pos="70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37"/>
        <w:spacing/>
        <w:jc w:val="both"/>
        <w:tabs>
          <w:tab w:val="left" w:pos="70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37"/>
        <w:spacing/>
        <w:jc w:val="both"/>
        <w:tabs>
          <w:tab w:val="left" w:pos="70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 Кроме того, исходя из задач и функций министерства, главный специалист-эксперт должен: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3.2.1. осуществлять контроль и принимать участие в реализации Жилищного кодекса Российской Федерации в части, отнесенной к компетенции отдела;</w:t>
      </w:r>
    </w:p>
    <w:p>
      <w:pPr>
        <w:ind w:firstLine="737"/>
        <w:spacing/>
        <w:jc w:val="both"/>
        <w:widowContro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разрабатывать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 иных нормативных правовых актов, отнесенных к компетенции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3.2.3. проводить консультации по разъяснению законодательства для граждан, организаций, органов местного самоуправления в части, отнесенной к компетенции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3.2.4. готовить самостоятельно или совместно с другими структурными подразделениями заключения по проектам нормативных правовых актов;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3.2.5. участвовать в организации и проведении семинаров, совещаний по разъяснению действующего жилищного законодательства в части, отнесенной к компетенции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3.2.6. принимать участие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жилищно-коммунального хозяйства;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3.2.7. подготавливать либо участвовать в подготовке проектов нормативных правовых актов Чувашской Республики, разрабатываемых отделом;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3.2.8. осуществлять сбор, анализ и обобщение информации по проведению органами местного самоуправления работ по реформированию жилищно-коммунального хозяйства (в пределах компетенции отдела);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3.2.9. осуществлять сбор, анализ и обобщение представляемых органами местного самоуправления отчетов для представления в Минстрой России;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3.2.10. осуществлять внутренний финансовый контроль в отношении бюджетных процедур: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составлять документы, необходимые для составления и рассмотрения проекта республиканского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составлять документы, необходимые для составления и ведения кассового плана по доходам и расходам республиканского бюджета Чувашской Республики;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исполнять бюджетную смету, принимать и исполнять бюджетные обязательства;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принимать  к учету первичные учетные документы;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3.2.11. подготавливать проекты ответов на запросы государственных органов Российской Федерации и Чувашской Республики, общественных объединений, предприятий, учреждений, организаций, органов местного самоуправления и граждан по вопросам, относящимся к компетенции отдела;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3.2.12. оказывать физическим и юридическим лицам, органам исполнительной власти, органам местного самоуправления консультативную помощь по вопросам, относящимся к компетенции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3.2.13. принимать участие в разработке методических рекомендаций по вопросам реформирования жилищно-коммунального хозяйства, относящимся к компетенции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3.2.14. осуществлять выездные проверки органов местного самоуправления, организаций жилищно-коммунального хозяйства по вопросам, входящим в компетенцию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3.2.15. организовать работу по проведению конкурсов: «Лучшая муниципальная практика», на лучшее озеленение и благоустройство населенного пункта Чувашской Республики;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3.2.16. организовать представление материалов для участия во Всероссийских конкурсах;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3.2.17.  обеспечивать своевременную и качественную работу по вопросам санитарного содержания и благоустройства населенных пунктов, работы банно-прачечного хозяйства, ритуального обслуживания населения;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3.2.18. участвует в реализации федеральных, государственных программ</w:t>
      </w:r>
      <w:r>
        <w:rPr>
          <w:szCs w:val="26"/>
        </w:rPr>
        <w:t xml:space="preserve"> Чувашской Республики и подпрограмм по формированию современной городской среды;</w:t>
      </w:r>
      <w:r>
        <w:rPr>
          <w:sz w:val="26"/>
          <w:szCs w:val="26"/>
        </w:rPr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3.2.19. готовить информацию по курируемым отделом вопросам для размещения в информационно-телекоммуникационной сети «Интернет» на официальном сайте министерства;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3.2.20. докладывать начальнику отдела обо всех выявленных недостатках в работе в пределах своей компетенции;</w:t>
      </w:r>
      <w:r/>
      <w:bookmarkStart w:id="1" w:name="_GoBack"/>
      <w:bookmarkEnd w:id="1"/>
      <w:r/>
      <w:r>
        <w:rPr>
          <w:sz w:val="26"/>
          <w:szCs w:val="26"/>
        </w:rPr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3.2.21. осуществлять рассмотрение обращений юридических лиц и граждан, поступивших в адрес в соответствии с требованиями Федерального закона «О порядке рассмотрения обращений граждан Российской Федерации»;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3.2.22. постоянно повышать уровень своих профессиональных знаний и деловую квалификацию;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3.2.23. постоянно и эффективно осуществлять работу во взаимодействии с работниками подразделений министерства, иных органов исполнительной власти, предприятий, объединений и других организаций;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3.2.24. соблюдать законодательство о государственной гражданской службе и противодействию коррупции;</w:t>
      </w:r>
    </w:p>
    <w:p>
      <w:pPr>
        <w:ind w:firstLine="73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3.2.25. исполнять иные функции и обязанности, не противоречащие основным целям и задачам деятельности отдела, поручаемые начальником отдела;</w:t>
      </w:r>
    </w:p>
    <w:p>
      <w:pPr>
        <w:pStyle w:val="para12"/>
        <w:ind w:firstLine="737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3.2.26. неукоснительно и качественно выполнять служебные функции, требования, настоящего должностного регламента и правил внутреннего трудового распорядка.</w:t>
      </w:r>
    </w:p>
    <w:p>
      <w:pPr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>. Права</w:t>
      </w:r>
    </w:p>
    <w:p>
      <w:pPr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Основные права главного специалиста-эксперта установлены статьей 14 Федерального закона «О государственной гражданской службе Российской Федерации».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Кроме того, главный специалист-эксперт имеет право: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4.2.1. запрашивать необходимую информацию от территориальных федеральных органов исполнительной власти, органов исполнительной власти Чувашской Республики, органов местного самоуправления, организаций, граждан по вопросам, отнесенным к ведению отдела;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4.2.2. запрашивать в установленном порядке от государственных органов, предприятий, учреждений, организаций, независимо от форм собственности, граждан и общественных объединений статистические и оперативные данные, отчетные и справочные материалы по вопросам, относящимся к компетенции отдела;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4.2.3. по поручению начальника отдела представлять интересы министерства и отдела в других органах, организациях и учреждениях по вопросам, относящимся к компетенции отдела, принимать решения в пределах установленных должностных обязанностей;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4.2.4. вести переписку с государственными органами, предприятиями, учреждениями, организациями по вопросам, относящимся к компетенции отдела;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4.2.5. запрашивать и получать в порядке, установленном законодательством, у министерств и иных органов исполнительной власти Чувашской Республики,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4.2.6. участвовать в совещаниях, семинарах и других мероприятиях министерства и других организаций по вопросам, отнесенным к компетенции отдела;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4.2.7. вносить в установленном порядке предложения по совершенствованию работы отдела, министерства и государственной службы в целом;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4.2.8. посещать в установленном порядке для исполнения должностных обязанностей органы местного самоуправления, предприятия, организации, учреждения независимо от форм собственности, а также докладывать начальнику отдела обо всех выявленных недостатках в пределах своих полномочий;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4.2.9. принимать участие в республиканских отраслевых, межотраслевых, межрегиональных и международных выставках, конференциях, семинарах по вопросам деятельности отдела;</w:t>
      </w:r>
    </w:p>
    <w:p>
      <w:pPr>
        <w:pStyle w:val="para5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4.2.10. взаимодействовать со специалистами структурных подразделений министерства в процессе выполнения своих должностных обязанностей.</w:t>
      </w:r>
    </w:p>
    <w:p>
      <w:pPr>
        <w:pStyle w:val="par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Ответственность гражданского служащего за неисполнение </w:t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(ненадлежащее исполнение) должностных обязанностей</w:t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Главный специалист-эксперт несет предусмотренную законодательством Российской Федерации ответственность за:</w:t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неисполнение либо за ненадлежащее исполнение должностных обязанностей;</w:t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разглашение служебной информации, ставших известными государственному гражданскому служащему в связи с исполнением им должностных обязанностей.</w:t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государственным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освобождение от замещаемой должности государственной гражданской службы, увольнение с государственной гражданской службы по предусмотренным законодательством основаниям.</w:t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/>
          <w:b/>
          <w:bCs/>
          <w:sz w:val="26"/>
          <w:szCs w:val="26"/>
        </w:rPr>
        <w:t>. Перечень вопросов, по которым гражданский служащий вправе</w:t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или обязан самостоятельно принимать управленческие и иные решения</w:t>
      </w:r>
    </w:p>
    <w:p>
      <w:pPr>
        <w:pStyle w:val="para4"/>
        <w:tabs>
          <w:tab w:val="left" w:pos="54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6.1 Вопросы, по которым </w:t>
      </w:r>
      <w:r>
        <w:rPr>
          <w:rFonts w:ascii="Times New Roman" w:hAnsi="Times New Roman"/>
          <w:sz w:val="26"/>
          <w:szCs w:val="26"/>
        </w:rPr>
        <w:t>главный специалист-эксперт</w:t>
      </w:r>
      <w:r>
        <w:rPr>
          <w:rFonts w:ascii="Times New Roman" w:hAnsi="Times New Roman"/>
          <w:bCs/>
          <w:sz w:val="26"/>
          <w:szCs w:val="26"/>
        </w:rPr>
        <w:t xml:space="preserve"> вправе самостоятельно принимать управленческие и иные решения:</w:t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6.1.1. выполнение поручения министра, заместителя министра или начальника отдела по вопросам входящим в компетенцию отдела;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6.1.2. о полноте, правильности и соответствии утвержденным формам представляемой органами местного самоуправления отчетности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направление запросов по вопросам, входящим в компетенцию отдела.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6.2 Вопросы, по которым </w:t>
      </w:r>
      <w:r>
        <w:rPr>
          <w:rFonts w:ascii="Times New Roman" w:hAnsi="Times New Roman"/>
          <w:sz w:val="26"/>
          <w:szCs w:val="26"/>
        </w:rPr>
        <w:t>главный специалист-эксперт</w:t>
      </w:r>
      <w:r>
        <w:rPr>
          <w:rFonts w:ascii="Times New Roman" w:hAnsi="Times New Roman"/>
          <w:bCs/>
          <w:sz w:val="26"/>
          <w:szCs w:val="26"/>
        </w:rPr>
        <w:t xml:space="preserve"> обязан самостоятельно принимать управленческие и иные решения:</w:t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6.2.1. по исполнению нормативных правовых актов и иных актов, поручений Главы Чувашской Республики, Председателя Кабинета Министров Чувашской Республики, Администрации Главы Чувашской Республики;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6.2.2. выполнение поручения от министра, заместителя министра по вопросам, входящим в компетенцию отдела, в период отсутствия начальника отдела;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6.2.3. визирование документов в пределах своей компетенции;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6.2.4. взаимодействие с органами государственной власти Чувашской Республики, территориальными органами федеральных органов исполнительной власти, органами местного самоуправления Чувашской Республики в части консультирования и оказания методической помощи по вопросам, входящим в компетенцию отдела;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6.2.5. планирование своей работы;</w:t>
      </w:r>
    </w:p>
    <w:p>
      <w:pPr>
        <w:pStyle w:val="para4"/>
        <w:ind w:firstLine="73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6.2.6. подготовка аналитических и других материалов.</w:t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bCs/>
          <w:sz w:val="26"/>
          <w:szCs w:val="26"/>
        </w:rPr>
        <w:t>. Перечень вопросов, по которым гражданский служащий</w:t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вправе или обязан участвовать при подготовке проектов нормативных</w:t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правовых актов и (или) проектов управленческих и иных решений</w:t>
      </w:r>
    </w:p>
    <w:p>
      <w:pPr>
        <w:pStyle w:val="para4"/>
        <w:spacing/>
        <w:jc w:val="center"/>
        <w:tabs>
          <w:tab w:val="left" w:pos="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4"/>
        <w:ind w:firstLine="56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7.1. </w:t>
      </w:r>
      <w:r>
        <w:rPr>
          <w:rFonts w:ascii="Times New Roman" w:hAnsi="Times New Roman"/>
          <w:sz w:val="26"/>
          <w:szCs w:val="26"/>
        </w:rPr>
        <w:t>Главный специалист-эксперт</w:t>
      </w:r>
      <w:r>
        <w:rPr>
          <w:rFonts w:ascii="Times New Roman" w:hAnsi="Times New Roman"/>
          <w:bCs/>
          <w:sz w:val="26"/>
          <w:szCs w:val="26"/>
        </w:rPr>
        <w:t xml:space="preserve"> вправе участвовать в подготовке: </w:t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para4"/>
        <w:ind w:firstLine="56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проектов нормативных правовых актов Чувашской Республики по вопросам, входящим в компетенцию отдела;</w:t>
      </w:r>
    </w:p>
    <w:p>
      <w:pPr>
        <w:pStyle w:val="para4"/>
        <w:ind w:firstLine="56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предложений и замечаний в соответствии с поручениями начальника отдела по проектам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 отдела, направленных в министерство в порядке согласования.</w:t>
      </w:r>
    </w:p>
    <w:p>
      <w:pPr>
        <w:pStyle w:val="para4"/>
        <w:ind w:firstLine="56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7.2. </w:t>
      </w:r>
      <w:r>
        <w:rPr>
          <w:rFonts w:ascii="Times New Roman" w:hAnsi="Times New Roman"/>
          <w:sz w:val="26"/>
          <w:szCs w:val="26"/>
        </w:rPr>
        <w:t>Главный специалист-эксперт</w:t>
      </w:r>
      <w:r>
        <w:rPr>
          <w:rFonts w:ascii="Times New Roman" w:hAnsi="Times New Roman"/>
          <w:bCs/>
          <w:sz w:val="26"/>
          <w:szCs w:val="26"/>
        </w:rPr>
        <w:t xml:space="preserve"> обязан участвовать:</w:t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para4"/>
        <w:ind w:firstLine="56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 подготовке проектов нормативных правовых актов Чувашской Республики, возложенных на него в соответствии с настоящим регламентом.</w:t>
      </w:r>
    </w:p>
    <w:p>
      <w:pPr>
        <w:pStyle w:val="para4"/>
        <w:ind w:firstLine="567"/>
        <w:tabs>
          <w:tab w:val="left" w:pos="540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ind w:left="14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Сроки и процедуры подготовки, рассмотрения проектов</w:t>
      </w:r>
      <w:r>
        <w:rPr>
          <w:rFonts w:ascii="Times New Roman" w:hAnsi="Times New Roman"/>
          <w:sz w:val="26"/>
          <w:szCs w:val="26"/>
        </w:rPr>
      </w:r>
    </w:p>
    <w:p>
      <w:pPr>
        <w:ind w:left="14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управленческих и иных решений, порядок согласования и принятия</w:t>
      </w:r>
      <w:r>
        <w:rPr>
          <w:rFonts w:ascii="Times New Roman" w:hAnsi="Times New Roman"/>
          <w:sz w:val="26"/>
          <w:szCs w:val="26"/>
        </w:rPr>
      </w:r>
    </w:p>
    <w:p>
      <w:pPr>
        <w:ind w:left="7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данных решений</w:t>
      </w:r>
      <w:r>
        <w:rPr>
          <w:rFonts w:ascii="Times New Roman" w:hAnsi="Times New Roman"/>
          <w:sz w:val="26"/>
          <w:szCs w:val="26"/>
        </w:rPr>
      </w:r>
    </w:p>
    <w:p>
      <w:pPr>
        <w:pStyle w:val="para8"/>
        <w:ind w:firstLine="0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para8"/>
        <w:ind w:firstLine="567"/>
        <w: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Главный специалист-эксперт осуществляет подготовку, рассмотрение проектов управленческих решений, согласование и принятия данных решений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утвержденный приказом министерства от 17 апреля 2013 года № 03/1-03/119.</w:t>
      </w:r>
    </w:p>
    <w:p>
      <w:pPr>
        <w:ind w:right="58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</w:p>
    <w:p>
      <w:pPr>
        <w:ind w:right="58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IX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 Порядок служебного взаимодействия гражданского служащего</w:t>
      </w:r>
      <w:r>
        <w:rPr>
          <w:rFonts w:ascii="Times New Roman" w:hAnsi="Times New Roman"/>
          <w:sz w:val="26"/>
          <w:szCs w:val="26"/>
        </w:rPr>
      </w:r>
    </w:p>
    <w:p>
      <w:pPr>
        <w:ind w:right="50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 связи с исполнением им должностных обязанностей с гражданскими</w:t>
      </w:r>
      <w:r>
        <w:rPr>
          <w:rFonts w:ascii="Times New Roman" w:hAnsi="Times New Roman"/>
          <w:sz w:val="26"/>
          <w:szCs w:val="26"/>
        </w:rPr>
      </w:r>
    </w:p>
    <w:p>
      <w:pPr>
        <w:ind w:right="36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служащими того же государственного органа, гражданским служащими иных</w:t>
      </w:r>
      <w:r>
        <w:rPr>
          <w:rFonts w:ascii="Times New Roman" w:hAnsi="Times New Roman"/>
          <w:sz w:val="26"/>
          <w:szCs w:val="26"/>
        </w:rPr>
      </w:r>
    </w:p>
    <w:p>
      <w:pPr>
        <w:ind w:right="50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государственных органов, другими гражданами, а также организациями</w:t>
      </w:r>
    </w:p>
    <w:p>
      <w:pPr>
        <w:ind w:right="50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numPr>
          <w:ilvl w:val="0"/>
          <w:numId w:val="2"/>
        </w:numPr>
        <w:ind w:left="7" w:right="36" w:firstLine="562"/>
        <w:spacing/>
        <w:jc w:val="both"/>
        <w:widowControl w:val="0"/>
        <w:tabs>
          <w:tab w:val="left" w:pos="1087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>
        <w:rPr>
          <w:rFonts w:ascii="Times New Roman" w:hAnsi="Times New Roman"/>
          <w:color w:val="000000"/>
          <w:sz w:val="26"/>
          <w:szCs w:val="26"/>
        </w:rPr>
        <w:t>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</w:t>
      </w:r>
      <w:r>
        <w:rPr>
          <w:rFonts w:ascii="Times New Roman" w:hAnsi="Times New Roman"/>
          <w:color w:val="000000"/>
          <w:spacing w:val="-8"/>
          <w:sz w:val="26"/>
          <w:szCs w:val="26"/>
        </w:rPr>
      </w:r>
    </w:p>
    <w:p>
      <w:pPr>
        <w:numPr>
          <w:ilvl w:val="0"/>
          <w:numId w:val="2"/>
        </w:numPr>
        <w:ind w:left="7" w:right="36" w:firstLine="562"/>
        <w:spacing/>
        <w:jc w:val="both"/>
        <w:widowControl w:val="0"/>
        <w:tabs>
          <w:tab w:val="left" w:pos="1087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>
        <w:rPr>
          <w:rFonts w:ascii="Times New Roman" w:hAnsi="Times New Roman"/>
          <w:color w:val="000000"/>
          <w:sz w:val="26"/>
          <w:szCs w:val="26"/>
        </w:rPr>
        <w:t>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  <w:r>
        <w:rPr>
          <w:rFonts w:ascii="Times New Roman" w:hAnsi="Times New Roman"/>
          <w:color w:val="000000"/>
          <w:spacing w:val="-8"/>
          <w:sz w:val="26"/>
          <w:szCs w:val="26"/>
        </w:rPr>
      </w:r>
    </w:p>
    <w:p>
      <w:pPr>
        <w:numPr>
          <w:ilvl w:val="0"/>
          <w:numId w:val="2"/>
        </w:numPr>
        <w:ind w:left="7" w:right="22" w:firstLine="562"/>
        <w:spacing/>
        <w:jc w:val="both"/>
        <w:widowControl w:val="0"/>
        <w:tabs>
          <w:tab w:val="left" w:pos="1087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>
        <w:rPr>
          <w:rFonts w:ascii="Times New Roman" w:hAnsi="Times New Roman"/>
          <w:color w:val="000000"/>
          <w:sz w:val="26"/>
          <w:szCs w:val="26"/>
        </w:rPr>
        <w:t>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дачи разъяснений по вопросам, входящим в компетенцию главного специалиста-эксперта.</w:t>
      </w:r>
      <w:r>
        <w:rPr>
          <w:rFonts w:ascii="Times New Roman" w:hAnsi="Times New Roman"/>
          <w:color w:val="000000"/>
          <w:spacing w:val="-7"/>
          <w:sz w:val="26"/>
          <w:szCs w:val="26"/>
        </w:rPr>
      </w:r>
    </w:p>
    <w:p>
      <w:pPr>
        <w:ind w:right="-2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</w:p>
    <w:p>
      <w:pPr>
        <w:ind w:right="-2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. Перечень государственных услуг, оказываемых гражданам </w:t>
      </w:r>
    </w:p>
    <w:p>
      <w:pPr>
        <w:ind w:right="-2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и организациям в соответствии с административным регламентом</w:t>
      </w:r>
      <w:r>
        <w:rPr>
          <w:rFonts w:ascii="Times New Roman" w:hAnsi="Times New Roman"/>
          <w:sz w:val="26"/>
          <w:szCs w:val="26"/>
        </w:rPr>
      </w:r>
    </w:p>
    <w:p>
      <w:pPr>
        <w:ind w:right="-2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государственного органа</w:t>
      </w:r>
    </w:p>
    <w:p>
      <w:pPr>
        <w:ind w:right="-2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left="22" w:right="14" w:firstLine="554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>
        <w:rPr>
          <w:rFonts w:ascii="Times New Roman" w:hAnsi="Times New Roman"/>
          <w:color w:val="000000"/>
          <w:sz w:val="26"/>
          <w:szCs w:val="26"/>
        </w:rPr>
        <w:t xml:space="preserve">в пределах своей компетенции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 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22" w:right="14" w:firstLine="554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XI. Показатели эффективности и результативности профессиональной</w:t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служебной деятельности гражданского служащего</w:t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Эффективность и результативность профессиональной служебной деятельности главного специалиста-эксперта оцениваются по показателям, утвержденным приказом министерства от 25 июля 2013 г.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1" w:bottom="1134"/>
      <w:paperSrc w:first="0" w:other="0"/>
      <w:pgNumType w:fmt="decimal"/>
      <w:titlePg/>
      <w:tmGutter w:val="1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TimesET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  <w:font w:name="Tahom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567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Нумерованный список 1"/>
    <w:lvl w:ilvl="0">
      <w:start w:val="1"/>
      <w:numFmt w:val="decimal"/>
      <w:suff w:val="tab"/>
      <w:lvlText w:val="9.%1."/>
      <w:lvlJc w:val="left"/>
      <w:pPr>
        <w:ind w:left="0" w:hanging="0"/>
      </w:pPr>
      <w:rPr>
        <w:rPr>
          <w:rFonts w:ascii="Times New Roman" w:hAnsi="Times New Roman" w:cs="Times New Roman"/>
        </w:rPr>
      </w:rPr>
    </w:lvl>
  </w:abstractNum>
  <w:abstractNum w:abstractNumId="3">
    <w:multiLevelType w:val="hybridMultilevel"/>
    <w:name w:val="Нумерованный список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0"/>
    <w:tmLastPosCaret>
      <w:tmLastPosPgfIdx w:val="56"/>
      <w:tmLastPosIdx w:val="91"/>
    </w:tmLastPosCaret>
    <w:tmLastPosAnchor>
      <w:tmLastPosPgfIdx w:val="0"/>
      <w:tmLastPosIdx w:val="0"/>
    </w:tmLastPosAnchor>
    <w:tmLastPosTblRect w:left="0" w:top="0" w:right="0" w:bottom="0"/>
  </w:tmLastPos>
  <w:tmAppRevision w:date="1557896486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ET" w:hAnsi="TimesET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rFonts w:ascii="Times New Roman" w:hAnsi="Times New Roman"/>
      <w:b/>
      <w:caps/>
      <w:sz w:val="20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rFonts w:ascii="Times New Roman" w:hAnsi="Times New Roman"/>
      <w:b/>
      <w:caps/>
      <w:sz w:val="16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Times New Roman" w:hAnsi="Times New Roman"/>
      <w:b/>
      <w:bCs/>
    </w:rPr>
  </w:style>
  <w:style w:type="paragraph" w:styleId="para4">
    <w:name w:val="Body Text"/>
    <w:qFormat/>
    <w:basedOn w:val="para0"/>
    <w:pPr>
      <w:spacing/>
      <w:jc w:val="both"/>
    </w:pPr>
  </w:style>
  <w:style w:type="paragraph" w:styleId="para5">
    <w:name w:val="Body Text Indent"/>
    <w:qFormat/>
    <w:basedOn w:val="para0"/>
    <w:pPr>
      <w:ind w:firstLine="720"/>
      <w:spacing/>
      <w:jc w:val="both"/>
    </w:pPr>
  </w:style>
  <w:style w:type="paragraph" w:styleId="para6">
    <w:name w:val="Body Text Indent 2"/>
    <w:qFormat/>
    <w:basedOn w:val="para0"/>
    <w:pPr>
      <w:ind w:firstLine="720"/>
      <w:spacing/>
      <w:jc w:val="both"/>
    </w:pPr>
    <w:rPr>
      <w:b/>
      <w:bCs/>
    </w:rPr>
  </w:style>
  <w:style w:type="paragraph" w:styleId="para7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8" w:customStyle="1">
    <w:name w:val="ConsNormal"/>
    <w:qFormat/>
    <w:pPr>
      <w:ind w:firstLine="720"/>
      <w:widowControl w:val="0"/>
    </w:pPr>
    <w:rPr>
      <w:rFonts w:ascii="Arial" w:hAnsi="Arial" w:eastAsia="Times New Roman" w:cs="Arial"/>
      <w:sz w:val="20"/>
      <w:szCs w:val="20"/>
    </w:rPr>
  </w:style>
  <w:style w:type="paragraph" w:styleId="para9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10" w:customStyle="1">
    <w:name w:val="ConsNonformat"/>
    <w:qFormat/>
    <w:rPr>
      <w:rFonts w:ascii="Courier New" w:hAnsi="Courier New" w:eastAsia="Times New Roman" w:cs="Courier New"/>
      <w:sz w:val="28"/>
      <w:szCs w:val="28"/>
    </w:rPr>
  </w:style>
  <w:style w:type="paragraph" w:styleId="para11">
    <w:name w:val="Plain Text"/>
    <w:qFormat/>
    <w:basedOn w:val="para0"/>
    <w:rPr>
      <w:rFonts w:ascii="Courier New" w:hAnsi="Courier New" w:cs="Courier New"/>
      <w:sz w:val="20"/>
      <w:szCs w:val="20"/>
    </w:rPr>
  </w:style>
  <w:style w:type="paragraph" w:styleId="para12">
    <w:name w:val="Normal (Web)"/>
    <w:qFormat/>
    <w:basedOn w:val="para0"/>
    <w:pPr>
      <w:spacing w:after="225"/>
    </w:pPr>
    <w:rPr>
      <w:rFonts w:ascii="Times New Roman" w:hAnsi="Times New Roman"/>
    </w:rPr>
  </w:style>
  <w:style w:type="paragraph" w:styleId="para1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4" w:customStyle="1">
    <w:name w:val="Default"/>
    <w:qFormat/>
    <w:rPr>
      <w:rFonts w:ascii="Times New Roman" w:hAnsi="Times New Roman"/>
      <w:color w:val="000000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caps/>
      <w:sz w:val="20"/>
      <w:szCs w:val="20"/>
    </w:rPr>
  </w:style>
  <w:style w:type="character" w:styleId="char2" w:customStyle="1">
    <w:name w:val="Заголовок 2 Знак"/>
    <w:basedOn w:val="char0"/>
    <w:rPr>
      <w:rFonts w:ascii="Times New Roman" w:hAnsi="Times New Roman" w:eastAsia="Times New Roman" w:cs="Times New Roman"/>
      <w:b/>
      <w:caps/>
      <w:sz w:val="16"/>
      <w:szCs w:val="20"/>
    </w:rPr>
  </w:style>
  <w:style w:type="character" w:styleId="char3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char4" w:customStyle="1">
    <w:name w:val="Основной текст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5" w:customStyle="1">
    <w:name w:val="Основной текст с отступом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6" w:customStyle="1">
    <w:name w:val="Основной текст с отступом 2 Знак"/>
    <w:basedOn w:val="char0"/>
    <w:rPr>
      <w:rFonts w:ascii="TimesET" w:hAnsi="TimesET" w:eastAsia="Times New Roman" w:cs="Times New Roman"/>
      <w:b/>
      <w:bCs/>
      <w:sz w:val="24"/>
      <w:szCs w:val="24"/>
    </w:rPr>
  </w:style>
  <w:style w:type="character" w:styleId="char7" w:customStyle="1">
    <w:name w:val="Верхний колонтитул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8">
    <w:name w:val="Page Number"/>
    <w:basedOn w:val="char0"/>
  </w:style>
  <w:style w:type="character" w:styleId="char9" w:customStyle="1">
    <w:name w:val="Нижний колонтитул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10" w:customStyle="1">
    <w:name w:val="Текст Знак"/>
    <w:basedOn w:val="char0"/>
    <w:rPr>
      <w:rFonts w:ascii="Courier New" w:hAnsi="Courier New" w:eastAsia="Times New Roman" w:cs="Courier New"/>
      <w:sz w:val="20"/>
      <w:szCs w:val="20"/>
    </w:rPr>
  </w:style>
  <w:style w:type="character" w:styleId="char1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ET" w:hAnsi="TimesET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rFonts w:ascii="Times New Roman" w:hAnsi="Times New Roman"/>
      <w:b/>
      <w:caps/>
      <w:sz w:val="20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rFonts w:ascii="Times New Roman" w:hAnsi="Times New Roman"/>
      <w:b/>
      <w:caps/>
      <w:sz w:val="16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Times New Roman" w:hAnsi="Times New Roman"/>
      <w:b/>
      <w:bCs/>
    </w:rPr>
  </w:style>
  <w:style w:type="paragraph" w:styleId="para4">
    <w:name w:val="Body Text"/>
    <w:qFormat/>
    <w:basedOn w:val="para0"/>
    <w:pPr>
      <w:spacing/>
      <w:jc w:val="both"/>
    </w:pPr>
  </w:style>
  <w:style w:type="paragraph" w:styleId="para5">
    <w:name w:val="Body Text Indent"/>
    <w:qFormat/>
    <w:basedOn w:val="para0"/>
    <w:pPr>
      <w:ind w:firstLine="720"/>
      <w:spacing/>
      <w:jc w:val="both"/>
    </w:pPr>
  </w:style>
  <w:style w:type="paragraph" w:styleId="para6">
    <w:name w:val="Body Text Indent 2"/>
    <w:qFormat/>
    <w:basedOn w:val="para0"/>
    <w:pPr>
      <w:ind w:firstLine="720"/>
      <w:spacing/>
      <w:jc w:val="both"/>
    </w:pPr>
    <w:rPr>
      <w:b/>
      <w:bCs/>
    </w:rPr>
  </w:style>
  <w:style w:type="paragraph" w:styleId="para7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8" w:customStyle="1">
    <w:name w:val="ConsNormal"/>
    <w:qFormat/>
    <w:pPr>
      <w:ind w:firstLine="720"/>
      <w:widowControl w:val="0"/>
    </w:pPr>
    <w:rPr>
      <w:rFonts w:ascii="Arial" w:hAnsi="Arial" w:eastAsia="Times New Roman" w:cs="Arial"/>
      <w:sz w:val="20"/>
      <w:szCs w:val="20"/>
    </w:rPr>
  </w:style>
  <w:style w:type="paragraph" w:styleId="para9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10" w:customStyle="1">
    <w:name w:val="ConsNonformat"/>
    <w:qFormat/>
    <w:rPr>
      <w:rFonts w:ascii="Courier New" w:hAnsi="Courier New" w:eastAsia="Times New Roman" w:cs="Courier New"/>
      <w:sz w:val="28"/>
      <w:szCs w:val="28"/>
    </w:rPr>
  </w:style>
  <w:style w:type="paragraph" w:styleId="para11">
    <w:name w:val="Plain Text"/>
    <w:qFormat/>
    <w:basedOn w:val="para0"/>
    <w:rPr>
      <w:rFonts w:ascii="Courier New" w:hAnsi="Courier New" w:cs="Courier New"/>
      <w:sz w:val="20"/>
      <w:szCs w:val="20"/>
    </w:rPr>
  </w:style>
  <w:style w:type="paragraph" w:styleId="para12">
    <w:name w:val="Normal (Web)"/>
    <w:qFormat/>
    <w:basedOn w:val="para0"/>
    <w:pPr>
      <w:spacing w:after="225"/>
    </w:pPr>
    <w:rPr>
      <w:rFonts w:ascii="Times New Roman" w:hAnsi="Times New Roman"/>
    </w:rPr>
  </w:style>
  <w:style w:type="paragraph" w:styleId="para1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4" w:customStyle="1">
    <w:name w:val="Default"/>
    <w:qFormat/>
    <w:rPr>
      <w:rFonts w:ascii="Times New Roman" w:hAnsi="Times New Roman"/>
      <w:color w:val="000000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caps/>
      <w:sz w:val="20"/>
      <w:szCs w:val="20"/>
    </w:rPr>
  </w:style>
  <w:style w:type="character" w:styleId="char2" w:customStyle="1">
    <w:name w:val="Заголовок 2 Знак"/>
    <w:basedOn w:val="char0"/>
    <w:rPr>
      <w:rFonts w:ascii="Times New Roman" w:hAnsi="Times New Roman" w:eastAsia="Times New Roman" w:cs="Times New Roman"/>
      <w:b/>
      <w:caps/>
      <w:sz w:val="16"/>
      <w:szCs w:val="20"/>
    </w:rPr>
  </w:style>
  <w:style w:type="character" w:styleId="char3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char4" w:customStyle="1">
    <w:name w:val="Основной текст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5" w:customStyle="1">
    <w:name w:val="Основной текст с отступом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6" w:customStyle="1">
    <w:name w:val="Основной текст с отступом 2 Знак"/>
    <w:basedOn w:val="char0"/>
    <w:rPr>
      <w:rFonts w:ascii="TimesET" w:hAnsi="TimesET" w:eastAsia="Times New Roman" w:cs="Times New Roman"/>
      <w:b/>
      <w:bCs/>
      <w:sz w:val="24"/>
      <w:szCs w:val="24"/>
    </w:rPr>
  </w:style>
  <w:style w:type="character" w:styleId="char7" w:customStyle="1">
    <w:name w:val="Верхний колонтитул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8">
    <w:name w:val="Page Number"/>
    <w:basedOn w:val="char0"/>
  </w:style>
  <w:style w:type="character" w:styleId="char9" w:customStyle="1">
    <w:name w:val="Нижний колонтитул Знак"/>
    <w:basedOn w:val="char0"/>
    <w:rPr>
      <w:rFonts w:ascii="TimesET" w:hAnsi="TimesET" w:eastAsia="Times New Roman" w:cs="Times New Roman"/>
      <w:sz w:val="24"/>
      <w:szCs w:val="24"/>
    </w:rPr>
  </w:style>
  <w:style w:type="character" w:styleId="char10" w:customStyle="1">
    <w:name w:val="Текст Знак"/>
    <w:basedOn w:val="char0"/>
    <w:rPr>
      <w:rFonts w:ascii="Courier New" w:hAnsi="Courier New" w:eastAsia="Times New Roman" w:cs="Courier New"/>
      <w:sz w:val="20"/>
      <w:szCs w:val="20"/>
    </w:rPr>
  </w:style>
  <w:style w:type="character" w:styleId="char1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2.</dc:creator>
  <cp:keywords/>
  <dc:description/>
  <cp:lastModifiedBy>Маринкина</cp:lastModifiedBy>
  <cp:revision>21</cp:revision>
  <cp:lastPrinted>2019-05-15T05:03:20Z</cp:lastPrinted>
  <dcterms:created xsi:type="dcterms:W3CDTF">2017-01-27T06:48:00Z</dcterms:created>
  <dcterms:modified xsi:type="dcterms:W3CDTF">2019-05-15T05:01:26Z</dcterms:modified>
</cp:coreProperties>
</file>