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>Проект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ПОСТАНОВЛЕНИЕ</w:t>
      </w:r>
      <w:r>
        <w:rPr>
          <w:b/>
          <w:sz w:val="26"/>
          <w:szCs w:val="26"/>
        </w:rPr>
      </w:r>
    </w:p>
    <w:p>
      <w:pPr>
        <w:ind w:firstLine="707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right="5112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right="5112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right="5112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Кабинета Министров Чувашской Республики от 28 ноября 2012 г. </w:t>
      </w:r>
      <w:hyperlink r:id="rId8" w:history="1">
        <w:r>
          <w:rPr>
            <w:b/>
            <w:sz w:val="26"/>
            <w:szCs w:val="26"/>
          </w:rPr>
          <w:t>№ 522</w:t>
        </w:r>
      </w:hyperlink>
    </w:p>
    <w:p>
      <w:pPr>
        <w:ind w:right="4252" w:firstLine="707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firstLine="707"/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Кабинет Министров Чувашской Республики   п о с т а н о в л я е т:</w:t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1.Внести в Правила предоставления субсидий из республиканского  бюджета Чувашской Республики на возмещение части затрат на уплату процентов по  кредитам, полученным в российских кредитных организациях  застройщиками, либо новыми застройщиками, либо организациями, заключившими договоры подряда с застройщиками, на цели завершения строительства проблемного  объекта в рамках реализации Закона Чувашской Республики «О защите прав граждан-участников долевого строительства  многоквартирных домов, пострадавших от действий (бездействия) застройщиков на территории Чувашской Республики», утвержденные постановлением Кабинета Министров Чувашской  Республики от 28 ноября 2012 г. № 522  (с изменением, внесенным постановлением Кабинета Министров Чувашской  Республики от 31 января 2018 г.   № 29), следующие изменения: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раздел I изложить в следующей редакции:</w:t>
      </w:r>
    </w:p>
    <w:p>
      <w:pPr>
        <w:ind w:firstLine="5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«Настоящие Правила регламентируют порядок и условия предоставления субсидий из республиканского бюджета Чувашской Республики в целях финансирования расходных обязательств Чувашской Республики, связанных с реализацией государственной 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 октября 2018 г. № 405, на 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(далее - возмещение части затрат на уплату процентов по кредитам), на цели завершения строительства проблемного объекта в рамках реализации </w:t>
      </w:r>
      <w:hyperlink r:id="rId9" w:history="1">
        <w:r>
          <w:rPr>
            <w:color w:val="000000"/>
            <w:sz w:val="26"/>
            <w:szCs w:val="26"/>
          </w:rPr>
          <w:t>Закона</w:t>
        </w:r>
      </w:hyperlink>
      <w:r>
        <w:rPr>
          <w:color w:val="000000"/>
          <w:sz w:val="26"/>
          <w:szCs w:val="26"/>
        </w:rPr>
        <w:t xml:space="preserve"> Чувашской Республики «О защите прав граждан - участников долевого </w:t>
      </w:r>
      <w:r>
        <w:rPr>
          <w:sz w:val="26"/>
          <w:szCs w:val="26"/>
        </w:rPr>
        <w:t>строительства многоквартирных домов, пострадавших от действий (бездействия) застройщиков на территории Чувашской Республики» (далее - субсидия).</w:t>
      </w:r>
    </w:p>
    <w:p>
      <w:pPr>
        <w:ind w:firstLine="707"/>
        <w:spacing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>В настоящих Правилах понятия «застройщик», «новый застройщик», «проблемный объект» используются в значениях, определяемых Законом Чувашской Республики от 25 ноября 2011 г. №67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Республики».»;</w:t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 разделе II:</w:t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2.2 изложить в следующей редакции:</w:t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«наличия проблемного объекта в план-графике реализации мероприятий по восстановлению прав граждан, чьи 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Республики, утвержденном Главой Чувашской Республики;»;</w:t>
      </w:r>
    </w:p>
    <w:p>
      <w:pPr>
        <w:ind w:firstLine="709"/>
        <w:spacing/>
        <w:jc w:val="both"/>
        <w:tabs>
          <w:tab w:val="left" w:pos="1701" w:leader="none"/>
        </w:tabs>
        <w:rPr>
          <w:sz w:val="26"/>
          <w:szCs w:val="26"/>
        </w:rPr>
      </w:pPr>
      <w:r>
        <w:rPr>
          <w:sz w:val="26"/>
          <w:szCs w:val="26"/>
        </w:rPr>
        <w:t>абзац шестнадцатый пункта 2.3 признать утратившим силу;</w:t>
      </w:r>
    </w:p>
    <w:p>
      <w:pPr>
        <w:ind w:firstLine="709"/>
        <w:spacing/>
        <w:jc w:val="both"/>
        <w:tabs>
          <w:tab w:val="left" w:pos="1701" w:leader="none"/>
        </w:tabs>
        <w:rPr>
          <w:sz w:val="26"/>
          <w:szCs w:val="26"/>
        </w:rPr>
      </w:pPr>
      <w:r>
        <w:rPr>
          <w:sz w:val="26"/>
          <w:szCs w:val="26"/>
        </w:rPr>
        <w:t>абзац второй пункта 2.5  изложить в следующей  редакции:</w:t>
      </w:r>
    </w:p>
    <w:p>
      <w:pPr>
        <w:ind w:firstLine="709"/>
        <w:spacing/>
        <w:jc w:val="both"/>
        <w:tabs>
          <w:tab w:val="left" w:pos="1701" w:leader="none"/>
        </w:tabs>
        <w:rPr>
          <w:sz w:val="26"/>
          <w:szCs w:val="26"/>
        </w:rPr>
      </w:pPr>
      <w:r>
        <w:rPr>
          <w:sz w:val="26"/>
          <w:szCs w:val="26"/>
        </w:rPr>
        <w:t>«При рассмотрении заявления Минстрой Чувашии в порядке,  предусмотренном  законодательством Российской Федерации и законодательством Чувашской Республики,  направляет межведомственный запрос о представлении по состоянию на первое число месяца, предшествующего месяцу, в котором планируется заключение соглашения:»;</w:t>
      </w:r>
    </w:p>
    <w:p>
      <w:pPr>
        <w:ind w:firstLine="709"/>
        <w:spacing/>
        <w:jc w:val="both"/>
        <w:tabs>
          <w:tab w:val="left" w:pos="1701" w:leader="none"/>
        </w:tabs>
        <w:rPr>
          <w:sz w:val="26"/>
          <w:szCs w:val="26"/>
        </w:rPr>
      </w:pPr>
      <w:r>
        <w:rPr>
          <w:sz w:val="26"/>
          <w:szCs w:val="26"/>
        </w:rPr>
        <w:t>абзац третий пункта 2.11 изложить в следующей  редакции:</w:t>
      </w:r>
    </w:p>
    <w:p>
      <w:pPr>
        <w:ind w:firstLine="540"/>
        <w:spacing/>
        <w:jc w:val="both"/>
        <w:rPr>
          <w:rFonts w:eastAsia="Times New Roman"/>
          <w:color w:val="000000"/>
          <w:kern w:val="1"/>
          <w:sz w:val="26"/>
          <w:szCs w:val="26"/>
        </w:rPr>
      </w:pPr>
      <w:r>
        <w:rPr>
          <w:rFonts w:eastAsia="Times New Roman"/>
          <w:color w:val="000000"/>
          <w:kern w:val="1"/>
          <w:sz w:val="26"/>
          <w:szCs w:val="26"/>
        </w:rPr>
        <w:t xml:space="preserve"> «количество граждан, чьи денежные средства привлечены для строительства многоквартирных домов, исключенных из  единого реестра проблемных объектов, расположенных на территории Чувашской Республики.»;</w:t>
      </w:r>
    </w:p>
    <w:p>
      <w:pPr>
        <w:ind w:firstLine="540"/>
        <w:spacing/>
        <w:jc w:val="both"/>
        <w:rPr>
          <w:sz w:val="26"/>
          <w:szCs w:val="26"/>
        </w:rPr>
      </w:pPr>
      <w:r>
        <w:rPr>
          <w:rFonts w:eastAsia="Times New Roman"/>
          <w:color w:val="0000ff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в разделе 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I: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пункт 3.5 дополнить новым  абзацем девятнадцатым следующего содержания:</w:t>
      </w:r>
    </w:p>
    <w:p>
      <w:pPr>
        <w:ind w:firstLine="70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«Документы, подтверждающие наступление обстоятельств непреодолимой силы, препятствующих  исполнению  соответствующих обязательств, предусмотренных соглашением,  предоставляются в Минстрой Чувашии в сроки, установленные соглашением.».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через десять дней после дня его официального опубликования.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>Председатель Кабинета Министров</w:t>
      </w:r>
    </w:p>
    <w:p>
      <w:pPr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  <w:tab/>
        <w:tab/>
        <w:tab/>
        <w:tab/>
      </w:r>
      <w:r>
        <w:rPr>
          <w:color w:val="000000"/>
          <w:sz w:val="26"/>
          <w:szCs w:val="26"/>
        </w:rPr>
        <w:tab/>
        <w:tab/>
        <w:tab/>
        <w:t>И.Моторин</w:t>
      </w:r>
      <w:r>
        <w:rPr>
          <w:color w:val="000000"/>
          <w:sz w:val="26"/>
          <w:szCs w:val="26"/>
        </w:rPr>
      </w:r>
    </w:p>
    <w:p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sz w:val="20"/>
          <w:szCs w:val="20"/>
        </w:rPr>
      </w:pPr>
      <w:r>
        <w:rPr>
          <w:rFonts w:eastAsia="Times New Roman"/>
          <w:kern w:val="1"/>
          <w:sz w:val="20"/>
          <w:szCs w:val="20"/>
        </w:rPr>
      </w:r>
    </w:p>
    <w:p>
      <w:pPr>
        <w:ind w:firstLine="540"/>
        <w:spacing/>
        <w:jc w:val="both"/>
        <w:rPr>
          <w:rFonts w:eastAsia="Times New Roman"/>
          <w:kern w:val="1"/>
          <w:lang w:val="ru-ru" w:eastAsia="zh-cn" w:bidi="ar-sa"/>
        </w:rPr>
      </w:pPr>
      <w:r>
        <w:rPr>
          <w:rFonts w:eastAsia="Times New Roman"/>
          <w:kern w:val="1"/>
          <w:lang w:val="ru-ru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headerReference w:type="first" r:id="rId12"/>
      <w:footerReference w:type="first" r:id="rId13"/>
      <w:type w:val="nextPage"/>
      <w:pgSz w:h="16838" w:w="11906"/>
      <w:pgMar w:left="1843" w:top="1276" w:right="991" w:bottom="709" w:header="709" w:footer="709"/>
      <w:paperSrc w:first="0" w:other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6b/XX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CRGAAAxg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9"/>
                            <w:rPr>
                              <w:rStyle w:val="char6"/>
                            </w:rPr>
                          </w:pPr>
                          <w:r>
                            <w:rPr>
                              <w:rStyle w:val="char6"/>
                            </w:rPr>
                          </w:r>
                          <w:r>
                            <w:rPr>
                              <w:rStyle w:val="char6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char6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square" stroked="f" filled="f" v:ext="SMDATA_14_6b/XX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CRGAAAxg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9"/>
                      <w:rPr>
                        <w:rStyle w:val="char6"/>
                      </w:rPr>
                    </w:pPr>
                    <w:r>
                      <w:rPr>
                        <w:rStyle w:val="char6"/>
                      </w:rPr>
                    </w:r>
                    <w:r>
                      <w:rPr>
                        <w:rStyle w:val="char6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char6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6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574420457" w:val="934" w:fileVer="341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construc47\Desktop\ÃÂÃÂ¾ÃÂºÃÂÃÂ¼ÃÂµÃÂ½ÃÂÃÂ PDF\ÃÂ²ÃÂ½ÃÂµÃÂ ÃÂ¸ÃÂ·ÃÂ¼ ÃÂ² 522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eastAsia="Times New Roman" w:cs="Arial"/>
      <w:b/>
      <w:bCs/>
      <w:color w:val="00007f"/>
      <w:sz w:val="20"/>
      <w:szCs w:val="20"/>
    </w:rPr>
  </w:style>
  <w:style w:type="paragraph" w:styleId="para2">
    <w:name w:val="heading 2"/>
    <w:qFormat/>
    <w:basedOn w:val="para1"/>
    <w:next w:val="para0"/>
    <w:pPr>
      <w:outlineLvl w:val="1"/>
    </w:pPr>
  </w:style>
  <w:style w:type="paragraph" w:styleId="para3">
    <w:name w:val="heading 3"/>
    <w:qFormat/>
    <w:basedOn w:val="para2"/>
    <w:next w:val="para0"/>
    <w:pPr>
      <w:outlineLvl w:val="2"/>
    </w:p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ind w:firstLine="720"/>
      <w:spacing w:before="240" w:after="60"/>
      <w:jc w:val="both"/>
      <w:outlineLvl w:val="4"/>
      <w:widowControl w:val="0"/>
    </w:pPr>
    <w:rPr>
      <w:rFonts w:ascii="Arial" w:hAnsi="Arial" w:eastAsia="Times New Roman" w:cs="Arial"/>
      <w:b/>
      <w:bCs/>
      <w:i/>
      <w:iCs/>
      <w:sz w:val="26"/>
      <w:szCs w:val="26"/>
    </w:rPr>
  </w:style>
  <w:style w:type="paragraph" w:styleId="para6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b/>
      <w:bCs/>
    </w:rPr>
  </w:style>
  <w:style w:type="paragraph" w:styleId="para7" w:customStyle="1">
    <w:name w:val="Знак Знак2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0"/>
      <w:szCs w:val="20"/>
    </w:rPr>
  </w:style>
  <w:style w:type="paragraph" w:styleId="para9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10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1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eastAsia="Times New Roman" w:cs="Tahoma"/>
      <w:sz w:val="16"/>
      <w:szCs w:val="16"/>
    </w:rPr>
  </w:style>
  <w:style w:type="paragraph" w:styleId="para13" w:customStyle="1">
    <w:name w:val="List Paragraph1"/>
    <w:qFormat/>
    <w:basedOn w:val="para0"/>
    <w:pPr>
      <w:ind w:left="720"/>
      <w:contextualSpacing/>
    </w:pPr>
  </w:style>
  <w:style w:type="paragraph" w:styleId="para14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0"/>
      <w:szCs w:val="20"/>
    </w:rPr>
  </w:style>
  <w:style w:type="paragraph" w:styleId="para15">
    <w:name w:val="Footer"/>
    <w:qFormat/>
    <w:basedOn w:val="para0"/>
    <w:pPr>
      <w:ind w:firstLine="720"/>
      <w:spacing/>
      <w:jc w:val="both"/>
      <w:widowControl w:val="0"/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16">
    <w:name w:val="Title"/>
    <w:qFormat/>
    <w:basedOn w:val="para0"/>
    <w:pPr>
      <w:ind w:left="4729"/>
      <w:spacing/>
      <w:jc w:val="center"/>
      <w:widowControl w:val="0"/>
    </w:pPr>
    <w:rPr>
      <w:rFonts w:ascii="Cambria" w:hAnsi="Cambria" w:eastAsia="Times New Roman" w:cs="Cambria"/>
      <w:b/>
      <w:bCs/>
      <w:kern w:val="1"/>
      <w:sz w:val="32"/>
      <w:szCs w:val="32"/>
    </w:rPr>
  </w:style>
  <w:style w:type="paragraph" w:styleId="para17">
    <w:name w:val="Body Text Indent"/>
    <w:qFormat/>
    <w:basedOn w:val="para0"/>
    <w:pPr>
      <w:ind w:firstLine="709"/>
      <w:spacing w:line="230" w:lineRule="auto"/>
      <w:jc w:val="both"/>
      <w:widowControl w:val="0"/>
    </w:pPr>
    <w:rPr>
      <w:rFonts w:eastAsia="Times New Roman"/>
    </w:rPr>
  </w:style>
  <w:style w:type="paragraph" w:styleId="para18">
    <w:name w:val="Body Text"/>
    <w:qFormat/>
    <w:basedOn w:val="para0"/>
    <w:pPr>
      <w:ind w:firstLine="720"/>
      <w:spacing w:after="120"/>
      <w:jc w:val="both"/>
      <w:widowControl w:val="0"/>
    </w:pPr>
    <w:rPr>
      <w:rFonts w:eastAsia="Times New Roman"/>
    </w:rPr>
  </w:style>
  <w:style w:type="paragraph" w:styleId="para19">
    <w:name w:val="Body Text 2"/>
    <w:qFormat/>
    <w:basedOn w:val="para0"/>
    <w:pPr>
      <w:spacing w:after="120" w:line="480" w:lineRule="auto"/>
    </w:pPr>
    <w:rPr>
      <w:rFonts w:eastAsia="Times New Roman"/>
    </w:rPr>
  </w:style>
  <w:style w:type="paragraph" w:styleId="para20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0"/>
      <w:szCs w:val="20"/>
    </w:rPr>
  </w:style>
  <w:style w:type="paragraph" w:styleId="para21" w:customStyle="1">
    <w:name w:val=" Знак Знак Знак Знак"/>
    <w:qFormat/>
    <w:basedOn w:val="para0"/>
    <w:rPr>
      <w:rFonts w:ascii="Verdana" w:hAnsi="Verdana" w:eastAsia="Times New Roman" w:cs="Verdana"/>
      <w:sz w:val="20"/>
      <w:szCs w:val="20"/>
      <w:lang w:val="en-us"/>
    </w:rPr>
  </w:style>
  <w:style w:type="paragraph" w:styleId="para22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2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2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Заголовок 2 Знак"/>
    <w:rPr>
      <w:rFonts w:ascii="Arial" w:hAnsi="Arial"/>
      <w:b/>
      <w:color w:val="00007f"/>
      <w:sz w:val="20"/>
      <w:lang w:val="ru-ru"/>
    </w:rPr>
  </w:style>
  <w:style w:type="character" w:styleId="char2" w:customStyle="1">
    <w:name w:val="Заголовок 3 Знак"/>
    <w:rPr>
      <w:rFonts w:ascii="Arial" w:hAnsi="Arial"/>
      <w:b/>
      <w:color w:val="00007f"/>
      <w:sz w:val="20"/>
      <w:lang w:val="ru-ru"/>
    </w:rPr>
  </w:style>
  <w:style w:type="character" w:styleId="char3" w:customStyle="1">
    <w:name w:val="Заголовок 4 Знак"/>
    <w:rPr>
      <w:rFonts w:ascii="Arial" w:hAnsi="Arial"/>
      <w:b/>
      <w:color w:val="00007f"/>
      <w:sz w:val="20"/>
      <w:lang w:val="ru-ru"/>
    </w:rPr>
  </w:style>
  <w:style w:type="character" w:styleId="char4" w:customStyle="1">
    <w:name w:val="Заголовок 5 Знак"/>
    <w:rPr>
      <w:rFonts w:ascii="Arial" w:hAnsi="Arial"/>
      <w:b/>
      <w:i/>
      <w:sz w:val="26"/>
      <w:lang w:val="ru-ru"/>
    </w:rPr>
  </w:style>
  <w:style w:type="character" w:styleId="char5" w:customStyle="1">
    <w:name w:val="Заголовок 1 Знак"/>
    <w:rPr>
      <w:rFonts w:ascii="Arial" w:hAnsi="Arial"/>
      <w:b/>
      <w:color w:val="00007f"/>
      <w:sz w:val="20"/>
      <w:lang w:val="ru-ru"/>
    </w:rPr>
  </w:style>
  <w:style w:type="character" w:styleId="char6">
    <w:name w:val="Page Number"/>
  </w:style>
  <w:style w:type="character" w:styleId="char7" w:customStyle="1">
    <w:name w:val="Верхний колонтитул Знак"/>
    <w:rPr>
      <w:rFonts w:ascii="Times New Roman" w:hAnsi="Times New Roman"/>
      <w:sz w:val="24"/>
      <w:lang w:val="ru-ru"/>
    </w:rPr>
  </w:style>
  <w:style w:type="character" w:styleId="char8" w:customStyle="1">
    <w:name w:val="Текст выноски Знак"/>
    <w:rPr>
      <w:rFonts w:ascii="Tahoma" w:hAnsi="Tahoma"/>
      <w:sz w:val="16"/>
      <w:lang w:val="ru-ru"/>
    </w:rPr>
  </w:style>
  <w:style w:type="character" w:styleId="char9" w:customStyle="1">
    <w:name w:val="Нижний колонтитул Знак"/>
    <w:rPr>
      <w:rFonts w:ascii="Times New Roman" w:hAnsi="Times New Roman"/>
      <w:sz w:val="24"/>
    </w:rPr>
  </w:style>
  <w:style w:type="character" w:styleId="char10" w:customStyle="1">
    <w:name w:val="Нижний колонтитул Знак1"/>
    <w:rPr>
      <w:rFonts w:ascii="Times New Roman" w:hAnsi="Times New Roman"/>
      <w:sz w:val="24"/>
    </w:rPr>
  </w:style>
  <w:style w:type="character" w:styleId="char11" w:customStyle="1">
    <w:name w:val="Название Знак"/>
    <w:rPr>
      <w:rFonts w:ascii="Cambria" w:hAnsi="Cambria"/>
      <w:b/>
      <w:kern w:val="1"/>
      <w:sz w:val="32"/>
    </w:rPr>
  </w:style>
  <w:style w:type="character" w:styleId="char12" w:customStyle="1">
    <w:name w:val="Название Знак1"/>
    <w:rPr>
      <w:rFonts w:ascii="Cambria" w:hAnsi="Cambria"/>
      <w:b/>
      <w:kern w:val="1"/>
      <w:sz w:val="32"/>
    </w:rPr>
  </w:style>
  <w:style w:type="character" w:styleId="char13" w:customStyle="1">
    <w:name w:val="Основной текст с отступом Знак"/>
    <w:rPr>
      <w:rFonts w:ascii="Times New Roman" w:hAnsi="Times New Roman"/>
      <w:sz w:val="24"/>
    </w:rPr>
  </w:style>
  <w:style w:type="character" w:styleId="char14" w:customStyle="1">
    <w:name w:val="Основной текст с отступом Знак1"/>
    <w:rPr>
      <w:rFonts w:ascii="Times New Roman" w:hAnsi="Times New Roman"/>
      <w:sz w:val="24"/>
    </w:rPr>
  </w:style>
  <w:style w:type="character" w:styleId="char15" w:customStyle="1">
    <w:name w:val="Основной текст Знак"/>
    <w:rPr>
      <w:rFonts w:ascii="Times New Roman" w:hAnsi="Times New Roman"/>
      <w:sz w:val="24"/>
    </w:rPr>
  </w:style>
  <w:style w:type="character" w:styleId="char16" w:customStyle="1">
    <w:name w:val="Основной текст Знак1"/>
    <w:rPr>
      <w:rFonts w:ascii="Times New Roman" w:hAnsi="Times New Roman"/>
      <w:sz w:val="24"/>
    </w:rPr>
  </w:style>
  <w:style w:type="character" w:styleId="char17" w:customStyle="1">
    <w:name w:val="Основной текст 2 Знак"/>
    <w:rPr>
      <w:rFonts w:ascii="Times New Roman" w:hAnsi="Times New Roman"/>
      <w:sz w:val="24"/>
    </w:rPr>
  </w:style>
  <w:style w:type="character" w:styleId="char18" w:customStyle="1">
    <w:name w:val="Основной текст 2 Знак1"/>
    <w:rPr>
      <w:rFonts w:ascii="Times New Roman" w:hAnsi="Times New Roman"/>
      <w:sz w:val="24"/>
    </w:rPr>
  </w:style>
  <w:style w:type="character" w:styleId="char19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eastAsia="Times New Roman" w:cs="Arial"/>
      <w:b/>
      <w:bCs/>
      <w:color w:val="00007f"/>
      <w:sz w:val="20"/>
      <w:szCs w:val="20"/>
    </w:rPr>
  </w:style>
  <w:style w:type="paragraph" w:styleId="para2">
    <w:name w:val="heading 2"/>
    <w:qFormat/>
    <w:basedOn w:val="para1"/>
    <w:next w:val="para0"/>
    <w:pPr>
      <w:outlineLvl w:val="1"/>
    </w:pPr>
  </w:style>
  <w:style w:type="paragraph" w:styleId="para3">
    <w:name w:val="heading 3"/>
    <w:qFormat/>
    <w:basedOn w:val="para2"/>
    <w:next w:val="para0"/>
    <w:pPr>
      <w:outlineLvl w:val="2"/>
    </w:p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ind w:firstLine="720"/>
      <w:spacing w:before="240" w:after="60"/>
      <w:jc w:val="both"/>
      <w:outlineLvl w:val="4"/>
      <w:widowControl w:val="0"/>
    </w:pPr>
    <w:rPr>
      <w:rFonts w:ascii="Arial" w:hAnsi="Arial" w:eastAsia="Times New Roman" w:cs="Arial"/>
      <w:b/>
      <w:bCs/>
      <w:i/>
      <w:iCs/>
      <w:sz w:val="26"/>
      <w:szCs w:val="26"/>
    </w:rPr>
  </w:style>
  <w:style w:type="paragraph" w:styleId="para6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b/>
      <w:bCs/>
    </w:rPr>
  </w:style>
  <w:style w:type="paragraph" w:styleId="para7" w:customStyle="1">
    <w:name w:val="Знак Знак2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0"/>
      <w:szCs w:val="20"/>
    </w:rPr>
  </w:style>
  <w:style w:type="paragraph" w:styleId="para9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10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1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eastAsia="Times New Roman" w:cs="Tahoma"/>
      <w:sz w:val="16"/>
      <w:szCs w:val="16"/>
    </w:rPr>
  </w:style>
  <w:style w:type="paragraph" w:styleId="para13" w:customStyle="1">
    <w:name w:val="List Paragraph1"/>
    <w:qFormat/>
    <w:basedOn w:val="para0"/>
    <w:pPr>
      <w:ind w:left="720"/>
      <w:contextualSpacing/>
    </w:pPr>
  </w:style>
  <w:style w:type="paragraph" w:styleId="para14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0"/>
      <w:szCs w:val="20"/>
    </w:rPr>
  </w:style>
  <w:style w:type="paragraph" w:styleId="para15">
    <w:name w:val="Footer"/>
    <w:qFormat/>
    <w:basedOn w:val="para0"/>
    <w:pPr>
      <w:ind w:firstLine="720"/>
      <w:spacing/>
      <w:jc w:val="both"/>
      <w:widowControl w:val="0"/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16">
    <w:name w:val="Title"/>
    <w:qFormat/>
    <w:basedOn w:val="para0"/>
    <w:pPr>
      <w:ind w:left="4729"/>
      <w:spacing/>
      <w:jc w:val="center"/>
      <w:widowControl w:val="0"/>
    </w:pPr>
    <w:rPr>
      <w:rFonts w:ascii="Cambria" w:hAnsi="Cambria" w:eastAsia="Times New Roman" w:cs="Cambria"/>
      <w:b/>
      <w:bCs/>
      <w:kern w:val="1"/>
      <w:sz w:val="32"/>
      <w:szCs w:val="32"/>
    </w:rPr>
  </w:style>
  <w:style w:type="paragraph" w:styleId="para17">
    <w:name w:val="Body Text Indent"/>
    <w:qFormat/>
    <w:basedOn w:val="para0"/>
    <w:pPr>
      <w:ind w:firstLine="709"/>
      <w:spacing w:line="230" w:lineRule="auto"/>
      <w:jc w:val="both"/>
      <w:widowControl w:val="0"/>
    </w:pPr>
    <w:rPr>
      <w:rFonts w:eastAsia="Times New Roman"/>
    </w:rPr>
  </w:style>
  <w:style w:type="paragraph" w:styleId="para18">
    <w:name w:val="Body Text"/>
    <w:qFormat/>
    <w:basedOn w:val="para0"/>
    <w:pPr>
      <w:ind w:firstLine="720"/>
      <w:spacing w:after="120"/>
      <w:jc w:val="both"/>
      <w:widowControl w:val="0"/>
    </w:pPr>
    <w:rPr>
      <w:rFonts w:eastAsia="Times New Roman"/>
    </w:rPr>
  </w:style>
  <w:style w:type="paragraph" w:styleId="para19">
    <w:name w:val="Body Text 2"/>
    <w:qFormat/>
    <w:basedOn w:val="para0"/>
    <w:pPr>
      <w:spacing w:after="120" w:line="480" w:lineRule="auto"/>
    </w:pPr>
    <w:rPr>
      <w:rFonts w:eastAsia="Times New Roman"/>
    </w:rPr>
  </w:style>
  <w:style w:type="paragraph" w:styleId="para20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0"/>
      <w:szCs w:val="20"/>
    </w:rPr>
  </w:style>
  <w:style w:type="paragraph" w:styleId="para21" w:customStyle="1">
    <w:name w:val=" Знак Знак Знак Знак"/>
    <w:qFormat/>
    <w:basedOn w:val="para0"/>
    <w:rPr>
      <w:rFonts w:ascii="Verdana" w:hAnsi="Verdana" w:eastAsia="Times New Roman" w:cs="Verdana"/>
      <w:sz w:val="20"/>
      <w:szCs w:val="20"/>
      <w:lang w:val="en-us"/>
    </w:rPr>
  </w:style>
  <w:style w:type="paragraph" w:styleId="para22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2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2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Заголовок 2 Знак"/>
    <w:rPr>
      <w:rFonts w:ascii="Arial" w:hAnsi="Arial"/>
      <w:b/>
      <w:color w:val="00007f"/>
      <w:sz w:val="20"/>
      <w:lang w:val="ru-ru"/>
    </w:rPr>
  </w:style>
  <w:style w:type="character" w:styleId="char2" w:customStyle="1">
    <w:name w:val="Заголовок 3 Знак"/>
    <w:rPr>
      <w:rFonts w:ascii="Arial" w:hAnsi="Arial"/>
      <w:b/>
      <w:color w:val="00007f"/>
      <w:sz w:val="20"/>
      <w:lang w:val="ru-ru"/>
    </w:rPr>
  </w:style>
  <w:style w:type="character" w:styleId="char3" w:customStyle="1">
    <w:name w:val="Заголовок 4 Знак"/>
    <w:rPr>
      <w:rFonts w:ascii="Arial" w:hAnsi="Arial"/>
      <w:b/>
      <w:color w:val="00007f"/>
      <w:sz w:val="20"/>
      <w:lang w:val="ru-ru"/>
    </w:rPr>
  </w:style>
  <w:style w:type="character" w:styleId="char4" w:customStyle="1">
    <w:name w:val="Заголовок 5 Знак"/>
    <w:rPr>
      <w:rFonts w:ascii="Arial" w:hAnsi="Arial"/>
      <w:b/>
      <w:i/>
      <w:sz w:val="26"/>
      <w:lang w:val="ru-ru"/>
    </w:rPr>
  </w:style>
  <w:style w:type="character" w:styleId="char5" w:customStyle="1">
    <w:name w:val="Заголовок 1 Знак"/>
    <w:rPr>
      <w:rFonts w:ascii="Arial" w:hAnsi="Arial"/>
      <w:b/>
      <w:color w:val="00007f"/>
      <w:sz w:val="20"/>
      <w:lang w:val="ru-ru"/>
    </w:rPr>
  </w:style>
  <w:style w:type="character" w:styleId="char6">
    <w:name w:val="Page Number"/>
  </w:style>
  <w:style w:type="character" w:styleId="char7" w:customStyle="1">
    <w:name w:val="Верхний колонтитул Знак"/>
    <w:rPr>
      <w:rFonts w:ascii="Times New Roman" w:hAnsi="Times New Roman"/>
      <w:sz w:val="24"/>
      <w:lang w:val="ru-ru"/>
    </w:rPr>
  </w:style>
  <w:style w:type="character" w:styleId="char8" w:customStyle="1">
    <w:name w:val="Текст выноски Знак"/>
    <w:rPr>
      <w:rFonts w:ascii="Tahoma" w:hAnsi="Tahoma"/>
      <w:sz w:val="16"/>
      <w:lang w:val="ru-ru"/>
    </w:rPr>
  </w:style>
  <w:style w:type="character" w:styleId="char9" w:customStyle="1">
    <w:name w:val="Нижний колонтитул Знак"/>
    <w:rPr>
      <w:rFonts w:ascii="Times New Roman" w:hAnsi="Times New Roman"/>
      <w:sz w:val="24"/>
    </w:rPr>
  </w:style>
  <w:style w:type="character" w:styleId="char10" w:customStyle="1">
    <w:name w:val="Нижний колонтитул Знак1"/>
    <w:rPr>
      <w:rFonts w:ascii="Times New Roman" w:hAnsi="Times New Roman"/>
      <w:sz w:val="24"/>
    </w:rPr>
  </w:style>
  <w:style w:type="character" w:styleId="char11" w:customStyle="1">
    <w:name w:val="Название Знак"/>
    <w:rPr>
      <w:rFonts w:ascii="Cambria" w:hAnsi="Cambria"/>
      <w:b/>
      <w:kern w:val="1"/>
      <w:sz w:val="32"/>
    </w:rPr>
  </w:style>
  <w:style w:type="character" w:styleId="char12" w:customStyle="1">
    <w:name w:val="Название Знак1"/>
    <w:rPr>
      <w:rFonts w:ascii="Cambria" w:hAnsi="Cambria"/>
      <w:b/>
      <w:kern w:val="1"/>
      <w:sz w:val="32"/>
    </w:rPr>
  </w:style>
  <w:style w:type="character" w:styleId="char13" w:customStyle="1">
    <w:name w:val="Основной текст с отступом Знак"/>
    <w:rPr>
      <w:rFonts w:ascii="Times New Roman" w:hAnsi="Times New Roman"/>
      <w:sz w:val="24"/>
    </w:rPr>
  </w:style>
  <w:style w:type="character" w:styleId="char14" w:customStyle="1">
    <w:name w:val="Основной текст с отступом Знак1"/>
    <w:rPr>
      <w:rFonts w:ascii="Times New Roman" w:hAnsi="Times New Roman"/>
      <w:sz w:val="24"/>
    </w:rPr>
  </w:style>
  <w:style w:type="character" w:styleId="char15" w:customStyle="1">
    <w:name w:val="Основной текст Знак"/>
    <w:rPr>
      <w:rFonts w:ascii="Times New Roman" w:hAnsi="Times New Roman"/>
      <w:sz w:val="24"/>
    </w:rPr>
  </w:style>
  <w:style w:type="character" w:styleId="char16" w:customStyle="1">
    <w:name w:val="Основной текст Знак1"/>
    <w:rPr>
      <w:rFonts w:ascii="Times New Roman" w:hAnsi="Times New Roman"/>
      <w:sz w:val="24"/>
    </w:rPr>
  </w:style>
  <w:style w:type="character" w:styleId="char17" w:customStyle="1">
    <w:name w:val="Основной текст 2 Знак"/>
    <w:rPr>
      <w:rFonts w:ascii="Times New Roman" w:hAnsi="Times New Roman"/>
      <w:sz w:val="24"/>
    </w:rPr>
  </w:style>
  <w:style w:type="character" w:styleId="char18" w:customStyle="1">
    <w:name w:val="Основной текст 2 Знак1"/>
    <w:rPr>
      <w:rFonts w:ascii="Times New Roman" w:hAnsi="Times New Roman"/>
      <w:sz w:val="24"/>
    </w:rPr>
  </w:style>
  <w:style w:type="character" w:styleId="char19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7B10A088B0165B350FABC62F0D5F3FA7B9C109E216BE1318851BEB91FE7C740DC249H" TargetMode="External"/><Relationship Id="rId9" Type="http://schemas.openxmlformats.org/officeDocument/2006/relationships/hyperlink" Target="consultantplus://offline/ref=564D6B41BDF6C1BACA81AEBD9B6AA1B53E2765980492163B02970C20044C964658F11855AF9E42B9455798E74A0121ADD3M0a2O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Минстрой 50.</dc:creator>
  <cp:keywords/>
  <dc:description/>
  <cp:lastModifiedBy/>
  <cp:revision>18</cp:revision>
  <cp:lastPrinted>2019-11-22T08:27:36Z</cp:lastPrinted>
  <dcterms:created xsi:type="dcterms:W3CDTF">2019-09-24T14:30:00Z</dcterms:created>
  <dcterms:modified xsi:type="dcterms:W3CDTF">2019-11-22T11:00:57Z</dcterms:modified>
</cp:coreProperties>
</file>