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ECE" w:rsidRPr="005C3460" w:rsidRDefault="00AE1ECE" w:rsidP="00AE1ECE">
      <w:pPr>
        <w:spacing w:after="0" w:line="300" w:lineRule="atLeast"/>
        <w:jc w:val="center"/>
        <w:outlineLvl w:val="2"/>
        <w:rPr>
          <w:rFonts w:ascii="Arial" w:eastAsia="Times New Roman" w:hAnsi="Arial" w:cs="Arial"/>
          <w:b/>
          <w:sz w:val="36"/>
          <w:szCs w:val="36"/>
          <w:lang w:eastAsia="ru-RU"/>
        </w:rPr>
      </w:pPr>
      <w:bookmarkStart w:id="0" w:name="_GoBack"/>
      <w:bookmarkEnd w:id="0"/>
      <w:r w:rsidRPr="005C3460">
        <w:rPr>
          <w:rFonts w:ascii="Arial" w:eastAsia="Times New Roman" w:hAnsi="Arial" w:cs="Arial"/>
          <w:b/>
          <w:sz w:val="36"/>
          <w:szCs w:val="36"/>
          <w:lang w:eastAsia="ru-RU"/>
        </w:rPr>
        <w:t>Информаци</w:t>
      </w:r>
      <w:r w:rsidR="00500F07">
        <w:rPr>
          <w:rFonts w:ascii="Arial" w:eastAsia="Times New Roman" w:hAnsi="Arial" w:cs="Arial"/>
          <w:b/>
          <w:sz w:val="36"/>
          <w:szCs w:val="36"/>
          <w:lang w:eastAsia="ru-RU"/>
        </w:rPr>
        <w:t>я</w:t>
      </w:r>
      <w:r w:rsidRPr="005C3460">
        <w:rPr>
          <w:rFonts w:ascii="Arial" w:eastAsia="Times New Roman" w:hAnsi="Arial" w:cs="Arial"/>
          <w:b/>
          <w:sz w:val="36"/>
          <w:szCs w:val="36"/>
          <w:lang w:eastAsia="ru-RU"/>
        </w:rPr>
        <w:t xml:space="preserve"> о порядке и условиях получения информации о градостроительных условиях и ограничениях развития территории </w:t>
      </w:r>
    </w:p>
    <w:p w:rsidR="00E867A1" w:rsidRDefault="00E867A1" w:rsidP="00AE1ECE">
      <w:pPr>
        <w:spacing w:after="0" w:line="300" w:lineRule="atLeast"/>
        <w:jc w:val="center"/>
        <w:outlineLvl w:val="2"/>
        <w:rPr>
          <w:rFonts w:ascii="Arial" w:eastAsia="Times New Roman" w:hAnsi="Arial" w:cs="Arial"/>
          <w:sz w:val="36"/>
          <w:szCs w:val="36"/>
          <w:lang w:eastAsia="ru-RU"/>
        </w:rPr>
      </w:pPr>
    </w:p>
    <w:p w:rsidR="00E867A1" w:rsidRPr="00E867A1" w:rsidRDefault="00E867A1" w:rsidP="00E867A1">
      <w:pPr>
        <w:spacing w:after="0" w:line="300" w:lineRule="atLeast"/>
        <w:jc w:val="both"/>
        <w:outlineLvl w:val="2"/>
        <w:rPr>
          <w:rFonts w:ascii="Arial" w:hAnsi="Arial" w:cs="Arial"/>
          <w:sz w:val="24"/>
          <w:szCs w:val="24"/>
          <w:shd w:val="clear" w:color="auto" w:fill="FFFFFF"/>
        </w:rPr>
      </w:pPr>
      <w:r w:rsidRPr="00E867A1">
        <w:rPr>
          <w:rFonts w:ascii="Arial" w:hAnsi="Arial" w:cs="Arial"/>
          <w:sz w:val="24"/>
          <w:szCs w:val="24"/>
          <w:shd w:val="clear" w:color="auto" w:fill="FFFFFF"/>
        </w:rPr>
        <w:t>Градостроительные ограничения и особые условия использования территорий подлежат обязательному отображению и описанию в документах территориального планирования субъекта Российской Федерации и муниципальных образований.</w:t>
      </w:r>
    </w:p>
    <w:p w:rsidR="00E867A1" w:rsidRPr="00E867A1" w:rsidRDefault="00AE1ECE" w:rsidP="00E867A1">
      <w:pPr>
        <w:spacing w:after="0" w:line="300" w:lineRule="atLeast"/>
        <w:jc w:val="both"/>
        <w:outlineLvl w:val="2"/>
        <w:rPr>
          <w:rFonts w:ascii="Arial" w:eastAsia="Times New Roman" w:hAnsi="Arial" w:cs="Arial"/>
          <w:sz w:val="24"/>
          <w:szCs w:val="24"/>
          <w:lang w:eastAsia="ru-RU"/>
        </w:rPr>
      </w:pPr>
      <w:r w:rsidRPr="00E867A1">
        <w:rPr>
          <w:rFonts w:ascii="Arial" w:eastAsia="Times New Roman" w:hAnsi="Arial" w:cs="Arial"/>
          <w:sz w:val="24"/>
          <w:szCs w:val="24"/>
          <w:lang w:eastAsia="ru-RU"/>
        </w:rPr>
        <w:t xml:space="preserve"> </w:t>
      </w: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CD2410" w:rsidRDefault="00CD2410" w:rsidP="00545A95">
      <w:pPr>
        <w:spacing w:after="0" w:line="300" w:lineRule="atLeast"/>
        <w:jc w:val="center"/>
        <w:outlineLvl w:val="2"/>
        <w:rPr>
          <w:rFonts w:ascii="Arial" w:eastAsia="Times New Roman" w:hAnsi="Arial" w:cs="Arial"/>
          <w:sz w:val="36"/>
          <w:szCs w:val="36"/>
          <w:lang w:eastAsia="ru-RU"/>
        </w:rPr>
      </w:pPr>
      <w:r w:rsidRPr="00CD2410">
        <w:rPr>
          <w:rFonts w:ascii="Arial" w:eastAsia="Times New Roman" w:hAnsi="Arial" w:cs="Arial"/>
          <w:sz w:val="36"/>
          <w:szCs w:val="36"/>
          <w:lang w:eastAsia="ru-RU"/>
        </w:rPr>
        <w:t>Порядок и условия получения информации о градостроительных условиях и ограничениях развития территории</w:t>
      </w:r>
    </w:p>
    <w:p w:rsidR="00CD2410" w:rsidRPr="00CD2410" w:rsidRDefault="00CD2410" w:rsidP="00545A95">
      <w:pPr>
        <w:spacing w:after="0" w:line="300" w:lineRule="atLeast"/>
        <w:jc w:val="center"/>
        <w:outlineLvl w:val="2"/>
        <w:rPr>
          <w:rFonts w:ascii="Arial" w:eastAsia="Times New Roman" w:hAnsi="Arial" w:cs="Arial"/>
          <w:sz w:val="36"/>
          <w:szCs w:val="36"/>
          <w:lang w:eastAsia="ru-RU"/>
        </w:rPr>
      </w:pPr>
    </w:p>
    <w:p w:rsidR="00CD2410" w:rsidRPr="00CD2410" w:rsidRDefault="00CD2410" w:rsidP="00500F07">
      <w:pPr>
        <w:spacing w:after="150" w:line="240" w:lineRule="auto"/>
        <w:jc w:val="center"/>
        <w:rPr>
          <w:rFonts w:ascii="Arial" w:eastAsia="Times New Roman" w:hAnsi="Arial" w:cs="Arial"/>
          <w:sz w:val="24"/>
          <w:szCs w:val="24"/>
          <w:lang w:eastAsia="ru-RU"/>
        </w:rPr>
      </w:pPr>
      <w:r w:rsidRPr="00CD2410">
        <w:rPr>
          <w:rFonts w:ascii="Arial" w:eastAsia="Times New Roman" w:hAnsi="Arial" w:cs="Arial"/>
          <w:sz w:val="24"/>
          <w:szCs w:val="24"/>
          <w:lang w:eastAsia="ru-RU"/>
        </w:rPr>
        <w:t>НОРМАТИВНОЕ ПРАВОВОЕ РЕГУЛИРОВАНИЕ</w:t>
      </w:r>
    </w:p>
    <w:p w:rsidR="00CD2410" w:rsidRPr="00500F07" w:rsidRDefault="00CD2410" w:rsidP="00500F07">
      <w:pPr>
        <w:spacing w:after="150" w:line="240" w:lineRule="auto"/>
        <w:jc w:val="center"/>
        <w:rPr>
          <w:rFonts w:ascii="Arial" w:eastAsia="Times New Roman" w:hAnsi="Arial" w:cs="Arial"/>
          <w:b/>
          <w:sz w:val="24"/>
          <w:szCs w:val="24"/>
          <w:lang w:eastAsia="ru-RU"/>
        </w:rPr>
      </w:pPr>
      <w:r w:rsidRPr="00500F07">
        <w:rPr>
          <w:rFonts w:ascii="Arial" w:eastAsia="Times New Roman" w:hAnsi="Arial" w:cs="Arial"/>
          <w:b/>
          <w:sz w:val="24"/>
          <w:szCs w:val="24"/>
          <w:lang w:eastAsia="ru-RU"/>
        </w:rPr>
        <w:t>Градостроительный кодекс Российской Федерации</w:t>
      </w:r>
    </w:p>
    <w:p w:rsidR="00CD2410" w:rsidRPr="00CD2410" w:rsidRDefault="00CD2410" w:rsidP="00500F07">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(выдержки, определяющие порядок и условия получения информации о градостроительных условиях и ограничениях развития территории)</w:t>
      </w: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 xml:space="preserve">Статья 1. </w:t>
      </w:r>
      <w:r w:rsidRPr="00CD2410">
        <w:rPr>
          <w:rFonts w:ascii="Arial" w:eastAsia="Times New Roman" w:hAnsi="Arial" w:cs="Arial"/>
          <w:sz w:val="24"/>
          <w:szCs w:val="24"/>
          <w:lang w:eastAsia="ru-RU"/>
        </w:rPr>
        <w:t>Основные понятия, используемые в настоящем Кодексе</w:t>
      </w:r>
    </w:p>
    <w:p w:rsidR="00CE7005" w:rsidRDefault="00CD2410" w:rsidP="00CE7005">
      <w:pPr>
        <w:pStyle w:val="ConsPlusNormal"/>
        <w:jc w:val="both"/>
        <w:rPr>
          <w:rFonts w:ascii="Arial" w:hAnsi="Arial" w:cs="Arial"/>
          <w:sz w:val="24"/>
          <w:szCs w:val="24"/>
        </w:rPr>
      </w:pPr>
      <w:r w:rsidRPr="00CE7005">
        <w:rPr>
          <w:rFonts w:ascii="Arial" w:hAnsi="Arial" w:cs="Arial"/>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CE7005">
        <w:rPr>
          <w:rFonts w:ascii="Arial" w:hAnsi="Arial" w:cs="Arial"/>
          <w:sz w:val="24"/>
          <w:szCs w:val="24"/>
        </w:rPr>
        <w:t>водоохранные</w:t>
      </w:r>
      <w:proofErr w:type="spellEnd"/>
      <w:r w:rsidRPr="00CE7005">
        <w:rPr>
          <w:rFonts w:ascii="Arial" w:hAnsi="Arial" w:cs="Arial"/>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E7005">
        <w:rPr>
          <w:rFonts w:ascii="Arial" w:hAnsi="Arial" w:cs="Arial"/>
          <w:sz w:val="24"/>
          <w:szCs w:val="24"/>
        </w:rPr>
        <w:t>приаэродромная</w:t>
      </w:r>
      <w:proofErr w:type="spellEnd"/>
      <w:r w:rsidRPr="00CE7005">
        <w:rPr>
          <w:rFonts w:ascii="Arial" w:hAnsi="Arial" w:cs="Arial"/>
          <w:sz w:val="24"/>
          <w:szCs w:val="24"/>
        </w:rPr>
        <w:t xml:space="preserve"> территория, иные зоны, устанавливаемые в соответствии с </w:t>
      </w:r>
      <w:hyperlink r:id="rId5" w:history="1">
        <w:r w:rsidRPr="00CE7005">
          <w:rPr>
            <w:rFonts w:ascii="Arial" w:hAnsi="Arial" w:cs="Arial"/>
            <w:color w:val="0000FF"/>
            <w:sz w:val="24"/>
            <w:szCs w:val="24"/>
          </w:rPr>
          <w:t>законодательством</w:t>
        </w:r>
      </w:hyperlink>
      <w:r w:rsidRPr="00CE7005">
        <w:rPr>
          <w:rFonts w:ascii="Arial" w:hAnsi="Arial" w:cs="Arial"/>
          <w:sz w:val="24"/>
          <w:szCs w:val="24"/>
        </w:rPr>
        <w:t xml:space="preserve"> Российской Федерации;</w:t>
      </w:r>
    </w:p>
    <w:p w:rsidR="00CE7005" w:rsidRDefault="00CE7005" w:rsidP="00CE7005">
      <w:pPr>
        <w:pStyle w:val="ConsPlusNormal"/>
        <w:ind w:firstLine="540"/>
        <w:jc w:val="both"/>
        <w:rPr>
          <w:rFonts w:ascii="Arial" w:hAnsi="Arial" w:cs="Arial"/>
          <w:sz w:val="24"/>
          <w:szCs w:val="24"/>
        </w:rPr>
      </w:pPr>
    </w:p>
    <w:p w:rsidR="00CE7005" w:rsidRPr="00CE7005" w:rsidRDefault="00CE7005" w:rsidP="00CE7005">
      <w:pPr>
        <w:pStyle w:val="ConsPlusNormal"/>
        <w:jc w:val="both"/>
        <w:rPr>
          <w:rFonts w:ascii="Arial" w:hAnsi="Arial" w:cs="Arial"/>
          <w:sz w:val="24"/>
          <w:szCs w:val="24"/>
        </w:rPr>
      </w:pPr>
      <w:r w:rsidRPr="00CE7005">
        <w:rPr>
          <w:rFonts w:ascii="Arial" w:hAnsi="Arial" w:cs="Arial"/>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E7005" w:rsidRDefault="00CE7005" w:rsidP="00CE7005">
      <w:pPr>
        <w:spacing w:after="150" w:line="240" w:lineRule="auto"/>
        <w:jc w:val="both"/>
        <w:rPr>
          <w:rFonts w:ascii="Arial" w:eastAsia="Times New Roman" w:hAnsi="Arial" w:cs="Arial"/>
          <w:sz w:val="24"/>
          <w:szCs w:val="24"/>
          <w:lang w:eastAsia="ru-RU"/>
        </w:rPr>
      </w:pPr>
    </w:p>
    <w:p w:rsidR="00CD2410" w:rsidRP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6781B" w:rsidRDefault="00B6781B" w:rsidP="00B6781B">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Статья 30.</w:t>
      </w:r>
      <w:r w:rsidRPr="00CD2410">
        <w:rPr>
          <w:rFonts w:ascii="Arial" w:eastAsia="Times New Roman" w:hAnsi="Arial" w:cs="Arial"/>
          <w:sz w:val="24"/>
          <w:szCs w:val="24"/>
          <w:lang w:eastAsia="ru-RU"/>
        </w:rPr>
        <w:t xml:space="preserve"> Правила землепользования и застройки</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Правила землепользования и застройки разрабатываются в целях:</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создания условий для планировки территорий муниципальных образований;</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Правила землепользования и застройки включают в себя: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порядок их применения и внесения изменений в указанные правила;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карту градостроительного зонирования;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градостроительные регламенты.</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Порядок применения правил землепользования и застройки и внесения в них изменений включает в себя положения: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1) о регулировании землепользования и застройки органами местного самоуправления;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о подготовке документации по планировке территории органами местного самоуправления;</w:t>
      </w:r>
    </w:p>
    <w:p w:rsidR="00C85B2E" w:rsidRPr="00C85B2E" w:rsidRDefault="00CD2410" w:rsidP="00C85B2E">
      <w:pPr>
        <w:pStyle w:val="ConsPlusNormal"/>
        <w:spacing w:before="220"/>
        <w:jc w:val="both"/>
        <w:rPr>
          <w:rFonts w:ascii="Arial" w:hAnsi="Arial" w:cs="Arial"/>
          <w:sz w:val="24"/>
          <w:szCs w:val="24"/>
        </w:rPr>
      </w:pPr>
      <w:r w:rsidRPr="00CD2410">
        <w:rPr>
          <w:rFonts w:ascii="Arial" w:hAnsi="Arial" w:cs="Arial"/>
          <w:sz w:val="24"/>
          <w:szCs w:val="24"/>
        </w:rPr>
        <w:t>4)</w:t>
      </w:r>
      <w:r w:rsidR="00C85B2E" w:rsidRPr="00C85B2E">
        <w:rPr>
          <w:rFonts w:ascii="Arial" w:hAnsi="Arial" w:cs="Arial"/>
          <w:sz w:val="24"/>
          <w:szCs w:val="24"/>
        </w:rPr>
        <w:t xml:space="preserve"> </w:t>
      </w:r>
      <w:r w:rsidRPr="00CD2410">
        <w:rPr>
          <w:rFonts w:ascii="Arial" w:hAnsi="Arial" w:cs="Arial"/>
          <w:sz w:val="24"/>
          <w:szCs w:val="24"/>
        </w:rPr>
        <w:t xml:space="preserve"> </w:t>
      </w:r>
      <w:r w:rsidR="00C85B2E" w:rsidRPr="00C85B2E">
        <w:rPr>
          <w:rFonts w:ascii="Arial" w:hAnsi="Arial" w:cs="Arial"/>
          <w:sz w:val="24"/>
          <w:szCs w:val="24"/>
        </w:rPr>
        <w:t>о проведении общественных обсуждений или публичных слушаний по вопросам землепользования и застройки;</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lastRenderedPageBreak/>
        <w:t>5) о внесении изменений в правила землепользования и застройки;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6) о регулировании иных вопросов землепользования и застройки.</w:t>
      </w: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6" w:history="1">
        <w:r>
          <w:rPr>
            <w:rFonts w:ascii="Arial" w:hAnsi="Arial" w:cs="Arial"/>
            <w:color w:val="0000FF"/>
            <w:sz w:val="24"/>
            <w:szCs w:val="24"/>
          </w:rPr>
          <w:t>законодательством</w:t>
        </w:r>
      </w:hyperlink>
      <w:r>
        <w:rPr>
          <w:rFonts w:ascii="Arial" w:hAnsi="Arial" w:cs="Arial"/>
          <w:sz w:val="24"/>
          <w:szCs w:val="24"/>
        </w:rPr>
        <w:t xml:space="preserve"> могут пересекать границы территориальных зон.</w:t>
      </w:r>
    </w:p>
    <w:p w:rsidR="00C85B2E" w:rsidRPr="00CD2410" w:rsidRDefault="00C85B2E" w:rsidP="00CD2410">
      <w:pPr>
        <w:spacing w:after="150" w:line="240" w:lineRule="auto"/>
        <w:rPr>
          <w:rFonts w:ascii="Arial" w:eastAsia="Times New Roman" w:hAnsi="Arial" w:cs="Arial"/>
          <w:sz w:val="24"/>
          <w:szCs w:val="24"/>
          <w:lang w:eastAsia="ru-RU"/>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r:id="rId7" w:history="1">
        <w:r>
          <w:rPr>
            <w:rFonts w:ascii="Arial" w:hAnsi="Arial" w:cs="Arial"/>
            <w:color w:val="0000FF"/>
            <w:sz w:val="24"/>
            <w:szCs w:val="24"/>
          </w:rPr>
          <w:t>Кодексом</w:t>
        </w:r>
      </w:hyperlink>
      <w:r>
        <w:rPr>
          <w:rFonts w:ascii="Arial" w:hAnsi="Arial" w:cs="Arial"/>
          <w:sz w:val="24"/>
          <w:szCs w:val="24"/>
        </w:rPr>
        <w:t>.</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1) виды разрешенного использования земельных участков 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2) </w:t>
      </w:r>
      <w:hyperlink r:id="rId8" w:history="1">
        <w:r>
          <w:rPr>
            <w:rFonts w:ascii="Arial" w:hAnsi="Arial" w:cs="Arial"/>
            <w:color w:val="0000FF"/>
            <w:sz w:val="24"/>
            <w:szCs w:val="24"/>
          </w:rPr>
          <w:t>предельные</w:t>
        </w:r>
      </w:hyperlink>
      <w:r>
        <w:rPr>
          <w:rFonts w:ascii="Arial" w:hAnsi="Arial" w:cs="Arial"/>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3) ограничения использования земельных участков и объектов капитального строительства, устанавливаемые в соответствии с </w:t>
      </w:r>
      <w:hyperlink r:id="rId9"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85B2E" w:rsidRPr="00CD2410" w:rsidRDefault="00C85B2E" w:rsidP="00CD2410">
      <w:pPr>
        <w:spacing w:after="150" w:line="240" w:lineRule="auto"/>
        <w:rPr>
          <w:rFonts w:ascii="Arial" w:eastAsia="Times New Roman" w:hAnsi="Arial" w:cs="Arial"/>
          <w:sz w:val="24"/>
          <w:szCs w:val="24"/>
          <w:lang w:eastAsia="ru-RU"/>
        </w:rPr>
      </w:pPr>
    </w:p>
    <w:p w:rsidR="005C05E2" w:rsidRDefault="005C05E2" w:rsidP="007B310C">
      <w:pPr>
        <w:spacing w:after="150" w:line="240" w:lineRule="auto"/>
        <w:jc w:val="both"/>
        <w:rPr>
          <w:rFonts w:ascii="Arial" w:eastAsia="Times New Roman" w:hAnsi="Arial" w:cs="Arial"/>
          <w:sz w:val="24"/>
          <w:szCs w:val="24"/>
          <w:lang w:eastAsia="ru-RU"/>
        </w:rPr>
      </w:pPr>
      <w:r w:rsidRPr="005C05E2">
        <w:rPr>
          <w:rFonts w:ascii="Arial" w:eastAsia="Times New Roman" w:hAnsi="Arial" w:cs="Arial"/>
          <w:sz w:val="24"/>
          <w:szCs w:val="24"/>
          <w:lang w:eastAsia="ru-RU"/>
        </w:rPr>
        <w:lastRenderedPageBreak/>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 xml:space="preserve">Статья 56. </w:t>
      </w:r>
      <w:r w:rsidRPr="007B310C">
        <w:rPr>
          <w:rFonts w:ascii="Arial" w:hAnsi="Arial" w:cs="Arial"/>
          <w:bCs/>
          <w:sz w:val="24"/>
          <w:szCs w:val="24"/>
        </w:rPr>
        <w:t>Государственные информационные системы обеспечения градостроительной деятельности</w:t>
      </w:r>
    </w:p>
    <w:p w:rsidR="007B310C" w:rsidRPr="007B310C" w:rsidRDefault="007B310C" w:rsidP="007B310C">
      <w:pPr>
        <w:autoSpaceDE w:val="0"/>
        <w:autoSpaceDN w:val="0"/>
        <w:adjustRightInd w:val="0"/>
        <w:spacing w:after="0" w:line="240" w:lineRule="auto"/>
        <w:jc w:val="both"/>
        <w:rPr>
          <w:rFonts w:ascii="Arial" w:hAnsi="Arial" w:cs="Arial"/>
          <w:sz w:val="24"/>
          <w:szCs w:val="24"/>
        </w:rPr>
      </w:pPr>
    </w:p>
    <w:p w:rsidR="007B310C" w:rsidRPr="007B310C" w:rsidRDefault="007B310C" w:rsidP="007B310C">
      <w:pPr>
        <w:autoSpaceDE w:val="0"/>
        <w:autoSpaceDN w:val="0"/>
        <w:adjustRightInd w:val="0"/>
        <w:spacing w:after="0" w:line="240" w:lineRule="auto"/>
        <w:jc w:val="both"/>
        <w:rPr>
          <w:rFonts w:ascii="Arial" w:hAnsi="Arial" w:cs="Arial"/>
          <w:sz w:val="24"/>
          <w:szCs w:val="24"/>
        </w:rPr>
      </w:pPr>
      <w:r w:rsidRPr="007B310C">
        <w:rPr>
          <w:rFonts w:ascii="Arial" w:hAnsi="Arial" w:cs="Arial"/>
          <w:sz w:val="24"/>
          <w:szCs w:val="24"/>
        </w:rP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4. Государственные информационные системы обеспечения градостроительной деятельности включают в себя: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4) региональные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местные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правила благоустройства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основную часть проекта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основную часть проекта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материалы и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создании искусственного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15) решения о резервировании земель или решения об изъятии земельных участков для государственных и муниципальных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16) дела о застроенных или подлежащих застройке земельных участках;</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17) иные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В состав дела о застроенном или подлежащем застройке земельном участке входят:</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градостроительный </w:t>
      </w:r>
      <w:hyperlink r:id="rId10" w:history="1">
        <w:r w:rsidRPr="007B310C">
          <w:rPr>
            <w:rFonts w:ascii="Arial" w:hAnsi="Arial" w:cs="Arial"/>
            <w:color w:val="0000FF"/>
            <w:sz w:val="24"/>
            <w:szCs w:val="24"/>
          </w:rPr>
          <w:t>план</w:t>
        </w:r>
      </w:hyperlink>
      <w:r w:rsidRPr="007B310C">
        <w:rPr>
          <w:rFonts w:ascii="Arial" w:hAnsi="Arial" w:cs="Arial"/>
          <w:sz w:val="24"/>
          <w:szCs w:val="24"/>
        </w:rPr>
        <w:t xml:space="preserve">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земельном участке (кадастровый номер земельного участка, его площадь, местоположение);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сведения о площади, о высоте и количестве этажей объекта капитального строительства, о сетях инженерно-технического обеспечения;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w:t>
      </w:r>
      <w:r w:rsidRPr="007B310C">
        <w:rPr>
          <w:rFonts w:ascii="Arial" w:hAnsi="Arial" w:cs="Arial"/>
          <w:sz w:val="24"/>
          <w:szCs w:val="24"/>
        </w:rPr>
        <w:lastRenderedPageBreak/>
        <w:t>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5) сведения о размещении заключения экспертизы проектной документации и (или) результатов инженерных изысканий, иных указанных в </w:t>
      </w:r>
      <w:hyperlink r:id="rId11" w:history="1">
        <w:r w:rsidRPr="007B310C">
          <w:rPr>
            <w:rFonts w:ascii="Arial" w:hAnsi="Arial" w:cs="Arial"/>
            <w:color w:val="0000FF"/>
            <w:sz w:val="24"/>
            <w:szCs w:val="24"/>
          </w:rPr>
          <w:t>части 1 статьи 50.1</w:t>
        </w:r>
      </w:hyperlink>
      <w:r w:rsidRPr="007B310C">
        <w:rPr>
          <w:rFonts w:ascii="Arial" w:hAnsi="Arial" w:cs="Arial"/>
          <w:sz w:val="24"/>
          <w:szCs w:val="24"/>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7B310C">
        <w:rPr>
          <w:rFonts w:ascii="Arial" w:hAnsi="Arial" w:cs="Arial"/>
          <w:sz w:val="24"/>
          <w:szCs w:val="24"/>
        </w:rPr>
        <w:t>Росатом</w:t>
      </w:r>
      <w:proofErr w:type="spellEnd"/>
      <w:r w:rsidRPr="007B310C">
        <w:rPr>
          <w:rFonts w:ascii="Arial" w:hAnsi="Arial" w:cs="Arial"/>
          <w:sz w:val="24"/>
          <w:szCs w:val="24"/>
        </w:rPr>
        <w:t>" или Государственной корпорации по космической деятельности "</w:t>
      </w:r>
      <w:proofErr w:type="spellStart"/>
      <w:r w:rsidRPr="007B310C">
        <w:rPr>
          <w:rFonts w:ascii="Arial" w:hAnsi="Arial" w:cs="Arial"/>
          <w:sz w:val="24"/>
          <w:szCs w:val="24"/>
        </w:rPr>
        <w:t>Роскосмос</w:t>
      </w:r>
      <w:proofErr w:type="spellEnd"/>
      <w:r w:rsidRPr="007B310C">
        <w:rPr>
          <w:rFonts w:ascii="Arial" w:hAnsi="Arial" w:cs="Arial"/>
          <w:sz w:val="24"/>
          <w:szCs w:val="24"/>
        </w:rPr>
        <w:t>" о прекращении действия разрешения на строительство, о внесении изменений в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решение органа местного самоуправления о предоставлении разрешения на условно разрешенный вид использования;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 акт, предусмотренный </w:t>
      </w:r>
      <w:hyperlink r:id="rId12" w:history="1">
        <w:r w:rsidRPr="007B310C">
          <w:rPr>
            <w:rFonts w:ascii="Arial" w:hAnsi="Arial" w:cs="Arial"/>
            <w:color w:val="0000FF"/>
            <w:sz w:val="24"/>
            <w:szCs w:val="24"/>
          </w:rPr>
          <w:t>пунктом 6 части 3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r:id="rId13" w:history="1">
        <w:r w:rsidRPr="007B310C">
          <w:rPr>
            <w:rFonts w:ascii="Arial" w:hAnsi="Arial" w:cs="Arial"/>
            <w:color w:val="0000FF"/>
            <w:sz w:val="24"/>
            <w:szCs w:val="24"/>
          </w:rPr>
          <w:t>частью 7 статьи 54</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11) разрешение на ввод объекта в эксплуатацию, технический план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r:id="rId14" w:history="1">
        <w:r w:rsidRPr="007B310C">
          <w:rPr>
            <w:rFonts w:ascii="Arial" w:hAnsi="Arial" w:cs="Arial"/>
            <w:color w:val="0000FF"/>
            <w:sz w:val="24"/>
            <w:szCs w:val="24"/>
          </w:rPr>
          <w:t>статьей 51.1</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12.2) предусмотренное </w:t>
      </w:r>
      <w:hyperlink r:id="rId15" w:history="1">
        <w:r w:rsidRPr="007B310C">
          <w:rPr>
            <w:rFonts w:ascii="Arial" w:hAnsi="Arial" w:cs="Arial"/>
            <w:color w:val="0000FF"/>
            <w:sz w:val="24"/>
            <w:szCs w:val="24"/>
          </w:rPr>
          <w:t>пунктом 4 части 3 статьи 51.1</w:t>
        </w:r>
      </w:hyperlink>
      <w:r w:rsidRPr="007B310C">
        <w:rPr>
          <w:rFonts w:ascii="Arial" w:hAnsi="Arial" w:cs="Arial"/>
          <w:sz w:val="24"/>
          <w:szCs w:val="24"/>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16" w:history="1">
        <w:r w:rsidRPr="007B310C">
          <w:rPr>
            <w:rFonts w:ascii="Arial" w:hAnsi="Arial" w:cs="Arial"/>
            <w:color w:val="0000FF"/>
            <w:sz w:val="24"/>
            <w:szCs w:val="24"/>
          </w:rPr>
          <w:t>частями 16</w:t>
        </w:r>
      </w:hyperlink>
      <w:r w:rsidRPr="007B310C">
        <w:rPr>
          <w:rFonts w:ascii="Arial" w:hAnsi="Arial" w:cs="Arial"/>
          <w:sz w:val="24"/>
          <w:szCs w:val="24"/>
        </w:rPr>
        <w:t xml:space="preserve"> и </w:t>
      </w:r>
      <w:hyperlink r:id="rId17" w:history="1">
        <w:r w:rsidRPr="007B310C">
          <w:rPr>
            <w:rFonts w:ascii="Arial" w:hAnsi="Arial" w:cs="Arial"/>
            <w:color w:val="0000FF"/>
            <w:sz w:val="24"/>
            <w:szCs w:val="24"/>
          </w:rPr>
          <w:t>19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12.4) уведомление о планируемом сносе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12.5) результаты и материалы обследования объекта капитального строительства, подлежащего сносу;</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12.6) проект организации работ по сносу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12.7) уведомление о завершении сноса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13) иные документы и материалы.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18" w:history="1">
        <w:r w:rsidRPr="007B310C">
          <w:rPr>
            <w:rFonts w:ascii="Arial" w:hAnsi="Arial" w:cs="Arial"/>
            <w:color w:val="0000FF"/>
            <w:sz w:val="24"/>
            <w:szCs w:val="24"/>
          </w:rPr>
          <w:t>кадастровым делением</w:t>
        </w:r>
      </w:hyperlink>
      <w:r w:rsidRPr="007B310C">
        <w:rPr>
          <w:rFonts w:ascii="Arial" w:hAnsi="Arial" w:cs="Arial"/>
          <w:sz w:val="24"/>
          <w:szCs w:val="24"/>
        </w:rPr>
        <w:t xml:space="preserve"> территории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проект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проект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градостроительный план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разрешение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условно разрешенный вид использования земельного участка или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разрешение на строительство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разрешение на ввод объекта капитального строительства в эксплуатацию;</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w:t>
      </w:r>
      <w:r w:rsidRPr="007B310C">
        <w:rPr>
          <w:rFonts w:ascii="Arial" w:hAnsi="Arial" w:cs="Arial"/>
          <w:sz w:val="24"/>
          <w:szCs w:val="24"/>
        </w:rPr>
        <w:lastRenderedPageBreak/>
        <w:t>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1" w:name="Par114"/>
      <w:bookmarkEnd w:id="1"/>
      <w:r w:rsidRPr="007B310C">
        <w:rPr>
          <w:rFonts w:ascii="Arial" w:hAnsi="Arial" w:cs="Arial"/>
          <w:sz w:val="24"/>
          <w:szCs w:val="24"/>
        </w:rPr>
        <w:t xml:space="preserve">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19" w:history="1">
        <w:r w:rsidRPr="007B310C">
          <w:rPr>
            <w:rFonts w:ascii="Arial" w:hAnsi="Arial" w:cs="Arial"/>
            <w:color w:val="0000FF"/>
            <w:sz w:val="24"/>
            <w:szCs w:val="24"/>
          </w:rPr>
          <w:t>тайне</w:t>
        </w:r>
      </w:hyperlink>
      <w:r w:rsidRPr="007B310C">
        <w:rPr>
          <w:rFonts w:ascii="Arial" w:hAnsi="Arial" w:cs="Arial"/>
          <w:sz w:val="24"/>
          <w:szCs w:val="24"/>
        </w:rPr>
        <w:t>.</w:t>
      </w:r>
    </w:p>
    <w:p w:rsid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114" w:history="1">
        <w:r w:rsidRPr="007B310C">
          <w:rPr>
            <w:rFonts w:ascii="Arial" w:hAnsi="Arial" w:cs="Arial"/>
            <w:color w:val="0000FF"/>
            <w:sz w:val="24"/>
            <w:szCs w:val="24"/>
          </w:rPr>
          <w:t>части 9</w:t>
        </w:r>
      </w:hyperlink>
      <w:r w:rsidRPr="007B310C">
        <w:rPr>
          <w:rFonts w:ascii="Arial" w:hAnsi="Arial" w:cs="Arial"/>
          <w:sz w:val="24"/>
          <w:szCs w:val="24"/>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5C3460" w:rsidRDefault="005C3460" w:rsidP="007B310C">
      <w:pPr>
        <w:autoSpaceDE w:val="0"/>
        <w:autoSpaceDN w:val="0"/>
        <w:adjustRightInd w:val="0"/>
        <w:spacing w:after="0" w:line="240" w:lineRule="auto"/>
        <w:jc w:val="both"/>
        <w:outlineLvl w:val="0"/>
        <w:rPr>
          <w:rFonts w:ascii="Arial" w:hAnsi="Arial" w:cs="Arial"/>
          <w:bCs/>
          <w:sz w:val="24"/>
          <w:szCs w:val="24"/>
        </w:rPr>
      </w:pP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w:t>
      </w:r>
      <w:r w:rsidRPr="007B310C">
        <w:rPr>
          <w:rFonts w:ascii="Arial" w:hAnsi="Arial" w:cs="Arial"/>
          <w:bCs/>
          <w:sz w:val="24"/>
          <w:szCs w:val="24"/>
        </w:rPr>
        <w:t xml:space="preserve">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Ведение государственных информационных систем обеспечения градостроительной деятельности, в том числе государственных информационных </w:t>
      </w:r>
      <w:r w:rsidRPr="007B310C">
        <w:rPr>
          <w:rFonts w:ascii="Arial" w:hAnsi="Arial" w:cs="Arial"/>
          <w:sz w:val="24"/>
          <w:szCs w:val="24"/>
        </w:rPr>
        <w:lastRenderedPageBreak/>
        <w:t xml:space="preserve">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r:id="rId20" w:history="1">
        <w:r w:rsidRPr="007B310C">
          <w:rPr>
            <w:rFonts w:ascii="Arial" w:hAnsi="Arial" w:cs="Arial"/>
            <w:color w:val="0000FF"/>
            <w:sz w:val="24"/>
            <w:szCs w:val="24"/>
          </w:rPr>
          <w:t>частью 4 статьи 56</w:t>
        </w:r>
      </w:hyperlink>
      <w:r w:rsidRPr="007B310C">
        <w:rPr>
          <w:rFonts w:ascii="Arial" w:hAnsi="Arial" w:cs="Arial"/>
          <w:sz w:val="24"/>
          <w:szCs w:val="24"/>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ar13" w:history="1">
        <w:r w:rsidRPr="007B310C">
          <w:rPr>
            <w:rFonts w:ascii="Arial" w:hAnsi="Arial" w:cs="Arial"/>
            <w:color w:val="0000FF"/>
            <w:sz w:val="24"/>
            <w:szCs w:val="24"/>
          </w:rPr>
          <w:t>частями 1.2</w:t>
        </w:r>
      </w:hyperlink>
      <w:r w:rsidRPr="007B310C">
        <w:rPr>
          <w:rFonts w:ascii="Arial" w:hAnsi="Arial" w:cs="Arial"/>
          <w:sz w:val="24"/>
          <w:szCs w:val="24"/>
        </w:rPr>
        <w:t xml:space="preserve"> и </w:t>
      </w:r>
      <w:hyperlink w:anchor="Par23" w:history="1">
        <w:r w:rsidRPr="007B310C">
          <w:rPr>
            <w:rFonts w:ascii="Arial" w:hAnsi="Arial" w:cs="Arial"/>
            <w:color w:val="0000FF"/>
            <w:sz w:val="24"/>
            <w:szCs w:val="24"/>
          </w:rPr>
          <w:t>1.3</w:t>
        </w:r>
      </w:hyperlink>
      <w:r w:rsidRPr="007B310C">
        <w:rPr>
          <w:rFonts w:ascii="Arial" w:hAnsi="Arial" w:cs="Arial"/>
          <w:sz w:val="24"/>
          <w:szCs w:val="24"/>
        </w:rPr>
        <w:t xml:space="preserve"> настоящей статьи, а также подготовки, согласования, утверждения документов, предусмотренных </w:t>
      </w:r>
      <w:hyperlink r:id="rId21" w:history="1">
        <w:r w:rsidRPr="007B310C">
          <w:rPr>
            <w:rFonts w:ascii="Arial" w:hAnsi="Arial" w:cs="Arial"/>
            <w:color w:val="0000FF"/>
            <w:sz w:val="24"/>
            <w:szCs w:val="24"/>
          </w:rPr>
          <w:t>частью 7.1 статьи 56</w:t>
        </w:r>
      </w:hyperlink>
      <w:r w:rsidRPr="007B310C">
        <w:rPr>
          <w:rFonts w:ascii="Arial" w:hAnsi="Arial" w:cs="Arial"/>
          <w:sz w:val="24"/>
          <w:szCs w:val="24"/>
        </w:rP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2" w:name="Par13"/>
      <w:bookmarkEnd w:id="2"/>
      <w:r w:rsidRPr="007B310C">
        <w:rPr>
          <w:rFonts w:ascii="Arial" w:hAnsi="Arial" w:cs="Arial"/>
          <w:sz w:val="24"/>
          <w:szCs w:val="24"/>
        </w:rP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сведения, документы, материалы, предусмотренные </w:t>
      </w:r>
      <w:hyperlink r:id="rId22" w:history="1">
        <w:r w:rsidRPr="007B310C">
          <w:rPr>
            <w:rFonts w:ascii="Arial" w:hAnsi="Arial" w:cs="Arial"/>
            <w:color w:val="0000FF"/>
            <w:sz w:val="24"/>
            <w:szCs w:val="24"/>
          </w:rPr>
          <w:t>пунктами 1</w:t>
        </w:r>
      </w:hyperlink>
      <w:r w:rsidRPr="007B310C">
        <w:rPr>
          <w:rFonts w:ascii="Arial" w:hAnsi="Arial" w:cs="Arial"/>
          <w:sz w:val="24"/>
          <w:szCs w:val="24"/>
        </w:rPr>
        <w:t xml:space="preserve">, </w:t>
      </w:r>
      <w:hyperlink r:id="rId23" w:history="1">
        <w:r w:rsidRPr="007B310C">
          <w:rPr>
            <w:rFonts w:ascii="Arial" w:hAnsi="Arial" w:cs="Arial"/>
            <w:color w:val="0000FF"/>
            <w:sz w:val="24"/>
            <w:szCs w:val="24"/>
          </w:rPr>
          <w:t>2</w:t>
        </w:r>
      </w:hyperlink>
      <w:r w:rsidRPr="007B310C">
        <w:rPr>
          <w:rFonts w:ascii="Arial" w:hAnsi="Arial" w:cs="Arial"/>
          <w:sz w:val="24"/>
          <w:szCs w:val="24"/>
        </w:rPr>
        <w:t xml:space="preserve"> и </w:t>
      </w:r>
      <w:hyperlink r:id="rId24" w:history="1">
        <w:r w:rsidRPr="007B310C">
          <w:rPr>
            <w:rFonts w:ascii="Arial" w:hAnsi="Arial" w:cs="Arial"/>
            <w:color w:val="0000FF"/>
            <w:sz w:val="24"/>
            <w:szCs w:val="24"/>
          </w:rPr>
          <w:t>4 части 4 статьи 56</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решения о резервировании земель и решения об изъятии земельных участков для государственных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4) сведения, документы, материалы, предусмотренные </w:t>
      </w:r>
      <w:hyperlink r:id="rId25" w:history="1">
        <w:r w:rsidRPr="007B310C">
          <w:rPr>
            <w:rFonts w:ascii="Arial" w:hAnsi="Arial" w:cs="Arial"/>
            <w:color w:val="0000FF"/>
            <w:sz w:val="24"/>
            <w:szCs w:val="24"/>
          </w:rPr>
          <w:t>пунктом 16 части 4 статьи 56</w:t>
        </w:r>
      </w:hyperlink>
      <w:r w:rsidRPr="007B310C">
        <w:rPr>
          <w:rFonts w:ascii="Arial" w:hAnsi="Arial" w:cs="Arial"/>
          <w:sz w:val="24"/>
          <w:szCs w:val="24"/>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7B310C" w:rsidRPr="007B310C" w:rsidRDefault="007B310C" w:rsidP="007B310C">
      <w:pPr>
        <w:autoSpaceDE w:val="0"/>
        <w:autoSpaceDN w:val="0"/>
        <w:adjustRightInd w:val="0"/>
        <w:spacing w:after="0" w:line="240" w:lineRule="auto"/>
        <w:rPr>
          <w:rFonts w:ascii="Arial" w:hAnsi="Arial" w:cs="Arial"/>
          <w:sz w:val="24"/>
          <w:szCs w:val="24"/>
        </w:rPr>
      </w:pP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3" w:name="Par23"/>
      <w:bookmarkEnd w:id="3"/>
      <w:r w:rsidRPr="007B310C">
        <w:rPr>
          <w:rFonts w:ascii="Arial" w:hAnsi="Arial" w:cs="Arial"/>
          <w:sz w:val="24"/>
          <w:szCs w:val="24"/>
        </w:rP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ar13" w:history="1">
        <w:r w:rsidRPr="007B310C">
          <w:rPr>
            <w:rFonts w:ascii="Arial" w:hAnsi="Arial" w:cs="Arial"/>
            <w:color w:val="0000FF"/>
            <w:sz w:val="24"/>
            <w:szCs w:val="24"/>
          </w:rPr>
          <w:t>части 1.2</w:t>
        </w:r>
      </w:hyperlink>
      <w:r w:rsidRPr="007B310C">
        <w:rPr>
          <w:rFonts w:ascii="Arial" w:hAnsi="Arial" w:cs="Arial"/>
          <w:sz w:val="24"/>
          <w:szCs w:val="24"/>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1.4. Порядок ведения государственной информационной системы обеспечения градостроительной деятельности Российской Федерации, требования к порядку </w:t>
      </w:r>
      <w:r w:rsidRPr="007B310C">
        <w:rPr>
          <w:rFonts w:ascii="Arial" w:hAnsi="Arial" w:cs="Arial"/>
          <w:sz w:val="24"/>
          <w:szCs w:val="24"/>
        </w:rPr>
        <w:lastRenderedPageBreak/>
        <w:t>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ar31" w:history="1">
        <w:r w:rsidRPr="007B310C">
          <w:rPr>
            <w:rFonts w:ascii="Arial" w:hAnsi="Arial" w:cs="Arial"/>
            <w:color w:val="0000FF"/>
            <w:sz w:val="24"/>
            <w:szCs w:val="24"/>
          </w:rPr>
          <w:t>частями 2.1</w:t>
        </w:r>
      </w:hyperlink>
      <w:r w:rsidRPr="007B310C">
        <w:rPr>
          <w:rFonts w:ascii="Arial" w:hAnsi="Arial" w:cs="Arial"/>
          <w:sz w:val="24"/>
          <w:szCs w:val="24"/>
        </w:rPr>
        <w:t xml:space="preserve"> и </w:t>
      </w:r>
      <w:hyperlink w:anchor="Par33" w:history="1">
        <w:r w:rsidRPr="007B310C">
          <w:rPr>
            <w:rFonts w:ascii="Arial" w:hAnsi="Arial" w:cs="Arial"/>
            <w:color w:val="0000FF"/>
            <w:sz w:val="24"/>
            <w:szCs w:val="24"/>
          </w:rPr>
          <w:t>3</w:t>
        </w:r>
      </w:hyperlink>
      <w:r w:rsidRPr="007B310C">
        <w:rPr>
          <w:rFonts w:ascii="Arial" w:hAnsi="Arial" w:cs="Arial"/>
          <w:sz w:val="24"/>
          <w:szCs w:val="24"/>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7B310C">
        <w:rPr>
          <w:rFonts w:ascii="Arial" w:hAnsi="Arial" w:cs="Arial"/>
          <w:sz w:val="24"/>
          <w:szCs w:val="24"/>
        </w:rPr>
        <w:t>Росатом</w:t>
      </w:r>
      <w:proofErr w:type="spellEnd"/>
      <w:r w:rsidRPr="007B310C">
        <w:rPr>
          <w:rFonts w:ascii="Arial" w:hAnsi="Arial" w:cs="Arial"/>
          <w:sz w:val="24"/>
          <w:szCs w:val="24"/>
        </w:rPr>
        <w:t>" или Государственной корпорацией по космической деятельности "</w:t>
      </w:r>
      <w:proofErr w:type="spellStart"/>
      <w:r w:rsidRPr="007B310C">
        <w:rPr>
          <w:rFonts w:ascii="Arial" w:hAnsi="Arial" w:cs="Arial"/>
          <w:sz w:val="24"/>
          <w:szCs w:val="24"/>
        </w:rPr>
        <w:t>Роскосмос</w:t>
      </w:r>
      <w:proofErr w:type="spellEnd"/>
      <w:r w:rsidRPr="007B310C">
        <w:rPr>
          <w:rFonts w:ascii="Arial" w:hAnsi="Arial" w:cs="Arial"/>
          <w:sz w:val="24"/>
          <w:szCs w:val="24"/>
        </w:rPr>
        <w:t xml:space="preserve">"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6" w:history="1">
        <w:r w:rsidRPr="007B310C">
          <w:rPr>
            <w:rFonts w:ascii="Arial" w:hAnsi="Arial" w:cs="Arial"/>
            <w:color w:val="0000FF"/>
            <w:sz w:val="24"/>
            <w:szCs w:val="24"/>
          </w:rPr>
          <w:t>кодексом</w:t>
        </w:r>
      </w:hyperlink>
      <w:r w:rsidRPr="007B310C">
        <w:rPr>
          <w:rFonts w:ascii="Arial" w:hAnsi="Arial" w:cs="Arial"/>
          <w:sz w:val="24"/>
          <w:szCs w:val="24"/>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w:t>
      </w:r>
      <w:r w:rsidRPr="007B310C">
        <w:rPr>
          <w:rFonts w:ascii="Arial" w:hAnsi="Arial" w:cs="Arial"/>
          <w:sz w:val="24"/>
          <w:szCs w:val="24"/>
        </w:rPr>
        <w:lastRenderedPageBreak/>
        <w:t>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4" w:name="Par31"/>
      <w:bookmarkEnd w:id="4"/>
      <w:r w:rsidRPr="007B310C">
        <w:rPr>
          <w:rFonts w:ascii="Arial" w:hAnsi="Arial" w:cs="Arial"/>
          <w:sz w:val="24"/>
          <w:szCs w:val="24"/>
        </w:rP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5" w:name="Par33"/>
      <w:bookmarkEnd w:id="5"/>
      <w:r w:rsidRPr="007B310C">
        <w:rPr>
          <w:rFonts w:ascii="Arial" w:hAnsi="Arial" w:cs="Arial"/>
          <w:sz w:val="24"/>
          <w:szCs w:val="24"/>
        </w:rP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6" w:name="Par40"/>
      <w:bookmarkEnd w:id="6"/>
      <w:r w:rsidRPr="007B310C">
        <w:rPr>
          <w:rFonts w:ascii="Arial" w:hAnsi="Arial" w:cs="Arial"/>
          <w:sz w:val="24"/>
          <w:szCs w:val="24"/>
        </w:rPr>
        <w:t xml:space="preserve">5. </w:t>
      </w:r>
      <w:hyperlink r:id="rId27" w:history="1">
        <w:r w:rsidRPr="007B310C">
          <w:rPr>
            <w:rFonts w:ascii="Arial" w:hAnsi="Arial" w:cs="Arial"/>
            <w:color w:val="0000FF"/>
            <w:sz w:val="24"/>
            <w:szCs w:val="24"/>
          </w:rPr>
          <w:t>Порядок</w:t>
        </w:r>
      </w:hyperlink>
      <w:r w:rsidRPr="007B310C">
        <w:rPr>
          <w:rFonts w:ascii="Arial" w:hAnsi="Arial" w:cs="Arial"/>
          <w:sz w:val="24"/>
          <w:szCs w:val="24"/>
        </w:rP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r:id="rId28"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w:t>
      </w:r>
      <w:r w:rsidRPr="007B310C">
        <w:rPr>
          <w:rFonts w:ascii="Arial" w:hAnsi="Arial" w:cs="Arial"/>
          <w:sz w:val="24"/>
          <w:szCs w:val="24"/>
        </w:rPr>
        <w:lastRenderedPageBreak/>
        <w:t>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9" w:history="1">
        <w:r w:rsidRPr="007B310C">
          <w:rPr>
            <w:rFonts w:ascii="Arial" w:hAnsi="Arial" w:cs="Arial"/>
            <w:color w:val="0000FF"/>
            <w:sz w:val="24"/>
            <w:szCs w:val="24"/>
          </w:rPr>
          <w:t>размер платы</w:t>
        </w:r>
      </w:hyperlink>
      <w:r w:rsidRPr="007B310C">
        <w:rPr>
          <w:rFonts w:ascii="Arial" w:hAnsi="Arial" w:cs="Arial"/>
          <w:sz w:val="24"/>
          <w:szCs w:val="24"/>
        </w:rPr>
        <w:t xml:space="preserve"> за их предоставление и </w:t>
      </w:r>
      <w:hyperlink r:id="rId30" w:history="1">
        <w:r w:rsidRPr="007B310C">
          <w:rPr>
            <w:rFonts w:ascii="Arial" w:hAnsi="Arial" w:cs="Arial"/>
            <w:color w:val="0000FF"/>
            <w:sz w:val="24"/>
            <w:szCs w:val="24"/>
          </w:rPr>
          <w:t>порядок</w:t>
        </w:r>
      </w:hyperlink>
      <w:r w:rsidRPr="007B310C">
        <w:rPr>
          <w:rFonts w:ascii="Arial" w:hAnsi="Arial" w:cs="Arial"/>
          <w:sz w:val="24"/>
          <w:szCs w:val="24"/>
        </w:rPr>
        <w:t xml:space="preserve"> взимания такой платы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31" w:history="1">
        <w:r w:rsidRPr="007B310C">
          <w:rPr>
            <w:rFonts w:ascii="Arial" w:hAnsi="Arial" w:cs="Arial"/>
            <w:color w:val="0000FF"/>
            <w:sz w:val="24"/>
            <w:szCs w:val="24"/>
          </w:rPr>
          <w:t>контроля</w:t>
        </w:r>
      </w:hyperlink>
      <w:r w:rsidRPr="007B310C">
        <w:rPr>
          <w:rFonts w:ascii="Arial" w:hAnsi="Arial" w:cs="Arial"/>
          <w:sz w:val="24"/>
          <w:szCs w:val="24"/>
        </w:rPr>
        <w:t xml:space="preserve"> за соблюдением требований законодательства об энергосбережении и о повышении энергетической эффективности.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физических и юридических лиц в случаях, предусмотренных федеральными законами.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7" w:name="Par58"/>
      <w:bookmarkEnd w:id="7"/>
      <w:r w:rsidRPr="007B310C">
        <w:rPr>
          <w:rFonts w:ascii="Arial" w:hAnsi="Arial" w:cs="Arial"/>
          <w:sz w:val="24"/>
          <w:szCs w:val="24"/>
        </w:rPr>
        <w:lastRenderedPageBreak/>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Типовое программное обеспечение и типовая документация, указанные в </w:t>
      </w:r>
      <w:hyperlink w:anchor="Par58" w:history="1">
        <w:r w:rsidRPr="007B310C">
          <w:rPr>
            <w:rFonts w:ascii="Arial" w:hAnsi="Arial" w:cs="Arial"/>
            <w:color w:val="0000FF"/>
            <w:sz w:val="24"/>
            <w:szCs w:val="24"/>
          </w:rPr>
          <w:t>части 10</w:t>
        </w:r>
      </w:hyperlink>
      <w:r w:rsidRPr="007B310C">
        <w:rPr>
          <w:rFonts w:ascii="Arial" w:hAnsi="Arial" w:cs="Arial"/>
          <w:sz w:val="24"/>
          <w:szCs w:val="24"/>
        </w:rPr>
        <w:t xml:space="preserve"> настоящей статьи, размещаются в национальном </w:t>
      </w:r>
      <w:hyperlink r:id="rId32" w:history="1">
        <w:r w:rsidRPr="007B310C">
          <w:rPr>
            <w:rFonts w:ascii="Arial" w:hAnsi="Arial" w:cs="Arial"/>
            <w:color w:val="0000FF"/>
            <w:sz w:val="24"/>
            <w:szCs w:val="24"/>
          </w:rPr>
          <w:t>фонде</w:t>
        </w:r>
      </w:hyperlink>
      <w:r w:rsidRPr="007B310C">
        <w:rPr>
          <w:rFonts w:ascii="Arial" w:hAnsi="Arial" w:cs="Arial"/>
          <w:sz w:val="24"/>
          <w:szCs w:val="24"/>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ar40" w:history="1">
        <w:r w:rsidRPr="007B310C">
          <w:rPr>
            <w:rFonts w:ascii="Arial" w:hAnsi="Arial" w:cs="Arial"/>
            <w:color w:val="0000FF"/>
            <w:sz w:val="24"/>
            <w:szCs w:val="24"/>
          </w:rPr>
          <w:t>части 5</w:t>
        </w:r>
      </w:hyperlink>
      <w:r w:rsidRPr="007B310C">
        <w:rPr>
          <w:rFonts w:ascii="Arial" w:hAnsi="Arial" w:cs="Arial"/>
          <w:sz w:val="24"/>
          <w:szCs w:val="24"/>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r:id="rId33"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7B310C" w:rsidRDefault="007B310C" w:rsidP="007B310C">
      <w:pPr>
        <w:spacing w:after="150" w:line="240" w:lineRule="auto"/>
        <w:rPr>
          <w:rFonts w:ascii="Arial" w:eastAsia="Times New Roman" w:hAnsi="Arial" w:cs="Arial"/>
          <w:sz w:val="24"/>
          <w:szCs w:val="24"/>
          <w:lang w:eastAsia="ru-RU"/>
        </w:rPr>
      </w:pPr>
    </w:p>
    <w:p w:rsidR="00C06B65" w:rsidRPr="00C06B65" w:rsidRDefault="00C06B65" w:rsidP="00C06B65">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57.3.</w:t>
      </w:r>
      <w:r w:rsidRPr="00C06B65">
        <w:rPr>
          <w:rFonts w:ascii="Arial" w:hAnsi="Arial" w:cs="Arial"/>
          <w:bCs/>
          <w:sz w:val="24"/>
          <w:szCs w:val="24"/>
        </w:rPr>
        <w:t xml:space="preserve"> Градостроительный план земельного участка</w:t>
      </w:r>
    </w:p>
    <w:p w:rsidR="00C06B65" w:rsidRDefault="00C06B65" w:rsidP="00C06B65">
      <w:pPr>
        <w:autoSpaceDE w:val="0"/>
        <w:autoSpaceDN w:val="0"/>
        <w:adjustRightInd w:val="0"/>
        <w:spacing w:after="0" w:line="240" w:lineRule="auto"/>
        <w:jc w:val="both"/>
        <w:rPr>
          <w:rFonts w:ascii="Arial" w:hAnsi="Arial" w:cs="Arial"/>
          <w:bCs/>
          <w:sz w:val="24"/>
          <w:szCs w:val="24"/>
        </w:rPr>
      </w:pPr>
    </w:p>
    <w:p w:rsidR="00C06B65" w:rsidRPr="00C06B65" w:rsidRDefault="00C06B65" w:rsidP="00C06B65">
      <w:pPr>
        <w:autoSpaceDE w:val="0"/>
        <w:autoSpaceDN w:val="0"/>
        <w:adjustRightInd w:val="0"/>
        <w:spacing w:after="0" w:line="240" w:lineRule="auto"/>
        <w:jc w:val="both"/>
        <w:rPr>
          <w:rFonts w:ascii="Arial" w:hAnsi="Arial" w:cs="Arial"/>
          <w:bCs/>
          <w:sz w:val="24"/>
          <w:szCs w:val="24"/>
        </w:rPr>
      </w:pPr>
      <w:r w:rsidRPr="00C06B65">
        <w:rPr>
          <w:rFonts w:ascii="Arial" w:hAnsi="Arial" w:cs="Arial"/>
          <w:bCs/>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8" w:name="Par4"/>
      <w:bookmarkEnd w:id="8"/>
      <w:r w:rsidRPr="00C06B65">
        <w:rPr>
          <w:rFonts w:ascii="Arial" w:hAnsi="Arial" w:cs="Arial"/>
          <w:bCs/>
          <w:sz w:val="24"/>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В градостроительном плане земельного участка содержится информация: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2) о границах земельного участка и о кадастровом номере земельного участка (при его наличии) или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4" w:history="1">
        <w:r w:rsidRPr="00C06B65">
          <w:rPr>
            <w:rFonts w:ascii="Arial" w:hAnsi="Arial" w:cs="Arial"/>
            <w:bCs/>
            <w:color w:val="0000FF"/>
            <w:sz w:val="24"/>
            <w:szCs w:val="24"/>
          </w:rPr>
          <w:t>частью 7 статьи 36</w:t>
        </w:r>
      </w:hyperlink>
      <w:r w:rsidRPr="00C06B65">
        <w:rPr>
          <w:rFonts w:ascii="Arial" w:hAnsi="Arial" w:cs="Arial"/>
          <w:bCs/>
          <w:sz w:val="24"/>
          <w:szCs w:val="24"/>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19" w:history="1">
        <w:r w:rsidRPr="00C06B65">
          <w:rPr>
            <w:rFonts w:ascii="Arial" w:hAnsi="Arial" w:cs="Arial"/>
            <w:bCs/>
            <w:color w:val="0000FF"/>
            <w:sz w:val="24"/>
            <w:szCs w:val="24"/>
          </w:rPr>
          <w:t>пунктом 7.1</w:t>
        </w:r>
      </w:hyperlink>
      <w:r w:rsidRPr="00C06B65">
        <w:rPr>
          <w:rFonts w:ascii="Arial" w:hAnsi="Arial" w:cs="Arial"/>
          <w:bCs/>
          <w:sz w:val="24"/>
          <w:szCs w:val="24"/>
        </w:rPr>
        <w:t xml:space="preserve"> настоящей части;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9" w:name="Par19"/>
      <w:bookmarkEnd w:id="9"/>
      <w:r w:rsidRPr="00C06B65">
        <w:rPr>
          <w:rFonts w:ascii="Arial" w:hAnsi="Arial" w:cs="Arial"/>
          <w:bCs/>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11) о границах публичных сервитутов;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12) о номере и (или) наименовании элемента планировочной структуры, в границах которого расположен земельный участок;</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17) о красных линиях.</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0" w:name="Par36"/>
      <w:bookmarkEnd w:id="10"/>
      <w:r w:rsidRPr="00C06B65">
        <w:rPr>
          <w:rFonts w:ascii="Arial" w:hAnsi="Arial" w:cs="Arial"/>
          <w:bCs/>
          <w:sz w:val="24"/>
          <w:szCs w:val="24"/>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6. Орган местного самоуправления в течение двадцати рабочих дней после получения заявления, указанного в </w:t>
      </w:r>
      <w:hyperlink w:anchor="Par36" w:history="1">
        <w:r w:rsidRPr="00C06B65">
          <w:rPr>
            <w:rFonts w:ascii="Arial" w:hAnsi="Arial" w:cs="Arial"/>
            <w:bCs/>
            <w:color w:val="0000FF"/>
            <w:sz w:val="24"/>
            <w:szCs w:val="24"/>
          </w:rPr>
          <w:t>части 5</w:t>
        </w:r>
      </w:hyperlink>
      <w:r w:rsidRPr="00C06B65">
        <w:rPr>
          <w:rFonts w:ascii="Arial" w:hAnsi="Arial" w:cs="Arial"/>
          <w:bCs/>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1" w:name="Par39"/>
      <w:bookmarkEnd w:id="11"/>
      <w:r w:rsidRPr="00C06B65">
        <w:rPr>
          <w:rFonts w:ascii="Arial" w:hAnsi="Arial" w:cs="Arial"/>
          <w:bCs/>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35" w:history="1">
        <w:r w:rsidRPr="00C06B65">
          <w:rPr>
            <w:rFonts w:ascii="Arial" w:hAnsi="Arial" w:cs="Arial"/>
            <w:bCs/>
            <w:color w:val="0000FF"/>
            <w:sz w:val="24"/>
            <w:szCs w:val="24"/>
          </w:rPr>
          <w:t>частью 7 статьи 48</w:t>
        </w:r>
      </w:hyperlink>
      <w:r w:rsidRPr="00C06B65">
        <w:rPr>
          <w:rFonts w:ascii="Arial" w:hAnsi="Arial" w:cs="Arial"/>
          <w:bCs/>
          <w:sz w:val="24"/>
          <w:szCs w:val="24"/>
        </w:rPr>
        <w:t xml:space="preserve"> настоящего Кодекса.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ar39" w:history="1">
        <w:r w:rsidRPr="00C06B65">
          <w:rPr>
            <w:rFonts w:ascii="Arial" w:hAnsi="Arial" w:cs="Arial"/>
            <w:bCs/>
            <w:color w:val="0000FF"/>
            <w:sz w:val="24"/>
            <w:szCs w:val="24"/>
          </w:rPr>
          <w:t>части 7</w:t>
        </w:r>
      </w:hyperlink>
      <w:r w:rsidRPr="00C06B65">
        <w:rPr>
          <w:rFonts w:ascii="Arial" w:hAnsi="Arial" w:cs="Arial"/>
          <w:bCs/>
          <w:sz w:val="24"/>
          <w:szCs w:val="24"/>
        </w:rPr>
        <w:t xml:space="preserve"> настоящей статьи.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9. </w:t>
      </w:r>
      <w:hyperlink r:id="rId36" w:history="1">
        <w:r w:rsidRPr="00C06B65">
          <w:rPr>
            <w:rFonts w:ascii="Arial" w:hAnsi="Arial" w:cs="Arial"/>
            <w:bCs/>
            <w:color w:val="0000FF"/>
            <w:sz w:val="24"/>
            <w:szCs w:val="24"/>
          </w:rPr>
          <w:t>Форма</w:t>
        </w:r>
      </w:hyperlink>
      <w:r w:rsidRPr="00C06B65">
        <w:rPr>
          <w:rFonts w:ascii="Arial" w:hAnsi="Arial" w:cs="Arial"/>
          <w:bCs/>
          <w:sz w:val="24"/>
          <w:szCs w:val="24"/>
        </w:rPr>
        <w:t xml:space="preserve"> градостроительного плана земельного участка, </w:t>
      </w:r>
      <w:hyperlink r:id="rId37" w:history="1">
        <w:r w:rsidRPr="00C06B65">
          <w:rPr>
            <w:rFonts w:ascii="Arial" w:hAnsi="Arial" w:cs="Arial"/>
            <w:bCs/>
            <w:color w:val="0000FF"/>
            <w:sz w:val="24"/>
            <w:szCs w:val="24"/>
          </w:rPr>
          <w:t>порядок</w:t>
        </w:r>
      </w:hyperlink>
      <w:r w:rsidRPr="00C06B65">
        <w:rPr>
          <w:rFonts w:ascii="Arial" w:hAnsi="Arial" w:cs="Arial"/>
          <w:bCs/>
          <w:sz w:val="24"/>
          <w:szCs w:val="24"/>
        </w:rP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2" w:name="Par44"/>
      <w:bookmarkEnd w:id="12"/>
      <w:r w:rsidRPr="00C06B65">
        <w:rPr>
          <w:rFonts w:ascii="Arial" w:hAnsi="Arial" w:cs="Arial"/>
          <w:bCs/>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06B65" w:rsidRPr="00C06B65" w:rsidRDefault="00C06B65" w:rsidP="00C06B65">
      <w:pPr>
        <w:autoSpaceDE w:val="0"/>
        <w:autoSpaceDN w:val="0"/>
        <w:adjustRightInd w:val="0"/>
        <w:spacing w:before="320" w:after="0" w:line="240" w:lineRule="auto"/>
        <w:jc w:val="both"/>
        <w:rPr>
          <w:rFonts w:ascii="Arial" w:hAnsi="Arial" w:cs="Arial"/>
          <w:bCs/>
          <w:sz w:val="24"/>
          <w:szCs w:val="24"/>
        </w:rPr>
      </w:pPr>
      <w:r w:rsidRPr="00C06B65">
        <w:rPr>
          <w:rFonts w:ascii="Arial" w:hAnsi="Arial" w:cs="Arial"/>
          <w:bCs/>
          <w:sz w:val="24"/>
          <w:szCs w:val="24"/>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w:t>
      </w:r>
      <w:proofErr w:type="gramStart"/>
      <w:r w:rsidRPr="00C06B65">
        <w:rPr>
          <w:rFonts w:ascii="Arial" w:hAnsi="Arial" w:cs="Arial"/>
          <w:bCs/>
          <w:sz w:val="24"/>
          <w:szCs w:val="24"/>
        </w:rPr>
        <w:t>градостроительных планов</w:t>
      </w:r>
      <w:proofErr w:type="gramEnd"/>
      <w:r w:rsidRPr="00C06B65">
        <w:rPr>
          <w:rFonts w:ascii="Arial" w:hAnsi="Arial" w:cs="Arial"/>
          <w:bCs/>
          <w:sz w:val="24"/>
          <w:szCs w:val="24"/>
        </w:rPr>
        <w:t xml:space="preserve"> образованных и (или) измененных земельных участков не требуется. При прохождении в течение срока, установленного </w:t>
      </w:r>
      <w:hyperlink w:anchor="Par44" w:history="1">
        <w:r w:rsidRPr="00C06B65">
          <w:rPr>
            <w:rFonts w:ascii="Arial" w:hAnsi="Arial" w:cs="Arial"/>
            <w:bCs/>
            <w:color w:val="0000FF"/>
            <w:sz w:val="24"/>
            <w:szCs w:val="24"/>
          </w:rPr>
          <w:t>частью 10</w:t>
        </w:r>
      </w:hyperlink>
      <w:r w:rsidRPr="00C06B65">
        <w:rPr>
          <w:rFonts w:ascii="Arial" w:hAnsi="Arial" w:cs="Arial"/>
          <w:bCs/>
          <w:sz w:val="24"/>
          <w:szCs w:val="24"/>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7B310C" w:rsidRDefault="007B310C" w:rsidP="00C06B65">
      <w:pPr>
        <w:spacing w:after="150" w:line="240" w:lineRule="auto"/>
        <w:rPr>
          <w:rFonts w:ascii="Arial" w:eastAsia="Times New Roman" w:hAnsi="Arial" w:cs="Arial"/>
          <w:sz w:val="24"/>
          <w:szCs w:val="24"/>
          <w:lang w:eastAsia="ru-RU"/>
        </w:rPr>
      </w:pPr>
    </w:p>
    <w:p w:rsidR="00D13505" w:rsidRPr="00D13505" w:rsidRDefault="00D13505" w:rsidP="00D13505">
      <w:pPr>
        <w:autoSpaceDE w:val="0"/>
        <w:autoSpaceDN w:val="0"/>
        <w:adjustRightInd w:val="0"/>
        <w:spacing w:after="0" w:line="240" w:lineRule="auto"/>
        <w:jc w:val="center"/>
        <w:outlineLvl w:val="0"/>
        <w:rPr>
          <w:rFonts w:ascii="Arial" w:hAnsi="Arial" w:cs="Arial"/>
          <w:sz w:val="36"/>
          <w:szCs w:val="36"/>
        </w:rPr>
      </w:pPr>
      <w:r w:rsidRPr="00D13505">
        <w:rPr>
          <w:rFonts w:ascii="Arial" w:eastAsia="Times New Roman" w:hAnsi="Arial" w:cs="Arial"/>
          <w:bCs/>
          <w:color w:val="1E1D1E"/>
          <w:sz w:val="36"/>
          <w:szCs w:val="36"/>
          <w:lang w:eastAsia="ru-RU"/>
        </w:rPr>
        <w:t>Градостроительные ограничения</w:t>
      </w:r>
      <w:r w:rsidRPr="00D13505">
        <w:rPr>
          <w:rFonts w:ascii="Arial" w:hAnsi="Arial" w:cs="Arial"/>
          <w:sz w:val="36"/>
          <w:szCs w:val="36"/>
        </w:rPr>
        <w:t xml:space="preserve">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36"/>
          <w:szCs w:val="36"/>
        </w:rPr>
      </w:pPr>
      <w:r w:rsidRPr="00D13505">
        <w:rPr>
          <w:rFonts w:ascii="Arial" w:hAnsi="Arial" w:cs="Arial"/>
          <w:sz w:val="36"/>
          <w:szCs w:val="36"/>
        </w:rPr>
        <w:t>использования территорий</w:t>
      </w:r>
    </w:p>
    <w:p w:rsidR="00D13505" w:rsidRPr="00D13505" w:rsidRDefault="00D13505" w:rsidP="00500F07">
      <w:pPr>
        <w:shd w:val="clear" w:color="auto" w:fill="FFFFFF"/>
        <w:spacing w:before="100" w:beforeAutospacing="1" w:after="150" w:line="240" w:lineRule="auto"/>
        <w:jc w:val="both"/>
        <w:rPr>
          <w:rFonts w:ascii="Arial" w:eastAsia="Times New Roman" w:hAnsi="Arial" w:cs="Arial"/>
          <w:color w:val="242424"/>
          <w:sz w:val="24"/>
          <w:szCs w:val="24"/>
          <w:lang w:eastAsia="ru-RU"/>
        </w:rPr>
      </w:pPr>
      <w:r w:rsidRPr="00D13505">
        <w:rPr>
          <w:rFonts w:ascii="Arial" w:eastAsia="Times New Roman" w:hAnsi="Arial" w:cs="Arial"/>
          <w:color w:val="1E1D1E"/>
          <w:sz w:val="24"/>
          <w:szCs w:val="24"/>
          <w:lang w:eastAsia="ru-RU"/>
        </w:rPr>
        <w:t>В главе 12 методических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Российской Федерации от 26.05.2011 № 244 прописаны градостроительные ограничения и особые условия использования территорий, где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after="0" w:line="240" w:lineRule="auto"/>
        <w:jc w:val="center"/>
        <w:outlineLvl w:val="0"/>
        <w:rPr>
          <w:rFonts w:ascii="Arial" w:hAnsi="Arial" w:cs="Arial"/>
          <w:sz w:val="24"/>
          <w:szCs w:val="24"/>
        </w:rPr>
      </w:pPr>
      <w:r w:rsidRPr="00D13505">
        <w:rPr>
          <w:rFonts w:ascii="Arial" w:hAnsi="Arial" w:cs="Arial"/>
          <w:sz w:val="24"/>
          <w:szCs w:val="24"/>
        </w:rPr>
        <w:t>12. Градостроительные ограничения и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r w:rsidRPr="00D13505">
        <w:rPr>
          <w:rFonts w:ascii="Arial" w:hAnsi="Arial" w:cs="Arial"/>
          <w:sz w:val="24"/>
          <w:szCs w:val="24"/>
        </w:rPr>
        <w:t>использования территорий</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p>
    <w:p w:rsidR="00D13505" w:rsidRPr="00D13505" w:rsidRDefault="00D13505" w:rsidP="00D13505">
      <w:pPr>
        <w:autoSpaceDE w:val="0"/>
        <w:autoSpaceDN w:val="0"/>
        <w:adjustRightInd w:val="0"/>
        <w:spacing w:after="0" w:line="240" w:lineRule="auto"/>
        <w:jc w:val="both"/>
        <w:rPr>
          <w:rFonts w:ascii="Arial" w:hAnsi="Arial" w:cs="Arial"/>
          <w:sz w:val="24"/>
          <w:szCs w:val="24"/>
        </w:rPr>
      </w:pPr>
      <w:r w:rsidRPr="00D13505">
        <w:rPr>
          <w:rFonts w:ascii="Arial" w:hAnsi="Arial" w:cs="Arial"/>
          <w:sz w:val="24"/>
          <w:szCs w:val="24"/>
        </w:rPr>
        <w:lastRenderedPageBreak/>
        <w:t>12.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 Градостроительные ограничения - ряд требований, ограничивающих градостроительную деятельность в конкретном территориальном образовании. Основу градостроительных ограничений составляют:</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иные территории с установленными ограничениями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12.2. 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 если эти территории или их части отнесены к землям особо охраняемых территорий или включены в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 и др.</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12.3. Конкретный состав и содержание ограничений (обременении)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12.4.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следует предусматривать в проектах генеральных планов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Следует учитывать, что </w:t>
      </w:r>
      <w:proofErr w:type="spellStart"/>
      <w:r w:rsidRPr="00D13505">
        <w:rPr>
          <w:rFonts w:ascii="Arial" w:hAnsi="Arial" w:cs="Arial"/>
          <w:sz w:val="24"/>
          <w:szCs w:val="24"/>
        </w:rPr>
        <w:t>водоохранной</w:t>
      </w:r>
      <w:proofErr w:type="spellEnd"/>
      <w:r w:rsidRPr="00D13505">
        <w:rPr>
          <w:rFonts w:ascii="Arial" w:hAnsi="Arial" w:cs="Arial"/>
          <w:sz w:val="24"/>
          <w:szCs w:val="24"/>
        </w:rPr>
        <w:t xml:space="preserve"> зоной определяется территория, прилегающая к береговой линии морей, рек, ручьев, каналов, озер, водохранилищ, на которых может устанавливаться специальный режим осуществления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В границах </w:t>
      </w:r>
      <w:proofErr w:type="spellStart"/>
      <w:r w:rsidRPr="00D13505">
        <w:rPr>
          <w:rFonts w:ascii="Arial" w:hAnsi="Arial" w:cs="Arial"/>
          <w:sz w:val="24"/>
          <w:szCs w:val="24"/>
        </w:rPr>
        <w:t>водоохранных</w:t>
      </w:r>
      <w:proofErr w:type="spellEnd"/>
      <w:r w:rsidRPr="00D13505">
        <w:rPr>
          <w:rFonts w:ascii="Arial" w:hAnsi="Arial" w:cs="Arial"/>
          <w:sz w:val="24"/>
          <w:szCs w:val="24"/>
        </w:rPr>
        <w:t xml:space="preserve"> зон следует предусматривать прибрежные защитные полосы, на территориях которых могут вводиться дополнительные ограничения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градостроительный регламент использования земельных участков, находящихся в </w:t>
      </w:r>
      <w:proofErr w:type="spellStart"/>
      <w:r w:rsidRPr="00D13505">
        <w:rPr>
          <w:rFonts w:ascii="Arial" w:hAnsi="Arial" w:cs="Arial"/>
          <w:sz w:val="24"/>
          <w:szCs w:val="24"/>
        </w:rPr>
        <w:t>водоохранных</w:t>
      </w:r>
      <w:proofErr w:type="spellEnd"/>
      <w:r w:rsidRPr="00D13505">
        <w:rPr>
          <w:rFonts w:ascii="Arial" w:hAnsi="Arial" w:cs="Arial"/>
          <w:sz w:val="24"/>
          <w:szCs w:val="24"/>
        </w:rPr>
        <w:t xml:space="preserve"> зонах, прибрежных защитных полосах устанавливается с учетом требований Водного </w:t>
      </w:r>
      <w:hyperlink r:id="rId38" w:history="1">
        <w:r w:rsidRPr="00D13505">
          <w:rPr>
            <w:rFonts w:ascii="Arial" w:hAnsi="Arial" w:cs="Arial"/>
            <w:color w:val="0000FF"/>
            <w:sz w:val="24"/>
            <w:szCs w:val="24"/>
          </w:rPr>
          <w:t>кодекса</w:t>
        </w:r>
      </w:hyperlink>
      <w:r w:rsidRPr="00D13505">
        <w:rPr>
          <w:rFonts w:ascii="Arial" w:hAnsi="Arial" w:cs="Arial"/>
          <w:sz w:val="24"/>
          <w:szCs w:val="24"/>
        </w:rPr>
        <w:t xml:space="preserve">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12.5. Санитарно-защитные зоны в проектах генеральных планах целесообразно </w:t>
      </w:r>
      <w:proofErr w:type="gramStart"/>
      <w:r w:rsidRPr="00D13505">
        <w:rPr>
          <w:rFonts w:ascii="Arial" w:hAnsi="Arial" w:cs="Arial"/>
          <w:sz w:val="24"/>
          <w:szCs w:val="24"/>
        </w:rPr>
        <w:t>учитывать</w:t>
      </w:r>
      <w:proofErr w:type="gramEnd"/>
      <w:r w:rsidRPr="00D13505">
        <w:rPr>
          <w:rFonts w:ascii="Arial" w:hAnsi="Arial" w:cs="Arial"/>
          <w:sz w:val="24"/>
          <w:szCs w:val="24"/>
        </w:rPr>
        <w:t xml:space="preserve"> как специальные территории с особым режимом использования, </w:t>
      </w:r>
      <w:r w:rsidRPr="00D13505">
        <w:rPr>
          <w:rFonts w:ascii="Arial" w:hAnsi="Arial" w:cs="Arial"/>
          <w:sz w:val="24"/>
          <w:szCs w:val="24"/>
        </w:rPr>
        <w:lastRenderedPageBreak/>
        <w:t>которые могут устанавливаться вокруг объектов и производств, являющихся источниками воздействия на среду обитания и здоровье человека. В этих зонах не следует предусматривать размещение жилой застройки,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санитарно-защитной зоне и на территории объектов промышленности не следует предусматривать 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При разработке проектов генеральных планов следует учитывать, что в соответствии с СанПиН, определяющими параметры санитарно-защитных зон и санитарную классификацию предприятий, сооружений и иных объектов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целесообразно предусматривать установление ориентировочных размеров санитарно-защитных зон.</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первого и второго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может являться защитным барьером, обеспечивающим уровень безопасности населения при эксплуатации объекта в штатном режиме.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12.6. В целях обеспечения сохранности объектов культурного наследия в их исторической среде на сопряженной с ними территории в проектах генеральных планов следует учитывать установленные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Систему зон охраны как отдельно стоящих памятников, так и градостроительных комплексов могут составлять: охранная зона, зона регулирования застройки и хозяйственной деятельности, зона охраняемого природного ландшафта.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Охранная зона - территория, в пределах которой в целях обеспечения сохранности объекта культурного наследия в его историческом ландшафтном окружении может предусматриваться установление особого режима использования земель, ограничивающего хозяйственную деятельность и запрещающего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Зона регулирования застройки и хозяйственной деятельности - территория, в пределах которой может предусматриваться установление режима использования земель, ограничивающего строительство и хозяйственную деятельность, могут определяться требования к реконструкции существующих зданий и сооружений.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Зона охраняемого природного ландшафта - территория, в пределах которой может предусматриваться установление режима использования земель, запрещающего или ограничивающего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При разработке проектов генеральных планов следует учитывать, что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w:t>
      </w:r>
      <w:hyperlink r:id="rId39" w:history="1">
        <w:r w:rsidRPr="00D13505">
          <w:rPr>
            <w:rFonts w:ascii="Arial" w:hAnsi="Arial" w:cs="Arial"/>
            <w:color w:val="0000FF"/>
            <w:sz w:val="24"/>
            <w:szCs w:val="24"/>
          </w:rPr>
          <w:t>частью 3 статьи 34</w:t>
        </w:r>
      </w:hyperlink>
      <w:r w:rsidRPr="00D13505">
        <w:rPr>
          <w:rFonts w:ascii="Arial" w:hAnsi="Arial" w:cs="Arial"/>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 установленном законами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12.7. С учетом особенностей режима особо охраняемых природных территорий и статуса находящихся на них природоохранных учреждений при разработке проектов генеральных планов следует различать следующие категории указанных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12.8. При проектировании следует учитывать, что в соответствии с </w:t>
      </w:r>
      <w:hyperlink r:id="rId40" w:history="1">
        <w:r w:rsidRPr="00D13505">
          <w:rPr>
            <w:rFonts w:ascii="Arial" w:hAnsi="Arial" w:cs="Arial"/>
            <w:color w:val="0000FF"/>
            <w:sz w:val="24"/>
            <w:szCs w:val="24"/>
          </w:rPr>
          <w:t>законодательством</w:t>
        </w:r>
      </w:hyperlink>
      <w:r w:rsidRPr="00D13505">
        <w:rPr>
          <w:rFonts w:ascii="Arial" w:hAnsi="Arial" w:cs="Arial"/>
          <w:sz w:val="24"/>
          <w:szCs w:val="24"/>
        </w:rPr>
        <w:t xml:space="preserve"> в области охраны природы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кроме того:</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на территории государственного природного заповедника запрещается любая деятельность, противоречащая задачам государственного природного </w:t>
      </w:r>
      <w:r w:rsidRPr="00D13505">
        <w:rPr>
          <w:rFonts w:ascii="Arial" w:hAnsi="Arial" w:cs="Arial"/>
          <w:sz w:val="24"/>
          <w:szCs w:val="24"/>
        </w:rPr>
        <w:lastRenderedPageBreak/>
        <w:t>заповедника и режиму особой охраны его территории, установленному в положении о данном государственном природном заповеднике;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12.9. Следует учитывать, что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В отдельных случаях в границах национальных парков могут находиться земельные участки иных пользователей, а также собственников. Земля, водные объекты, 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вокруг национального парка может создаваться охранная зона с ограниченным режимом природопользования, а также на территориях национальных парков: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устанавливаться дифференцированный режим особой охраны с учетом их природных, историко-культурных и иных особенностей: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запрещаться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землях, включенных в границы национального парка без изъятия из хозяйственной эксплуатации, может ограничиваться расширение и строительство новых хозяйственных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12.10. Следует учитывать, что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установление различных режимов особой охраны и использования в зависимости от экологической и рекреационной ценности природных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Исходя из этого, на территориях природных парков могут быть выделены природоохранные, рекреационные, </w:t>
      </w:r>
      <w:proofErr w:type="spellStart"/>
      <w:r w:rsidRPr="00D13505">
        <w:rPr>
          <w:rFonts w:ascii="Arial" w:hAnsi="Arial" w:cs="Arial"/>
          <w:sz w:val="24"/>
          <w:szCs w:val="24"/>
        </w:rPr>
        <w:t>агрохозяйственные</w:t>
      </w:r>
      <w:proofErr w:type="spellEnd"/>
      <w:r w:rsidRPr="00D13505">
        <w:rPr>
          <w:rFonts w:ascii="Arial" w:hAnsi="Arial" w:cs="Arial"/>
          <w:sz w:val="24"/>
          <w:szCs w:val="24"/>
        </w:rPr>
        <w:t xml:space="preserve"> и иные функциональные зоны, включая зоны охраны историко-культурных комплексов и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запрещение деятельности, влекущее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12.11. Следует учитывать, что в соответствии с положениями Федерального </w:t>
      </w:r>
      <w:hyperlink r:id="rId41"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государственных природных заказников постоянно или временно может запрещаться или ограничиваться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Задачи и особенности режима особой охраны территории конкретного государственного природного заказника федерального значения могут определяться положением о нем, утверждаемым федеральным органом исполнительной власти в области охраны окружающей среды. Задачи и особенности режима особой охраны конкретного государственного природного заказника регионального значения могут определяться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12.12. Следует учитывать, что положениями Федерального </w:t>
      </w:r>
      <w:hyperlink r:id="rId42"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установлено, что памятники природы могут быть федерального, регионального значения. Природные объекты и комплексы могут объявляться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 Природные объекты и комплексы могут объявляться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Границы и режим особой охраны территорий памятников природы могут утверждаться и определяться органами государственной власти Российской Федерации и органами государственной власти субъектов Российской Федерации, в ведении которых находятся указанные памятники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Границы охранных зон памятников природы и режим особой охраны территорий памятников природы в правилах могут устанавливаться на основе паспортов памятников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12.13. Следует учитывать, что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Территории дендрологических парков и ботанических садов могут быть предназначены только для выполнения их прямых задач, при этом земельные участки могут передаваться в бессрочное (постоянное) пользование дендрологическим паркам, ботаническим садам, а также научно-исследовательским или образовательным учреждениям, в ведении которых находятся дендрологические парки и ботанические сады.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Дендрологические парки и ботанические сады могут быть федерального,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дендрологических парков и ботанических садов может быть запрещена всякая деятельность, не связанная с выполнением их задач и влекущая за собой нарушение сохранности флористических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12.14. Следует учитывать, что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Лечебно-оздоровительные местности и курорты могут иметь федеральное, региональное или местное значение. Отнесение территорий (акваторий) к лечебно-оздоровительным местностям и курортам может осуществляться в порядке, устанавливаемом Федеральным </w:t>
      </w:r>
      <w:hyperlink r:id="rId43"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 В границах лечебно-оздоровительных местностей и курортов может запрещаться (ограничиваться) деятельность, которая может привести к ухудшению качества и истощению природных ресурсов и объектов, обладающих лечебными свойствами.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следует предусматривать организацию округа санитарной или горно-санитарной охраны.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порядок организации округов санитарной и горно-санитарной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w:t>
      </w:r>
      <w:hyperlink r:id="rId44"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12.15. 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могут вводиться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Охранные зоны линий и сооружений связи могут устанавливаться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w:t>
      </w:r>
      <w:hyperlink r:id="rId45" w:history="1">
        <w:r w:rsidRPr="00D13505">
          <w:rPr>
            <w:rFonts w:ascii="Arial" w:hAnsi="Arial" w:cs="Arial"/>
            <w:color w:val="0000FF"/>
            <w:sz w:val="24"/>
            <w:szCs w:val="24"/>
          </w:rPr>
          <w:t>Правилами</w:t>
        </w:r>
      </w:hyperlink>
      <w:r w:rsidRPr="00D13505">
        <w:rPr>
          <w:rFonts w:ascii="Arial" w:hAnsi="Arial" w:cs="Arial"/>
          <w:sz w:val="24"/>
          <w:szCs w:val="24"/>
        </w:rPr>
        <w:t xml:space="preserve"> охраны линий и сооружений связи Российской Федерации, утвержденными Постановлением Правительства Российской Федерации от 9 июня 1995 г. N 578 "Об установлении Правил охраны линий и сооружений связи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в проектах генеральных планов следует учитывать устанавливаемые охранные зоны.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12.16. 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При проектировании следует учитывать, что 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К охранным зонам транспорта могут относиться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 целью обеспечения безопасности взлета, посадки и других маневров воздушных судов в охранные зоны следует предусматривать включение </w:t>
      </w:r>
      <w:proofErr w:type="spellStart"/>
      <w:r w:rsidRPr="00D13505">
        <w:rPr>
          <w:rFonts w:ascii="Arial" w:hAnsi="Arial" w:cs="Arial"/>
          <w:sz w:val="24"/>
          <w:szCs w:val="24"/>
        </w:rPr>
        <w:t>приаэродромных</w:t>
      </w:r>
      <w:proofErr w:type="spellEnd"/>
      <w:r w:rsidRPr="00D13505">
        <w:rPr>
          <w:rFonts w:ascii="Arial" w:hAnsi="Arial" w:cs="Arial"/>
          <w:sz w:val="24"/>
          <w:szCs w:val="24"/>
        </w:rPr>
        <w:t xml:space="preserve"> территорий и входящих в них полос воздушных подходов.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12.17. В целях обеспечения нормальной эксплуатации земельных и водных ресурсов, объектов капитального строительства, безопасности населения могут </w:t>
      </w:r>
      <w:r w:rsidRPr="00D13505">
        <w:rPr>
          <w:rFonts w:ascii="Arial" w:hAnsi="Arial" w:cs="Arial"/>
          <w:sz w:val="24"/>
          <w:szCs w:val="24"/>
        </w:rPr>
        <w:lastRenderedPageBreak/>
        <w:t>устанавливаться зоны негативного воздействия по ГО и ЧС,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могут быть обусловлены наличием потенциально опасных объектов, на которых используют, производят, перерабатывают, хранят или транспортируют радиоактивные, </w:t>
      </w:r>
      <w:proofErr w:type="spellStart"/>
      <w:r w:rsidRPr="00D13505">
        <w:rPr>
          <w:rFonts w:ascii="Arial" w:hAnsi="Arial" w:cs="Arial"/>
          <w:sz w:val="24"/>
          <w:szCs w:val="24"/>
        </w:rPr>
        <w:t>пожаро</w:t>
      </w:r>
      <w:proofErr w:type="spellEnd"/>
      <w:r w:rsidRPr="00D13505">
        <w:rPr>
          <w:rFonts w:ascii="Arial" w:hAnsi="Arial" w:cs="Arial"/>
          <w:sz w:val="24"/>
          <w:szCs w:val="24"/>
        </w:rPr>
        <w:t>-,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D13505" w:rsidRPr="00D13505" w:rsidRDefault="00D13505" w:rsidP="00C06B65">
      <w:pPr>
        <w:spacing w:after="150" w:line="240" w:lineRule="auto"/>
        <w:rPr>
          <w:rFonts w:ascii="Arial" w:eastAsia="Times New Roman" w:hAnsi="Arial" w:cs="Arial"/>
          <w:sz w:val="24"/>
          <w:szCs w:val="24"/>
          <w:lang w:eastAsia="ru-RU"/>
        </w:rPr>
      </w:pPr>
    </w:p>
    <w:p w:rsidR="00D13505" w:rsidRPr="00D13505" w:rsidRDefault="00D13505" w:rsidP="00C06B65">
      <w:pPr>
        <w:spacing w:after="150" w:line="240" w:lineRule="auto"/>
        <w:rPr>
          <w:rFonts w:ascii="Arial" w:eastAsia="Times New Roman" w:hAnsi="Arial" w:cs="Arial"/>
          <w:sz w:val="24"/>
          <w:szCs w:val="24"/>
          <w:lang w:eastAsia="ru-RU"/>
        </w:rPr>
      </w:pPr>
    </w:p>
    <w:p w:rsidR="003876D3" w:rsidRPr="00D13505" w:rsidRDefault="003876D3" w:rsidP="00C06B65">
      <w:pPr>
        <w:rPr>
          <w:rFonts w:ascii="Arial" w:hAnsi="Arial" w:cs="Arial"/>
          <w:sz w:val="24"/>
          <w:szCs w:val="24"/>
        </w:rPr>
      </w:pPr>
    </w:p>
    <w:sectPr w:rsidR="003876D3" w:rsidRPr="00D13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730A"/>
    <w:multiLevelType w:val="multilevel"/>
    <w:tmpl w:val="1FC0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3001AF"/>
    <w:multiLevelType w:val="multilevel"/>
    <w:tmpl w:val="858A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410"/>
    <w:rsid w:val="0003659B"/>
    <w:rsid w:val="00190D3E"/>
    <w:rsid w:val="003876D3"/>
    <w:rsid w:val="00500F07"/>
    <w:rsid w:val="00545A95"/>
    <w:rsid w:val="005C05E2"/>
    <w:rsid w:val="005C3460"/>
    <w:rsid w:val="007950B4"/>
    <w:rsid w:val="007B310C"/>
    <w:rsid w:val="00815F31"/>
    <w:rsid w:val="00884633"/>
    <w:rsid w:val="00AE1ECE"/>
    <w:rsid w:val="00B6781B"/>
    <w:rsid w:val="00C06B65"/>
    <w:rsid w:val="00C85B2E"/>
    <w:rsid w:val="00CD2410"/>
    <w:rsid w:val="00CE7005"/>
    <w:rsid w:val="00D02B8E"/>
    <w:rsid w:val="00D13505"/>
    <w:rsid w:val="00E86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B9A28-BAE9-48E3-9823-F0DBD16C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533061">
      <w:bodyDiv w:val="1"/>
      <w:marLeft w:val="0"/>
      <w:marRight w:val="0"/>
      <w:marTop w:val="0"/>
      <w:marBottom w:val="0"/>
      <w:divBdr>
        <w:top w:val="none" w:sz="0" w:space="0" w:color="auto"/>
        <w:left w:val="none" w:sz="0" w:space="0" w:color="auto"/>
        <w:bottom w:val="none" w:sz="0" w:space="0" w:color="auto"/>
        <w:right w:val="none" w:sz="0" w:space="0" w:color="auto"/>
      </w:divBdr>
    </w:div>
    <w:div w:id="1733502450">
      <w:bodyDiv w:val="1"/>
      <w:marLeft w:val="0"/>
      <w:marRight w:val="0"/>
      <w:marTop w:val="0"/>
      <w:marBottom w:val="0"/>
      <w:divBdr>
        <w:top w:val="none" w:sz="0" w:space="0" w:color="auto"/>
        <w:left w:val="none" w:sz="0" w:space="0" w:color="auto"/>
        <w:bottom w:val="none" w:sz="0" w:space="0" w:color="auto"/>
        <w:right w:val="none" w:sz="0" w:space="0" w:color="auto"/>
      </w:divBdr>
    </w:div>
    <w:div w:id="1766345562">
      <w:bodyDiv w:val="1"/>
      <w:marLeft w:val="0"/>
      <w:marRight w:val="0"/>
      <w:marTop w:val="0"/>
      <w:marBottom w:val="0"/>
      <w:divBdr>
        <w:top w:val="none" w:sz="0" w:space="0" w:color="auto"/>
        <w:left w:val="none" w:sz="0" w:space="0" w:color="auto"/>
        <w:bottom w:val="none" w:sz="0" w:space="0" w:color="auto"/>
        <w:right w:val="none" w:sz="0" w:space="0" w:color="auto"/>
      </w:divBdr>
      <w:divsChild>
        <w:div w:id="474374141">
          <w:marLeft w:val="0"/>
          <w:marRight w:val="0"/>
          <w:marTop w:val="0"/>
          <w:marBottom w:val="0"/>
          <w:divBdr>
            <w:top w:val="none" w:sz="0" w:space="0" w:color="auto"/>
            <w:left w:val="none" w:sz="0" w:space="0" w:color="auto"/>
            <w:bottom w:val="none" w:sz="0" w:space="0" w:color="auto"/>
            <w:right w:val="none" w:sz="0" w:space="0" w:color="auto"/>
          </w:divBdr>
          <w:divsChild>
            <w:div w:id="562331114">
              <w:marLeft w:val="-225"/>
              <w:marRight w:val="-225"/>
              <w:marTop w:val="0"/>
              <w:marBottom w:val="0"/>
              <w:divBdr>
                <w:top w:val="none" w:sz="0" w:space="0" w:color="auto"/>
                <w:left w:val="none" w:sz="0" w:space="0" w:color="auto"/>
                <w:bottom w:val="none" w:sz="0" w:space="0" w:color="auto"/>
                <w:right w:val="none" w:sz="0" w:space="0" w:color="auto"/>
              </w:divBdr>
              <w:divsChild>
                <w:div w:id="417404784">
                  <w:marLeft w:val="0"/>
                  <w:marRight w:val="0"/>
                  <w:marTop w:val="0"/>
                  <w:marBottom w:val="0"/>
                  <w:divBdr>
                    <w:top w:val="none" w:sz="0" w:space="0" w:color="auto"/>
                    <w:left w:val="none" w:sz="0" w:space="0" w:color="auto"/>
                    <w:bottom w:val="none" w:sz="0" w:space="0" w:color="auto"/>
                    <w:right w:val="none" w:sz="0" w:space="0" w:color="auto"/>
                  </w:divBdr>
                  <w:divsChild>
                    <w:div w:id="224416050">
                      <w:marLeft w:val="0"/>
                      <w:marRight w:val="0"/>
                      <w:marTop w:val="0"/>
                      <w:marBottom w:val="0"/>
                      <w:divBdr>
                        <w:top w:val="none" w:sz="0" w:space="0" w:color="auto"/>
                        <w:left w:val="none" w:sz="0" w:space="0" w:color="auto"/>
                        <w:bottom w:val="none" w:sz="0" w:space="0" w:color="auto"/>
                        <w:right w:val="none" w:sz="0" w:space="0" w:color="auto"/>
                      </w:divBdr>
                      <w:divsChild>
                        <w:div w:id="2104840325">
                          <w:marLeft w:val="0"/>
                          <w:marRight w:val="0"/>
                          <w:marTop w:val="0"/>
                          <w:marBottom w:val="0"/>
                          <w:divBdr>
                            <w:top w:val="none" w:sz="0" w:space="0" w:color="auto"/>
                            <w:left w:val="none" w:sz="0" w:space="0" w:color="auto"/>
                            <w:bottom w:val="none" w:sz="0" w:space="0" w:color="auto"/>
                            <w:right w:val="none" w:sz="0" w:space="0" w:color="auto"/>
                          </w:divBdr>
                          <w:divsChild>
                            <w:div w:id="2057460095">
                              <w:marLeft w:val="0"/>
                              <w:marRight w:val="0"/>
                              <w:marTop w:val="0"/>
                              <w:marBottom w:val="0"/>
                              <w:divBdr>
                                <w:top w:val="none" w:sz="0" w:space="0" w:color="auto"/>
                                <w:left w:val="none" w:sz="0" w:space="0" w:color="auto"/>
                                <w:bottom w:val="none" w:sz="0" w:space="0" w:color="auto"/>
                                <w:right w:val="none" w:sz="0" w:space="0" w:color="auto"/>
                              </w:divBdr>
                              <w:divsChild>
                                <w:div w:id="13653004">
                                  <w:marLeft w:val="0"/>
                                  <w:marRight w:val="0"/>
                                  <w:marTop w:val="0"/>
                                  <w:marBottom w:val="0"/>
                                  <w:divBdr>
                                    <w:top w:val="none" w:sz="0" w:space="0" w:color="auto"/>
                                    <w:left w:val="none" w:sz="0" w:space="0" w:color="auto"/>
                                    <w:bottom w:val="none" w:sz="0" w:space="0" w:color="auto"/>
                                    <w:right w:val="none" w:sz="0" w:space="0" w:color="auto"/>
                                  </w:divBdr>
                                  <w:divsChild>
                                    <w:div w:id="1559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466048">
          <w:marLeft w:val="-225"/>
          <w:marRight w:val="-225"/>
          <w:marTop w:val="0"/>
          <w:marBottom w:val="0"/>
          <w:divBdr>
            <w:top w:val="none" w:sz="0" w:space="0" w:color="auto"/>
            <w:left w:val="none" w:sz="0" w:space="0" w:color="auto"/>
            <w:bottom w:val="none" w:sz="0" w:space="0" w:color="auto"/>
            <w:right w:val="none" w:sz="0" w:space="0" w:color="auto"/>
          </w:divBdr>
          <w:divsChild>
            <w:div w:id="437139074">
              <w:marLeft w:val="0"/>
              <w:marRight w:val="0"/>
              <w:marTop w:val="0"/>
              <w:marBottom w:val="0"/>
              <w:divBdr>
                <w:top w:val="none" w:sz="0" w:space="0" w:color="auto"/>
                <w:left w:val="none" w:sz="0" w:space="0" w:color="auto"/>
                <w:bottom w:val="none" w:sz="0" w:space="0" w:color="auto"/>
                <w:right w:val="none" w:sz="0" w:space="0" w:color="auto"/>
              </w:divBdr>
              <w:divsChild>
                <w:div w:id="1859734877">
                  <w:marLeft w:val="0"/>
                  <w:marRight w:val="0"/>
                  <w:marTop w:val="0"/>
                  <w:marBottom w:val="0"/>
                  <w:divBdr>
                    <w:top w:val="none" w:sz="0" w:space="0" w:color="auto"/>
                    <w:left w:val="none" w:sz="0" w:space="0" w:color="auto"/>
                    <w:bottom w:val="none" w:sz="0" w:space="0" w:color="auto"/>
                    <w:right w:val="none" w:sz="0" w:space="0" w:color="auto"/>
                  </w:divBdr>
                  <w:divsChild>
                    <w:div w:id="1808161447">
                      <w:marLeft w:val="0"/>
                      <w:marRight w:val="0"/>
                      <w:marTop w:val="0"/>
                      <w:marBottom w:val="0"/>
                      <w:divBdr>
                        <w:top w:val="none" w:sz="0" w:space="0" w:color="auto"/>
                        <w:left w:val="none" w:sz="0" w:space="0" w:color="auto"/>
                        <w:bottom w:val="none" w:sz="0" w:space="0" w:color="auto"/>
                        <w:right w:val="none" w:sz="0" w:space="0" w:color="auto"/>
                      </w:divBdr>
                      <w:divsChild>
                        <w:div w:id="1393624971">
                          <w:marLeft w:val="0"/>
                          <w:marRight w:val="0"/>
                          <w:marTop w:val="0"/>
                          <w:marBottom w:val="0"/>
                          <w:divBdr>
                            <w:top w:val="none" w:sz="0" w:space="0" w:color="auto"/>
                            <w:left w:val="none" w:sz="0" w:space="0" w:color="auto"/>
                            <w:bottom w:val="none" w:sz="0" w:space="0" w:color="auto"/>
                            <w:right w:val="none" w:sz="0" w:space="0" w:color="auto"/>
                          </w:divBdr>
                          <w:divsChild>
                            <w:div w:id="1429540687">
                              <w:marLeft w:val="0"/>
                              <w:marRight w:val="0"/>
                              <w:marTop w:val="0"/>
                              <w:marBottom w:val="0"/>
                              <w:divBdr>
                                <w:top w:val="none" w:sz="0" w:space="0" w:color="auto"/>
                                <w:left w:val="none" w:sz="0" w:space="0" w:color="auto"/>
                                <w:bottom w:val="none" w:sz="0" w:space="0" w:color="auto"/>
                                <w:right w:val="none" w:sz="0" w:space="0" w:color="auto"/>
                              </w:divBdr>
                              <w:divsChild>
                                <w:div w:id="1863585829">
                                  <w:marLeft w:val="0"/>
                                  <w:marRight w:val="0"/>
                                  <w:marTop w:val="0"/>
                                  <w:marBottom w:val="0"/>
                                  <w:divBdr>
                                    <w:top w:val="none" w:sz="0" w:space="0" w:color="auto"/>
                                    <w:left w:val="none" w:sz="0" w:space="0" w:color="auto"/>
                                    <w:bottom w:val="none" w:sz="0" w:space="0" w:color="auto"/>
                                    <w:right w:val="none" w:sz="0" w:space="0" w:color="auto"/>
                                  </w:divBdr>
                                  <w:divsChild>
                                    <w:div w:id="854079551">
                                      <w:marLeft w:val="0"/>
                                      <w:marRight w:val="0"/>
                                      <w:marTop w:val="0"/>
                                      <w:marBottom w:val="0"/>
                                      <w:divBdr>
                                        <w:top w:val="none" w:sz="0" w:space="0" w:color="auto"/>
                                        <w:left w:val="none" w:sz="0" w:space="0" w:color="auto"/>
                                        <w:bottom w:val="none" w:sz="0" w:space="0" w:color="auto"/>
                                        <w:right w:val="none" w:sz="0" w:space="0" w:color="auto"/>
                                      </w:divBdr>
                                      <w:divsChild>
                                        <w:div w:id="4619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D996464547ABF6A53AC601681050E345B599D87C9D4D8F71742490589CF97AAD99EAD7FD7F2A8F06E0441E92A3BB2639FE01F2750F2652k4sCF" TargetMode="External"/><Relationship Id="rId13" Type="http://schemas.openxmlformats.org/officeDocument/2006/relationships/hyperlink" Target="consultantplus://offline/ref=5FB7A46BF5B568A2F5C98DAA54500B82322C9256ACA07A1FA2DB4CCDF384AD0205DD4A074C175C7D4B648428EF47A741ED9CA51B2DFDq4W7G" TargetMode="External"/><Relationship Id="rId18" Type="http://schemas.openxmlformats.org/officeDocument/2006/relationships/hyperlink" Target="consultantplus://offline/ref=5FB7A46BF5B568A2F5C98DAA54500B8230269A50A1AA7A1FA2DB4CCDF384AD0205DD4A0448155A76193E942CA610AD5DEB83BA1833FE4E22q3W6G" TargetMode="External"/><Relationship Id="rId26" Type="http://schemas.openxmlformats.org/officeDocument/2006/relationships/hyperlink" Target="consultantplus://offline/ref=13BE05CCE2CA6F98FEC6882A7FA23599EBA1B0FE76D75F5FA2F2E24CA19480D3DBFADD9FBDC6CD2CAB610809BCpDd0G" TargetMode="External"/><Relationship Id="rId39" Type="http://schemas.openxmlformats.org/officeDocument/2006/relationships/hyperlink" Target="consultantplus://offline/ref=CE0758F91580D8A3E94E8FF27018D2A08F5CF5A0D8FE8C346A00546401CC3F14D7FB2E753FE93BE520E4B771FC67C30E14DBFFCAFC84E3DF25lDH" TargetMode="External"/><Relationship Id="rId3" Type="http://schemas.openxmlformats.org/officeDocument/2006/relationships/settings" Target="settings.xml"/><Relationship Id="rId21" Type="http://schemas.openxmlformats.org/officeDocument/2006/relationships/hyperlink" Target="consultantplus://offline/ref=13BE05CCE2CA6F98FEC6882A7FA23599EBA1B0F776D45F5FA2F2E24CA19480D3C9FA8590B6C4D526FE2E4E5CB0DB305E21BA68A992CFp1dAG" TargetMode="External"/><Relationship Id="rId34" Type="http://schemas.openxmlformats.org/officeDocument/2006/relationships/hyperlink" Target="consultantplus://offline/ref=260C3539C21595CEB69E8C1B77A67C3BB1DF7CF8F78F3F26D2AF17EFA5EFE0C08730DFF0A87F8386F5C33970C1169DBFE495A35976jBeFH" TargetMode="External"/><Relationship Id="rId42" Type="http://schemas.openxmlformats.org/officeDocument/2006/relationships/hyperlink" Target="consultantplus://offline/ref=CE0758F91580D8A3E94E8FF27018D2A08F5DFCA2DCF38C346A00546401CC3F14C5FB76793DEE27E628F1E120B923lBH" TargetMode="External"/><Relationship Id="rId47" Type="http://schemas.openxmlformats.org/officeDocument/2006/relationships/theme" Target="theme/theme1.xml"/><Relationship Id="rId7" Type="http://schemas.openxmlformats.org/officeDocument/2006/relationships/hyperlink" Target="consultantplus://offline/ref=FA33D06D76506352DF3CAD3B62A04FD452A668A141D14E3FEE9044AFAED04074295FDA44919DC633789711E4C80A58B5B37DC090B7B4B0r9F" TargetMode="External"/><Relationship Id="rId12" Type="http://schemas.openxmlformats.org/officeDocument/2006/relationships/hyperlink" Target="consultantplus://offline/ref=5FB7A46BF5B568A2F5C98DAA54500B82322C9256ACA07A1FA2DB4CCDF384AD0205DD4A074E115A7D4B648428EF47A741ED9CA51B2DFDq4W7G" TargetMode="External"/><Relationship Id="rId17" Type="http://schemas.openxmlformats.org/officeDocument/2006/relationships/hyperlink" Target="consultantplus://offline/ref=5FB7A46BF5B568A2F5C98DAA54500B82322C9256ACA07A1FA2DB4CCDF384AD0205DD4A074E135A7D4B648428EF47A741ED9CA51B2DFDq4W7G" TargetMode="External"/><Relationship Id="rId25" Type="http://schemas.openxmlformats.org/officeDocument/2006/relationships/hyperlink" Target="consultantplus://offline/ref=13BE05CCE2CA6F98FEC6882A7FA23599EBA1B0F776D45F5FA2F2E24CA19480D3C9FA8590B6C5D726FE2E4E5CB0DB305E21BA68A992CFp1dAG" TargetMode="External"/><Relationship Id="rId33" Type="http://schemas.openxmlformats.org/officeDocument/2006/relationships/hyperlink" Target="consultantplus://offline/ref=13BE05CCE2CA6F98FEC6882A7FA23599EBA1B0F776D45F5FA2F2E24CA19480D3C9FA8593B9C2DA26FE2E4E5CB0DB305E21BA68A992CFp1dAG" TargetMode="External"/><Relationship Id="rId38" Type="http://schemas.openxmlformats.org/officeDocument/2006/relationships/hyperlink" Target="consultantplus://offline/ref=CE0758F91580D8A3E94E8FF27018D2A08F5DFCABD9F78C346A00546401CC3F14C5FB76793DEE27E628F1E120B923lBH"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FB7A46BF5B568A2F5C98DAA54500B82322C9256ACA07A1FA2DB4CCDF384AD0205DD4A074E105E7D4B648428EF47A741ED9CA51B2DFDq4W7G" TargetMode="External"/><Relationship Id="rId20" Type="http://schemas.openxmlformats.org/officeDocument/2006/relationships/hyperlink" Target="consultantplus://offline/ref=13BE05CCE2CA6F98FEC6882A7FA23599EBA1B0F776D45F5FA2F2E24CA19480D3C9FA8590B6C3DB26FE2E4E5CB0DB305E21BA68A992CFp1dAG" TargetMode="External"/><Relationship Id="rId29" Type="http://schemas.openxmlformats.org/officeDocument/2006/relationships/hyperlink" Target="consultantplus://offline/ref=13BE05CCE2CA6F98FEC6882A7FA23599EAA2B8F471D55F5FA2F2E24CA19480D3C9FA8593BFC1D32DAC745E58F98C3A4227A577AA8CCC1320pBd1G" TargetMode="External"/><Relationship Id="rId41" Type="http://schemas.openxmlformats.org/officeDocument/2006/relationships/hyperlink" Target="consultantplus://offline/ref=CE0758F91580D8A3E94E8FF27018D2A08F5DFCA2DCF38C346A00546401CC3F14D7FB2E753FE938EF20E4B771FC67C30E14DBFFCAFC84E3DF25lDH" TargetMode="External"/><Relationship Id="rId1" Type="http://schemas.openxmlformats.org/officeDocument/2006/relationships/numbering" Target="numbering.xml"/><Relationship Id="rId6" Type="http://schemas.openxmlformats.org/officeDocument/2006/relationships/hyperlink" Target="consultantplus://offline/ref=ADC9C4BC28D3E650ABAA89739345E22CA5CFB8F9337E77AAE437714E3E117CB5033032A2FD1974ABF2B8E84DCF3B076E4A3DB75E94q1o8F" TargetMode="External"/><Relationship Id="rId11" Type="http://schemas.openxmlformats.org/officeDocument/2006/relationships/hyperlink" Target="consultantplus://offline/ref=5FB7A46BF5B568A2F5C98DAA54500B82322C9256ACA07A1FA2DB4CCDF384AD0205DD4A074D175A7D4B648428EF47A741ED9CA51B2DFDq4W7G" TargetMode="External"/><Relationship Id="rId24" Type="http://schemas.openxmlformats.org/officeDocument/2006/relationships/hyperlink" Target="consultantplus://offline/ref=13BE05CCE2CA6F98FEC6882A7FA23599EBA1B0F776D45F5FA2F2E24CA19480D3C9FA8590B6C2D126FE2E4E5CB0DB305E21BA68A992CFp1dAG" TargetMode="External"/><Relationship Id="rId32" Type="http://schemas.openxmlformats.org/officeDocument/2006/relationships/hyperlink" Target="consultantplus://offline/ref=13BE05CCE2CA6F98FEC6882A7FA23599EBA2B7FE73D35F5FA2F2E24CA19480D3C9FA8593BFC1D32CA2745E58F98C3A4227A577AA8CCC1320pBd1G" TargetMode="External"/><Relationship Id="rId37" Type="http://schemas.openxmlformats.org/officeDocument/2006/relationships/hyperlink" Target="consultantplus://offline/ref=260C3539C21595CEB69E8C1B77A67C3BB0DD7BFCF68F3F26D2AF17EFA5EFE0C08730DFF0A07B89D6AD8C382C87448EBCE295A05869B4641Cj9eCH" TargetMode="External"/><Relationship Id="rId40" Type="http://schemas.openxmlformats.org/officeDocument/2006/relationships/hyperlink" Target="consultantplus://offline/ref=CE0758F91580D8A3E94E8FF27018D2A08F5DFCA2D9F68C346A00546401CC3F14C5FB76793DEE27E628F1E120B923lBH" TargetMode="External"/><Relationship Id="rId45" Type="http://schemas.openxmlformats.org/officeDocument/2006/relationships/hyperlink" Target="consultantplus://offline/ref=CE0758F91580D8A3E94E8FF27018D2A08A56F4A7D6A0DB363B555A61099C770499BE23743FE839EC7DBEA775B530C91212C4E0C9E2872ElAH" TargetMode="External"/><Relationship Id="rId5" Type="http://schemas.openxmlformats.org/officeDocument/2006/relationships/hyperlink" Target="consultantplus://offline/ref=D7F443C09FAE0B86A0B0165A2374C6EFC55EB74AA68DF369AC0F1ADAEB7E04E19040AD17716CD801E3D100A86E42CAA8D376E34C1AD0IBb8F" TargetMode="External"/><Relationship Id="rId15" Type="http://schemas.openxmlformats.org/officeDocument/2006/relationships/hyperlink" Target="consultantplus://offline/ref=5FB7A46BF5B568A2F5C98DAA54500B82322C9256ACA07A1FA2DB4CCDF384AD0205DD4A074D1C5F7D4B648428EF47A741ED9CA51B2DFDq4W7G" TargetMode="External"/><Relationship Id="rId23" Type="http://schemas.openxmlformats.org/officeDocument/2006/relationships/hyperlink" Target="consultantplus://offline/ref=13BE05CCE2CA6F98FEC6882A7FA23599EBA1B0F776D45F5FA2F2E24CA19480D3C9FA8590B6C2D326FE2E4E5CB0DB305E21BA68A992CFp1dAG" TargetMode="External"/><Relationship Id="rId28" Type="http://schemas.openxmlformats.org/officeDocument/2006/relationships/hyperlink" Target="consultantplus://offline/ref=13BE05CCE2CA6F98FEC6882A7FA23599EBA1B0F776D45F5FA2F2E24CA19480D3C9FA8593B9C2DA26FE2E4E5CB0DB305E21BA68A992CFp1dAG" TargetMode="External"/><Relationship Id="rId36" Type="http://schemas.openxmlformats.org/officeDocument/2006/relationships/hyperlink" Target="consultantplus://offline/ref=260C3539C21595CEB69E8C1B77A67C3BB0DD7BFCF68F3F26D2AF17EFA5EFE0C08730DFF0A07B88D3A08C382C87448EBCE295A05869B4641Cj9eCH" TargetMode="External"/><Relationship Id="rId10" Type="http://schemas.openxmlformats.org/officeDocument/2006/relationships/hyperlink" Target="consultantplus://offline/ref=5FB7A46BF5B568A2F5C98DAA54500B82332E9552ADA07A1FA2DB4CCDF384AD0205DD4A0448155A771B3E942CA610AD5DEB83BA1833FE4E22q3W6G" TargetMode="External"/><Relationship Id="rId19" Type="http://schemas.openxmlformats.org/officeDocument/2006/relationships/hyperlink" Target="consultantplus://offline/ref=5FB7A46BF5B568A2F5C98DAA54500B82382C9B5FA9A92715AA8240CFF48BF2150294460548155A7714619139B748A258F29CBA072FFC4Fq2WAG" TargetMode="External"/><Relationship Id="rId31" Type="http://schemas.openxmlformats.org/officeDocument/2006/relationships/hyperlink" Target="consultantplus://offline/ref=13BE05CCE2CA6F98FEC6882A7FA23599EBA0B9F377D55F5FA2F2E24CA19480D3C9FA8593BFC1D32CAB745E58F98C3A4227A577AA8CCC1320pBd1G" TargetMode="External"/><Relationship Id="rId44" Type="http://schemas.openxmlformats.org/officeDocument/2006/relationships/hyperlink" Target="consultantplus://offline/ref=CE0758F91580D8A3E94E8FF27018D2A08D5BFAABD5F28C346A00546401CC3F14C5FB76793DEE27E628F1E120B923lBH" TargetMode="External"/><Relationship Id="rId4" Type="http://schemas.openxmlformats.org/officeDocument/2006/relationships/webSettings" Target="webSettings.xml"/><Relationship Id="rId9" Type="http://schemas.openxmlformats.org/officeDocument/2006/relationships/hyperlink" Target="consultantplus://offline/ref=24D996464547ABF6A53AC601681050E345B599D17C9E4D8F71742490589CF97AAD99EAD7FD7F2E8D00E0441E92A3BB2639FE01F2750F2652k4sCF" TargetMode="External"/><Relationship Id="rId14" Type="http://schemas.openxmlformats.org/officeDocument/2006/relationships/hyperlink" Target="consultantplus://offline/ref=5FB7A46BF5B568A2F5C98DAA54500B82322C9256ACA07A1FA2DB4CCDF384AD0205DD4A074D12537D4B648428EF47A741ED9CA51B2DFDq4W7G" TargetMode="External"/><Relationship Id="rId22" Type="http://schemas.openxmlformats.org/officeDocument/2006/relationships/hyperlink" Target="consultantplus://offline/ref=13BE05CCE2CA6F98FEC6882A7FA23599EBA1B0F776D45F5FA2F2E24CA19480D3C9FA8590B6C3DA26FE2E4E5CB0DB305E21BA68A992CFp1dAG" TargetMode="External"/><Relationship Id="rId27" Type="http://schemas.openxmlformats.org/officeDocument/2006/relationships/hyperlink" Target="consultantplus://offline/ref=13BE05CCE2CA6F98FEC6882A7FA23599EAA2B8F471D55F5FA2F2E24CA19480D3C9FA8593BFC1D32CA3745E58F98C3A4227A577AA8CCC1320pBd1G" TargetMode="External"/><Relationship Id="rId30" Type="http://schemas.openxmlformats.org/officeDocument/2006/relationships/hyperlink" Target="consultantplus://offline/ref=13BE05CCE2CA6F98FEC6882A7FA23599EAA2B8F471D55F5FA2F2E24CA19480D3C9FA8593BFC1D325AF745E58F98C3A4227A577AA8CCC1320pBd1G" TargetMode="External"/><Relationship Id="rId35" Type="http://schemas.openxmlformats.org/officeDocument/2006/relationships/hyperlink" Target="consultantplus://offline/ref=260C3539C21595CEB69E8C1B77A67C3BB1DF7CF8F78F3F26D2AF17EFA5EFE0C08730DFF7A37E8386F5C33970C1169DBFE495A35976jBeFH" TargetMode="External"/><Relationship Id="rId43" Type="http://schemas.openxmlformats.org/officeDocument/2006/relationships/hyperlink" Target="consultantplus://offline/ref=CE0758F91580D8A3E94E8FF27018D2A08D5BFAABD5F28C346A00546401CC3F14C5FB76793DEE27E628F1E120B923l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11906</Words>
  <Characters>67870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37. Валентина Мефодьева</dc:creator>
  <cp:lastModifiedBy>Адм. Красночетайского района Лариса Зайцева</cp:lastModifiedBy>
  <cp:revision>2</cp:revision>
  <cp:lastPrinted>2019-11-27T10:31:00Z</cp:lastPrinted>
  <dcterms:created xsi:type="dcterms:W3CDTF">2019-12-13T08:34:00Z</dcterms:created>
  <dcterms:modified xsi:type="dcterms:W3CDTF">2019-12-13T08:34:00Z</dcterms:modified>
</cp:coreProperties>
</file>