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CD" w:rsidRPr="00887BCD" w:rsidRDefault="00887BCD" w:rsidP="00887BCD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B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ОБЩЕСТВО С ОГРАНИЧЕННОЙ ОТВЕТСТВЕННОСТЬЮ </w:t>
      </w:r>
    </w:p>
    <w:p w:rsidR="00887BCD" w:rsidRPr="00887BCD" w:rsidRDefault="00887BCD" w:rsidP="00887BCD">
      <w:pPr>
        <w:tabs>
          <w:tab w:val="left" w:pos="5812"/>
        </w:tabs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B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«ЭТТОН </w:t>
      </w:r>
      <w:r w:rsidR="002A2B69">
        <w:rPr>
          <w:rFonts w:ascii="Times New Roman" w:hAnsi="Times New Roman" w:cs="Times New Roman"/>
          <w:b/>
          <w:sz w:val="28"/>
          <w:szCs w:val="28"/>
          <w:lang w:val="ru-RU"/>
        </w:rPr>
        <w:t>ГРУП</w:t>
      </w:r>
      <w:r w:rsidRPr="00887BC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87BCD" w:rsidRPr="00887BCD" w:rsidRDefault="00887BCD" w:rsidP="00887BCD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87BCD" w:rsidRPr="00887BCD" w:rsidRDefault="00887BCD" w:rsidP="00887BCD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87BCD" w:rsidRPr="00887BCD" w:rsidRDefault="00887BCD" w:rsidP="00887BCD">
      <w:pPr>
        <w:spacing w:after="160" w:line="259" w:lineRule="auto"/>
        <w:jc w:val="right"/>
        <w:rPr>
          <w:rFonts w:ascii="Times New Roman" w:hAnsi="Times New Roman" w:cs="Times New Roman"/>
          <w:b/>
          <w:bCs/>
          <w:lang w:val="ru-RU"/>
        </w:rPr>
      </w:pPr>
      <w:r w:rsidRPr="00887BCD">
        <w:rPr>
          <w:rFonts w:ascii="Times New Roman" w:hAnsi="Times New Roman" w:cs="Times New Roman"/>
          <w:b/>
          <w:bCs/>
          <w:lang w:val="ru-RU"/>
        </w:rPr>
        <w:t>УТВЕРЖДАЮ</w:t>
      </w:r>
    </w:p>
    <w:p w:rsidR="00887BCD" w:rsidRPr="00887BCD" w:rsidRDefault="00887BCD" w:rsidP="00887BCD">
      <w:pPr>
        <w:spacing w:after="160" w:line="259" w:lineRule="auto"/>
        <w:jc w:val="right"/>
        <w:rPr>
          <w:rFonts w:ascii="Times New Roman" w:hAnsi="Times New Roman" w:cs="Times New Roman"/>
          <w:b/>
          <w:lang w:val="ru-RU"/>
        </w:rPr>
      </w:pPr>
      <w:r w:rsidRPr="00887BCD">
        <w:rPr>
          <w:rFonts w:ascii="Times New Roman" w:hAnsi="Times New Roman" w:cs="Times New Roman"/>
          <w:b/>
          <w:lang w:val="ru-RU"/>
        </w:rPr>
        <w:t>Генеральный директор</w:t>
      </w:r>
    </w:p>
    <w:p w:rsidR="00887BCD" w:rsidRPr="00887BCD" w:rsidRDefault="00887BCD" w:rsidP="00887BCD">
      <w:pPr>
        <w:spacing w:after="160" w:line="259" w:lineRule="auto"/>
        <w:jc w:val="right"/>
        <w:rPr>
          <w:rFonts w:ascii="Times New Roman" w:hAnsi="Times New Roman" w:cs="Times New Roman"/>
          <w:b/>
          <w:lang w:val="ru-RU"/>
        </w:rPr>
      </w:pPr>
      <w:r w:rsidRPr="00887BCD">
        <w:rPr>
          <w:rFonts w:ascii="Times New Roman" w:hAnsi="Times New Roman" w:cs="Times New Roman"/>
          <w:b/>
          <w:lang w:val="ru-RU"/>
        </w:rPr>
        <w:t>ООО</w:t>
      </w:r>
      <w:r w:rsidRPr="00887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7BCD">
        <w:rPr>
          <w:rFonts w:ascii="Times New Roman" w:hAnsi="Times New Roman" w:cs="Times New Roman"/>
          <w:b/>
          <w:lang w:val="ru-RU"/>
        </w:rPr>
        <w:t>«Эттон</w:t>
      </w:r>
      <w:r w:rsidR="002A2B69">
        <w:rPr>
          <w:rFonts w:ascii="Times New Roman" w:hAnsi="Times New Roman" w:cs="Times New Roman"/>
          <w:b/>
          <w:lang w:val="ru-RU"/>
        </w:rPr>
        <w:t xml:space="preserve"> Груп»</w:t>
      </w:r>
    </w:p>
    <w:p w:rsidR="00887BCD" w:rsidRPr="00887BCD" w:rsidRDefault="00887BCD" w:rsidP="00887BCD">
      <w:pPr>
        <w:spacing w:after="160" w:line="259" w:lineRule="auto"/>
        <w:jc w:val="right"/>
        <w:rPr>
          <w:rFonts w:ascii="Times New Roman" w:hAnsi="Times New Roman" w:cs="Times New Roman"/>
          <w:b/>
          <w:lang w:val="ru-RU"/>
        </w:rPr>
      </w:pPr>
    </w:p>
    <w:p w:rsidR="00887BCD" w:rsidRPr="00887BCD" w:rsidRDefault="00887BCD" w:rsidP="00887BCD">
      <w:pPr>
        <w:spacing w:after="160" w:line="360" w:lineRule="auto"/>
        <w:jc w:val="right"/>
        <w:rPr>
          <w:rFonts w:ascii="Times New Roman" w:hAnsi="Times New Roman" w:cs="Times New Roman"/>
          <w:b/>
          <w:lang w:val="ru-RU"/>
        </w:rPr>
      </w:pPr>
      <w:r w:rsidRPr="00887BCD">
        <w:rPr>
          <w:rFonts w:ascii="Times New Roman" w:hAnsi="Times New Roman" w:cs="Times New Roman"/>
          <w:b/>
          <w:bCs/>
          <w:lang w:val="ru-RU"/>
        </w:rPr>
        <w:t>___________________</w:t>
      </w:r>
      <w:r w:rsidRPr="00887BCD">
        <w:rPr>
          <w:rFonts w:ascii="Times New Roman" w:hAnsi="Times New Roman" w:cs="Times New Roman"/>
          <w:lang w:val="ru-RU"/>
        </w:rPr>
        <w:t xml:space="preserve"> </w:t>
      </w:r>
      <w:r w:rsidRPr="00887BCD">
        <w:rPr>
          <w:rFonts w:ascii="Times New Roman" w:hAnsi="Times New Roman" w:cs="Times New Roman"/>
          <w:b/>
          <w:lang w:val="ru-RU"/>
        </w:rPr>
        <w:t>Е.С. Климов</w:t>
      </w:r>
    </w:p>
    <w:p w:rsidR="00887BCD" w:rsidRPr="00887BCD" w:rsidRDefault="00887BCD" w:rsidP="00887BCD">
      <w:pPr>
        <w:spacing w:after="160" w:line="360" w:lineRule="auto"/>
        <w:jc w:val="right"/>
        <w:rPr>
          <w:rFonts w:ascii="Times New Roman" w:hAnsi="Times New Roman" w:cs="Times New Roman"/>
          <w:b/>
          <w:bCs/>
          <w:lang w:val="ru-RU"/>
        </w:rPr>
      </w:pPr>
      <w:r w:rsidRPr="00887BCD">
        <w:rPr>
          <w:rFonts w:ascii="Times New Roman" w:hAnsi="Times New Roman" w:cs="Times New Roman"/>
          <w:b/>
          <w:bCs/>
          <w:lang w:val="ru-RU"/>
        </w:rPr>
        <w:t>«___»____________________ 2019г.</w:t>
      </w:r>
    </w:p>
    <w:p w:rsidR="00887BCD" w:rsidRPr="00887BCD" w:rsidRDefault="00887BCD" w:rsidP="00887BCD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87BCD" w:rsidRPr="00887BCD" w:rsidRDefault="00887BCD" w:rsidP="00887BCD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87BCD" w:rsidRPr="00887BCD" w:rsidRDefault="00887BCD" w:rsidP="00887BCD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7BCD">
        <w:rPr>
          <w:rFonts w:ascii="Times New Roman" w:hAnsi="Times New Roman" w:cs="Times New Roman"/>
          <w:bCs/>
          <w:sz w:val="28"/>
          <w:szCs w:val="28"/>
          <w:lang w:val="ru-RU"/>
        </w:rPr>
        <w:t>ТЕРРИТОРИАЛЬНАЯ СХЕМА</w:t>
      </w:r>
    </w:p>
    <w:p w:rsidR="00887BCD" w:rsidRPr="00887BCD" w:rsidRDefault="00887BCD" w:rsidP="00887BCD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87BCD">
        <w:rPr>
          <w:rFonts w:ascii="Times New Roman" w:hAnsi="Times New Roman" w:cs="Times New Roman"/>
          <w:bCs/>
          <w:sz w:val="28"/>
          <w:szCs w:val="28"/>
          <w:lang w:val="ru-RU"/>
        </w:rPr>
        <w:t>ОБРАЩЕНИЯ С ТВЕРДЫМИ КОММУНАЛЬНЫМИ ОТХОДАМИ</w:t>
      </w:r>
    </w:p>
    <w:p w:rsidR="00887BCD" w:rsidRPr="00887BCD" w:rsidRDefault="00887BCD" w:rsidP="00887BCD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8"/>
          <w:szCs w:val="28"/>
          <w:u w:val="single"/>
          <w:lang w:val="ru-RU"/>
        </w:rPr>
      </w:pPr>
    </w:p>
    <w:p w:rsidR="00887BCD" w:rsidRPr="00887BCD" w:rsidRDefault="00887BCD" w:rsidP="00887BCD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8"/>
          <w:szCs w:val="28"/>
          <w:u w:val="single"/>
          <w:lang w:val="ru-RU"/>
        </w:rPr>
      </w:pPr>
    </w:p>
    <w:p w:rsidR="00887BCD" w:rsidRPr="00887BCD" w:rsidRDefault="00887BCD" w:rsidP="00887BC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  <w:lang w:val="ru-RU"/>
        </w:rPr>
      </w:pPr>
    </w:p>
    <w:p w:rsidR="00887BCD" w:rsidRPr="00887BCD" w:rsidRDefault="00887BCD" w:rsidP="00887BCD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14</w:t>
      </w:r>
    </w:p>
    <w:p w:rsidR="00887BCD" w:rsidRPr="00887BCD" w:rsidRDefault="00887BCD" w:rsidP="00887BCD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87BCD" w:rsidRPr="00887BCD" w:rsidRDefault="00887BCD" w:rsidP="00887BCD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887BCD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0F48D0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Перспективы развития инфраструктуры системы обращения с отходами</w:t>
      </w:r>
      <w:r w:rsidRPr="00887BCD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87BCD" w:rsidRPr="00887BCD" w:rsidRDefault="00887BCD" w:rsidP="00887BC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  <w:lang w:val="ru-RU"/>
        </w:rPr>
      </w:pPr>
    </w:p>
    <w:p w:rsidR="00887BCD" w:rsidRPr="00887BCD" w:rsidRDefault="00887BCD" w:rsidP="00887BC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  <w:lang w:val="ru-RU"/>
        </w:rPr>
      </w:pPr>
    </w:p>
    <w:p w:rsidR="00887BCD" w:rsidRPr="00887BCD" w:rsidRDefault="00887BCD" w:rsidP="00887BC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  <w:lang w:val="ru-RU"/>
        </w:rPr>
      </w:pPr>
    </w:p>
    <w:p w:rsidR="00887BCD" w:rsidRPr="00887BCD" w:rsidRDefault="00887BCD" w:rsidP="00887BC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  <w:lang w:val="ru-RU"/>
        </w:rPr>
      </w:pPr>
    </w:p>
    <w:p w:rsidR="00887BCD" w:rsidRPr="00887BCD" w:rsidRDefault="00887BCD" w:rsidP="00887BC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  <w:lang w:val="ru-RU"/>
        </w:rPr>
      </w:pPr>
    </w:p>
    <w:p w:rsidR="00887BCD" w:rsidRPr="00887BCD" w:rsidRDefault="00887BCD" w:rsidP="00887BC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  <w:lang w:val="ru-RU"/>
        </w:rPr>
      </w:pPr>
    </w:p>
    <w:p w:rsidR="00887BCD" w:rsidRPr="00887BCD" w:rsidRDefault="00887BCD" w:rsidP="00887BC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  <w:lang w:val="ru-RU"/>
        </w:rPr>
      </w:pPr>
    </w:p>
    <w:p w:rsidR="00887BCD" w:rsidRDefault="009F4E2F" w:rsidP="00887BC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Чувашская Республика</w:t>
      </w:r>
      <w:r w:rsidR="00887BCD" w:rsidRPr="00887BCD">
        <w:rPr>
          <w:rFonts w:ascii="Times New Roman" w:hAnsi="Times New Roman" w:cs="Times New Roman"/>
          <w:bCs/>
          <w:sz w:val="28"/>
          <w:szCs w:val="28"/>
          <w:lang w:val="ru-RU"/>
        </w:rPr>
        <w:t>, 2019</w:t>
      </w:r>
      <w:r w:rsidR="00887B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 w:bidi="ar-SA"/>
        </w:rPr>
        <w:br w:type="page"/>
      </w:r>
    </w:p>
    <w:sdt>
      <w:sdtPr>
        <w:rPr>
          <w:rFonts w:asciiTheme="majorHAnsi" w:hAnsiTheme="majorHAnsi" w:cstheme="majorBidi"/>
          <w:b w:val="0"/>
          <w:sz w:val="22"/>
          <w:szCs w:val="22"/>
          <w:lang w:val="en-US" w:eastAsia="en-US" w:bidi="en-US"/>
        </w:rPr>
        <w:id w:val="17619508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87BCD" w:rsidRDefault="00887BCD" w:rsidP="00887BCD">
          <w:pPr>
            <w:pStyle w:val="af3"/>
            <w:ind w:firstLine="0"/>
            <w:jc w:val="center"/>
          </w:pPr>
          <w:r>
            <w:t>СОДЕРЖАНИЕ</w:t>
          </w:r>
        </w:p>
        <w:p w:rsidR="00887BCD" w:rsidRPr="00887BCD" w:rsidRDefault="008059F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887BCD">
            <w:instrText xml:space="preserve"> TOC \o "1-3" \h \z \u </w:instrText>
          </w:r>
          <w:r>
            <w:fldChar w:fldCharType="separate"/>
          </w:r>
          <w:hyperlink w:anchor="_Toc8756315" w:history="1">
            <w:r w:rsidR="00887BCD" w:rsidRPr="00887BCD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14.1. Общие вопросы реформы отрасли обращения с твердыми коммунальными отходами в России.</w:t>
            </w:r>
            <w:r w:rsidR="00887BCD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BCD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_Toc8756315 \h </w:instrText>
            </w:r>
            <w:r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2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7BCD" w:rsidRPr="00887BCD" w:rsidRDefault="009F4E2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56316" w:history="1">
            <w:r w:rsidR="00887BCD" w:rsidRPr="00887BCD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 xml:space="preserve">14.2 Создание оптимальной перспективной территориальной системы обращения с отходами, на территории </w:t>
            </w:r>
            <w:r w:rsidR="002A2B69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Чувашской </w:t>
            </w:r>
            <w:r w:rsidR="00887BCD" w:rsidRPr="00887BCD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Республики .</w:t>
            </w:r>
            <w:r w:rsidR="00887BCD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BCD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_Toc8756316 \h </w:instrText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2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7BCD" w:rsidRPr="00887BCD" w:rsidRDefault="009F4E2F">
          <w:pPr>
            <w:pStyle w:val="23"/>
            <w:tabs>
              <w:tab w:val="left" w:pos="110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56317" w:history="1">
            <w:r w:rsidR="00887BCD" w:rsidRPr="00887BCD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14.2.1.</w:t>
            </w:r>
            <w:r w:rsidR="00887BCD" w:rsidRPr="00887BC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87BCD" w:rsidRPr="00887BCD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Оптимизация подбора направлений по строительству предприятий по утилизации и обезвреживанию</w:t>
            </w:r>
            <w:r w:rsidR="00887BCD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BCD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_Toc8756317 \h </w:instrText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2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7BCD" w:rsidRPr="00887BCD" w:rsidRDefault="009F4E2F">
          <w:pPr>
            <w:pStyle w:val="23"/>
            <w:tabs>
              <w:tab w:val="left" w:pos="110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756318" w:history="1">
            <w:r w:rsidR="00887BCD" w:rsidRPr="00887BCD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14.2.2.</w:t>
            </w:r>
            <w:r w:rsidR="00887BCD" w:rsidRPr="00887BC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87BCD" w:rsidRPr="00887BCD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 xml:space="preserve">Оптимизация системы сбора ТКО в </w:t>
            </w:r>
            <w:r w:rsidR="002A2B69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Чувашской </w:t>
            </w:r>
            <w:r w:rsidR="002A2B69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Республике</w:t>
            </w:r>
            <w:r w:rsidR="00887BCD" w:rsidRPr="00887BCD">
              <w:rPr>
                <w:rStyle w:val="af5"/>
                <w:rFonts w:ascii="Times New Roman" w:hAnsi="Times New Roman" w:cs="Times New Roman"/>
                <w:noProof/>
                <w:sz w:val="28"/>
                <w:szCs w:val="28"/>
              </w:rPr>
              <w:t>, внедрение системы раздельного сбора ТКО.</w:t>
            </w:r>
            <w:r w:rsidR="00887BCD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7BCD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_Toc8756318 \h </w:instrText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2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059FA" w:rsidRPr="00887BC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7BCD" w:rsidRDefault="008059FA">
          <w:r>
            <w:rPr>
              <w:b/>
              <w:bCs/>
            </w:rPr>
            <w:fldChar w:fldCharType="end"/>
          </w:r>
        </w:p>
      </w:sdtContent>
    </w:sdt>
    <w:p w:rsidR="00887BCD" w:rsidRDefault="00887BCD">
      <w:pP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br w:type="page"/>
      </w:r>
      <w:bookmarkStart w:id="0" w:name="_GoBack"/>
      <w:bookmarkEnd w:id="0"/>
    </w:p>
    <w:p w:rsidR="00C401B8" w:rsidRPr="000F48D0" w:rsidRDefault="000F48D0" w:rsidP="00887BCD">
      <w:pPr>
        <w:pStyle w:val="1"/>
      </w:pPr>
      <w:bookmarkStart w:id="1" w:name="_Toc8756315"/>
      <w:r w:rsidRPr="000F48D0">
        <w:t xml:space="preserve">14.1. </w:t>
      </w:r>
      <w:r w:rsidR="00C401B8" w:rsidRPr="000F48D0">
        <w:t xml:space="preserve">Общие </w:t>
      </w:r>
      <w:r w:rsidR="00C401B8" w:rsidRPr="00887BCD">
        <w:t>вопросы</w:t>
      </w:r>
      <w:r w:rsidR="00C401B8" w:rsidRPr="000F48D0">
        <w:t xml:space="preserve"> реформы отрасли обращения с твердыми коммунальными отходами в России.</w:t>
      </w:r>
      <w:bookmarkEnd w:id="1"/>
    </w:p>
    <w:p w:rsidR="00C401B8" w:rsidRPr="009562A8" w:rsidRDefault="00C401B8" w:rsidP="00C401B8">
      <w:pPr>
        <w:pStyle w:val="a0"/>
        <w:shd w:val="clear" w:color="auto" w:fill="FFFFFF"/>
        <w:spacing w:before="120" w:after="120" w:line="281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 w:bidi="ar-SA"/>
        </w:rPr>
      </w:pPr>
    </w:p>
    <w:p w:rsidR="00C401B8" w:rsidRPr="00C401B8" w:rsidRDefault="00C401B8" w:rsidP="00C401B8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401B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С 2017 по 2019 годы в субъектах Российской Федерации нач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алось</w:t>
      </w:r>
      <w:r w:rsidRPr="00C401B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внедрение новой системы обращения с отходами. Преобразования будут осуществляться согласно этапам, зафиксированным в ФЗ № 89 «Об отходах производства и потребления»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.</w:t>
      </w:r>
    </w:p>
    <w:p w:rsidR="0052646F" w:rsidRDefault="00C401B8" w:rsidP="00C40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401B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 Основах государственной политики в области экологического развития РФ на период до 2030 года в части обращения с отходами предполагается раздельный сбор отходов, жёсткие санкции за ненадлежащую утилизацию, поэтапное введение запрета на захоронение отходов, пригодных к вторичной переработке. В ряде регионов разработаны стратегии обращения с отходами, предполагающие достижение целевых показателей уровня переработки и снижения воздействия на окружающую среду, а также  использование наилучших доступных технологий. Затраты на реализацию программ варьируются в диапазоне 20—100 млн.рублей.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Финансирование отрасли предполагает исключительно внебюджетные источники.</w:t>
      </w:r>
    </w:p>
    <w:p w:rsidR="00C401B8" w:rsidRDefault="00C401B8" w:rsidP="00C40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Предпосылками начатой реформы явились:</w:t>
      </w:r>
    </w:p>
    <w:p w:rsidR="00C401B8" w:rsidRDefault="00C401B8" w:rsidP="00C40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401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 w:bidi="ar-SA"/>
        </w:rPr>
        <w:t>Большое количество накопленных отходов: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в</w:t>
      </w:r>
      <w:r w:rsidRPr="00C401B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настоящее время в России по данным статистики ежегодно город с населением около 1 млн человек выбрасывает на прилегающие территории до 400 тысяч тонн Т</w:t>
      </w:r>
      <w:r w:rsid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C401B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О, что соответствует удельному выходу отходов на одного жителя в нашей стране порядка 350—400 кг в год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;</w:t>
      </w:r>
    </w:p>
    <w:p w:rsidR="00C401B8" w:rsidRDefault="00C401B8" w:rsidP="00C40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401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 w:bidi="ar-SA"/>
        </w:rPr>
        <w:t>Отсутствие инновационных методов борьбы с отходами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: </w:t>
      </w:r>
      <w:r w:rsidRPr="00C401B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основные методы борьбы с отходами за последние года в России не изменились: захоронение, сжигание и частичная переработка. Цена потребных ресурсов для этой борьбы высока, но более-менее известна. Так, для захоронения на современном полигоне 5 млн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.</w:t>
      </w:r>
      <w:r w:rsidRPr="00C401B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кубометров твёрдых бытовых отходов (Т</w:t>
      </w:r>
      <w:r w:rsid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C401B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О) —</w:t>
      </w:r>
      <w:r w:rsid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</w:t>
      </w:r>
      <w:r w:rsidRPr="00C401B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необходимо каждый год выводить из пользования 40 Га пригородных земель, что немало по любому счёту, и это не считая все время увеличивающихся расстояний и затрат на перевозку отходов. Однако, традиционно, полигонное захоронение так и остаётся основным методом борьбы с отходами.</w:t>
      </w:r>
    </w:p>
    <w:p w:rsidR="00C401B8" w:rsidRPr="00C401B8" w:rsidRDefault="00C401B8" w:rsidP="00C401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401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 w:bidi="ar-SA"/>
        </w:rPr>
        <w:t>Отсутствие совершенной системы сбора и обработки отходов: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система сбора и обработки </w:t>
      </w:r>
      <w:r w:rsidRPr="00C401B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 России практически не обновлялась в течение последних 40—50 лет. В большинстве случаев мусор захоранивается на специальных полигонах. Сбор фильтратов и свалочных газов при этом не производится, что создаёт значительную экологическую опасность для окружающей территории.</w:t>
      </w:r>
    </w:p>
    <w:p w:rsidR="00C401B8" w:rsidRDefault="008B1BE5" w:rsidP="00C401B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1BE5">
        <w:rPr>
          <w:rFonts w:ascii="Times New Roman" w:hAnsi="Times New Roman" w:cs="Times New Roman"/>
          <w:b/>
          <w:sz w:val="28"/>
          <w:szCs w:val="28"/>
          <w:lang w:val="ru-RU"/>
        </w:rPr>
        <w:t>Отсутствие достаточных мощностей по обезвреживанию отходов производства и потребления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B1BE5" w:rsidRPr="008B1BE5" w:rsidRDefault="008B1BE5" w:rsidP="008B1BE5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Объём ежегодного образования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 составляет более 40 млн тонн (~130 млн м³). В расчёте на одного жителя страны приходится до 250 кг бытового мусора в год, что сопоставимо со среднеевропейскими показателями.</w:t>
      </w:r>
    </w:p>
    <w:p w:rsidR="008B1BE5" w:rsidRDefault="008B1BE5" w:rsidP="008B1BE5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С учётом возможностей переработки образуемый в России бытовой мусор имеет следующую структуру: 35 % — вторичное сырье, 35 % — биоразлагаемые отходы, 30 % — </w:t>
      </w:r>
      <w:r w:rsidR="00887BCD"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не перерабатываемые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отходы. Потенциал переработки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 во вторичное сырье может быть оценён в 14 млн тонн (45.5 млн м³) в год, в то время как большая часть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 — около 93 % (или 37.2 млн тонн) — вывозится на свалки и полигоны. Главный недостаток данной стратегии заключается в том, что свалки являются серьёзным источником загрязнения почвы, грунтовых вод и атмосферы токсичными химикатами, высоко токсичными тяжёлыми металлами, свалочными газами, а при возгорании мусора — диоксинами, фуранами и бифeнилами. При этом предельно допустимые концентрации опасных веществ могут превышаться в 1000 и более раз. В последние годы значительно возросло движение за запрет организации свалок вблизи населённых пунктов.</w:t>
      </w:r>
    </w:p>
    <w:p w:rsidR="008B1BE5" w:rsidRPr="008B1BE5" w:rsidRDefault="008B1BE5" w:rsidP="008B1BE5">
      <w:pPr>
        <w:shd w:val="clear" w:color="auto" w:fill="FFFFFF"/>
        <w:spacing w:before="120" w:after="120" w:line="360" w:lineRule="auto"/>
        <w:ind w:firstLine="709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 w:bidi="ar-SA"/>
        </w:rPr>
        <w:t>Общая система обращения с отходами сформирована пятью основными звеньями:</w:t>
      </w:r>
    </w:p>
    <w:p w:rsidR="008B1BE5" w:rsidRPr="008B1BE5" w:rsidRDefault="008B1BE5" w:rsidP="008B1BE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полигоны;</w:t>
      </w:r>
    </w:p>
    <w:p w:rsidR="008B1BE5" w:rsidRPr="008B1BE5" w:rsidRDefault="008B1BE5" w:rsidP="008B1BE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компании-перевозчики (сбор и вывоз мусора — обычно несколько компаний в регионе);</w:t>
      </w:r>
    </w:p>
    <w:p w:rsidR="008B1BE5" w:rsidRPr="008B1BE5" w:rsidRDefault="008B1BE5" w:rsidP="008B1BE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комплексные мусороперерабатывающие заводы (сортировка, переработка, сжигание, захоронение неперерабатываемых отходов);</w:t>
      </w:r>
    </w:p>
    <w:p w:rsidR="008B1BE5" w:rsidRPr="008B1BE5" w:rsidRDefault="008B1BE5" w:rsidP="008B1BE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мусоросжигательные заводы;</w:t>
      </w:r>
    </w:p>
    <w:p w:rsidR="008B1BE5" w:rsidRDefault="008B1BE5" w:rsidP="008B1BE5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специализированные предприятия.</w:t>
      </w:r>
    </w:p>
    <w:p w:rsidR="008B1BE5" w:rsidRPr="008B1BE5" w:rsidRDefault="008B1BE5" w:rsidP="008B1BE5">
      <w:pPr>
        <w:shd w:val="clear" w:color="auto" w:fill="FFFFFF"/>
        <w:spacing w:before="120" w:after="12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Рынок переработки твердых бытовых отходов в России практически не развит, о чём свидетельствует сложившаяся в стране крайне нерациональная система обращения с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О:</w:t>
      </w:r>
    </w:p>
    <w:p w:rsidR="008B1BE5" w:rsidRPr="008B1BE5" w:rsidRDefault="008B1BE5" w:rsidP="008B1BE5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захоронение на полигонах/свалках — ~90—92 %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 (36</w:t>
      </w:r>
      <w:r w:rsid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—37 млн тонн в год);</w:t>
      </w:r>
    </w:p>
    <w:p w:rsidR="008B1BE5" w:rsidRPr="008B1BE5" w:rsidRDefault="008B1BE5" w:rsidP="008B1BE5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сжигание — не более 1,8 %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 (~700 тыс. тонн в год);</w:t>
      </w:r>
    </w:p>
    <w:p w:rsidR="008B1BE5" w:rsidRPr="008B1BE5" w:rsidRDefault="008B1BE5" w:rsidP="008B1BE5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промышленная переработка — 3—4 %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 (1.2—1.6 млн тонн в год).</w:t>
      </w:r>
    </w:p>
    <w:p w:rsidR="008B1BE5" w:rsidRDefault="008B1BE5" w:rsidP="008B1BE5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По-прежнему одной из основных тенденций в области переработки мусора остаётся рост общей площади полигонов — под них ежегодно выделяются 7—10 тыс. га земель. Основной сложностью на пути к переработке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 является отсутствие в нашей стране системы раздельного сбора мусора, являющейся неизбежным условием для их глубокого рециклинга. Так, 60—80 % морфологического состава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 представляет собой потенциальное сырье для использования в промышленности (35—45 %) или компостирования (25—35 %). Однако сортировка смешанных и перевезённых в одном мусоровозе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К</w:t>
      </w:r>
      <w:r w:rsidRPr="008B1BE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 позволяет извлечь лишь 11—15 % вторичных ресурсов. При этом практически невозможно использовать биоразлагаемые (органические) отходы.</w:t>
      </w:r>
    </w:p>
    <w:p w:rsidR="00C92F32" w:rsidRPr="00C92F32" w:rsidRDefault="00C92F32" w:rsidP="00C92F32">
      <w:pPr>
        <w:shd w:val="clear" w:color="auto" w:fill="FFFFFF"/>
        <w:spacing w:before="120" w:after="12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92F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 w:bidi="ar-SA"/>
        </w:rPr>
        <w:t>Проблемы отрасли:</w:t>
      </w:r>
    </w:p>
    <w:p w:rsidR="00C92F32" w:rsidRPr="00C92F32" w:rsidRDefault="00C92F32" w:rsidP="00C92F3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низкое качество бытового мусора и неразвитость сортировочных программ;</w:t>
      </w:r>
    </w:p>
    <w:p w:rsidR="00C92F32" w:rsidRPr="00C92F32" w:rsidRDefault="00C92F32" w:rsidP="00C92F3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специфика сбора и обработки отходов;</w:t>
      </w:r>
    </w:p>
    <w:p w:rsidR="00C92F32" w:rsidRPr="00C92F32" w:rsidRDefault="00C92F32" w:rsidP="00C92F3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сезонность поставок;</w:t>
      </w:r>
    </w:p>
    <w:p w:rsidR="00C92F32" w:rsidRPr="00C92F32" w:rsidRDefault="00C92F32" w:rsidP="00C92F3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ограниченные объёмы поставок вторичных ресурсов, требующих глубокой переработки;</w:t>
      </w:r>
    </w:p>
    <w:p w:rsidR="00C92F32" w:rsidRPr="00C92F32" w:rsidRDefault="00C92F32" w:rsidP="00C92F3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отсталое техническое оснащение потребителей вторичного сырья;</w:t>
      </w:r>
    </w:p>
    <w:p w:rsidR="00C92F32" w:rsidRPr="00C92F32" w:rsidRDefault="00C92F32" w:rsidP="00C92F3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возникновение новых потребителей вторичного сырья ведёт к росту цен;</w:t>
      </w:r>
    </w:p>
    <w:p w:rsidR="00C92F32" w:rsidRPr="00C92F32" w:rsidRDefault="00C92F32" w:rsidP="00C92F3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лицензирование деятельности по заготовке вторичного сырья;</w:t>
      </w:r>
    </w:p>
    <w:p w:rsidR="00C92F32" w:rsidRPr="00C92F32" w:rsidRDefault="00C92F32" w:rsidP="00C92F3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неконкурентоспособность продукции, производимой из отходов;</w:t>
      </w:r>
    </w:p>
    <w:p w:rsidR="00C92F32" w:rsidRPr="00C92F32" w:rsidRDefault="00C92F32" w:rsidP="00C92F32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высокий уровень налогообложения (доля НДС и налога на прибыль в объёме реализации продукции оценивается в 20—60 %, отношение величины налогов к величине прибыли предприятия составляет 85—130 %);</w:t>
      </w:r>
    </w:p>
    <w:p w:rsidR="00C92F32" w:rsidRPr="00C92F32" w:rsidRDefault="00C92F32" w:rsidP="00C92F32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реальный срок окупаемости капитальных затрат для большинства распространённых технологий оценивается в 3—5 лет.</w:t>
      </w:r>
    </w:p>
    <w:p w:rsidR="00C92F32" w:rsidRDefault="00580D6A" w:rsidP="00C92F32">
      <w:pPr>
        <w:shd w:val="clear" w:color="auto" w:fill="FFFFFF"/>
        <w:spacing w:before="100" w:beforeAutospacing="1" w:after="24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</w:t>
      </w:r>
      <w:r w:rsidR="00C92F32"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рамках заседания Государственного совета РФ по теме «Экологическое развитие Российской Федерации</w:t>
      </w:r>
      <w:r w:rsid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в интересах будущих поколений», было озвучено, что п</w:t>
      </w:r>
      <w:r w:rsidR="00C92F32"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роблему переработки мусора предлагается решать с помощью строительства мусоросжигательных заводов (МСЗ). Схема так называемой </w:t>
      </w:r>
      <w:r w:rsidR="00C92F32" w:rsidRPr="00C92F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 w:bidi="ar-SA"/>
        </w:rPr>
        <w:t xml:space="preserve">термической </w:t>
      </w:r>
      <w:r w:rsidR="00C92F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 w:bidi="ar-SA"/>
        </w:rPr>
        <w:t>об</w:t>
      </w:r>
      <w:r w:rsidR="00C92F32" w:rsidRPr="00C92F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 w:bidi="ar-SA"/>
        </w:rPr>
        <w:t>работки отходов</w:t>
      </w:r>
      <w:r w:rsidR="00C92F32" w:rsidRP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предусматривает строительство таких предприятий по всей стране</w:t>
      </w:r>
      <w:r w:rsidR="00AD5DB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, н</w:t>
      </w:r>
      <w:r w:rsid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еобходимо </w:t>
      </w:r>
      <w:r w:rsidR="00AD5DB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также </w:t>
      </w:r>
      <w:r w:rsidR="00C92F3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создание в регионах современных высокотехнологичных комплексов по утилизации отходов</w:t>
      </w:r>
      <w:r w:rsidR="00AD5DB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.</w:t>
      </w:r>
    </w:p>
    <w:p w:rsidR="00580D6A" w:rsidRDefault="00580D6A" w:rsidP="00C92F32">
      <w:pPr>
        <w:shd w:val="clear" w:color="auto" w:fill="FFFFFF"/>
        <w:spacing w:before="100" w:beforeAutospacing="1" w:after="24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</w:pPr>
      <w:r w:rsidRPr="00580D6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Вместо экологически опасных полигонов по захоронению отходов планиру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ется</w:t>
      </w:r>
      <w:r w:rsidRPr="00580D6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 xml:space="preserve"> строительство современных предприятий по переработке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отходов производства и потребления</w:t>
      </w:r>
      <w:r w:rsidRPr="00580D6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. Так, в Подмосковье, будут построены 11 современных комплексов по сортировке, переработке, размещению и обезвреживанию отходов. Руководство субъекта РФ собирается применять такие технологии обращения с отходами, как сортировка с извлечением ценных компонентов для рециклинга, производство топлива, компостирование и термическое обезвреживание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 w:bidi="ar-SA"/>
        </w:rPr>
        <w:t>.</w:t>
      </w:r>
    </w:p>
    <w:p w:rsidR="002529B5" w:rsidRDefault="002529B5" w:rsidP="002529B5">
      <w:pPr>
        <w:pStyle w:val="a0"/>
        <w:shd w:val="clear" w:color="auto" w:fill="FFFFFF"/>
        <w:spacing w:before="120" w:after="120" w:line="281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 w:bidi="ar-SA"/>
        </w:rPr>
      </w:pPr>
    </w:p>
    <w:p w:rsidR="00580D6A" w:rsidRPr="000F48D0" w:rsidRDefault="00887BCD" w:rsidP="00887BCD">
      <w:pPr>
        <w:pStyle w:val="1"/>
      </w:pPr>
      <w:bookmarkStart w:id="2" w:name="_Toc8756316"/>
      <w:r>
        <w:t xml:space="preserve">14.2 </w:t>
      </w:r>
      <w:r w:rsidR="00580D6A" w:rsidRPr="000F48D0">
        <w:t xml:space="preserve">Создание оптимальной перспективной территориальной системы обращения с отходами, на территории </w:t>
      </w:r>
      <w:r w:rsidR="002A2B69">
        <w:t xml:space="preserve">Чувашской </w:t>
      </w:r>
      <w:r w:rsidR="000F48D0">
        <w:t>Республики</w:t>
      </w:r>
      <w:bookmarkEnd w:id="2"/>
      <w:r w:rsidR="002A2B69">
        <w:t>.</w:t>
      </w:r>
    </w:p>
    <w:p w:rsidR="00F97F88" w:rsidRPr="006049C7" w:rsidRDefault="00F97F88" w:rsidP="00887BCD">
      <w:pPr>
        <w:pStyle w:val="2"/>
      </w:pPr>
      <w:bookmarkStart w:id="3" w:name="_Toc8756317"/>
      <w:r w:rsidRPr="006049C7">
        <w:t xml:space="preserve">Оптимизация </w:t>
      </w:r>
      <w:r w:rsidR="00522E44" w:rsidRPr="006049C7">
        <w:t>подбора направлений по строительству предприятий по утилизации и обезвреживанию</w:t>
      </w:r>
      <w:bookmarkEnd w:id="3"/>
      <w:r w:rsidR="00522E44" w:rsidRPr="006049C7">
        <w:t xml:space="preserve"> </w:t>
      </w:r>
    </w:p>
    <w:p w:rsidR="000D2F66" w:rsidRDefault="000D2F66" w:rsidP="000D2F6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На сегодняшний день глобальное размещение отходов на полигонах является проблемой, имеющей место не только в </w:t>
      </w:r>
      <w:r w:rsidR="002A2B69">
        <w:rPr>
          <w:rFonts w:ascii="Times New Roman" w:hAnsi="Times New Roman" w:cs="Times New Roman"/>
          <w:sz w:val="28"/>
          <w:szCs w:val="28"/>
          <w:lang w:val="ru-RU" w:eastAsia="ar-SA"/>
        </w:rPr>
        <w:t>Чувашской Республике,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но и в большинстве регионов Российской Федерации. </w:t>
      </w:r>
    </w:p>
    <w:p w:rsidR="00E60159" w:rsidRDefault="002A2B69" w:rsidP="000D2F6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Чувашская </w:t>
      </w:r>
      <w:r w:rsidR="00FF52CE">
        <w:rPr>
          <w:rFonts w:ascii="Times New Roman" w:hAnsi="Times New Roman" w:cs="Times New Roman"/>
          <w:sz w:val="28"/>
          <w:szCs w:val="28"/>
          <w:lang w:val="ru-RU" w:eastAsia="ar-SA"/>
        </w:rPr>
        <w:t>Республика</w:t>
      </w:r>
      <w:r w:rsidR="00E601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не имеет предприятий для размещения имеющихся ВМР для дальнейшей переработки. Плечо удаленности ближайших предприятий делает нерентабельным процесс сортировки, а тем более систему раздельного сбора ТКО. </w:t>
      </w:r>
    </w:p>
    <w:p w:rsidR="00E60159" w:rsidRDefault="00E60159" w:rsidP="000D2F6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Оптимизация подбора производств должна осуществляться исходя из:</w:t>
      </w:r>
    </w:p>
    <w:p w:rsidR="00E60159" w:rsidRPr="00186158" w:rsidRDefault="00E60159" w:rsidP="00186158">
      <w:pPr>
        <w:pStyle w:val="a0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86158">
        <w:rPr>
          <w:rFonts w:ascii="Times New Roman" w:hAnsi="Times New Roman" w:cs="Times New Roman"/>
          <w:sz w:val="28"/>
          <w:szCs w:val="28"/>
          <w:lang w:val="ru-RU" w:eastAsia="ar-SA"/>
        </w:rPr>
        <w:t>Наличия ВМР;</w:t>
      </w:r>
    </w:p>
    <w:p w:rsidR="00E60159" w:rsidRDefault="00E60159" w:rsidP="00186158">
      <w:pPr>
        <w:pStyle w:val="a0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186158">
        <w:rPr>
          <w:rFonts w:ascii="Times New Roman" w:hAnsi="Times New Roman" w:cs="Times New Roman"/>
          <w:sz w:val="28"/>
          <w:szCs w:val="28"/>
          <w:lang w:val="ru-RU" w:eastAsia="ar-SA"/>
        </w:rPr>
        <w:t>Потребности региона в производимой продукции, учитывая достаточно низкую себестоимость продукции, произведенной из ВМР необходимо в первую очередь рассматривать потребности региона, разыгрываемые по госзакупкам.</w:t>
      </w:r>
    </w:p>
    <w:p w:rsidR="00E60159" w:rsidRDefault="00186158" w:rsidP="0018615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Проведение подобной оптимизации подразумевает определенный объем работ, не прописанный  в техническом задании, поэтому не может быть объектом данного договора.</w:t>
      </w:r>
    </w:p>
    <w:p w:rsidR="00186158" w:rsidRDefault="00186158" w:rsidP="0018615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Однако учитывая общий объем ВМР</w:t>
      </w:r>
      <w:r w:rsidR="00FF52C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образующийся в </w:t>
      </w:r>
      <w:r w:rsidR="002A2B6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Чувашской </w:t>
      </w:r>
      <w:r w:rsidR="00FF451C">
        <w:rPr>
          <w:rFonts w:ascii="Times New Roman" w:hAnsi="Times New Roman" w:cs="Times New Roman"/>
          <w:sz w:val="28"/>
          <w:szCs w:val="28"/>
          <w:lang w:val="ru-RU" w:eastAsia="ar-SA"/>
        </w:rPr>
        <w:t>Республике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который составляет </w:t>
      </w:r>
      <w:r w:rsidR="00FF52CE">
        <w:rPr>
          <w:rFonts w:ascii="Times New Roman" w:hAnsi="Times New Roman" w:cs="Times New Roman"/>
          <w:sz w:val="28"/>
          <w:szCs w:val="28"/>
          <w:lang w:val="ru-RU" w:eastAsia="ar-SA"/>
        </w:rPr>
        <w:t>98810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т/год</w:t>
      </w:r>
      <w:r w:rsidR="00B7682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(35%</w:t>
      </w:r>
      <w:r w:rsidR="00FF52C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от объема образуемых ТКО</w:t>
      </w:r>
      <w:r w:rsidR="00B76827">
        <w:rPr>
          <w:rFonts w:ascii="Times New Roman" w:hAnsi="Times New Roman" w:cs="Times New Roman"/>
          <w:sz w:val="28"/>
          <w:szCs w:val="28"/>
          <w:lang w:val="ru-RU" w:eastAsia="ar-SA"/>
        </w:rPr>
        <w:t>)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необходимо иметь предприятия по переработке ПЭТ-бутылки, прочих пластиков, пленки, стекла, древесных отходов, бумаги, оргтехники, резинотехнических изделий, строительных материалов, текстиль. Необходим подбор технологий по переработке и использованию биоразлагаемых отходов, которые также </w:t>
      </w:r>
      <w:r w:rsidR="00FF52CE">
        <w:rPr>
          <w:rFonts w:ascii="Times New Roman" w:hAnsi="Times New Roman" w:cs="Times New Roman"/>
          <w:sz w:val="28"/>
          <w:szCs w:val="28"/>
          <w:lang w:val="ru-RU" w:eastAsia="ar-SA"/>
        </w:rPr>
        <w:t>98810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т/год</w:t>
      </w:r>
      <w:r w:rsidR="00B7682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(35%)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Оставшиеся </w:t>
      </w:r>
      <w:r w:rsidR="00B76827">
        <w:rPr>
          <w:rFonts w:ascii="Times New Roman" w:hAnsi="Times New Roman" w:cs="Times New Roman"/>
          <w:sz w:val="28"/>
          <w:szCs w:val="28"/>
          <w:lang w:val="ru-RU" w:eastAsia="ar-SA"/>
        </w:rPr>
        <w:t>неперерабатываемые отходы (30%) подлежат захоронению на полигонах, либо также могут стать объектами утилизации, если подвергнуться термической обработке с последующим производством тепла и электроэнергии.</w:t>
      </w:r>
    </w:p>
    <w:p w:rsidR="00DF393E" w:rsidRPr="00DF393E" w:rsidRDefault="00E60159" w:rsidP="00C761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Стратегия развития промышленности по обработке, утилизации и обезвреживания отходов производства и потребления на период до 2030 года</w:t>
      </w:r>
      <w:r w:rsidR="00B7682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одним из целевых показателей определяет количество созданных экотехнопарков. </w:t>
      </w:r>
      <w:r w:rsidR="00FF52CE">
        <w:rPr>
          <w:rFonts w:ascii="Times New Roman" w:hAnsi="Times New Roman" w:cs="Times New Roman"/>
          <w:sz w:val="28"/>
          <w:szCs w:val="28"/>
          <w:lang w:val="ru-RU" w:eastAsia="ar-SA"/>
        </w:rPr>
        <w:t>В</w:t>
      </w:r>
      <w:r w:rsidR="00B76827" w:rsidRPr="00B7682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рамках Государственной программы "Развитие промышленности и повышение ее конкурентоспособности" подпрограммы "Развитие промышленности традиционных и новых материалов" проекта основного мероприятия "Развитие промышленности переработки отхо</w:t>
      </w:r>
      <w:r w:rsidR="00FF52CE">
        <w:rPr>
          <w:rFonts w:ascii="Times New Roman" w:hAnsi="Times New Roman" w:cs="Times New Roman"/>
          <w:sz w:val="28"/>
          <w:szCs w:val="28"/>
          <w:lang w:val="ru-RU" w:eastAsia="ar-SA"/>
        </w:rPr>
        <w:t>дов производства и потребления",  д</w:t>
      </w:r>
      <w:r w:rsidR="006041A6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 2020 года на всей территории РФ запланировано к строительству только 12 </w:t>
      </w:r>
      <w:r w:rsidR="00FF52CE">
        <w:rPr>
          <w:rFonts w:ascii="Times New Roman" w:hAnsi="Times New Roman" w:cs="Times New Roman"/>
          <w:sz w:val="28"/>
          <w:szCs w:val="28"/>
          <w:lang w:val="ru-RU" w:eastAsia="ar-SA"/>
        </w:rPr>
        <w:t>экотехнопарков</w:t>
      </w:r>
      <w:r w:rsidR="006041A6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  <w:r w:rsidR="00DF393E" w:rsidRPr="00DF39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F393E" w:rsidRPr="00DF393E" w:rsidRDefault="00DF393E" w:rsidP="00DF3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>Создание Экотехнопарк</w:t>
      </w:r>
      <w:r w:rsidR="00FF52CE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 взаимную увязку функционально зависимых элементов инфраструктуры обращения с отходами путем системного подбора резидентов и сквозную интеграцию их технологических цепочек за счет внебюджетных средств.</w:t>
      </w:r>
    </w:p>
    <w:p w:rsidR="00DF393E" w:rsidRPr="00DF393E" w:rsidRDefault="00DF393E" w:rsidP="00DF39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территории Экотехнопарк</w:t>
      </w:r>
      <w:r w:rsidR="00FF52C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</w:t>
      </w:r>
      <w:r w:rsidR="00FF52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лагае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тся 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системно интегрировать те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хнологии обращения не только с ТКО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но и со строительными отходами, медицинскими отходами, древесными и промышленными отходами.</w:t>
      </w:r>
    </w:p>
    <w:p w:rsidR="00DF393E" w:rsidRPr="00DF393E" w:rsidRDefault="00FF52CE" w:rsidP="00DF39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DF393E"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езиденты Экотехнопарк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="00DF393E"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готовы создать производственные комплексы, направленные на обезвреживание и переработку всех видов отходов, включая обработку органических отходов путем биокомпостирования, глубокую автоматизированную сортировку ТКО, переработку строительных отходов, а также последующее вовлечение вторичных материальных ресурсов в хозяйственный оборот.</w:t>
      </w:r>
    </w:p>
    <w:p w:rsidR="00DF393E" w:rsidRPr="00DF393E" w:rsidRDefault="00DF393E" w:rsidP="00DF393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>Развитие экотехнопарк</w:t>
      </w:r>
      <w:r w:rsidR="00FF52CE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 позволит создать на территории </w:t>
      </w:r>
      <w:r w:rsidR="002A2B69">
        <w:rPr>
          <w:rFonts w:ascii="Times New Roman" w:hAnsi="Times New Roman" w:cs="Times New Roman"/>
          <w:sz w:val="28"/>
          <w:szCs w:val="28"/>
          <w:lang w:val="ru-RU"/>
        </w:rPr>
        <w:t xml:space="preserve">Чувашской </w:t>
      </w:r>
      <w:r w:rsidR="00FF52CE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</w:t>
      </w:r>
      <w:r w:rsidR="002A2B6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F393E">
        <w:rPr>
          <w:rFonts w:ascii="Times New Roman" w:hAnsi="Times New Roman" w:cs="Times New Roman"/>
          <w:sz w:val="28"/>
          <w:szCs w:val="28"/>
          <w:lang w:val="ru-RU"/>
        </w:rPr>
        <w:t>овы</w:t>
      </w:r>
      <w:r w:rsidR="00FF52C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 рабочи</w:t>
      </w:r>
      <w:r w:rsidR="00FF52C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 мест</w:t>
      </w:r>
      <w:r w:rsidR="00FF52C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F393E">
        <w:rPr>
          <w:rFonts w:ascii="Times New Roman" w:hAnsi="Times New Roman" w:cs="Times New Roman"/>
          <w:sz w:val="28"/>
          <w:szCs w:val="28"/>
          <w:lang w:val="ru-RU"/>
        </w:rPr>
        <w:t>, а также увеличить ежегодные отчисления в консолидированный бюджет региона</w:t>
      </w:r>
      <w:r w:rsidR="00FF52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393E" w:rsidRDefault="00DF393E" w:rsidP="00DF39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синергии </w:t>
      </w:r>
      <w:r w:rsidR="00FF52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подобные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проект</w:t>
      </w:r>
      <w:r w:rsidR="00FF52CE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887B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овят</w:t>
      </w:r>
      <w:r w:rsidR="00FF52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точкой роста социально-экономического развития </w:t>
      </w:r>
      <w:r w:rsidR="006049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региона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результате которого будут открыты новые возможности для развития малого и среднего бизнеса в смежных сферах и отраслях, а также восстановлены и ревитализированы значительные объемы земельных фондов для их последующего вовлечения в хозяйственный оборот.</w:t>
      </w:r>
    </w:p>
    <w:p w:rsidR="006049C7" w:rsidRDefault="006049C7" w:rsidP="00DF39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61E3" w:rsidRDefault="00C761E3" w:rsidP="00C761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омплекс </w:t>
      </w:r>
      <w:r w:rsidR="006049C7">
        <w:rPr>
          <w:rFonts w:ascii="Times New Roman" w:hAnsi="Times New Roman" w:cs="Times New Roman"/>
          <w:sz w:val="28"/>
          <w:szCs w:val="28"/>
          <w:lang w:val="ru-RU"/>
        </w:rPr>
        <w:t>должен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содержать</w:t>
      </w: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C761E3" w:rsidRPr="00DF393E" w:rsidRDefault="00C761E3" w:rsidP="00C761E3">
      <w:pPr>
        <w:pStyle w:val="a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глубокую сортировку отходов; </w:t>
      </w:r>
    </w:p>
    <w:p w:rsidR="00C761E3" w:rsidRDefault="00C761E3" w:rsidP="00C761E3">
      <w:pPr>
        <w:pStyle w:val="a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>систему обезвреживания отходов, в т.ч. высокоопасных;</w:t>
      </w:r>
    </w:p>
    <w:p w:rsidR="00C761E3" w:rsidRPr="00DF393E" w:rsidRDefault="00C761E3" w:rsidP="00C761E3">
      <w:pPr>
        <w:pStyle w:val="a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биокомпостирование; </w:t>
      </w:r>
    </w:p>
    <w:p w:rsidR="00C761E3" w:rsidRPr="00DF393E" w:rsidRDefault="00C761E3" w:rsidP="00C761E3">
      <w:pPr>
        <w:pStyle w:val="a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рекуперацию и рециклинг крупногабаритного мусора и строительных отходов; </w:t>
      </w:r>
    </w:p>
    <w:p w:rsidR="00C761E3" w:rsidRDefault="00C761E3" w:rsidP="00C761E3">
      <w:pPr>
        <w:pStyle w:val="a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>производств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 по выпуску готовой продукции; </w:t>
      </w:r>
    </w:p>
    <w:p w:rsidR="00C761E3" w:rsidRPr="00DF393E" w:rsidRDefault="00C761E3" w:rsidP="00C761E3">
      <w:pPr>
        <w:pStyle w:val="a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утилизацию медицинских отходов.  </w:t>
      </w:r>
    </w:p>
    <w:p w:rsidR="00DF393E" w:rsidRDefault="00DF393E" w:rsidP="00DF3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Ожидаемый эффект:  </w:t>
      </w:r>
    </w:p>
    <w:p w:rsidR="00DF393E" w:rsidRPr="00DF393E" w:rsidRDefault="00DF393E" w:rsidP="00DF393E">
      <w:pPr>
        <w:pStyle w:val="a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Улучшение санитарно-эпидемиологического благополучия населения и состояния окружающей среды. </w:t>
      </w:r>
    </w:p>
    <w:p w:rsidR="00DF393E" w:rsidRPr="00DF393E" w:rsidRDefault="00DF393E" w:rsidP="00DF393E">
      <w:pPr>
        <w:pStyle w:val="a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Снижение экологического ущерба - объемов размещаемых отходов в природной среде. </w:t>
      </w:r>
    </w:p>
    <w:p w:rsidR="00DF393E" w:rsidRPr="00DF393E" w:rsidRDefault="00DF393E" w:rsidP="00DF393E">
      <w:pPr>
        <w:pStyle w:val="a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Удержание значительного роста тарифной нагрузки на население. </w:t>
      </w:r>
    </w:p>
    <w:p w:rsidR="00DF393E" w:rsidRPr="00DF393E" w:rsidRDefault="00DF393E" w:rsidP="00DF393E">
      <w:pPr>
        <w:pStyle w:val="a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вовлечение вторичного сырья в новый товарооборот. </w:t>
      </w:r>
    </w:p>
    <w:p w:rsidR="00DF393E" w:rsidRPr="00DF393E" w:rsidRDefault="00DF393E" w:rsidP="00DF393E">
      <w:pPr>
        <w:pStyle w:val="a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Создание большого количества  новых рабочих мест, в т.ч. высокотехнологичных. </w:t>
      </w:r>
    </w:p>
    <w:p w:rsidR="00DF393E" w:rsidRPr="00DF393E" w:rsidRDefault="00DF393E" w:rsidP="00DF393E">
      <w:pPr>
        <w:pStyle w:val="a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Инвестиции в развитие отраслевой инфраструктуры региона.  </w:t>
      </w:r>
    </w:p>
    <w:p w:rsidR="00DF393E" w:rsidRPr="00DF393E" w:rsidRDefault="00DF393E" w:rsidP="00DF393E">
      <w:pPr>
        <w:pStyle w:val="a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Рост налоговых отчислений в бюджеты всех уровней более. </w:t>
      </w:r>
    </w:p>
    <w:p w:rsidR="00DF393E" w:rsidRPr="00DF393E" w:rsidRDefault="00DF393E" w:rsidP="00DF393E">
      <w:pPr>
        <w:pStyle w:val="a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Точка роста для малого и среднего бизнеса в регионе: создание большого количества смежных предприятий. </w:t>
      </w:r>
    </w:p>
    <w:p w:rsidR="00DF393E" w:rsidRPr="00DF393E" w:rsidRDefault="00DF393E" w:rsidP="00DF393E">
      <w:pPr>
        <w:pStyle w:val="a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федерального финансирования  развитие кластера.  </w:t>
      </w:r>
    </w:p>
    <w:p w:rsidR="00DF393E" w:rsidRPr="00DF393E" w:rsidRDefault="00DF393E" w:rsidP="00DF3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sz w:val="28"/>
          <w:szCs w:val="28"/>
          <w:lang w:val="ru-RU"/>
        </w:rPr>
        <w:t>Дополнительно созда</w:t>
      </w:r>
      <w:r w:rsidR="006049C7">
        <w:rPr>
          <w:rFonts w:ascii="Times New Roman" w:hAnsi="Times New Roman" w:cs="Times New Roman"/>
          <w:sz w:val="28"/>
          <w:szCs w:val="28"/>
          <w:lang w:val="ru-RU"/>
        </w:rPr>
        <w:t>ется</w:t>
      </w:r>
      <w:r w:rsidRPr="00DF393E">
        <w:rPr>
          <w:rFonts w:ascii="Times New Roman" w:hAnsi="Times New Roman" w:cs="Times New Roman"/>
          <w:sz w:val="28"/>
          <w:szCs w:val="28"/>
          <w:lang w:val="ru-RU"/>
        </w:rPr>
        <w:t xml:space="preserve"> система профессионального отраслевого обучения.</w:t>
      </w:r>
    </w:p>
    <w:p w:rsidR="00DF393E" w:rsidRPr="00DF393E" w:rsidRDefault="00DF393E" w:rsidP="00DF39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подготовки к реализации на территории Российской Федерации национального проекта «Экология», направленного на комплексную реорганизацию системы обращения с отходами, а также ввиду готовящихся изменений в законодательстве РФ в сфере осуществления стимулирующих мер по созданию технопарков экологической направленности, </w:t>
      </w:r>
      <w:r w:rsidR="006049C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подобное предприятие</w:t>
      </w:r>
      <w:r w:rsidR="00C761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выступит системным интегратором в создании на территории </w:t>
      </w:r>
      <w:r w:rsidR="006049C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Карелия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61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сети 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инновационн</w:t>
      </w:r>
      <w:r w:rsidR="00C761E3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предприятий по утилизации и обезвреживанию отходов производства и потребления.</w:t>
      </w:r>
      <w:r w:rsidRPr="00DF393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761E3" w:rsidRDefault="00C761E3" w:rsidP="00C761E3">
      <w:pPr>
        <w:pStyle w:val="a0"/>
        <w:suppressAutoHyphens/>
        <w:spacing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6041A6" w:rsidRDefault="006041A6" w:rsidP="00887BCD">
      <w:pPr>
        <w:pStyle w:val="2"/>
      </w:pPr>
      <w:bookmarkStart w:id="4" w:name="_Toc8756318"/>
      <w:r w:rsidRPr="00887BCD">
        <w:t>Оптимизация</w:t>
      </w:r>
      <w:r w:rsidRPr="006041A6">
        <w:t xml:space="preserve"> системы сбора ТКО в </w:t>
      </w:r>
      <w:r w:rsidR="002A2B69">
        <w:t xml:space="preserve">Чувашской </w:t>
      </w:r>
      <w:r w:rsidR="006049C7">
        <w:t>Республике</w:t>
      </w:r>
      <w:r w:rsidRPr="006041A6">
        <w:t>, внедрение системы раздельного сбора ТКО.</w:t>
      </w:r>
      <w:bookmarkEnd w:id="4"/>
    </w:p>
    <w:p w:rsidR="006041A6" w:rsidRDefault="006041A6" w:rsidP="006041A6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63176E" w:rsidRDefault="0063176E" w:rsidP="0063176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63176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п.</w:t>
      </w:r>
      <w:r w:rsidR="006049C7">
        <w:rPr>
          <w:rFonts w:ascii="Times New Roman" w:hAnsi="Times New Roman" w:cs="Times New Roman"/>
          <w:sz w:val="28"/>
          <w:szCs w:val="28"/>
          <w:lang w:val="ru-RU" w:eastAsia="ar-SA"/>
        </w:rPr>
        <w:t>14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  <w:r w:rsidR="006049C7">
        <w:rPr>
          <w:rFonts w:ascii="Times New Roman" w:hAnsi="Times New Roman" w:cs="Times New Roman"/>
          <w:sz w:val="28"/>
          <w:szCs w:val="28"/>
          <w:lang w:val="ru-RU" w:eastAsia="ar-SA"/>
        </w:rPr>
        <w:t>2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  <w:r w:rsidR="006049C7">
        <w:rPr>
          <w:rFonts w:ascii="Times New Roman" w:hAnsi="Times New Roman" w:cs="Times New Roman"/>
          <w:sz w:val="28"/>
          <w:szCs w:val="28"/>
          <w:lang w:val="ru-RU" w:eastAsia="ar-SA"/>
        </w:rPr>
        <w:t>1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данного раздела было указано, что доля ВМР в общем количестве производимых ТКО составляет 35%. Одн</w:t>
      </w:r>
      <w:r w:rsidR="00887BCD">
        <w:rPr>
          <w:rFonts w:ascii="Times New Roman" w:hAnsi="Times New Roman" w:cs="Times New Roman"/>
          <w:sz w:val="28"/>
          <w:szCs w:val="28"/>
          <w:lang w:val="ru-RU" w:eastAsia="ar-SA"/>
        </w:rPr>
        <w:t>ако, выделить данное количество</w:t>
      </w:r>
      <w:r w:rsidRPr="0063176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ВМР из смешанных отходов путем обработки (сортировки) не </w:t>
      </w:r>
      <w:r w:rsidR="00AF769B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предоставляется возможным, т.к.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имеет очень большое загрязнение биоразлагаемыми отходами и</w:t>
      </w:r>
      <w:r w:rsidR="00AF769B">
        <w:rPr>
          <w:rFonts w:ascii="Times New Roman" w:hAnsi="Times New Roman" w:cs="Times New Roman"/>
          <w:sz w:val="28"/>
          <w:szCs w:val="28"/>
          <w:lang w:val="ru-RU" w:eastAsia="ar-SA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после транспортировки в мусоровозах с большой степенью уплотнения</w:t>
      </w:r>
      <w:r w:rsidR="00887BCD">
        <w:rPr>
          <w:rFonts w:ascii="Times New Roman" w:hAnsi="Times New Roman" w:cs="Times New Roman"/>
          <w:sz w:val="28"/>
          <w:szCs w:val="28"/>
          <w:lang w:val="ru-RU" w:eastAsia="ar-SA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представляет собой практически неделимую массу. </w:t>
      </w:r>
      <w:r w:rsidR="00AF769B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Максимальное извлечение ВМР из смешанных ТКО составляет от 1</w:t>
      </w:r>
      <w:r w:rsidR="006049C7">
        <w:rPr>
          <w:rFonts w:ascii="Times New Roman" w:hAnsi="Times New Roman" w:cs="Times New Roman"/>
          <w:sz w:val="28"/>
          <w:szCs w:val="28"/>
          <w:lang w:val="ru-RU" w:eastAsia="ar-SA"/>
        </w:rPr>
        <w:t>2 до 15</w:t>
      </w:r>
      <w:r w:rsidR="00AF769B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%. </w:t>
      </w:r>
    </w:p>
    <w:p w:rsidR="00AF769B" w:rsidRDefault="00AF769B" w:rsidP="0063176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Для получения максимальной доходности от использования ВМР необходимо использовать другие подходы к организации системы сбора ТКО, которыми являются:</w:t>
      </w:r>
    </w:p>
    <w:p w:rsidR="00AF769B" w:rsidRPr="00AF769B" w:rsidRDefault="00AF769B" w:rsidP="00AF769B">
      <w:pPr>
        <w:pStyle w:val="a0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F769B">
        <w:rPr>
          <w:rFonts w:ascii="Times New Roman" w:hAnsi="Times New Roman" w:cs="Times New Roman"/>
          <w:sz w:val="28"/>
          <w:szCs w:val="28"/>
          <w:lang w:val="ru-RU" w:eastAsia="ar-SA"/>
        </w:rPr>
        <w:t>Раздельный сбор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;</w:t>
      </w:r>
    </w:p>
    <w:p w:rsidR="00AF769B" w:rsidRDefault="00AF769B" w:rsidP="00AF769B">
      <w:pPr>
        <w:pStyle w:val="a0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F769B">
        <w:rPr>
          <w:rFonts w:ascii="Times New Roman" w:hAnsi="Times New Roman" w:cs="Times New Roman"/>
          <w:sz w:val="28"/>
          <w:szCs w:val="28"/>
          <w:lang w:val="ru-RU" w:eastAsia="ar-SA"/>
        </w:rPr>
        <w:t>Пункты приема вторичного сырья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AF769B" w:rsidRDefault="006049C7" w:rsidP="00AF769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Республика Карелия</w:t>
      </w:r>
      <w:r w:rsidR="00AF769B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определенный опыт</w:t>
      </w:r>
      <w:r w:rsidR="00AF769B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организации обоих способов сбора вторичных материальных ресурсов.</w:t>
      </w:r>
    </w:p>
    <w:p w:rsidR="00A86800" w:rsidRDefault="00BA5501" w:rsidP="006049C7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Оценка эффективности внедрения раздельного сбора на территории </w:t>
      </w:r>
      <w:r w:rsidR="002A2B6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Чувашской </w:t>
      </w:r>
      <w:r w:rsidR="006049C7">
        <w:rPr>
          <w:rFonts w:ascii="Times New Roman" w:hAnsi="Times New Roman" w:cs="Times New Roman"/>
          <w:sz w:val="28"/>
          <w:szCs w:val="28"/>
          <w:lang w:val="ru-RU" w:eastAsia="ar-SA"/>
        </w:rPr>
        <w:t>Республики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представлена в Приложении </w:t>
      </w:r>
      <w:r w:rsidR="006049C7">
        <w:rPr>
          <w:rFonts w:ascii="Times New Roman" w:hAnsi="Times New Roman" w:cs="Times New Roman"/>
          <w:sz w:val="28"/>
          <w:szCs w:val="28"/>
          <w:lang w:val="ru-RU" w:eastAsia="ar-SA"/>
        </w:rPr>
        <w:t>14.1.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к настоящему разделу.</w:t>
      </w:r>
    </w:p>
    <w:sectPr w:rsidR="00A86800" w:rsidSect="009F4E2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2F" w:rsidRDefault="009F4E2F" w:rsidP="009F4E2F">
      <w:pPr>
        <w:spacing w:after="0" w:line="240" w:lineRule="auto"/>
      </w:pPr>
      <w:r>
        <w:separator/>
      </w:r>
    </w:p>
  </w:endnote>
  <w:endnote w:type="continuationSeparator" w:id="0">
    <w:p w:rsidR="009F4E2F" w:rsidRDefault="009F4E2F" w:rsidP="009F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146289"/>
      <w:docPartObj>
        <w:docPartGallery w:val="Page Numbers (Bottom of Page)"/>
        <w:docPartUnique/>
      </w:docPartObj>
    </w:sdtPr>
    <w:sdtContent>
      <w:p w:rsidR="009F4E2F" w:rsidRDefault="009F4E2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4E2F">
          <w:rPr>
            <w:noProof/>
            <w:lang w:val="ru-RU"/>
          </w:rPr>
          <w:t>2</w:t>
        </w:r>
        <w:r>
          <w:fldChar w:fldCharType="end"/>
        </w:r>
      </w:p>
    </w:sdtContent>
  </w:sdt>
  <w:p w:rsidR="009F4E2F" w:rsidRDefault="009F4E2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2F" w:rsidRDefault="009F4E2F" w:rsidP="009F4E2F">
      <w:pPr>
        <w:spacing w:after="0" w:line="240" w:lineRule="auto"/>
      </w:pPr>
      <w:r>
        <w:separator/>
      </w:r>
    </w:p>
  </w:footnote>
  <w:footnote w:type="continuationSeparator" w:id="0">
    <w:p w:rsidR="009F4E2F" w:rsidRDefault="009F4E2F" w:rsidP="009F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76B"/>
    <w:multiLevelType w:val="multilevel"/>
    <w:tmpl w:val="9F18F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7CA4DB3"/>
    <w:multiLevelType w:val="hybridMultilevel"/>
    <w:tmpl w:val="019C2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FD051F"/>
    <w:multiLevelType w:val="multilevel"/>
    <w:tmpl w:val="614A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541993"/>
    <w:multiLevelType w:val="hybridMultilevel"/>
    <w:tmpl w:val="B7666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F30456"/>
    <w:multiLevelType w:val="multilevel"/>
    <w:tmpl w:val="F68A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1D2505"/>
    <w:multiLevelType w:val="multilevel"/>
    <w:tmpl w:val="6A0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B82FFF"/>
    <w:multiLevelType w:val="multilevel"/>
    <w:tmpl w:val="915AC69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0C90D1C"/>
    <w:multiLevelType w:val="multilevel"/>
    <w:tmpl w:val="3ED285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AB324A"/>
    <w:multiLevelType w:val="hybridMultilevel"/>
    <w:tmpl w:val="FFF4F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FB2916"/>
    <w:multiLevelType w:val="hybridMultilevel"/>
    <w:tmpl w:val="EED02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4038A9"/>
    <w:multiLevelType w:val="hybridMultilevel"/>
    <w:tmpl w:val="E262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1B8"/>
    <w:rsid w:val="00021EFE"/>
    <w:rsid w:val="000719CB"/>
    <w:rsid w:val="000D2F66"/>
    <w:rsid w:val="000F48D0"/>
    <w:rsid w:val="00124872"/>
    <w:rsid w:val="001850AA"/>
    <w:rsid w:val="00186158"/>
    <w:rsid w:val="001956C0"/>
    <w:rsid w:val="001E1597"/>
    <w:rsid w:val="001E2A91"/>
    <w:rsid w:val="001E4C30"/>
    <w:rsid w:val="002529B5"/>
    <w:rsid w:val="002A2B69"/>
    <w:rsid w:val="002A2E55"/>
    <w:rsid w:val="002B284F"/>
    <w:rsid w:val="002B41F1"/>
    <w:rsid w:val="003310A3"/>
    <w:rsid w:val="003B11FE"/>
    <w:rsid w:val="00473269"/>
    <w:rsid w:val="004A1C73"/>
    <w:rsid w:val="004B4FA2"/>
    <w:rsid w:val="004D58BD"/>
    <w:rsid w:val="00522E44"/>
    <w:rsid w:val="0052646F"/>
    <w:rsid w:val="0057677A"/>
    <w:rsid w:val="00580D6A"/>
    <w:rsid w:val="005872A7"/>
    <w:rsid w:val="005F2BB6"/>
    <w:rsid w:val="006041A6"/>
    <w:rsid w:val="006049C7"/>
    <w:rsid w:val="00606F18"/>
    <w:rsid w:val="00612D80"/>
    <w:rsid w:val="0063176E"/>
    <w:rsid w:val="006B7CD3"/>
    <w:rsid w:val="006D3861"/>
    <w:rsid w:val="007E7A9D"/>
    <w:rsid w:val="008059FA"/>
    <w:rsid w:val="00887BCD"/>
    <w:rsid w:val="0089098B"/>
    <w:rsid w:val="008935E6"/>
    <w:rsid w:val="008B1BE5"/>
    <w:rsid w:val="009D61A6"/>
    <w:rsid w:val="009F4E2F"/>
    <w:rsid w:val="00A73A20"/>
    <w:rsid w:val="00A86800"/>
    <w:rsid w:val="00AC65FE"/>
    <w:rsid w:val="00AD5DBF"/>
    <w:rsid w:val="00AF769B"/>
    <w:rsid w:val="00B414CB"/>
    <w:rsid w:val="00B76827"/>
    <w:rsid w:val="00B9537C"/>
    <w:rsid w:val="00BA5501"/>
    <w:rsid w:val="00BC1005"/>
    <w:rsid w:val="00C0381B"/>
    <w:rsid w:val="00C401B8"/>
    <w:rsid w:val="00C761E3"/>
    <w:rsid w:val="00C92F32"/>
    <w:rsid w:val="00CE18BB"/>
    <w:rsid w:val="00D332C6"/>
    <w:rsid w:val="00D857DF"/>
    <w:rsid w:val="00DC2491"/>
    <w:rsid w:val="00DF393E"/>
    <w:rsid w:val="00E16B5E"/>
    <w:rsid w:val="00E42A6D"/>
    <w:rsid w:val="00E60159"/>
    <w:rsid w:val="00E70480"/>
    <w:rsid w:val="00E8129E"/>
    <w:rsid w:val="00EE5CF4"/>
    <w:rsid w:val="00F42955"/>
    <w:rsid w:val="00F7418E"/>
    <w:rsid w:val="00F87E58"/>
    <w:rsid w:val="00F939AB"/>
    <w:rsid w:val="00F97F88"/>
    <w:rsid w:val="00FE3679"/>
    <w:rsid w:val="00FF451C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10D08-08B4-4C98-9816-8F43DD91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B8"/>
  </w:style>
  <w:style w:type="paragraph" w:styleId="1">
    <w:name w:val="heading 1"/>
    <w:basedOn w:val="a"/>
    <w:next w:val="a"/>
    <w:link w:val="10"/>
    <w:uiPriority w:val="9"/>
    <w:qFormat/>
    <w:rsid w:val="00887BCD"/>
    <w:pPr>
      <w:ind w:firstLine="709"/>
      <w:jc w:val="both"/>
      <w:outlineLvl w:val="0"/>
    </w:pPr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paragraph" w:styleId="2">
    <w:name w:val="heading 2"/>
    <w:basedOn w:val="a0"/>
    <w:next w:val="a"/>
    <w:link w:val="20"/>
    <w:uiPriority w:val="9"/>
    <w:unhideWhenUsed/>
    <w:qFormat/>
    <w:rsid w:val="00887BCD"/>
    <w:pPr>
      <w:numPr>
        <w:ilvl w:val="2"/>
        <w:numId w:val="11"/>
      </w:numPr>
      <w:suppressAutoHyphens/>
      <w:spacing w:line="240" w:lineRule="auto"/>
      <w:jc w:val="both"/>
      <w:outlineLvl w:val="1"/>
    </w:pPr>
    <w:rPr>
      <w:rFonts w:ascii="Times New Roman" w:hAnsi="Times New Roman" w:cs="Times New Roman"/>
      <w:b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73A2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2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2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2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2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2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2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87BCD"/>
    <w:rPr>
      <w:rFonts w:ascii="Times New Roman" w:hAnsi="Times New Roman" w:cs="Times New Roman"/>
      <w:b/>
      <w:sz w:val="28"/>
      <w:szCs w:val="28"/>
      <w:lang w:val="ru-RU" w:eastAsia="ar-SA"/>
    </w:rPr>
  </w:style>
  <w:style w:type="character" w:customStyle="1" w:styleId="10">
    <w:name w:val="Заголовок 1 Знак"/>
    <w:basedOn w:val="a1"/>
    <w:link w:val="1"/>
    <w:uiPriority w:val="9"/>
    <w:rsid w:val="00887BCD"/>
    <w:rPr>
      <w:rFonts w:ascii="Times New Roman" w:hAnsi="Times New Roman" w:cs="Times New Roman"/>
      <w:b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uiPriority w:val="9"/>
    <w:rsid w:val="00A73A2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A73A2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A73A20"/>
    <w:rPr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73A2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1"/>
    <w:link w:val="7"/>
    <w:uiPriority w:val="9"/>
    <w:semiHidden/>
    <w:rsid w:val="00A73A2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A73A2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A73A20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3A2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A73A20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3A20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A73A20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A73A20"/>
    <w:rPr>
      <w:b/>
      <w:bCs/>
    </w:rPr>
  </w:style>
  <w:style w:type="character" w:styleId="a9">
    <w:name w:val="Emphasis"/>
    <w:uiPriority w:val="20"/>
    <w:qFormat/>
    <w:rsid w:val="00A73A20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A73A20"/>
    <w:pPr>
      <w:spacing w:after="0" w:line="240" w:lineRule="auto"/>
    </w:pPr>
  </w:style>
  <w:style w:type="paragraph" w:styleId="a0">
    <w:name w:val="List Paragraph"/>
    <w:basedOn w:val="a"/>
    <w:uiPriority w:val="34"/>
    <w:qFormat/>
    <w:rsid w:val="00A73A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3A20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A73A2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73A2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1"/>
    <w:link w:val="ac"/>
    <w:uiPriority w:val="30"/>
    <w:rsid w:val="00A73A20"/>
    <w:rPr>
      <w:i/>
      <w:iCs/>
    </w:rPr>
  </w:style>
  <w:style w:type="character" w:styleId="ae">
    <w:name w:val="Subtle Emphasis"/>
    <w:uiPriority w:val="19"/>
    <w:qFormat/>
    <w:rsid w:val="00A73A20"/>
    <w:rPr>
      <w:i/>
      <w:iCs/>
    </w:rPr>
  </w:style>
  <w:style w:type="character" w:styleId="af">
    <w:name w:val="Intense Emphasis"/>
    <w:uiPriority w:val="21"/>
    <w:qFormat/>
    <w:rsid w:val="00A73A20"/>
    <w:rPr>
      <w:b/>
      <w:bCs/>
      <w:i/>
      <w:iCs/>
    </w:rPr>
  </w:style>
  <w:style w:type="character" w:styleId="af0">
    <w:name w:val="Subtle Reference"/>
    <w:basedOn w:val="a1"/>
    <w:uiPriority w:val="31"/>
    <w:qFormat/>
    <w:rsid w:val="00A73A20"/>
    <w:rPr>
      <w:smallCaps/>
    </w:rPr>
  </w:style>
  <w:style w:type="character" w:styleId="af1">
    <w:name w:val="Intense Reference"/>
    <w:uiPriority w:val="32"/>
    <w:qFormat/>
    <w:rsid w:val="00A73A20"/>
    <w:rPr>
      <w:b/>
      <w:bCs/>
      <w:smallCaps/>
    </w:rPr>
  </w:style>
  <w:style w:type="character" w:styleId="af2">
    <w:name w:val="Book Title"/>
    <w:basedOn w:val="a1"/>
    <w:uiPriority w:val="33"/>
    <w:qFormat/>
    <w:rsid w:val="00A73A2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A73A20"/>
    <w:pPr>
      <w:outlineLvl w:val="9"/>
    </w:pPr>
  </w:style>
  <w:style w:type="table" w:styleId="af4">
    <w:name w:val="Table Grid"/>
    <w:basedOn w:val="a2"/>
    <w:uiPriority w:val="59"/>
    <w:rsid w:val="00021EFE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a"/>
    <w:uiPriority w:val="1"/>
    <w:locked/>
    <w:rsid w:val="00DF393E"/>
  </w:style>
  <w:style w:type="paragraph" w:styleId="11">
    <w:name w:val="toc 1"/>
    <w:basedOn w:val="a"/>
    <w:next w:val="a"/>
    <w:autoRedefine/>
    <w:uiPriority w:val="39"/>
    <w:unhideWhenUsed/>
    <w:rsid w:val="00887BCD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87BCD"/>
    <w:pPr>
      <w:spacing w:after="100"/>
      <w:ind w:left="220"/>
    </w:pPr>
  </w:style>
  <w:style w:type="character" w:styleId="af5">
    <w:name w:val="Hyperlink"/>
    <w:basedOn w:val="a1"/>
    <w:uiPriority w:val="99"/>
    <w:unhideWhenUsed/>
    <w:rsid w:val="00887BC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A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A2B69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9F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9F4E2F"/>
  </w:style>
  <w:style w:type="paragraph" w:styleId="afa">
    <w:name w:val="footer"/>
    <w:basedOn w:val="a"/>
    <w:link w:val="afb"/>
    <w:uiPriority w:val="99"/>
    <w:unhideWhenUsed/>
    <w:rsid w:val="009F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9F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3F1C-A043-455A-A291-6E0B8470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Елена Исхакова</cp:lastModifiedBy>
  <cp:revision>3</cp:revision>
  <dcterms:created xsi:type="dcterms:W3CDTF">2019-10-06T23:44:00Z</dcterms:created>
  <dcterms:modified xsi:type="dcterms:W3CDTF">2019-10-07T09:56:00Z</dcterms:modified>
</cp:coreProperties>
</file>