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8A" w:rsidRPr="00EA2E56" w:rsidRDefault="0093658A" w:rsidP="00657114">
      <w:pPr>
        <w:tabs>
          <w:tab w:val="left" w:pos="5812"/>
        </w:tabs>
        <w:spacing w:after="0"/>
        <w:ind w:right="2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56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93658A" w:rsidRPr="00EA2E56" w:rsidRDefault="0093658A" w:rsidP="00657114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56">
        <w:rPr>
          <w:rFonts w:ascii="Times New Roman" w:hAnsi="Times New Roman" w:cs="Times New Roman"/>
          <w:b/>
          <w:sz w:val="28"/>
          <w:szCs w:val="28"/>
        </w:rPr>
        <w:t xml:space="preserve">«ЭТТОН </w:t>
      </w:r>
      <w:r w:rsidR="005761CE">
        <w:rPr>
          <w:rFonts w:ascii="Times New Roman" w:hAnsi="Times New Roman" w:cs="Times New Roman"/>
          <w:b/>
          <w:sz w:val="28"/>
          <w:szCs w:val="28"/>
        </w:rPr>
        <w:t>ГРУП</w:t>
      </w:r>
      <w:r w:rsidRPr="00EA2E56">
        <w:rPr>
          <w:rFonts w:ascii="Times New Roman" w:hAnsi="Times New Roman" w:cs="Times New Roman"/>
          <w:b/>
          <w:sz w:val="28"/>
          <w:szCs w:val="28"/>
        </w:rPr>
        <w:t>»</w:t>
      </w:r>
    </w:p>
    <w:p w:rsidR="0093658A" w:rsidRPr="00EA2E56" w:rsidRDefault="0093658A" w:rsidP="009365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658A" w:rsidRPr="00EA2E56" w:rsidRDefault="0093658A" w:rsidP="009365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658A" w:rsidRPr="00EA2E56" w:rsidRDefault="0093658A" w:rsidP="0093658A">
      <w:pPr>
        <w:jc w:val="right"/>
        <w:rPr>
          <w:rFonts w:ascii="Times New Roman" w:hAnsi="Times New Roman" w:cs="Times New Roman"/>
          <w:b/>
          <w:bCs/>
        </w:rPr>
      </w:pPr>
      <w:r w:rsidRPr="00EA2E56">
        <w:rPr>
          <w:rFonts w:ascii="Times New Roman" w:hAnsi="Times New Roman" w:cs="Times New Roman"/>
          <w:b/>
          <w:bCs/>
        </w:rPr>
        <w:t>УТВЕРЖДАЮ</w:t>
      </w:r>
    </w:p>
    <w:p w:rsidR="0093658A" w:rsidRPr="00EA2E56" w:rsidRDefault="0093658A" w:rsidP="0093658A">
      <w:pPr>
        <w:jc w:val="right"/>
        <w:rPr>
          <w:rFonts w:ascii="Times New Roman" w:hAnsi="Times New Roman" w:cs="Times New Roman"/>
          <w:b/>
        </w:rPr>
      </w:pPr>
      <w:r w:rsidRPr="00EA2E56">
        <w:rPr>
          <w:rFonts w:ascii="Times New Roman" w:hAnsi="Times New Roman" w:cs="Times New Roman"/>
          <w:b/>
        </w:rPr>
        <w:t>Генеральный директор</w:t>
      </w:r>
    </w:p>
    <w:p w:rsidR="0093658A" w:rsidRPr="00EA2E56" w:rsidRDefault="0093658A" w:rsidP="0093658A">
      <w:pPr>
        <w:jc w:val="right"/>
        <w:rPr>
          <w:rFonts w:ascii="Times New Roman" w:hAnsi="Times New Roman" w:cs="Times New Roman"/>
          <w:b/>
        </w:rPr>
      </w:pPr>
      <w:r w:rsidRPr="00EA2E56">
        <w:rPr>
          <w:rFonts w:ascii="Times New Roman" w:hAnsi="Times New Roman" w:cs="Times New Roman"/>
          <w:b/>
        </w:rPr>
        <w:t xml:space="preserve">ООО «Эттон </w:t>
      </w:r>
      <w:r w:rsidR="005761CE">
        <w:rPr>
          <w:rFonts w:ascii="Times New Roman" w:hAnsi="Times New Roman" w:cs="Times New Roman"/>
          <w:b/>
        </w:rPr>
        <w:t>Груп</w:t>
      </w:r>
      <w:r w:rsidRPr="00EA2E56">
        <w:rPr>
          <w:rFonts w:ascii="Times New Roman" w:hAnsi="Times New Roman" w:cs="Times New Roman"/>
          <w:b/>
        </w:rPr>
        <w:t>»</w:t>
      </w:r>
    </w:p>
    <w:p w:rsidR="0093658A" w:rsidRPr="00EA2E56" w:rsidRDefault="0093658A" w:rsidP="0093658A">
      <w:pPr>
        <w:jc w:val="right"/>
        <w:rPr>
          <w:rFonts w:ascii="Times New Roman" w:hAnsi="Times New Roman" w:cs="Times New Roman"/>
          <w:b/>
        </w:rPr>
      </w:pPr>
    </w:p>
    <w:p w:rsidR="0093658A" w:rsidRPr="00EA2E56" w:rsidRDefault="0093658A" w:rsidP="0093658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A2E56">
        <w:rPr>
          <w:rFonts w:ascii="Times New Roman" w:hAnsi="Times New Roman" w:cs="Times New Roman"/>
          <w:b/>
          <w:bCs/>
        </w:rPr>
        <w:t>___________________</w:t>
      </w:r>
      <w:r w:rsidRPr="00EA2E56">
        <w:rPr>
          <w:rFonts w:ascii="Times New Roman" w:hAnsi="Times New Roman" w:cs="Times New Roman"/>
        </w:rPr>
        <w:t xml:space="preserve"> </w:t>
      </w:r>
      <w:r w:rsidRPr="00EA2E56">
        <w:rPr>
          <w:rFonts w:ascii="Times New Roman" w:hAnsi="Times New Roman" w:cs="Times New Roman"/>
          <w:b/>
        </w:rPr>
        <w:t>Е.С. Климов</w:t>
      </w:r>
    </w:p>
    <w:p w:rsidR="0093658A" w:rsidRPr="00EA2E56" w:rsidRDefault="0093658A" w:rsidP="0093658A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«___»____________________ 2019</w:t>
      </w:r>
      <w:r w:rsidRPr="00EA2E56">
        <w:rPr>
          <w:rFonts w:ascii="Times New Roman" w:hAnsi="Times New Roman" w:cs="Times New Roman"/>
          <w:b/>
          <w:bCs/>
        </w:rPr>
        <w:t>г.</w:t>
      </w:r>
    </w:p>
    <w:p w:rsidR="0093658A" w:rsidRPr="00EA2E56" w:rsidRDefault="0093658A" w:rsidP="009365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658A" w:rsidRPr="00EA2E56" w:rsidRDefault="0093658A" w:rsidP="009365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658A" w:rsidRPr="00EA2E56" w:rsidRDefault="0093658A" w:rsidP="0093658A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E56">
        <w:rPr>
          <w:rFonts w:ascii="Times New Roman" w:hAnsi="Times New Roman" w:cs="Times New Roman"/>
          <w:bCs/>
          <w:sz w:val="28"/>
          <w:szCs w:val="28"/>
        </w:rPr>
        <w:t>ТЕРРИТОРИАЛЬНАЯ СХЕМА</w:t>
      </w:r>
    </w:p>
    <w:p w:rsidR="0093658A" w:rsidRPr="00EA2E56" w:rsidRDefault="0093658A" w:rsidP="0093658A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E56">
        <w:rPr>
          <w:rFonts w:ascii="Times New Roman" w:hAnsi="Times New Roman" w:cs="Times New Roman"/>
          <w:bCs/>
          <w:sz w:val="28"/>
          <w:szCs w:val="28"/>
        </w:rPr>
        <w:t>ОБРАЩЕНИЯ С ТВЕРДЫМИ КОММУНАЛЬНЫМИ ОТХОДАМИ</w:t>
      </w:r>
    </w:p>
    <w:p w:rsidR="0093658A" w:rsidRPr="00EA2E56" w:rsidRDefault="0093658A" w:rsidP="0093658A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93658A" w:rsidRPr="00EA2E56" w:rsidRDefault="0093658A" w:rsidP="0093658A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93658A" w:rsidRPr="00EA2E56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3658A" w:rsidRPr="00EA2E56" w:rsidRDefault="0093658A" w:rsidP="0093658A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3658A" w:rsidRPr="00EA2E56" w:rsidRDefault="0093658A" w:rsidP="0093658A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58A" w:rsidRPr="00EA2E56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F3016">
        <w:rPr>
          <w:rFonts w:ascii="Times New Roman" w:hAnsi="Times New Roman" w:cs="Times New Roman"/>
          <w:b/>
          <w:sz w:val="28"/>
          <w:szCs w:val="28"/>
        </w:rPr>
        <w:t>Нахождение источников образования отходов</w:t>
      </w:r>
      <w:r w:rsidRPr="00EA2E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658A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3658A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3658A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3658A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3658A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3658A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53B5D" w:rsidRDefault="00D53B5D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53B5D" w:rsidRDefault="00D53B5D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D53B5D" w:rsidRDefault="00D53B5D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3658A" w:rsidRPr="00EA2E56" w:rsidRDefault="0093658A" w:rsidP="0093658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3658A" w:rsidRDefault="00DD6F5E" w:rsidP="00D5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Чувашская Респу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блика</w:t>
      </w:r>
      <w:r w:rsidR="00ED7DD7">
        <w:rPr>
          <w:rFonts w:ascii="Times New Roman" w:hAnsi="Times New Roman" w:cs="Times New Roman"/>
          <w:bCs/>
          <w:sz w:val="28"/>
          <w:szCs w:val="28"/>
        </w:rPr>
        <w:t>, 2019</w:t>
      </w:r>
      <w:r w:rsidR="0093658A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1" w:name="_Toc10366765" w:displacedByCustomXml="next"/>
    <w:bookmarkStart w:id="2" w:name="_Toc21342830" w:displacedByCustomXml="next"/>
    <w:sdt>
      <w:sdtPr>
        <w:rPr>
          <w:rFonts w:asciiTheme="minorHAnsi" w:eastAsiaTheme="minorHAnsi" w:hAnsiTheme="minorHAnsi" w:cstheme="minorBidi"/>
          <w:b w:val="0"/>
          <w:caps/>
          <w:sz w:val="22"/>
          <w:szCs w:val="22"/>
          <w:lang w:val="ru-RU"/>
        </w:rPr>
        <w:id w:val="15466506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caps w:val="0"/>
          <w:sz w:val="28"/>
          <w:szCs w:val="28"/>
        </w:rPr>
      </w:sdtEndPr>
      <w:sdtContent>
        <w:p w:rsidR="00B566FA" w:rsidRPr="00B566FA" w:rsidRDefault="00F96A4F" w:rsidP="00B566FA">
          <w:pPr>
            <w:pStyle w:val="1"/>
            <w:numPr>
              <w:ilvl w:val="0"/>
              <w:numId w:val="0"/>
            </w:numPr>
            <w:jc w:val="center"/>
            <w:rPr>
              <w:rFonts w:cs="Times New Roman"/>
              <w:noProof/>
              <w:szCs w:val="28"/>
            </w:rPr>
          </w:pPr>
          <w:r w:rsidRPr="00ED7DD7">
            <w:rPr>
              <w:lang w:val="ru-RU"/>
            </w:rPr>
            <w:t>Содержание</w:t>
          </w:r>
          <w:bookmarkEnd w:id="2"/>
          <w:bookmarkEnd w:id="1"/>
          <w:r w:rsidR="005A5B21" w:rsidRPr="000F281E">
            <w:rPr>
              <w:rFonts w:cs="Times New Roman"/>
              <w:szCs w:val="28"/>
            </w:rPr>
            <w:fldChar w:fldCharType="begin"/>
          </w:r>
          <w:r w:rsidR="0093658A" w:rsidRPr="00ED7DD7">
            <w:rPr>
              <w:rFonts w:cs="Times New Roman"/>
              <w:szCs w:val="28"/>
              <w:lang w:val="ru-RU"/>
            </w:rPr>
            <w:instrText xml:space="preserve"> </w:instrText>
          </w:r>
          <w:r w:rsidR="0093658A" w:rsidRPr="000F281E">
            <w:rPr>
              <w:rFonts w:cs="Times New Roman"/>
              <w:szCs w:val="28"/>
            </w:rPr>
            <w:instrText>TOC</w:instrText>
          </w:r>
          <w:r w:rsidR="0093658A" w:rsidRPr="00ED7DD7">
            <w:rPr>
              <w:rFonts w:cs="Times New Roman"/>
              <w:szCs w:val="28"/>
              <w:lang w:val="ru-RU"/>
            </w:rPr>
            <w:instrText xml:space="preserve"> \</w:instrText>
          </w:r>
          <w:r w:rsidR="0093658A" w:rsidRPr="000F281E">
            <w:rPr>
              <w:rFonts w:cs="Times New Roman"/>
              <w:szCs w:val="28"/>
            </w:rPr>
            <w:instrText>o</w:instrText>
          </w:r>
          <w:r w:rsidR="0093658A" w:rsidRPr="00ED7DD7">
            <w:rPr>
              <w:rFonts w:cs="Times New Roman"/>
              <w:szCs w:val="28"/>
              <w:lang w:val="ru-RU"/>
            </w:rPr>
            <w:instrText xml:space="preserve"> "1-3" \</w:instrText>
          </w:r>
          <w:r w:rsidR="0093658A" w:rsidRPr="000F281E">
            <w:rPr>
              <w:rFonts w:cs="Times New Roman"/>
              <w:szCs w:val="28"/>
            </w:rPr>
            <w:instrText>h</w:instrText>
          </w:r>
          <w:r w:rsidR="0093658A" w:rsidRPr="00ED7DD7">
            <w:rPr>
              <w:rFonts w:cs="Times New Roman"/>
              <w:szCs w:val="28"/>
              <w:lang w:val="ru-RU"/>
            </w:rPr>
            <w:instrText xml:space="preserve"> \</w:instrText>
          </w:r>
          <w:r w:rsidR="0093658A" w:rsidRPr="000F281E">
            <w:rPr>
              <w:rFonts w:cs="Times New Roman"/>
              <w:szCs w:val="28"/>
            </w:rPr>
            <w:instrText>z</w:instrText>
          </w:r>
          <w:r w:rsidR="0093658A" w:rsidRPr="00ED7DD7">
            <w:rPr>
              <w:rFonts w:cs="Times New Roman"/>
              <w:szCs w:val="28"/>
              <w:lang w:val="ru-RU"/>
            </w:rPr>
            <w:instrText xml:space="preserve"> \</w:instrText>
          </w:r>
          <w:r w:rsidR="0093658A" w:rsidRPr="000F281E">
            <w:rPr>
              <w:rFonts w:cs="Times New Roman"/>
              <w:szCs w:val="28"/>
            </w:rPr>
            <w:instrText>u</w:instrText>
          </w:r>
          <w:r w:rsidR="0093658A" w:rsidRPr="00ED7DD7">
            <w:rPr>
              <w:rFonts w:cs="Times New Roman"/>
              <w:szCs w:val="28"/>
              <w:lang w:val="ru-RU"/>
            </w:rPr>
            <w:instrText xml:space="preserve"> </w:instrText>
          </w:r>
          <w:r w:rsidR="005A5B21" w:rsidRPr="000F281E">
            <w:rPr>
              <w:rFonts w:cs="Times New Roman"/>
              <w:szCs w:val="28"/>
            </w:rPr>
            <w:fldChar w:fldCharType="separate"/>
          </w:r>
        </w:p>
        <w:p w:rsidR="00B566FA" w:rsidRPr="00B566FA" w:rsidRDefault="00556446">
          <w:pPr>
            <w:pStyle w:val="11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342831" w:history="1">
            <w:r w:rsidR="00B566FA" w:rsidRPr="00B566F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B566FA" w:rsidRPr="00B566F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566FA" w:rsidRPr="00B566F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Источники образования отходов</w: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_Toc21342831 \h </w:instrTex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FA" w:rsidRPr="00B566FA" w:rsidRDefault="00556446">
          <w:pPr>
            <w:pStyle w:val="11"/>
            <w:tabs>
              <w:tab w:val="left" w:pos="66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342832" w:history="1">
            <w:r w:rsidR="00B566FA" w:rsidRPr="00B566F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3.2</w:t>
            </w:r>
            <w:r w:rsidR="00B566FA" w:rsidRPr="00B566F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566FA" w:rsidRPr="00B566F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Твердые коммунальные отходы.</w: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_Toc21342832 \h </w:instrTex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6FA" w:rsidRDefault="00556446">
          <w:pPr>
            <w:pStyle w:val="11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21342833" w:history="1">
            <w:r w:rsidR="00B566FA" w:rsidRPr="00B566F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3.3</w:t>
            </w:r>
            <w:r w:rsidR="00B566FA" w:rsidRPr="00B566F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566FA" w:rsidRPr="00B566FA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Производственные отходы</w: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_Toc21342833 \h </w:instrTex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566FA" w:rsidRPr="00B566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658A" w:rsidRPr="000F281E" w:rsidRDefault="005A5B21">
          <w:p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0F281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3658A" w:rsidRDefault="0093658A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F609D" w:rsidRPr="005F609D" w:rsidRDefault="005F609D" w:rsidP="005F609D">
      <w:pPr>
        <w:pStyle w:val="1"/>
        <w:rPr>
          <w:lang w:val="ru-RU"/>
        </w:rPr>
      </w:pPr>
      <w:bookmarkStart w:id="3" w:name="_Toc21342831"/>
      <w:r>
        <w:lastRenderedPageBreak/>
        <w:t>Источники образования отходов</w:t>
      </w:r>
      <w:bookmarkEnd w:id="3"/>
    </w:p>
    <w:p w:rsidR="004F7784" w:rsidRPr="00757B40" w:rsidRDefault="004F7784" w:rsidP="00757B40">
      <w:pPr>
        <w:pStyle w:val="12"/>
      </w:pPr>
      <w:r w:rsidRPr="00757B40">
        <w:t>Источник образования отходов – объект капитального строительства или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участков, на которых образуются отходы.</w:t>
      </w:r>
    </w:p>
    <w:p w:rsidR="004F7784" w:rsidRPr="00757B40" w:rsidRDefault="004F7784" w:rsidP="00757B40">
      <w:pPr>
        <w:pStyle w:val="12"/>
      </w:pPr>
      <w:r w:rsidRPr="00757B40">
        <w:t xml:space="preserve">Перечень источников образования отходов сформирован на основе сведений органов исполнительной власти </w:t>
      </w:r>
      <w:r w:rsidR="007146A7">
        <w:t>Чувашской Республики</w:t>
      </w:r>
      <w:r w:rsidRPr="00757B40">
        <w:t xml:space="preserve">, органов местного самоуправления, федеральной службы государственной статистики, управления Росприроднадзора по </w:t>
      </w:r>
      <w:r w:rsidR="007146A7">
        <w:t>Чувашской Республике</w:t>
      </w:r>
      <w:r w:rsidRPr="00757B40">
        <w:t>, сведений из открытых источников сети Интернет (Яндекс-карты, 2GIS и т.д.).</w:t>
      </w:r>
    </w:p>
    <w:p w:rsidR="004F7784" w:rsidRPr="005F609D" w:rsidRDefault="004F7784" w:rsidP="004F778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9D">
        <w:rPr>
          <w:rFonts w:ascii="Times New Roman" w:hAnsi="Times New Roman" w:cs="Times New Roman"/>
          <w:b/>
          <w:sz w:val="28"/>
          <w:szCs w:val="28"/>
        </w:rPr>
        <w:t>Источниками образования отходов являются:</w:t>
      </w:r>
    </w:p>
    <w:p w:rsidR="004F7784" w:rsidRPr="00B566FA" w:rsidRDefault="004F7784" w:rsidP="004F77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A">
        <w:rPr>
          <w:rFonts w:ascii="Times New Roman" w:hAnsi="Times New Roman" w:cs="Times New Roman"/>
          <w:sz w:val="28"/>
          <w:szCs w:val="28"/>
        </w:rPr>
        <w:t>- Жилой фонд, в т.ч.</w:t>
      </w:r>
    </w:p>
    <w:p w:rsidR="004F7784" w:rsidRPr="00B566FA" w:rsidRDefault="004F7784" w:rsidP="004F778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6FA">
        <w:rPr>
          <w:rFonts w:ascii="Times New Roman" w:hAnsi="Times New Roman" w:cs="Times New Roman"/>
          <w:sz w:val="28"/>
          <w:szCs w:val="28"/>
        </w:rPr>
        <w:t>твердые коммунальные отходы;</w:t>
      </w:r>
    </w:p>
    <w:p w:rsidR="004F7784" w:rsidRPr="00B566FA" w:rsidRDefault="004F7784" w:rsidP="004F7784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водоснабжение, водоотведение, организация сбора и утилизации отходов;</w:t>
      </w:r>
    </w:p>
    <w:p w:rsidR="004F7784" w:rsidRPr="00B566FA" w:rsidRDefault="004F7784" w:rsidP="004F77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A">
        <w:rPr>
          <w:rFonts w:ascii="Times New Roman" w:hAnsi="Times New Roman" w:cs="Times New Roman"/>
          <w:sz w:val="28"/>
          <w:szCs w:val="28"/>
        </w:rPr>
        <w:t>- Объекты общественного назначения;</w:t>
      </w:r>
    </w:p>
    <w:p w:rsidR="004F7784" w:rsidRPr="00B566FA" w:rsidRDefault="004F7784" w:rsidP="004F77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FA">
        <w:rPr>
          <w:rFonts w:ascii="Times New Roman" w:hAnsi="Times New Roman" w:cs="Times New Roman"/>
          <w:sz w:val="28"/>
          <w:szCs w:val="28"/>
        </w:rPr>
        <w:t>- Производственные предприятия, в т.ч.</w:t>
      </w:r>
    </w:p>
    <w:p w:rsidR="004F7784" w:rsidRPr="00B566FA" w:rsidRDefault="004F7784" w:rsidP="004F7784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357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добыча полезных ископаемых;</w:t>
      </w:r>
    </w:p>
    <w:p w:rsidR="004F7784" w:rsidRPr="00B566FA" w:rsidRDefault="004F7784" w:rsidP="004F7784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357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обрабатывающие производства;</w:t>
      </w:r>
    </w:p>
    <w:p w:rsidR="004F7784" w:rsidRPr="00B566FA" w:rsidRDefault="004F7784" w:rsidP="004F7784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357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сельское, лесное хозяйство, охота, рыболовство и рыбоводство;</w:t>
      </w:r>
    </w:p>
    <w:p w:rsidR="004F7784" w:rsidRPr="00B566FA" w:rsidRDefault="004F7784" w:rsidP="004F778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Строительные предприятия;</w:t>
      </w:r>
    </w:p>
    <w:p w:rsidR="004F7784" w:rsidRPr="00B566FA" w:rsidRDefault="004F7784" w:rsidP="004F778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Медицинские учреждения.</w:t>
      </w:r>
    </w:p>
    <w:p w:rsidR="004F7784" w:rsidRPr="00B566FA" w:rsidRDefault="004F7784" w:rsidP="004F7784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7784" w:rsidRPr="00B566FA" w:rsidRDefault="004F7784" w:rsidP="00757B4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свою очередь, отходы делятся на следующие группы:</w:t>
      </w:r>
    </w:p>
    <w:p w:rsidR="004F7784" w:rsidRPr="00B566FA" w:rsidRDefault="004F7784" w:rsidP="00757B4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твердые коммунальные отходы;</w:t>
      </w:r>
    </w:p>
    <w:p w:rsidR="004F7784" w:rsidRPr="00B566FA" w:rsidRDefault="004F7784" w:rsidP="00757B4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жидкие коммунальные отходы;</w:t>
      </w:r>
    </w:p>
    <w:p w:rsidR="004F7784" w:rsidRPr="00B566FA" w:rsidRDefault="004F7784" w:rsidP="00757B4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производственные отходы;</w:t>
      </w:r>
    </w:p>
    <w:p w:rsidR="004F7784" w:rsidRPr="00B566FA" w:rsidRDefault="004F7784" w:rsidP="00757B4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строительные отходы;</w:t>
      </w:r>
    </w:p>
    <w:p w:rsidR="004F7784" w:rsidRPr="00B566FA" w:rsidRDefault="004F7784" w:rsidP="00757B4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медицинские отходы;</w:t>
      </w:r>
    </w:p>
    <w:p w:rsidR="0093658A" w:rsidRPr="005F609D" w:rsidRDefault="004F7784" w:rsidP="005F609D">
      <w:pPr>
        <w:pStyle w:val="a5"/>
        <w:numPr>
          <w:ilvl w:val="0"/>
          <w:numId w:val="3"/>
        </w:numPr>
        <w:shd w:val="clear" w:color="auto" w:fill="FFFFFF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биологические отходы.</w:t>
      </w:r>
      <w:r w:rsidR="0093658A" w:rsidRPr="005F60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4F7784" w:rsidRDefault="00F96A4F" w:rsidP="005F609D">
      <w:pPr>
        <w:pStyle w:val="1"/>
        <w:rPr>
          <w:lang w:eastAsia="ru-RU"/>
        </w:rPr>
      </w:pPr>
      <w:bookmarkStart w:id="4" w:name="_Toc21342832"/>
      <w:r>
        <w:rPr>
          <w:lang w:eastAsia="ru-RU"/>
        </w:rPr>
        <w:lastRenderedPageBreak/>
        <w:t>Твердые коммунальные отходы.</w:t>
      </w:r>
      <w:bookmarkEnd w:id="4"/>
    </w:p>
    <w:p w:rsidR="004F7784" w:rsidRDefault="004F7784" w:rsidP="004F77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41318" w:rsidRDefault="00E41318" w:rsidP="00E41318">
      <w:pPr>
        <w:pStyle w:val="af7"/>
        <w:spacing w:line="360" w:lineRule="auto"/>
        <w:ind w:firstLine="709"/>
      </w:pPr>
      <w:r w:rsidRPr="005F609D">
        <w:t>Классификация отходов коммунальных, подобных коммунальным на производстве и при предоставлении услуг населению в соответствии с ФККО</w:t>
      </w:r>
    </w:p>
    <w:tbl>
      <w:tblPr>
        <w:tblW w:w="10298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2567"/>
        <w:gridCol w:w="6838"/>
        <w:gridCol w:w="92"/>
        <w:gridCol w:w="708"/>
      </w:tblGrid>
      <w:tr w:rsidR="00E41318" w:rsidRPr="00AF22F2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AF22F2" w:rsidRDefault="00E41318" w:rsidP="00E41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AF22F2" w:rsidRDefault="00E41318" w:rsidP="00E41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AF22F2" w:rsidRDefault="00E41318" w:rsidP="00E41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коммунальные твердые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7 31 100 00 00 0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из жилищ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7 31 110 00 00 0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из жилищ при совместном сборе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7 31 110 01 72 4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из жилищ несортированные (исключая крупногабаритные)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7 31 110 02 21 5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из жилищ крупногабаритные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7 31 120 00 00 0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из жилищ при раздельном сборе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от уборки территории городских и сельских поселений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7 31 200 01 72 4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уличный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7 31 200 02 72 5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7 31 200 03 72 5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от уборки территорий кладбищ, колумбариев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7 31 205 11 72 4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от уборки прибордюрной зоны автомобильных дорог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7 31 210 00 00 0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от зимней уборки улиц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7 31 211 00 00 0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станций снеготаяния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7 31 211 01 72 4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с решеток станции снеготаяния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7 31 211 11 39 4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7 31 290 00 00 0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отходы от уборки территории городских и сельских поселений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7 31 300 00 00 0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уходе за газонами, цветниками, древесно-кустарниковыми посадками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7 31 300 01 20 5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уходе за газонами, цветниками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7 31 300 02 20 5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7 31 900 00 00 0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твердые коммунальные отходы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жизнедеятельности населения в неканализованных зданиях и прочие аналогичные отходы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7 32 100 00 00 0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Фекальные отходы нецентрализованной канализации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7 32 100 01 30 4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(осадки) из выгребных ям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7 32 101 01 30 4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коммунальные жидкие неканализованных объектов водопотребления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7 32 102 11 72 4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твердые отходы дворовых помойниц неканализованных домовладений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7 32 103 11 39 4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очистки септиков для очистки хозяйственно-бытовых сточных вод малоопасные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7 32 115 31 30 4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фекальные отходы туалетов воздушных судов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7 32 200 00 00 0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очистки туалетных кабин, биотуалетов, химических туалетов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7 32 221 01 30 4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очистки накопительных баков мобильных туалетных кабин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7 32 280 01 39 4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осадок промывных вод накопительных баков мобильных туалетных кабин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потребления на производстве, подобные коммунальным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7 33 100 00 00 0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от офисных и бытовых помещений предприятий, организаций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7 33 100 01 72 4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7 33 100 02 72 5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7 33 151 01 72 4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7 33 200 00 00 0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производственных и складских помещений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7 33 210 01 72 4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производственных помещений малоопасный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7 33 210 02 72 5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производственных помещений практически неопасный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7 33 220 01 72 4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от уборки складских помещений малоопасный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и прочие отходы от уборки территории предприятий, организаций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7 33 310 00 00 0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с территории гаража, автостоянки, автозаправочной станции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7 33 310 01 71 4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с территории гаража, автостоянки малоопасный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7 33 310 02 71 4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с территории автозаправочной станции малоопасный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7 33 321 11 71 4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с территории нефтебазы малоопасный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7 33 371 11 72 4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7 33 380 00 00 0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7 33 381 01 20 4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7 33 381 02 20 5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кошении травы на территории производственных объектов практически безопасные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7 33 382 02 20 5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расчистке охранных зон и полос отвода объектов инженерной инфраструктуры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7 33 387 11 20 4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7 33 387 12 20 5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7 33 390 00 00 0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с прочих территорий предприятий, организаций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7 33 390 01 71 4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с территории предприятия малоопасный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7 33 390 02 71 5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с территории предприятия практически неопасный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7 33 393 21 49 4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 с взлетно-посадочной полосы аэродромов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7 33 900 00 00 0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предоставлении транспортных услуг населению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7 34 100 00 00 0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7 34 121 11 72 4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7 34 201 00 00 0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22 100)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7 34 201 01 72 4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7 34 202 00 00 0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от уборки подвижного состава городского электрического транспорта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7 34 202 01 72 4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электроподвижного состава метрополитена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7 34 202 21 72 4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7 34 203 00 00 0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7 34 203 11 72 4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7 34 204 11 72 4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7 34 205 11 72 4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пассажирских судов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7 34 205 21 72 4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особые судовые отходы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7 35 000 00 00 0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предоставлении услуг оптовой и розничной торговли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7 35 100 00 00 0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7 35 100 01 72 5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7 35 100 02 72 5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7 36 100 00 00 0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кухонь и предприятий общественного питания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7 36 100 01 30 5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7 36 100 02 72 4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7 36 100 11 72 5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7 36 101 01 39 4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жиров при разгрузке жироуловителей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7 36 110 01 31 4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масла растительные отработанные при приготовлении пищи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7 36 111 11 32 4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фритюра на основе растительного масла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7 36 200 00 00 0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гостиниц, отелей и других мест временного проживания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7 36 210 01 72 4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7 36 411 11 72 5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7 36 911 11 42 4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очистки воздуховодов вентиляционных систем гостиниц, отелей и других мест временного проживания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7 37 000 00 00 0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7 37 100 01 72 5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7 37 100 02 72 5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предоставлении прочих видов услуг населению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оказании услуг по захоронению коммунальных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7 39 101 00 00 0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8C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Инфильтрационные воды объектов размещения твердых коммунальных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7 39 101 11 39 3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фильтрат полигонов захоронения твердых коммунальных отходов умеренно 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7 39 101 12 39 4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фильтрат полигонов захоронения твердых коммунальных отходов малоопасный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7 39 102 00 00 0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дезинфекции колес мусоровозов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7 39 102 11 29 4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опилки, пропитанные вироцидом, отработанные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7 39 102 12 29 4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опилки, пропитанные лизолом, отработанные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7 39 102 13 29 4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опилки, обработанные хлорсодержащими дезинфицирующими средствами, отработанные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7 39 102 21 29 4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опилки, обработанные гуанидинсодержащими дезинфицирующими средствами, отработанные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7 39 103 00 00 0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7 39 103 11 39 4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7 39 311 01 72 5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помещений нежилых религиозных зданий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7 39 400 00 00 0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предоставлении услуг парикмахерскими, салонами красоты, соляриями, банями, саунами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7 39 410 00 00 0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парикмахерских, салонов красоты, соляриев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7 39 410 01 72 4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7 39 411 31 72 4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7 39 413 11 29 5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волос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7 39 420 00 00 0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бань, саун, прачечных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7 39 421 01 72 5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от уборки бань, саун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7 39 422 11 72 4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от уборки бань, саун, содержащие остатки моющих средств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стирке и чистке одежды, текстильных и меховых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7 39 511 01 29 4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7 39 518 01 39 4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зачистки виброфильтров предварительной очистки сточных вод стирки и чистки текстильных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7 39 518 02 20 4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механической очистки сточных вод стирки и чистки текстильных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7 39 518 03 20 4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очистки пресс-фильтров при реагентной очистке сточных вод стирки и чистки текстильных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химической чистке одежды, текстильных и меховых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7 39 530 11 30 2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7 39 530 21 30 3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7 39 532 11 39 3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фильтрации и дистилляции трихлорэтилена при химической чистке одежды, текстильных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7 39 532 12 39 3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7 39 532 21 39 3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фильтрации и дистилляции тетрахлорэтилена при химической чистке одежды, текстильных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7 39 532 22 39 3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7 39 534 11 30 2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тетрахлорэтилен отработанный при химической чистке одежды, текстильных и меховых изделий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7 39 539 11 39 4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7 39 539 41 39 3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химической чистки спецодежды, загрязненной соединениями хрома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III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7 39 900 00 00 0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предоставлении прочих услуг по уборке и очистке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7 39 911 01 72 4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7 39 950 00 00 0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от уборки и очистки акваторий и водоохранных зон водных объектов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7 39 951 01 72 4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наплавной от уборки акватории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7 39 952 11 71 4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7 40 000 00 00 0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ДЕЯТЕЛЬНОСТИ ПО ОБРАБОТКЕ, УТИЛИЗАЦИИ, ОБЕЗВРЕЖИВАНИЮ, РАЗМЕЩЕНИЮ ОТХОДОВ (отходы при захоронении твердых коммунальных отходов см. группу 7 39 100 00 00 0)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7 41 000 00 00 0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при обработке отходов для получения вторичного сырья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7 41 100 00 00 0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сортировки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7 41 110 00 00 0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(остатки) сортировки коммунальных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7 41 110 01 72 4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7 41 113 11 72 5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бумаги и/или картона при сортировке твердых коммунальных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7 41 113 41 72 4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7 41 115 11 20 5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лом стекла и изделий из стекла при сортировке твердых коммунальных отходов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7 41 119 11 72 4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</w:tr>
      <w:tr w:rsidR="00E41318" w:rsidRPr="00381971" w:rsidTr="00E41318">
        <w:trPr>
          <w:gridBefore w:val="1"/>
          <w:wBefore w:w="93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7 41 119 12 72 5</w:t>
            </w:r>
          </w:p>
        </w:tc>
        <w:tc>
          <w:tcPr>
            <w:tcW w:w="6930" w:type="dxa"/>
            <w:gridSpan w:val="2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E41318" w:rsidRPr="00381971" w:rsidRDefault="00E41318" w:rsidP="00E4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819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V</w:t>
            </w:r>
          </w:p>
        </w:tc>
      </w:tr>
      <w:tr w:rsidR="004F7784" w:rsidRPr="00EF3016" w:rsidTr="00E4131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784" w:rsidRPr="00EF3016" w:rsidRDefault="004F7784" w:rsidP="0010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784" w:rsidRPr="00EF3016" w:rsidTr="00E4131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00" w:type="dxa"/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784" w:rsidRPr="00EF3016" w:rsidRDefault="004F7784" w:rsidP="0010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784" w:rsidRPr="00EF3016" w:rsidRDefault="004F7784" w:rsidP="00757B40">
      <w:pPr>
        <w:pStyle w:val="12"/>
      </w:pPr>
      <w:r>
        <w:t xml:space="preserve">Источники образования ТКО - жилой фонд с указанием количества жителей, представлены в Приложении 3.1.  </w:t>
      </w:r>
    </w:p>
    <w:p w:rsidR="004F7784" w:rsidRDefault="004F7784" w:rsidP="004D187F">
      <w:pPr>
        <w:pStyle w:val="12"/>
        <w:rPr>
          <w:sz w:val="24"/>
          <w:szCs w:val="24"/>
        </w:rPr>
      </w:pPr>
      <w:r>
        <w:rPr>
          <w:rFonts w:eastAsia="Times New Roman"/>
          <w:color w:val="000000"/>
          <w:lang w:eastAsia="ru-RU"/>
        </w:rPr>
        <w:t xml:space="preserve">Источники образования ТКО – объекты общественного назначения с распределением по категориям представлены в </w:t>
      </w:r>
      <w:r w:rsidR="00EA2D97">
        <w:rPr>
          <w:rFonts w:eastAsia="Times New Roman"/>
          <w:color w:val="000000"/>
          <w:lang w:eastAsia="ru-RU"/>
        </w:rPr>
        <w:t>Приложении</w:t>
      </w:r>
      <w:r>
        <w:rPr>
          <w:rFonts w:eastAsia="Times New Roman"/>
          <w:color w:val="000000"/>
          <w:lang w:eastAsia="ru-RU"/>
        </w:rPr>
        <w:t xml:space="preserve"> 3.</w:t>
      </w:r>
      <w:r w:rsidR="00F03930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 xml:space="preserve">. </w:t>
      </w:r>
    </w:p>
    <w:p w:rsidR="004F7784" w:rsidRDefault="00F96A4F" w:rsidP="005F609D">
      <w:pPr>
        <w:pStyle w:val="1"/>
        <w:rPr>
          <w:lang w:eastAsia="ru-RU"/>
        </w:rPr>
      </w:pPr>
      <w:bookmarkStart w:id="5" w:name="_Toc21342833"/>
      <w:r>
        <w:rPr>
          <w:lang w:eastAsia="ru-RU"/>
        </w:rPr>
        <w:t>Производственные отходы</w:t>
      </w:r>
      <w:bookmarkEnd w:id="5"/>
    </w:p>
    <w:p w:rsidR="004F7784" w:rsidRPr="0093658A" w:rsidRDefault="004F7784" w:rsidP="00757B40">
      <w:pPr>
        <w:pStyle w:val="12"/>
        <w:rPr>
          <w:lang w:eastAsia="ru-RU"/>
        </w:rPr>
      </w:pPr>
      <w:r w:rsidRPr="0093658A">
        <w:rPr>
          <w:lang w:eastAsia="ru-RU"/>
        </w:rPr>
        <w:t>Основными источниками образования отходов являются предприятия промышленности, строи</w:t>
      </w:r>
      <w:r w:rsidR="002C274B">
        <w:rPr>
          <w:lang w:eastAsia="ru-RU"/>
        </w:rPr>
        <w:t xml:space="preserve">тельства, сельского хозяйства, </w:t>
      </w:r>
      <w:r w:rsidRPr="0093658A">
        <w:rPr>
          <w:lang w:eastAsia="ru-RU"/>
        </w:rPr>
        <w:t>транспорта, жилищно-коммунального хозяйства и социальной сферы.</w:t>
      </w:r>
    </w:p>
    <w:p w:rsidR="004D187F" w:rsidRDefault="004F7784" w:rsidP="00757B40">
      <w:pPr>
        <w:pStyle w:val="12"/>
        <w:rPr>
          <w:lang w:eastAsia="ru-RU"/>
        </w:rPr>
      </w:pPr>
      <w:r w:rsidRPr="0093658A">
        <w:rPr>
          <w:lang w:eastAsia="ru-RU"/>
        </w:rPr>
        <w:t xml:space="preserve">Местонахождение источников образования производственных отходов (географические координаты) определяется по ИНН и адресу предприятия. Выполнение данной работы в полном объеме требует разработки специального программного продукта. </w:t>
      </w:r>
    </w:p>
    <w:p w:rsidR="004D187F" w:rsidRPr="004D187F" w:rsidRDefault="004D187F" w:rsidP="004D187F">
      <w:pPr>
        <w:shd w:val="clear" w:color="auto" w:fill="FFFFFF"/>
        <w:spacing w:before="278" w:line="360" w:lineRule="auto"/>
        <w:ind w:right="56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информации по форме федерального статистического наблюдения </w:t>
      </w:r>
      <w:hyperlink r:id="rId8" w:history="1">
        <w:r w:rsidRPr="004D187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№ 2-ТП (отходы)</w:t>
        </w:r>
      </w:hyperlink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вклад в образование отходов производства и потребления в 2018 году осуществляли следующие хозяйствующие субъекты: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«Чебоксарский завод промышленного литья»;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«Чебоксарская пивоваренная фирма «Букет Чувашии»;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«Чебоксарский агрегатный завод»;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ГУП ЧР «БОС» Минстроя Чувашии;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«КЕРАМИКА»;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АО «Промтрактор-Вагон»;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АО «АККОНД»;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«Чебоксарский завод промышленных тракторов»;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ПАО «Химпром»;</w:t>
      </w:r>
    </w:p>
    <w:p w:rsid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87F">
        <w:rPr>
          <w:rFonts w:ascii="Times New Roman" w:eastAsia="Times New Roman" w:hAnsi="Times New Roman" w:cs="Times New Roman"/>
          <w:color w:val="000000"/>
          <w:sz w:val="28"/>
          <w:szCs w:val="28"/>
        </w:rPr>
        <w:t>АО «Канашский автоагрегатный завод»</w:t>
      </w:r>
    </w:p>
    <w:p w:rsidR="004D187F" w:rsidRPr="004D187F" w:rsidRDefault="004D187F" w:rsidP="004D187F">
      <w:pPr>
        <w:shd w:val="clear" w:color="auto" w:fill="FFFFFF"/>
        <w:spacing w:line="360" w:lineRule="auto"/>
        <w:ind w:left="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видах производственных отходов, производимых основными предприятиями Чувашской Республики представлена в Приложении 3.3</w:t>
      </w:r>
    </w:p>
    <w:p w:rsidR="00F15C78" w:rsidRDefault="00F15C78">
      <w:pPr>
        <w:rPr>
          <w:sz w:val="26"/>
          <w:szCs w:val="26"/>
        </w:rPr>
      </w:pPr>
    </w:p>
    <w:p w:rsidR="00F96A4F" w:rsidRPr="0093658A" w:rsidRDefault="00F96A4F">
      <w:pPr>
        <w:rPr>
          <w:sz w:val="26"/>
          <w:szCs w:val="26"/>
        </w:rPr>
      </w:pPr>
    </w:p>
    <w:sectPr w:rsidR="00F96A4F" w:rsidRPr="0093658A" w:rsidSect="00556446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91" w:rsidRDefault="00D66491" w:rsidP="004F7784">
      <w:pPr>
        <w:spacing w:after="0" w:line="240" w:lineRule="auto"/>
      </w:pPr>
      <w:r>
        <w:separator/>
      </w:r>
    </w:p>
  </w:endnote>
  <w:endnote w:type="continuationSeparator" w:id="0">
    <w:p w:rsidR="00D66491" w:rsidRDefault="00D66491" w:rsidP="004F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45461"/>
      <w:docPartObj>
        <w:docPartGallery w:val="Page Numbers (Bottom of Page)"/>
        <w:docPartUnique/>
      </w:docPartObj>
    </w:sdtPr>
    <w:sdtEndPr/>
    <w:sdtContent>
      <w:p w:rsidR="00EA2D97" w:rsidRDefault="00DD6F5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D97" w:rsidRDefault="00EA2D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91" w:rsidRDefault="00D66491" w:rsidP="004F7784">
      <w:pPr>
        <w:spacing w:after="0" w:line="240" w:lineRule="auto"/>
      </w:pPr>
      <w:r>
        <w:separator/>
      </w:r>
    </w:p>
  </w:footnote>
  <w:footnote w:type="continuationSeparator" w:id="0">
    <w:p w:rsidR="00D66491" w:rsidRDefault="00D66491" w:rsidP="004F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E2E"/>
    <w:multiLevelType w:val="hybridMultilevel"/>
    <w:tmpl w:val="283E2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67105"/>
    <w:multiLevelType w:val="hybridMultilevel"/>
    <w:tmpl w:val="3DD21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2E0092"/>
    <w:multiLevelType w:val="hybridMultilevel"/>
    <w:tmpl w:val="7750C3E8"/>
    <w:lvl w:ilvl="0" w:tplc="0152EDDA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F7A48"/>
    <w:multiLevelType w:val="hybridMultilevel"/>
    <w:tmpl w:val="DC38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1148"/>
    <w:multiLevelType w:val="multilevel"/>
    <w:tmpl w:val="460835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784"/>
    <w:rsid w:val="00063FC1"/>
    <w:rsid w:val="000B43CD"/>
    <w:rsid w:val="000F281E"/>
    <w:rsid w:val="000F450C"/>
    <w:rsid w:val="0010119F"/>
    <w:rsid w:val="00142142"/>
    <w:rsid w:val="001807CC"/>
    <w:rsid w:val="001841C9"/>
    <w:rsid w:val="001D4412"/>
    <w:rsid w:val="00207ECC"/>
    <w:rsid w:val="0027156C"/>
    <w:rsid w:val="00291E3C"/>
    <w:rsid w:val="002C274B"/>
    <w:rsid w:val="00327C36"/>
    <w:rsid w:val="003B3E09"/>
    <w:rsid w:val="004D187F"/>
    <w:rsid w:val="004D5F53"/>
    <w:rsid w:val="004E28F7"/>
    <w:rsid w:val="004F7784"/>
    <w:rsid w:val="00510BDF"/>
    <w:rsid w:val="00556446"/>
    <w:rsid w:val="005761CE"/>
    <w:rsid w:val="005A5B21"/>
    <w:rsid w:val="005C790C"/>
    <w:rsid w:val="005D3C1E"/>
    <w:rsid w:val="005F609D"/>
    <w:rsid w:val="00657114"/>
    <w:rsid w:val="00684129"/>
    <w:rsid w:val="007146A7"/>
    <w:rsid w:val="00746D8A"/>
    <w:rsid w:val="00757B40"/>
    <w:rsid w:val="00787E63"/>
    <w:rsid w:val="007B7A3F"/>
    <w:rsid w:val="008200A7"/>
    <w:rsid w:val="0085355D"/>
    <w:rsid w:val="00896B2C"/>
    <w:rsid w:val="008A1049"/>
    <w:rsid w:val="008C010B"/>
    <w:rsid w:val="008E2EE1"/>
    <w:rsid w:val="008F32B7"/>
    <w:rsid w:val="0093658A"/>
    <w:rsid w:val="00972795"/>
    <w:rsid w:val="009B1792"/>
    <w:rsid w:val="00A62337"/>
    <w:rsid w:val="00A746D7"/>
    <w:rsid w:val="00A83437"/>
    <w:rsid w:val="00B1304E"/>
    <w:rsid w:val="00B566FA"/>
    <w:rsid w:val="00BC0F43"/>
    <w:rsid w:val="00BD0EC7"/>
    <w:rsid w:val="00BD537F"/>
    <w:rsid w:val="00BF277C"/>
    <w:rsid w:val="00C109CD"/>
    <w:rsid w:val="00C20A26"/>
    <w:rsid w:val="00C42C0A"/>
    <w:rsid w:val="00CC46F4"/>
    <w:rsid w:val="00CD78E9"/>
    <w:rsid w:val="00CE5C50"/>
    <w:rsid w:val="00CE7E93"/>
    <w:rsid w:val="00D53B5D"/>
    <w:rsid w:val="00D66491"/>
    <w:rsid w:val="00D96858"/>
    <w:rsid w:val="00DB40DF"/>
    <w:rsid w:val="00DD6F5E"/>
    <w:rsid w:val="00E05E35"/>
    <w:rsid w:val="00E41318"/>
    <w:rsid w:val="00E44ED9"/>
    <w:rsid w:val="00EA2D97"/>
    <w:rsid w:val="00ED7DD7"/>
    <w:rsid w:val="00F03930"/>
    <w:rsid w:val="00F15C78"/>
    <w:rsid w:val="00F81F20"/>
    <w:rsid w:val="00F96A4F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94CE-E2E5-4E00-A473-6C6681F4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8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F609D"/>
    <w:pPr>
      <w:keepNext/>
      <w:keepLines/>
      <w:numPr>
        <w:ilvl w:val="1"/>
        <w:numId w:val="5"/>
      </w:numPr>
      <w:spacing w:before="360" w:after="120"/>
      <w:ind w:left="0" w:firstLine="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4"/>
    <w:unhideWhenUsed/>
    <w:qFormat/>
    <w:rsid w:val="005F609D"/>
    <w:pPr>
      <w:spacing w:after="200" w:line="240" w:lineRule="auto"/>
      <w:ind w:firstLine="708"/>
      <w:jc w:val="both"/>
    </w:pPr>
    <w:rPr>
      <w:rFonts w:ascii="Times New Roman" w:eastAsia="Calibri" w:hAnsi="Times New Roman" w:cs="Times New Roman"/>
      <w:iCs/>
      <w:sz w:val="24"/>
      <w:szCs w:val="24"/>
      <w:lang w:eastAsia="ar-SA"/>
    </w:rPr>
  </w:style>
  <w:style w:type="character" w:customStyle="1" w:styleId="a4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3"/>
    <w:rsid w:val="005F609D"/>
    <w:rPr>
      <w:rFonts w:ascii="Times New Roman" w:eastAsia="Calibri" w:hAnsi="Times New Roman" w:cs="Times New Roman"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F7784"/>
    <w:pPr>
      <w:ind w:left="720"/>
      <w:contextualSpacing/>
    </w:pPr>
  </w:style>
  <w:style w:type="table" w:styleId="a6">
    <w:name w:val="Table Grid"/>
    <w:basedOn w:val="a1"/>
    <w:uiPriority w:val="59"/>
    <w:rsid w:val="004F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4F778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F778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F7784"/>
    <w:rPr>
      <w:vertAlign w:val="superscript"/>
    </w:rPr>
  </w:style>
  <w:style w:type="paragraph" w:customStyle="1" w:styleId="ConsPlusNormal">
    <w:name w:val="ConsPlusNormal"/>
    <w:rsid w:val="004F77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09D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93658A"/>
    <w:pPr>
      <w:jc w:val="left"/>
      <w:outlineLvl w:val="9"/>
    </w:pPr>
    <w:rPr>
      <w:rFonts w:asciiTheme="majorHAnsi" w:hAnsiTheme="majorHAnsi"/>
      <w:b w:val="0"/>
      <w:caps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658A"/>
    <w:pPr>
      <w:spacing w:after="100"/>
    </w:pPr>
  </w:style>
  <w:style w:type="character" w:styleId="ab">
    <w:name w:val="Hyperlink"/>
    <w:basedOn w:val="a0"/>
    <w:uiPriority w:val="99"/>
    <w:unhideWhenUsed/>
    <w:rsid w:val="0093658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2EE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1F20"/>
  </w:style>
  <w:style w:type="paragraph" w:styleId="af0">
    <w:name w:val="footer"/>
    <w:basedOn w:val="a"/>
    <w:link w:val="af1"/>
    <w:uiPriority w:val="99"/>
    <w:unhideWhenUsed/>
    <w:rsid w:val="00F8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1F20"/>
  </w:style>
  <w:style w:type="paragraph" w:styleId="af2">
    <w:name w:val="footnote text"/>
    <w:basedOn w:val="a"/>
    <w:link w:val="af3"/>
    <w:uiPriority w:val="99"/>
    <w:semiHidden/>
    <w:unhideWhenUsed/>
    <w:rsid w:val="000B43C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43C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B43CD"/>
    <w:rPr>
      <w:vertAlign w:val="superscript"/>
    </w:rPr>
  </w:style>
  <w:style w:type="character" w:customStyle="1" w:styleId="af5">
    <w:name w:val="Без интервала Знак"/>
    <w:link w:val="af6"/>
    <w:uiPriority w:val="99"/>
    <w:locked/>
    <w:rsid w:val="008200A7"/>
    <w:rPr>
      <w:rFonts w:ascii="Calibri" w:hAnsi="Calibri"/>
    </w:rPr>
  </w:style>
  <w:style w:type="paragraph" w:styleId="af6">
    <w:name w:val="No Spacing"/>
    <w:link w:val="af5"/>
    <w:uiPriority w:val="99"/>
    <w:qFormat/>
    <w:rsid w:val="008200A7"/>
    <w:pPr>
      <w:spacing w:after="0" w:line="240" w:lineRule="auto"/>
    </w:pPr>
    <w:rPr>
      <w:rFonts w:ascii="Calibri" w:hAnsi="Calibri"/>
    </w:rPr>
  </w:style>
  <w:style w:type="paragraph" w:customStyle="1" w:styleId="12">
    <w:name w:val="Стиль1"/>
    <w:basedOn w:val="a"/>
    <w:link w:val="13"/>
    <w:qFormat/>
    <w:rsid w:val="005F609D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13">
    <w:name w:val="Стиль1 Знак"/>
    <w:basedOn w:val="a0"/>
    <w:link w:val="12"/>
    <w:rsid w:val="005F609D"/>
    <w:rPr>
      <w:rFonts w:ascii="Times New Roman" w:hAnsi="Times New Roman" w:cs="Times New Roman"/>
      <w:sz w:val="28"/>
      <w:szCs w:val="26"/>
    </w:rPr>
  </w:style>
  <w:style w:type="paragraph" w:customStyle="1" w:styleId="af7">
    <w:name w:val="_Таблица"/>
    <w:basedOn w:val="a"/>
    <w:link w:val="af8"/>
    <w:qFormat/>
    <w:rsid w:val="00E41318"/>
    <w:pPr>
      <w:keepNext/>
      <w:tabs>
        <w:tab w:val="left" w:pos="2410"/>
      </w:tabs>
      <w:spacing w:after="0"/>
      <w:contextualSpacing/>
    </w:pPr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af8">
    <w:name w:val="_Таблица Знак"/>
    <w:basedOn w:val="a0"/>
    <w:link w:val="af7"/>
    <w:rsid w:val="00E41318"/>
    <w:rPr>
      <w:rFonts w:ascii="Times New Roman" w:hAnsi="Times New Roman" w:cs="Times New Roman"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3C1411957FD61DF3356FCC5ECADB90D6817CA454635FAC5350D91D254138A09ED013306F1F1Bv93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C706-97F2-4AE7-9004-A33DD428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 Исхакова</cp:lastModifiedBy>
  <cp:revision>7</cp:revision>
  <dcterms:created xsi:type="dcterms:W3CDTF">2019-10-02T09:46:00Z</dcterms:created>
  <dcterms:modified xsi:type="dcterms:W3CDTF">2019-10-07T10:03:00Z</dcterms:modified>
</cp:coreProperties>
</file>