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1"/>
        <w:spacing w:before="0" w:after="0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color w:val="262626"/>
          <w:sz w:val="26"/>
          <w:szCs w:val="26"/>
        </w:rPr>
      </w:pPr>
      <w:r>
        <w:rPr>
          <w:rFonts w:ascii="Times New Roman" w:hAnsi="Times New Roman" w:eastAsia="Times New Roman" w:cs="Times New Roman"/>
          <w:color w:val="262626"/>
          <w:sz w:val="26"/>
          <w:szCs w:val="26"/>
        </w:rPr>
        <w:t>ИНФОРМАЦИЯ</w:t>
      </w:r>
    </w:p>
    <w:p>
      <w:pPr>
        <w:pStyle w:val="para1"/>
        <w:spacing w:before="0" w:after="0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color w:val="262626"/>
          <w:sz w:val="26"/>
          <w:szCs w:val="26"/>
        </w:rPr>
      </w:pPr>
      <w:r>
        <w:rPr>
          <w:rFonts w:ascii="Times New Roman" w:hAnsi="Times New Roman" w:eastAsia="Times New Roman" w:cs="Times New Roman"/>
          <w:color w:val="262626"/>
          <w:sz w:val="26"/>
          <w:szCs w:val="26"/>
        </w:rPr>
        <w:t xml:space="preserve">о среднемесячной заработной плате руководителей, заместителей руководителей и главных бухгалтеров </w:t>
      </w:r>
    </w:p>
    <w:p>
      <w:pPr>
        <w:pStyle w:val="para1"/>
        <w:spacing w:before="0" w:after="0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color w:val="262626"/>
          <w:sz w:val="26"/>
          <w:szCs w:val="26"/>
        </w:rPr>
      </w:pPr>
      <w:r>
        <w:rPr>
          <w:rFonts w:ascii="Times New Roman" w:hAnsi="Times New Roman" w:eastAsia="Times New Roman" w:cs="Times New Roman"/>
          <w:color w:val="262626"/>
          <w:sz w:val="26"/>
          <w:szCs w:val="26"/>
        </w:rPr>
        <w:t xml:space="preserve">государственных учреждений Чувашской Республики, подведомственных Министерству строительства, </w:t>
      </w:r>
    </w:p>
    <w:p>
      <w:pPr>
        <w:pStyle w:val="para1"/>
        <w:spacing w:before="0" w:after="0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color w:val="262626"/>
          <w:sz w:val="26"/>
          <w:szCs w:val="26"/>
        </w:rPr>
      </w:pPr>
      <w:r>
        <w:rPr>
          <w:rFonts w:ascii="Times New Roman" w:hAnsi="Times New Roman" w:eastAsia="Times New Roman" w:cs="Times New Roman"/>
          <w:color w:val="262626"/>
          <w:sz w:val="26"/>
          <w:szCs w:val="26"/>
        </w:rPr>
        <w:t>архитектуры и жилищно-коммунального хозяйства Чувашской Республики за 2017 год</w:t>
      </w:r>
    </w:p>
    <w:p>
      <w:r/>
    </w:p>
    <w:p>
      <w:r/>
    </w:p>
    <w:tbl>
      <w:tblPr>
        <w:name w:val="Таблица1"/>
        <w:tabOrder w:val="0"/>
        <w:jc w:val="left"/>
        <w:tblInd w:w="0" w:type="dxa"/>
        <w:tblW w:w="13320" w:type="dxa"/>
      </w:tblPr>
      <w:tblGrid>
        <w:gridCol w:w="5193"/>
        <w:gridCol w:w="2985"/>
        <w:gridCol w:w="2337"/>
        <w:gridCol w:w="2805"/>
      </w:tblGrid>
      <w:tr>
        <w:trPr>
          <w:trHeight w:val="0" w:hRule="auto"/>
        </w:trPr>
        <w:tc>
          <w:tcPr>
            <w:tcW w:w="5193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3842959" protected="0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государственного 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учреждения</w:t>
            </w:r>
          </w:p>
        </w:tc>
        <w:tc>
          <w:tcPr>
            <w:tcW w:w="2985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3842959" protected="0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Среднемесячная заработная плата руководителя, руб.</w:t>
            </w:r>
          </w:p>
        </w:tc>
        <w:tc>
          <w:tcPr>
            <w:tcW w:w="2337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3842959" protected="0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Среднемесячная заработная плата заместителя руководителя, руб.</w:t>
            </w:r>
          </w:p>
        </w:tc>
        <w:tc>
          <w:tcPr>
            <w:tcW w:w="2805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3842959" protected="0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Среднемесячная заработная плата главного бухгалтера, руб.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0" w:hRule="auto"/>
        </w:trPr>
        <w:tc>
          <w:tcPr>
            <w:tcW w:w="5193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3842959" protected="0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 «Центр экспертизы и ценообразования в строительстве Чувашской Республики» Минстроя Чувашии</w:t>
            </w:r>
          </w:p>
        </w:tc>
        <w:tc>
          <w:tcPr>
            <w:tcW w:w="2985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3842959" protected="0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152578,00</w:t>
            </w:r>
          </w:p>
        </w:tc>
        <w:tc>
          <w:tcPr>
            <w:tcW w:w="2337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3842959" protected="0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 88240,00</w:t>
            </w:r>
          </w:p>
        </w:tc>
        <w:tc>
          <w:tcPr>
            <w:tcW w:w="2805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3842959" protected="0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67427,00</w:t>
            </w:r>
          </w:p>
        </w:tc>
      </w:tr>
      <w:tr>
        <w:trPr>
          <w:trHeight w:val="0" w:hRule="auto"/>
        </w:trPr>
        <w:tc>
          <w:tcPr>
            <w:tcW w:w="5193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3842959" protected="0"/>
          </w:tcPr>
          <w:p/>
        </w:tc>
        <w:tc>
          <w:tcPr>
            <w:tcW w:w="2985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3842959" protected="0"/>
          </w:tcPr>
          <w:p/>
        </w:tc>
        <w:tc>
          <w:tcPr>
            <w:tcW w:w="2337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3842959" protected="0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 79595,00</w:t>
            </w:r>
          </w:p>
        </w:tc>
        <w:tc>
          <w:tcPr>
            <w:tcW w:w="2805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3842959" protected="0"/>
          </w:tcPr>
          <w:p/>
        </w:tc>
      </w:tr>
      <w:tr>
        <w:trPr>
          <w:trHeight w:val="0" w:hRule="auto"/>
        </w:trPr>
        <w:tc>
          <w:tcPr>
            <w:tcW w:w="5193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3842959" protected="0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ГАУ Чувашской Республики дополнительного профессионального образования «Учебно-производственный комбинат» Минстроя Чувашии</w:t>
            </w:r>
          </w:p>
        </w:tc>
        <w:tc>
          <w:tcPr>
            <w:tcW w:w="2985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3842959" protected="0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45000,00</w:t>
            </w:r>
          </w:p>
        </w:tc>
        <w:tc>
          <w:tcPr>
            <w:tcW w:w="2337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3842959" protected="0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40500,00</w:t>
            </w:r>
          </w:p>
        </w:tc>
        <w:tc>
          <w:tcPr>
            <w:tcW w:w="2805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3842959" protected="0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10125,00</w:t>
            </w:r>
          </w:p>
        </w:tc>
      </w:tr>
      <w:tr>
        <w:trPr>
          <w:trHeight w:val="0" w:hRule="auto"/>
        </w:trPr>
        <w:tc>
          <w:tcPr>
            <w:tcW w:w="5193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3842959" protected="0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 «Центр энергосбережения и оказания содействия прграмм реформирования ЖКХ» Минстроя Чувашии</w:t>
            </w:r>
          </w:p>
        </w:tc>
        <w:tc>
          <w:tcPr>
            <w:tcW w:w="2985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3842959" protected="0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33140,00</w:t>
            </w:r>
          </w:p>
        </w:tc>
        <w:tc>
          <w:tcPr>
            <w:tcW w:w="2337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3842959" protected="0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805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3842959" protected="0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33201,00</w:t>
            </w:r>
          </w:p>
        </w:tc>
      </w:tr>
      <w:tr>
        <w:trPr>
          <w:trHeight w:val="0" w:hRule="auto"/>
        </w:trPr>
        <w:tc>
          <w:tcPr>
            <w:tcW w:w="5193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3842959" protected="0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 Чувашской Республики «Республиканская служба единого заказчика» Минстроя Чувашии</w:t>
            </w:r>
          </w:p>
        </w:tc>
        <w:tc>
          <w:tcPr>
            <w:tcW w:w="2985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3842959" protected="0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48680,00</w:t>
            </w:r>
          </w:p>
        </w:tc>
        <w:tc>
          <w:tcPr>
            <w:tcW w:w="2337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3842959" protected="0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46290,00</w:t>
            </w:r>
          </w:p>
        </w:tc>
        <w:tc>
          <w:tcPr>
            <w:tcW w:w="2805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3842959" protected="0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43634,00</w:t>
            </w:r>
          </w:p>
        </w:tc>
      </w:tr>
    </w:tbl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2240" w:w="15840" w:orient="landscape"/>
      <w:pgMar w:left="1701" w:top="1134" w:right="851" w:bottom="1134"/>
      <w:paperSrc w:first="0" w:other="0"/>
      <w:pgNumType w:fmt="decimal"/>
      <w:tmGutter w:val="3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view w:val="print"/>
  <w:defaultTabStop w:val="720"/>
  <w:autoHyphenation w:val="1"/>
  <w:doNotShadeFormData w:val="1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240"/>
    <w:tmCommentsColor w:val="-1"/>
  </w:tmCommentsPr>
  <w:tmReviewPr>
    <w:tmReviewEnabled w:val="0"/>
    <w:tmReviewShow w:val="1"/>
    <w:tmReviewPrint w:val="0"/>
    <w:tmRevisionNum w:val="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3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553842959" w:val="93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dcterms:created xsi:type="dcterms:W3CDTF">2018-12-21T05:31:49Z</dcterms:created>
  <dcterms:modified xsi:type="dcterms:W3CDTF">2019-03-29T07:02:39Z</dcterms:modified>
</cp:coreProperties>
</file>