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80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tbl>
      <w:tblPr>
        <w:name w:val="Таблица1"/>
        <w:tabOrder w:val="0"/>
        <w:jc w:val="left"/>
        <w:tblInd w:w="0" w:type="dxa"/>
        <w:tblW w:w="9180" w:type="dxa"/>
      </w:tblPr>
      <w:tblGrid>
        <w:gridCol w:w="4428"/>
        <w:gridCol w:w="4752"/>
      </w:tblGrid>
      <w:tr>
        <w:trPr>
          <w:trHeight w:val="0" w:hRule="auto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81701" protected="1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/>
            <w:bookmarkStart w:id="0" w:name="_Toc126546953"/>
            <w:bookmarkEnd w:id="0"/>
            <w:r/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81701" protected="1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_____________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20___ г.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para2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отделе экономического анализа и финансового контроля</w:t>
      </w:r>
      <w:r>
        <w:br w:type="page"/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Отдел экономического анализа и финансового контроля (далее – отдел) создан в целях обобщения информации, осуществления анализа финансово-хозяйственной деятельности подведомственных министерству учреждений, предприятий и хозяйствующих обществ, проведения финансового контроля.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Положением.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осуществляет свои полномочия во взаимодействии со структурными подразделениями Минстроя Чувашии,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>
      <w:pPr>
        <w:pStyle w:val="para5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Отдел организуется в виде структурного подразделения министерства и возглавляется начальником, назначаемым на должность и освобождаемым от должности в установленном порядке.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>
      <w:pPr>
        <w:ind w:firstLine="680"/>
        <w:spacing/>
        <w:jc w:val="center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прогнозов к проекту Закона о республиканском бюджете Чувашской Республики на очередной год и плановый период.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Осуществление анализа финансово-хозяйственной деятельности подведомственных министерству учреждений, предприятий и хозяйствующих обществ.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Анализ эффективности бюджетных расходов.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Организация финансового контроля.</w:t>
      </w:r>
    </w:p>
    <w:p>
      <w:pPr>
        <w:pStyle w:val="para6"/>
        <w:ind w:firstLine="68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3.1.5. Осуществление контроля и надзора в области долевого строительства многоквартирных домов и иных объектов недвижимости.</w:t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>
      <w:pPr>
        <w:ind w:firstLine="680"/>
        <w:spacing/>
        <w:jc w:val="both"/>
        <w:widowControl w:val="0"/>
        <w:tabs>
          <w:tab w:val="left" w:pos="252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Отдел в соответствии с возложенными на него задачами выполняет следующие основные функции: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Обеспечивает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документов (прогнозов), необходимых для составления и рассмотрения проекта республиканского бюджета Чувашской Республики на очередной финансовый год и плановый период. Анализ исполнения;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Принимает участие в составлении документов, необходимых для составления и ведения кассового плана по расходам республиканского бюджета Чувашской Республики по отношению к подведомственным получателям средств республиканского бюджета Чувашской Республики.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Осуществляет анализ финансово-хозяйственной деятельности подведомственных министерству учреждений, предприятий и хозяйствующих обществ.</w:t>
      </w:r>
    </w:p>
    <w:p>
      <w:pPr>
        <w:ind w:firstLine="708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 Осуществляет контроль и проверки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приказов и распоряжений министра;</w:t>
      </w:r>
    </w:p>
    <w:p>
      <w:pPr>
        <w:ind w:right="10" w:firstLine="708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 Обобщает материалы ревизий и проверок, аналитических 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>
      <w:pPr>
        <w:ind w:left="10" w:right="99" w:firstLine="65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Обследует ход строительства объектов, финансируемых за счет денежных средств участников долевого строительства;</w:t>
      </w:r>
    </w:p>
    <w:p>
      <w:pPr>
        <w:ind w:left="10" w:right="99" w:firstLine="65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4.1.7. Направляет застройщикам предписания об устранении нарушений законодательства, нормативных правовых актов Правительства Российской Федерации, Кабинета Министров Чувашской Республики в области долевого строительства многоквартирных домов;</w:t>
      </w:r>
    </w:p>
    <w:p>
      <w:pPr>
        <w:ind w:right="99" w:firstLine="65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4.1.8. Формирует и ведет сводный перечень проблемных объектов на территории Чувашской Республики в соответствии с </w:t>
      </w:r>
      <w:hyperlink w:anchor="garantF1://17464939.0" w:history="1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Чувашской Республики «О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Республики»;</w:t>
      </w:r>
    </w:p>
    <w:p>
      <w:pPr>
        <w:ind w:right="99" w:firstLine="65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/>
      <w:bookmarkStart w:id="1" w:name="sub_405"/>
      <w:bookmarkEnd w:id="1"/>
      <w:r/>
      <w:r>
        <w:rPr>
          <w:rFonts w:ascii="Times New Roman" w:hAnsi="Times New Roman"/>
          <w:sz w:val="26"/>
          <w:szCs w:val="26"/>
        </w:rPr>
        <w:t>4.1.9. Формирует и ведет сводный реестр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Республики;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4.1.10. Принимает участие в разработке для Кабинета Министров Чувашской Республики предложений по направлениям деятельности отдела;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4.1.11. Принимает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деятельности подведомственных организаций и учреждений;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4.1.12. Принимает участие в подготовке (обобщении) информации о ходе выполнения стратегий и планов действий Кабинета Министров Чувашской Республики, программ комплексного экономического и социального развития Чувашской Республики, постановлений Кабинета Министров Чувашской Республики об итогах экономического и социального развития Чувашской Республики, государственных программ Чувашской Республики, курируемым Министерством.</w:t>
      </w:r>
    </w:p>
    <w:p>
      <w:pPr>
        <w:ind w:firstLine="709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4.1.13. Принимает участие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подведомственным получателям средств республиканского бюджета Чувашской Республики;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4.1.14. Осуществляет исполнение бюджетной сметы по направлениям расходов, курируемым отделом;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4.1.15. Осуществляет принятие и исполнение бюджетных обязательств по направлениям расходов, курируемым отделом; 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4.1.16. Принимает участие в подготовке для средств массовой информации и размещения в информационно-телекоммуникационной сети Интернет информации, относящейся к компетенции отдела;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4.1.17. Принимает участие в комиссиях и рабочих группах (наблюдательных советах), созданных распоряжениями и постановлениями Кабинета Министров Чувашской Республики и приказами Министерства;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4.1.19. 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 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4.1.20. Разрабатывает предложения при реализации полномочий учредителя по подготовке в Кабинет Министров Чувашской Республики предложений по разграничению собственности, созданию, реорганизации и ликвидации организаций, находящихся в ведении Министерства (далее – подведомственные организации), а также в части утверждения их уставов, программ деятельности, годовой бухгалтерской отчетности, заключения трудовых договоров с руководителями подведомственных организаций.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4.1.21. Осуществляет обобщение предложений по сводному объему закупок товаров, выполнения работ и оказания услуг для государственных нужд Чувашской Республики в сфере деятельности Министерства.</w:t>
      </w:r>
    </w:p>
    <w:p>
      <w:pPr>
        <w:ind w:left="10" w:right="99" w:firstLine="65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4.1.22. Принимает решение о возбуждении дел об административных правонарушениях и другие меры в области защиты законных интересов участников долевого строительства многоквартирных домов и (или) иных объектов недвижимости в соответствии с законодательством Российской Федерации и законодательством Чувашской Республики и рассматривает данные дела; 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4.1.23. Организует проведение заседаний отраслевой балансовой комиссии по подведомственным государственным унитарным предприятиям и хозяйственным обществам с долей государства в уставном капитале более 50 процентов;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4.1.24. Осуществляет мониторинг погашения задолженности по выплате заработной плате предприятиями банкротами строительного комплекса;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4.1.25. Осуществляет мониторинг заработной платы работников и руководителей государственных унитарных предприятий.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4.1.26. Анализирует финансово-хозяйственную деятельность, договорные отношения подведомственных министерству организаций, совместно с курирующими отделами Министерства;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4.1.27. Анализирует прогнозные показатели, представляемые крупными, экономически и социально значимыми организациями Чувашской Республики в систему объединенных государственных информационных ресурсов «Мониторинг – Аналитика – Прогноз», и готовит для органов исполнительной власти Чувашской Республики предложения о перспективах развития указанных организаций в курируемых видах деятельности;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Ежеквартально получает от застройщика отчетность об осуществлении деятельности, связанной с привлечением денежных средств участников долевого строительства многоквартирных домов и (или) иных объектов недвижимости, в том числе об исполнении своих обязательств по договорам и в порядке, которые установлены Правительством Российской Федерации;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Готовит отчеты, ответы на поступившие в Министерство обращения (письма) граждан и юридических лиц по вопросам, относящимся к компетенции отдела.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4.1.30. Осуществляет внутренний финансовый контроль в отношении внутренних бюджетных процедур.</w:t>
      </w:r>
    </w:p>
    <w:p>
      <w:pPr>
        <w:ind w:firstLine="680"/>
        <w:spacing/>
        <w:jc w:val="both"/>
        <w:widowControl w:val="0"/>
        <w:rPr>
          <w:rStyle w:val="char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4.1.31. </w:t>
      </w:r>
      <w:r>
        <w:rPr>
          <w:rStyle w:val="char10"/>
          <w:sz w:val="26"/>
          <w:szCs w:val="26"/>
        </w:rPr>
        <w:t>Организует выполнение и осуществление мер пожарной безопасности в отделе.</w:t>
      </w:r>
      <w:r>
        <w:rPr>
          <w:rStyle w:val="char10"/>
          <w:sz w:val="26"/>
          <w:szCs w:val="26"/>
        </w:rPr>
      </w:r>
    </w:p>
    <w:p>
      <w:pPr>
        <w:ind w:firstLine="680"/>
        <w:spacing/>
        <w:jc w:val="center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в пределах своей компетенции вправе: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документы, информацию и материалы;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Привлекать по согласованию с руководством Министерства для осуществления консультаций, нормотворческих и экспертных работ, научные организации, специалистов и экспертов для разработки и осуществления мероприятий, проводимых отделом в соответствии с возложенными на него функциями;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5.1.3. Вносить предложения о создании, реорганизации и ликвидации в установленном порядке подведомственных Министерству организаций;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Подготавливать материалы для обращения в арбитражный суд с заявлением о ликвидации застройщика, в случае неоднократного или грубого нарушения застройщиком положений законодательства или принятых в соответствии с ним иных нормативных правовых актов, а также в иных предусмотренных федеральными законами случаях;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5.1.5. Назначать и участвовать на комиссионной основе в проведении в установленном порядке документальных и иных проверок подведомственных Министерству государственных унитарных предприятий и государственных учреждений по вопросам, отнесенным к его компетенции;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5.1.6. Проводить совещания, семинары и другие мероприятия по вопросам, отнесенным к  компетенции отдела;</w:t>
      </w:r>
    </w:p>
    <w:p>
      <w:pPr>
        <w:ind w:left="14" w:right="99" w:firstLine="65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5.1.7. Вносить предложения по улучшению условий труда, материальном и моральном поощрении, социально-бытовом обеспечении работников отдела;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5.1.8. Вносить в установленном порядке предложения по устранению выявленных нарушений по вопросам, относящихся к компетенции отдела.</w:t>
      </w:r>
      <w:r>
        <w:rPr>
          <w:rFonts w:ascii="Times New Roman" w:hAnsi="Times New Roman"/>
          <w:sz w:val="26"/>
          <w:szCs w:val="26"/>
          <w:lang w:val="en-us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68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начальник, назначаемый на должность и освобождаемый от должности приказом министра.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осуществляет руководство деятельностью отдела и несет персональную ответственность за выполнение возложенных на отдел задач.</w:t>
      </w:r>
    </w:p>
    <w:p>
      <w:pPr>
        <w:ind w:firstLine="68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распределяются между работниками отдела</w:t>
      </w:r>
      <w:r>
        <w:rPr>
          <w:rFonts w:ascii="Times New Roman" w:hAnsi="Times New Roman"/>
          <w:color w:val="3366ff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Отдел подчиняется непосредственно курирующему заместителю министра.</w:t>
      </w:r>
      <w:r/>
      <w:bookmarkStart w:id="2" w:name="_PictureBullets"/>
      <w:bookmarkEnd w:id="2"/>
      <w:r/>
      <w:r>
        <w:rPr>
          <w:vanish w:val="1"/>
        </w:rPr>
      </w:r>
      <w:r>
        <w:rPr>
          <w:noProof/>
          <w:vanish/>
        </w:rPr>
        <w:drawing>
          <wp:inline distT="0" distB="0" distL="0" distR="0">
            <wp:extent cx="152400" cy="152400"/>
            <wp:effectExtent l="0" t="0" r="0" b="0"/>
            <wp:docPr id="1" name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extLst>
                        <a:ext uri="smNativeData">
                          <sm:smNativeData xmlns:sm="smNativeData" val="SMDATA_16_xf9r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8AAAAPAA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 w:val="1"/>
        </w:rPr>
      </w: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304" w:top="1134" w:right="851" w:bottom="1134" w:header="567"/>
      <w:paperSrc w:first="0" w:other="0"/>
      <w:pgNumType w:fmt="decimal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6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1"/>
    <w:tmLastPosFrameIdx w:val="3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5058170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4"/>
    <w:qFormat/>
    <w:basedOn w:val="para0"/>
    <w:next w:val="para0"/>
    <w:pPr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Body Text"/>
    <w:qFormat/>
    <w:basedOn w:val="para0"/>
    <w:pPr>
      <w:spacing/>
      <w:jc w:val="both"/>
    </w:pPr>
  </w:style>
  <w:style w:type="paragraph" w:styleId="para4">
    <w:name w:val="Body Text Indent"/>
    <w:qFormat/>
    <w:basedOn w:val="para0"/>
    <w:pPr>
      <w:ind w:firstLine="720"/>
      <w:spacing/>
      <w:jc w:val="both"/>
    </w:p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6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1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Основной текст Знак"/>
    <w:rPr>
      <w:rFonts w:ascii="TimesET" w:hAnsi="TimesET" w:eastAsia="Times New Roman" w:cs="Times New Roman"/>
      <w:sz w:val="24"/>
      <w:szCs w:val="24"/>
    </w:rPr>
  </w:style>
  <w:style w:type="character" w:styleId="char3" w:customStyle="1">
    <w:name w:val="Основной текст с отступом Знак"/>
    <w:rPr>
      <w:rFonts w:ascii="TimesET" w:hAnsi="TimesET" w:eastAsia="Times New Roman" w:cs="Times New Roman"/>
      <w:sz w:val="24"/>
      <w:szCs w:val="24"/>
    </w:rPr>
  </w:style>
  <w:style w:type="character" w:styleId="char4" w:customStyle="1">
    <w:name w:val="Основной текст с отступом 2 Знак"/>
    <w:rPr>
      <w:rFonts w:ascii="TimesET" w:hAnsi="TimesET" w:eastAsia="Times New Roman" w:cs="Times New Roman"/>
      <w:b/>
      <w:bCs/>
      <w:sz w:val="24"/>
      <w:szCs w:val="24"/>
    </w:rPr>
  </w:style>
  <w:style w:type="character" w:styleId="char5" w:customStyle="1">
    <w:name w:val="Основной текст с отступом 3 Знак"/>
    <w:rPr>
      <w:rFonts w:ascii="TimesET" w:hAnsi="TimesET" w:eastAsia="Times New Roman" w:cs="Times New Roman"/>
      <w:color w:val="ff0000"/>
      <w:sz w:val="24"/>
      <w:szCs w:val="24"/>
    </w:rPr>
  </w:style>
  <w:style w:type="character" w:styleId="char6" w:customStyle="1">
    <w:name w:val="Верх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7">
    <w:name w:val="Page Number"/>
  </w:style>
  <w:style w:type="character" w:styleId="char8" w:customStyle="1">
    <w:name w:val="Нижний колонтитул Знак"/>
    <w:rPr>
      <w:rFonts w:ascii="TimesET" w:hAnsi="TimesET" w:eastAsia="Times New Roman" w:cs="Times New Roman"/>
      <w:sz w:val="24"/>
      <w:szCs w:val="24"/>
    </w:rPr>
  </w:style>
  <w:style w:type="character" w:styleId="char9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0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subject/>
  <dc:creator>Саня</dc:creator>
  <cp:keywords/>
  <dc:description/>
  <cp:lastModifiedBy/>
  <cp:revision>112</cp:revision>
  <cp:lastPrinted>2019-02-19T13:08:17Z</cp:lastPrinted>
  <dcterms:created xsi:type="dcterms:W3CDTF">2013-03-14T13:43:00Z</dcterms:created>
  <dcterms:modified xsi:type="dcterms:W3CDTF">2019-02-19T13:08:21Z</dcterms:modified>
</cp:coreProperties>
</file>