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D59" w:rsidRDefault="00091D59" w:rsidP="00091D59">
      <w:pPr>
        <w:spacing w:after="150" w:line="510" w:lineRule="atLeast"/>
        <w:jc w:val="center"/>
        <w:outlineLvl w:val="0"/>
        <w:rPr>
          <w:rFonts w:ascii="Arial" w:eastAsia="Times New Roman" w:hAnsi="Arial" w:cs="Arial"/>
          <w:color w:val="262626"/>
          <w:kern w:val="36"/>
          <w:sz w:val="40"/>
          <w:szCs w:val="40"/>
          <w:lang w:eastAsia="ru-RU"/>
        </w:rPr>
      </w:pPr>
      <w:bookmarkStart w:id="0" w:name="_GoBack"/>
      <w:r w:rsidRPr="00091D59">
        <w:rPr>
          <w:rFonts w:ascii="Arial" w:eastAsia="Times New Roman" w:hAnsi="Arial" w:cs="Arial"/>
          <w:color w:val="262626"/>
          <w:kern w:val="36"/>
          <w:sz w:val="40"/>
          <w:szCs w:val="40"/>
          <w:lang w:eastAsia="ru-RU"/>
        </w:rPr>
        <w:t>Перечень документов, на основании которых оказывается бесплатная юридическая помощь</w:t>
      </w:r>
    </w:p>
    <w:bookmarkEnd w:id="0"/>
    <w:p w:rsidR="00091D59" w:rsidRPr="00091D59" w:rsidRDefault="00091D59" w:rsidP="00091D59">
      <w:pPr>
        <w:spacing w:after="150" w:line="510" w:lineRule="atLeast"/>
        <w:jc w:val="center"/>
        <w:outlineLvl w:val="0"/>
        <w:rPr>
          <w:rFonts w:ascii="Arial" w:eastAsia="Times New Roman" w:hAnsi="Arial" w:cs="Arial"/>
          <w:color w:val="262626"/>
          <w:kern w:val="36"/>
          <w:sz w:val="40"/>
          <w:szCs w:val="40"/>
          <w:lang w:eastAsia="ru-RU"/>
        </w:rPr>
      </w:pPr>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r w:rsidRPr="00091D59">
        <w:rPr>
          <w:rFonts w:ascii="Arial" w:eastAsia="Times New Roman" w:hAnsi="Arial" w:cs="Arial"/>
          <w:color w:val="262626"/>
          <w:sz w:val="24"/>
          <w:szCs w:val="24"/>
          <w:lang w:eastAsia="ru-RU"/>
        </w:rPr>
        <w:t xml:space="preserve"> </w:t>
      </w:r>
      <w:r w:rsidRPr="00091D59">
        <w:rPr>
          <w:rFonts w:ascii="Arial" w:eastAsia="Times New Roman" w:hAnsi="Arial" w:cs="Arial"/>
          <w:color w:val="262626"/>
          <w:sz w:val="24"/>
          <w:szCs w:val="24"/>
          <w:lang w:eastAsia="ru-RU"/>
        </w:rPr>
        <w:t>(приложение № 3 к Порядку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расходов адвокатов на оказание бесплатной юридической помощи, утвержденному постановлением Кабинета Министров Чувашской Республики от 23 мая 2012 г. № 203 «Об обеспечении граждан бесплатной юридической помощью в Чувашской Республике»)</w:t>
      </w:r>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r w:rsidRPr="00091D59">
        <w:rPr>
          <w:rFonts w:ascii="Arial" w:eastAsia="Times New Roman" w:hAnsi="Arial" w:cs="Arial"/>
          <w:color w:val="262626"/>
          <w:sz w:val="24"/>
          <w:szCs w:val="24"/>
          <w:lang w:eastAsia="ru-RU"/>
        </w:rPr>
        <w:t>1. </w:t>
      </w:r>
      <w:proofErr w:type="gramStart"/>
      <w:r w:rsidRPr="00091D59">
        <w:rPr>
          <w:rFonts w:ascii="Arial" w:eastAsia="Times New Roman" w:hAnsi="Arial" w:cs="Arial"/>
          <w:color w:val="262626"/>
          <w:sz w:val="24"/>
          <w:szCs w:val="24"/>
          <w:lang w:eastAsia="ru-RU"/>
        </w:rPr>
        <w:t>Для получения бесплатной юридической помощи гражданин или его представитель представляет адвокату, являющемуся участником государственной системы бесплатной юридической помощи, заявление об оказании бесплатной юридической помощи, паспорт или иной документ, удостоверяющий личность гражданина Российской Федерации, а также документы, подтверждающие отнесение его к одной из категорий граждан, предусмотренных статьей 6 Закона Чувашской Республики «О бесплатной юридической помощи в Чувашской Республике»:</w:t>
      </w:r>
      <w:proofErr w:type="gramEnd"/>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proofErr w:type="gramStart"/>
      <w:r w:rsidRPr="00091D59">
        <w:rPr>
          <w:rFonts w:ascii="Arial" w:eastAsia="Times New Roman" w:hAnsi="Arial" w:cs="Arial"/>
          <w:color w:val="262626"/>
          <w:sz w:val="24"/>
          <w:szCs w:val="24"/>
          <w:lang w:eastAsia="ru-RU"/>
        </w:rPr>
        <w:t>1) граждане, среднедушевой доход семей которых ниже величины прожиточного минимума, установленного в Чувашской Республике в соответствии с законодательством Российской Федерации, либо одиноко проживающие граждане, доходы которых ниже величины прожиточного минимума, – справку органа социальной защиты населения по месту жительства либо месту пребывания семьи (одиноко проживающего гражданина) о регистрации семьи (одиноко проживающего гражданина) в качестве малоимущей (малоимущего);</w:t>
      </w:r>
      <w:proofErr w:type="gramEnd"/>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r w:rsidRPr="00091D59">
        <w:rPr>
          <w:rFonts w:ascii="Arial" w:eastAsia="Times New Roman" w:hAnsi="Arial" w:cs="Arial"/>
          <w:color w:val="262626"/>
          <w:sz w:val="24"/>
          <w:szCs w:val="24"/>
          <w:lang w:eastAsia="ru-RU"/>
        </w:rPr>
        <w:t xml:space="preserve">2) инвалиды I и II группы – копию справки, подтверждающей факт установления инвалидности, выданной федеральным государственным учреждением </w:t>
      </w:r>
      <w:proofErr w:type="gramStart"/>
      <w:r w:rsidRPr="00091D59">
        <w:rPr>
          <w:rFonts w:ascii="Arial" w:eastAsia="Times New Roman" w:hAnsi="Arial" w:cs="Arial"/>
          <w:color w:val="262626"/>
          <w:sz w:val="24"/>
          <w:szCs w:val="24"/>
          <w:lang w:eastAsia="ru-RU"/>
        </w:rPr>
        <w:t>медико-социаль</w:t>
      </w:r>
      <w:r w:rsidRPr="00091D59">
        <w:rPr>
          <w:rFonts w:ascii="Arial" w:eastAsia="Times New Roman" w:hAnsi="Arial" w:cs="Arial"/>
          <w:color w:val="262626"/>
          <w:sz w:val="24"/>
          <w:szCs w:val="24"/>
          <w:lang w:eastAsia="ru-RU"/>
        </w:rPr>
        <w:softHyphen/>
        <w:t>ной</w:t>
      </w:r>
      <w:proofErr w:type="gramEnd"/>
      <w:r w:rsidRPr="00091D59">
        <w:rPr>
          <w:rFonts w:ascii="Arial" w:eastAsia="Times New Roman" w:hAnsi="Arial" w:cs="Arial"/>
          <w:color w:val="262626"/>
          <w:sz w:val="24"/>
          <w:szCs w:val="24"/>
          <w:lang w:eastAsia="ru-RU"/>
        </w:rPr>
        <w:t xml:space="preserve"> экспертизы;</w:t>
      </w:r>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r w:rsidRPr="00091D59">
        <w:rPr>
          <w:rFonts w:ascii="Arial" w:eastAsia="Times New Roman" w:hAnsi="Arial" w:cs="Arial"/>
          <w:color w:val="262626"/>
          <w:sz w:val="24"/>
          <w:szCs w:val="24"/>
          <w:lang w:eastAsia="ru-RU"/>
        </w:rPr>
        <w:t>3) ветераны Великой Отечественной войны, Герои Российской Федерации, Герои Советского Союза, Герои Социалистического Труда – копию удостоверения, подтверждающего соответственно статус ветерана Великой Отечественной войны, Героя Российской Федерации, Героя Советского Союза, Героя Социалистического Труда;</w:t>
      </w:r>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r w:rsidRPr="00091D59">
        <w:rPr>
          <w:rFonts w:ascii="Arial" w:eastAsia="Times New Roman" w:hAnsi="Arial" w:cs="Arial"/>
          <w:color w:val="262626"/>
          <w:sz w:val="24"/>
          <w:szCs w:val="24"/>
          <w:lang w:eastAsia="ru-RU"/>
        </w:rPr>
        <w:t>4) дети-инвалиды, дети-сироты, дети, оставшиеся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r w:rsidRPr="00091D59">
        <w:rPr>
          <w:rFonts w:ascii="Arial" w:eastAsia="Times New Roman" w:hAnsi="Arial" w:cs="Arial"/>
          <w:color w:val="262626"/>
          <w:sz w:val="24"/>
          <w:szCs w:val="24"/>
          <w:lang w:eastAsia="ru-RU"/>
        </w:rPr>
        <w:t>копию паспорта ребенка – гражданина Российской Федерации или иного документа, удостоверяющего личность гражданина;</w:t>
      </w:r>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r w:rsidRPr="00091D59">
        <w:rPr>
          <w:rFonts w:ascii="Arial" w:eastAsia="Times New Roman" w:hAnsi="Arial" w:cs="Arial"/>
          <w:color w:val="262626"/>
          <w:sz w:val="24"/>
          <w:szCs w:val="24"/>
          <w:lang w:eastAsia="ru-RU"/>
        </w:rPr>
        <w:t>документ, подтверждающий соответствующий статус ребенка, выданный органами опеки и попечительства по месту жительства;</w:t>
      </w:r>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r w:rsidRPr="00091D59">
        <w:rPr>
          <w:rFonts w:ascii="Arial" w:eastAsia="Times New Roman" w:hAnsi="Arial" w:cs="Arial"/>
          <w:color w:val="262626"/>
          <w:sz w:val="24"/>
          <w:szCs w:val="24"/>
          <w:lang w:eastAsia="ru-RU"/>
        </w:rPr>
        <w:lastRenderedPageBreak/>
        <w:t xml:space="preserve">копию справки, подтверждающей факт установления инвалидности, выданной федеральным государственным учреждением </w:t>
      </w:r>
      <w:proofErr w:type="gramStart"/>
      <w:r w:rsidRPr="00091D59">
        <w:rPr>
          <w:rFonts w:ascii="Arial" w:eastAsia="Times New Roman" w:hAnsi="Arial" w:cs="Arial"/>
          <w:color w:val="262626"/>
          <w:sz w:val="24"/>
          <w:szCs w:val="24"/>
          <w:lang w:eastAsia="ru-RU"/>
        </w:rPr>
        <w:t>медико-социальной</w:t>
      </w:r>
      <w:proofErr w:type="gramEnd"/>
      <w:r w:rsidRPr="00091D59">
        <w:rPr>
          <w:rFonts w:ascii="Arial" w:eastAsia="Times New Roman" w:hAnsi="Arial" w:cs="Arial"/>
          <w:color w:val="262626"/>
          <w:sz w:val="24"/>
          <w:szCs w:val="24"/>
          <w:lang w:eastAsia="ru-RU"/>
        </w:rPr>
        <w:t xml:space="preserve"> экспертизы (для детей-инвалидов);</w:t>
      </w:r>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r w:rsidRPr="00091D59">
        <w:rPr>
          <w:rFonts w:ascii="Arial" w:eastAsia="Times New Roman" w:hAnsi="Arial" w:cs="Arial"/>
          <w:color w:val="262626"/>
          <w:sz w:val="24"/>
          <w:szCs w:val="24"/>
          <w:lang w:eastAsia="ru-RU"/>
        </w:rPr>
        <w:t>5) граждане, имеющие право на бесплатную юридическую помощь в соответствии с Федеральным законом «О социальном обслуживании граждан пожилого возраста и инвалидов»:</w:t>
      </w:r>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r w:rsidRPr="00091D59">
        <w:rPr>
          <w:rFonts w:ascii="Arial" w:eastAsia="Times New Roman" w:hAnsi="Arial" w:cs="Arial"/>
          <w:color w:val="262626"/>
          <w:sz w:val="24"/>
          <w:szCs w:val="24"/>
          <w:lang w:eastAsia="ru-RU"/>
        </w:rPr>
        <w:t>справку о проживании в стационарном учреждении социального обслуживания, выданную этим учреждением;</w:t>
      </w:r>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r w:rsidRPr="00091D59">
        <w:rPr>
          <w:rFonts w:ascii="Arial" w:eastAsia="Times New Roman" w:hAnsi="Arial" w:cs="Arial"/>
          <w:color w:val="262626"/>
          <w:sz w:val="24"/>
          <w:szCs w:val="24"/>
          <w:lang w:eastAsia="ru-RU"/>
        </w:rPr>
        <w:t xml:space="preserve">копию справки, подтверждающей факт установления инвалидности, выданной федеральным государственным учреждением </w:t>
      </w:r>
      <w:proofErr w:type="gramStart"/>
      <w:r w:rsidRPr="00091D59">
        <w:rPr>
          <w:rFonts w:ascii="Arial" w:eastAsia="Times New Roman" w:hAnsi="Arial" w:cs="Arial"/>
          <w:color w:val="262626"/>
          <w:sz w:val="24"/>
          <w:szCs w:val="24"/>
          <w:lang w:eastAsia="ru-RU"/>
        </w:rPr>
        <w:t>медико-социальной</w:t>
      </w:r>
      <w:proofErr w:type="gramEnd"/>
      <w:r w:rsidRPr="00091D59">
        <w:rPr>
          <w:rFonts w:ascii="Arial" w:eastAsia="Times New Roman" w:hAnsi="Arial" w:cs="Arial"/>
          <w:color w:val="262626"/>
          <w:sz w:val="24"/>
          <w:szCs w:val="24"/>
          <w:lang w:eastAsia="ru-RU"/>
        </w:rPr>
        <w:t xml:space="preserve"> экспертизы (для инвалидов);</w:t>
      </w:r>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proofErr w:type="gramStart"/>
      <w:r w:rsidRPr="00091D59">
        <w:rPr>
          <w:rFonts w:ascii="Arial" w:eastAsia="Times New Roman" w:hAnsi="Arial" w:cs="Arial"/>
          <w:color w:val="262626"/>
          <w:sz w:val="24"/>
          <w:szCs w:val="24"/>
          <w:lang w:eastAsia="ru-RU"/>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r w:rsidRPr="00091D59">
        <w:rPr>
          <w:rFonts w:ascii="Arial" w:eastAsia="Times New Roman" w:hAnsi="Arial" w:cs="Arial"/>
          <w:color w:val="262626"/>
          <w:sz w:val="24"/>
          <w:szCs w:val="24"/>
          <w:lang w:eastAsia="ru-RU"/>
        </w:rPr>
        <w:t>копию паспорта несовершеннолетнего – гражданина Российской Федерации или иного документа, удостоверяющего личность гражданина;</w:t>
      </w:r>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r w:rsidRPr="00091D59">
        <w:rPr>
          <w:rFonts w:ascii="Arial" w:eastAsia="Times New Roman" w:hAnsi="Arial" w:cs="Arial"/>
          <w:color w:val="262626"/>
          <w:sz w:val="24"/>
          <w:szCs w:val="24"/>
          <w:lang w:eastAsia="ru-RU"/>
        </w:rPr>
        <w:t>справку из учреждения системы профилактики безнадзорности и правонарушений несовершеннолетних или учреждения исполнения наказаний о пребывании в нем несовершеннолетнего;</w:t>
      </w:r>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r w:rsidRPr="00091D59">
        <w:rPr>
          <w:rFonts w:ascii="Arial" w:eastAsia="Times New Roman" w:hAnsi="Arial" w:cs="Arial"/>
          <w:color w:val="262626"/>
          <w:sz w:val="24"/>
          <w:szCs w:val="24"/>
          <w:lang w:eastAsia="ru-RU"/>
        </w:rPr>
        <w:t>7) граждане, имеющие право на бесплатную юридическую помощь в соответствии с Законом Российской Федерации «О психиатрической помощи и гарантиях прав граждан при ее оказании», – справку учреждения или лица, оказывающего психиатрическую помощь;</w:t>
      </w:r>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r w:rsidRPr="00091D59">
        <w:rPr>
          <w:rFonts w:ascii="Arial" w:eastAsia="Times New Roman" w:hAnsi="Arial" w:cs="Arial"/>
          <w:color w:val="262626"/>
          <w:sz w:val="24"/>
          <w:szCs w:val="24"/>
          <w:lang w:eastAsia="ru-RU"/>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r w:rsidRPr="00091D59">
        <w:rPr>
          <w:rFonts w:ascii="Arial" w:eastAsia="Times New Roman" w:hAnsi="Arial" w:cs="Arial"/>
          <w:color w:val="262626"/>
          <w:sz w:val="24"/>
          <w:szCs w:val="24"/>
          <w:lang w:eastAsia="ru-RU"/>
        </w:rPr>
        <w:t>копию паспорта недееспособного гражданина Российской Федерации или иного документа, удостоверяющего личность гражданина;</w:t>
      </w:r>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r w:rsidRPr="00091D59">
        <w:rPr>
          <w:rFonts w:ascii="Arial" w:eastAsia="Times New Roman" w:hAnsi="Arial" w:cs="Arial"/>
          <w:color w:val="262626"/>
          <w:sz w:val="24"/>
          <w:szCs w:val="24"/>
          <w:lang w:eastAsia="ru-RU"/>
        </w:rPr>
        <w:t xml:space="preserve">копию вступившего в законную силу решения суда о признании гражданина </w:t>
      </w:r>
      <w:proofErr w:type="gramStart"/>
      <w:r w:rsidRPr="00091D59">
        <w:rPr>
          <w:rFonts w:ascii="Arial" w:eastAsia="Times New Roman" w:hAnsi="Arial" w:cs="Arial"/>
          <w:color w:val="262626"/>
          <w:sz w:val="24"/>
          <w:szCs w:val="24"/>
          <w:lang w:eastAsia="ru-RU"/>
        </w:rPr>
        <w:t>недееспособным</w:t>
      </w:r>
      <w:proofErr w:type="gramEnd"/>
      <w:r w:rsidRPr="00091D59">
        <w:rPr>
          <w:rFonts w:ascii="Arial" w:eastAsia="Times New Roman" w:hAnsi="Arial" w:cs="Arial"/>
          <w:color w:val="262626"/>
          <w:sz w:val="24"/>
          <w:szCs w:val="24"/>
          <w:lang w:eastAsia="ru-RU"/>
        </w:rPr>
        <w:t>.</w:t>
      </w:r>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r w:rsidRPr="00091D59">
        <w:rPr>
          <w:rFonts w:ascii="Arial" w:eastAsia="Times New Roman" w:hAnsi="Arial" w:cs="Arial"/>
          <w:color w:val="262626"/>
          <w:sz w:val="24"/>
          <w:szCs w:val="24"/>
          <w:lang w:eastAsia="ru-RU"/>
        </w:rPr>
        <w:t>2. В случае обращения через представителя также предъявляются документы, удостоверяющие личность и полномочия представителя.</w:t>
      </w:r>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r w:rsidRPr="00091D59">
        <w:rPr>
          <w:rFonts w:ascii="Arial" w:eastAsia="Times New Roman" w:hAnsi="Arial" w:cs="Arial"/>
          <w:color w:val="262626"/>
          <w:sz w:val="24"/>
          <w:szCs w:val="24"/>
          <w:lang w:eastAsia="ru-RU"/>
        </w:rPr>
        <w:lastRenderedPageBreak/>
        <w:t>3. Гражданин или его представитель вправе представить иные документы, необходимые для оказания бесплатной юридической помощи, по собственной инициативе.</w:t>
      </w:r>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r w:rsidRPr="00091D59">
        <w:rPr>
          <w:rFonts w:ascii="Arial" w:eastAsia="Times New Roman" w:hAnsi="Arial" w:cs="Arial"/>
          <w:color w:val="262626"/>
          <w:sz w:val="24"/>
          <w:szCs w:val="24"/>
          <w:lang w:eastAsia="ru-RU"/>
        </w:rPr>
        <w:t>4. Случаи оказания бесплатной юридической помощи гражданам адвокатами, являющимися участниками государственной системы бесплатной юридической помощи</w:t>
      </w:r>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r w:rsidRPr="00091D59">
        <w:rPr>
          <w:rFonts w:ascii="Arial" w:eastAsia="Times New Roman" w:hAnsi="Arial" w:cs="Arial"/>
          <w:color w:val="262626"/>
          <w:sz w:val="24"/>
          <w:szCs w:val="24"/>
          <w:lang w:eastAsia="ru-RU"/>
        </w:rPr>
        <w:t>1.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указанных в </w:t>
      </w:r>
      <w:hyperlink r:id="rId5" w:anchor="sub_6" w:history="1">
        <w:r w:rsidRPr="00091D59">
          <w:rPr>
            <w:rFonts w:ascii="Arial" w:eastAsia="Times New Roman" w:hAnsi="Arial" w:cs="Arial"/>
            <w:color w:val="F01F2A"/>
            <w:sz w:val="24"/>
            <w:szCs w:val="24"/>
            <w:u w:val="single"/>
            <w:lang w:eastAsia="ru-RU"/>
          </w:rPr>
          <w:t>статье 6</w:t>
        </w:r>
      </w:hyperlink>
      <w:r w:rsidRPr="00091D59">
        <w:rPr>
          <w:rFonts w:ascii="Arial" w:eastAsia="Times New Roman" w:hAnsi="Arial" w:cs="Arial"/>
          <w:color w:val="262626"/>
          <w:sz w:val="24"/>
          <w:szCs w:val="24"/>
          <w:lang w:eastAsia="ru-RU"/>
        </w:rPr>
        <w:t>Федерального  закона от  02 июля 2013 №167-ФЗ, составляют для них заявления, жалобы, ходатайства и другие документы правового характера в следующих случаях:</w:t>
      </w:r>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bookmarkStart w:id="1" w:name="sub_511"/>
      <w:bookmarkEnd w:id="1"/>
      <w:r w:rsidRPr="00091D59">
        <w:rPr>
          <w:rFonts w:ascii="Arial" w:eastAsia="Times New Roman" w:hAnsi="Arial" w:cs="Arial"/>
          <w:color w:val="262626"/>
          <w:sz w:val="24"/>
          <w:szCs w:val="24"/>
          <w:lang w:eastAsia="ru-RU"/>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proofErr w:type="gramStart"/>
      <w:r w:rsidRPr="00091D59">
        <w:rPr>
          <w:rFonts w:ascii="Arial" w:eastAsia="Times New Roman" w:hAnsi="Arial" w:cs="Arial"/>
          <w:color w:val="262626"/>
          <w:sz w:val="24"/>
          <w:szCs w:val="24"/>
          <w:lang w:eastAsia="ru-RU"/>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sidRPr="00091D59">
        <w:rPr>
          <w:rFonts w:ascii="Arial" w:eastAsia="Times New Roman" w:hAnsi="Arial" w:cs="Arial"/>
          <w:color w:val="262626"/>
          <w:sz w:val="24"/>
          <w:szCs w:val="24"/>
          <w:lang w:eastAsia="ru-RU"/>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bookmarkStart w:id="2" w:name="sub_513"/>
      <w:bookmarkEnd w:id="2"/>
      <w:r w:rsidRPr="00091D59">
        <w:rPr>
          <w:rFonts w:ascii="Arial" w:eastAsia="Times New Roman" w:hAnsi="Arial" w:cs="Arial"/>
          <w:color w:val="262626"/>
          <w:sz w:val="24"/>
          <w:szCs w:val="24"/>
          <w:lang w:eastAsia="ru-RU"/>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bookmarkStart w:id="3" w:name="sub_514"/>
      <w:bookmarkEnd w:id="3"/>
      <w:r w:rsidRPr="00091D59">
        <w:rPr>
          <w:rFonts w:ascii="Arial" w:eastAsia="Times New Roman" w:hAnsi="Arial" w:cs="Arial"/>
          <w:color w:val="262626"/>
          <w:sz w:val="24"/>
          <w:szCs w:val="24"/>
          <w:lang w:eastAsia="ru-RU"/>
        </w:rPr>
        <w:t>4) защита прав потребителей (в части предоставления коммунальных услуг);</w:t>
      </w:r>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bookmarkStart w:id="4" w:name="sub_515"/>
      <w:bookmarkEnd w:id="4"/>
      <w:r w:rsidRPr="00091D59">
        <w:rPr>
          <w:rFonts w:ascii="Arial" w:eastAsia="Times New Roman" w:hAnsi="Arial" w:cs="Arial"/>
          <w:color w:val="262626"/>
          <w:sz w:val="24"/>
          <w:szCs w:val="24"/>
          <w:lang w:eastAsia="ru-RU"/>
        </w:rPr>
        <w:t>5) отказ работодателя в заключени</w:t>
      </w:r>
      <w:proofErr w:type="gramStart"/>
      <w:r w:rsidRPr="00091D59">
        <w:rPr>
          <w:rFonts w:ascii="Arial" w:eastAsia="Times New Roman" w:hAnsi="Arial" w:cs="Arial"/>
          <w:color w:val="262626"/>
          <w:sz w:val="24"/>
          <w:szCs w:val="24"/>
          <w:lang w:eastAsia="ru-RU"/>
        </w:rPr>
        <w:t>и</w:t>
      </w:r>
      <w:proofErr w:type="gramEnd"/>
      <w:r w:rsidRPr="00091D59">
        <w:rPr>
          <w:rFonts w:ascii="Arial" w:eastAsia="Times New Roman" w:hAnsi="Arial" w:cs="Arial"/>
          <w:color w:val="262626"/>
          <w:sz w:val="24"/>
          <w:szCs w:val="24"/>
          <w:lang w:eastAsia="ru-RU"/>
        </w:rPr>
        <w:t xml:space="preserve"> трудового договора, нарушающий гарантии, установленные </w:t>
      </w:r>
      <w:hyperlink r:id="rId6" w:history="1">
        <w:r w:rsidRPr="00091D59">
          <w:rPr>
            <w:rFonts w:ascii="Arial" w:eastAsia="Times New Roman" w:hAnsi="Arial" w:cs="Arial"/>
            <w:color w:val="F01F2A"/>
            <w:sz w:val="24"/>
            <w:szCs w:val="24"/>
            <w:u w:val="single"/>
            <w:lang w:eastAsia="ru-RU"/>
          </w:rPr>
          <w:t>Трудовым кодексом</w:t>
        </w:r>
      </w:hyperlink>
      <w:r w:rsidRPr="00091D59">
        <w:rPr>
          <w:rFonts w:ascii="Arial" w:eastAsia="Times New Roman" w:hAnsi="Arial" w:cs="Arial"/>
          <w:color w:val="262626"/>
          <w:sz w:val="24"/>
          <w:szCs w:val="24"/>
          <w:lang w:eastAsia="ru-RU"/>
        </w:rPr>
        <w:t>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bookmarkStart w:id="5" w:name="sub_516"/>
      <w:bookmarkEnd w:id="5"/>
      <w:r w:rsidRPr="00091D59">
        <w:rPr>
          <w:rFonts w:ascii="Arial" w:eastAsia="Times New Roman" w:hAnsi="Arial" w:cs="Arial"/>
          <w:color w:val="262626"/>
          <w:sz w:val="24"/>
          <w:szCs w:val="24"/>
          <w:lang w:eastAsia="ru-RU"/>
        </w:rPr>
        <w:t>6) признание гражданина безработным и установление пособия по безработице;</w:t>
      </w:r>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bookmarkStart w:id="6" w:name="sub_517"/>
      <w:bookmarkEnd w:id="6"/>
      <w:r w:rsidRPr="00091D59">
        <w:rPr>
          <w:rFonts w:ascii="Arial" w:eastAsia="Times New Roman" w:hAnsi="Arial" w:cs="Arial"/>
          <w:color w:val="262626"/>
          <w:sz w:val="24"/>
          <w:szCs w:val="24"/>
          <w:lang w:eastAsia="ru-RU"/>
        </w:rPr>
        <w:t>7) возмещение вреда, причиненного смертью кормильца, увечьем или иным повреждением здоровья, связанным с трудовой деятельностью;</w:t>
      </w:r>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bookmarkStart w:id="7" w:name="sub_518"/>
      <w:bookmarkEnd w:id="7"/>
      <w:r w:rsidRPr="00091D59">
        <w:rPr>
          <w:rFonts w:ascii="Arial" w:eastAsia="Times New Roman" w:hAnsi="Arial" w:cs="Arial"/>
          <w:color w:val="262626"/>
          <w:sz w:val="24"/>
          <w:szCs w:val="24"/>
          <w:lang w:eastAsia="ru-RU"/>
        </w:rPr>
        <w:lastRenderedPageBreak/>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bookmarkStart w:id="8" w:name="sub_519"/>
      <w:bookmarkEnd w:id="8"/>
      <w:r w:rsidRPr="00091D59">
        <w:rPr>
          <w:rFonts w:ascii="Arial" w:eastAsia="Times New Roman" w:hAnsi="Arial" w:cs="Arial"/>
          <w:color w:val="262626"/>
          <w:sz w:val="24"/>
          <w:szCs w:val="24"/>
          <w:lang w:eastAsia="ru-RU"/>
        </w:rPr>
        <w:t>9) назначение, перерасчет и взыскание трудовых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bookmarkStart w:id="9" w:name="sub_5110"/>
      <w:bookmarkEnd w:id="9"/>
      <w:r w:rsidRPr="00091D59">
        <w:rPr>
          <w:rFonts w:ascii="Arial" w:eastAsia="Times New Roman" w:hAnsi="Arial" w:cs="Arial"/>
          <w:color w:val="262626"/>
          <w:sz w:val="24"/>
          <w:szCs w:val="24"/>
          <w:lang w:eastAsia="ru-RU"/>
        </w:rPr>
        <w:t>10) установление и оспаривание отцовства (материнства), взыскание алиментов;</w:t>
      </w:r>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r w:rsidRPr="00091D59">
        <w:rPr>
          <w:rFonts w:ascii="Arial" w:eastAsia="Times New Roman" w:hAnsi="Arial" w:cs="Arial"/>
          <w:color w:val="262626"/>
          <w:sz w:val="24"/>
          <w:szCs w:val="24"/>
          <w:lang w:eastAsia="ru-RU"/>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r w:rsidRPr="00091D59">
        <w:rPr>
          <w:rFonts w:ascii="Arial" w:eastAsia="Times New Roman" w:hAnsi="Arial" w:cs="Arial"/>
          <w:color w:val="262626"/>
          <w:sz w:val="24"/>
          <w:szCs w:val="24"/>
          <w:lang w:eastAsia="ru-RU"/>
        </w:rP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bookmarkStart w:id="10" w:name="sub_5111"/>
      <w:bookmarkEnd w:id="10"/>
      <w:r w:rsidRPr="00091D59">
        <w:rPr>
          <w:rFonts w:ascii="Arial" w:eastAsia="Times New Roman" w:hAnsi="Arial" w:cs="Arial"/>
          <w:color w:val="262626"/>
          <w:sz w:val="24"/>
          <w:szCs w:val="24"/>
          <w:lang w:eastAsia="ru-RU"/>
        </w:rPr>
        <w:t>11) реабилитация граждан, пострадавших от политических репрессий;</w:t>
      </w:r>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bookmarkStart w:id="11" w:name="sub_5112"/>
      <w:bookmarkEnd w:id="11"/>
      <w:r w:rsidRPr="00091D59">
        <w:rPr>
          <w:rFonts w:ascii="Arial" w:eastAsia="Times New Roman" w:hAnsi="Arial" w:cs="Arial"/>
          <w:color w:val="262626"/>
          <w:sz w:val="24"/>
          <w:szCs w:val="24"/>
          <w:lang w:eastAsia="ru-RU"/>
        </w:rPr>
        <w:t>12) ограничение дееспособности;</w:t>
      </w:r>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bookmarkStart w:id="12" w:name="sub_5113"/>
      <w:bookmarkEnd w:id="12"/>
      <w:r w:rsidRPr="00091D59">
        <w:rPr>
          <w:rFonts w:ascii="Arial" w:eastAsia="Times New Roman" w:hAnsi="Arial" w:cs="Arial"/>
          <w:color w:val="262626"/>
          <w:sz w:val="24"/>
          <w:szCs w:val="24"/>
          <w:lang w:eastAsia="ru-RU"/>
        </w:rPr>
        <w:t>13) обжалование нарушений прав и свобод граждан при оказании психиатрической помощи;</w:t>
      </w:r>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bookmarkStart w:id="13" w:name="sub_5114"/>
      <w:bookmarkEnd w:id="13"/>
      <w:r w:rsidRPr="00091D59">
        <w:rPr>
          <w:rFonts w:ascii="Arial" w:eastAsia="Times New Roman" w:hAnsi="Arial" w:cs="Arial"/>
          <w:color w:val="262626"/>
          <w:sz w:val="24"/>
          <w:szCs w:val="24"/>
          <w:lang w:eastAsia="ru-RU"/>
        </w:rPr>
        <w:t xml:space="preserve">14) </w:t>
      </w:r>
      <w:proofErr w:type="gramStart"/>
      <w:r w:rsidRPr="00091D59">
        <w:rPr>
          <w:rFonts w:ascii="Arial" w:eastAsia="Times New Roman" w:hAnsi="Arial" w:cs="Arial"/>
          <w:color w:val="262626"/>
          <w:sz w:val="24"/>
          <w:szCs w:val="24"/>
          <w:lang w:eastAsia="ru-RU"/>
        </w:rPr>
        <w:t>медико-социальная</w:t>
      </w:r>
      <w:proofErr w:type="gramEnd"/>
      <w:r w:rsidRPr="00091D59">
        <w:rPr>
          <w:rFonts w:ascii="Arial" w:eastAsia="Times New Roman" w:hAnsi="Arial" w:cs="Arial"/>
          <w:color w:val="262626"/>
          <w:sz w:val="24"/>
          <w:szCs w:val="24"/>
          <w:lang w:eastAsia="ru-RU"/>
        </w:rPr>
        <w:t xml:space="preserve"> экспертиза и реабилитация инвалидов;</w:t>
      </w:r>
    </w:p>
    <w:p w:rsidR="00091D59" w:rsidRPr="00091D59" w:rsidRDefault="00091D59" w:rsidP="00091D59">
      <w:pPr>
        <w:spacing w:after="360" w:line="240" w:lineRule="auto"/>
        <w:jc w:val="both"/>
        <w:rPr>
          <w:rFonts w:ascii="Arial" w:eastAsia="Times New Roman" w:hAnsi="Arial" w:cs="Arial"/>
          <w:color w:val="262626"/>
          <w:sz w:val="24"/>
          <w:szCs w:val="24"/>
          <w:lang w:eastAsia="ru-RU"/>
        </w:rPr>
      </w:pPr>
      <w:r w:rsidRPr="00091D59">
        <w:rPr>
          <w:rFonts w:ascii="Arial" w:eastAsia="Times New Roman" w:hAnsi="Arial" w:cs="Arial"/>
          <w:color w:val="262626"/>
          <w:sz w:val="24"/>
          <w:szCs w:val="24"/>
          <w:lang w:eastAsia="ru-RU"/>
        </w:rPr>
        <w:t>15) обжалование во внесудебном порядке актов органов государственной власти, органов местного самоуправления и должностных лиц.</w:t>
      </w:r>
    </w:p>
    <w:p w:rsidR="00A906B9" w:rsidRDefault="00A906B9"/>
    <w:sectPr w:rsidR="00A906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D59"/>
    <w:rsid w:val="00091D59"/>
    <w:rsid w:val="00A90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555910">
      <w:bodyDiv w:val="1"/>
      <w:marLeft w:val="0"/>
      <w:marRight w:val="0"/>
      <w:marTop w:val="0"/>
      <w:marBottom w:val="0"/>
      <w:divBdr>
        <w:top w:val="none" w:sz="0" w:space="0" w:color="auto"/>
        <w:left w:val="none" w:sz="0" w:space="0" w:color="auto"/>
        <w:bottom w:val="none" w:sz="0" w:space="0" w:color="auto"/>
        <w:right w:val="none" w:sz="0" w:space="0" w:color="auto"/>
      </w:divBdr>
      <w:divsChild>
        <w:div w:id="441539325">
          <w:marLeft w:val="0"/>
          <w:marRight w:val="0"/>
          <w:marTop w:val="0"/>
          <w:marBottom w:val="0"/>
          <w:divBdr>
            <w:top w:val="none" w:sz="0" w:space="0" w:color="auto"/>
            <w:left w:val="none" w:sz="0" w:space="0" w:color="auto"/>
            <w:bottom w:val="none" w:sz="0" w:space="0" w:color="auto"/>
            <w:right w:val="none" w:sz="0" w:space="0" w:color="auto"/>
          </w:divBdr>
        </w:div>
        <w:div w:id="1695383003">
          <w:marLeft w:val="-225"/>
          <w:marRight w:val="-225"/>
          <w:marTop w:val="0"/>
          <w:marBottom w:val="0"/>
          <w:divBdr>
            <w:top w:val="none" w:sz="0" w:space="0" w:color="auto"/>
            <w:left w:val="none" w:sz="0" w:space="0" w:color="auto"/>
            <w:bottom w:val="none" w:sz="0" w:space="0" w:color="auto"/>
            <w:right w:val="none" w:sz="0" w:space="0" w:color="auto"/>
          </w:divBdr>
          <w:divsChild>
            <w:div w:id="432239296">
              <w:marLeft w:val="0"/>
              <w:marRight w:val="0"/>
              <w:marTop w:val="0"/>
              <w:marBottom w:val="0"/>
              <w:divBdr>
                <w:top w:val="none" w:sz="0" w:space="0" w:color="auto"/>
                <w:left w:val="none" w:sz="0" w:space="0" w:color="auto"/>
                <w:bottom w:val="none" w:sz="0" w:space="0" w:color="auto"/>
                <w:right w:val="none" w:sz="0" w:space="0" w:color="auto"/>
              </w:divBdr>
              <w:divsChild>
                <w:div w:id="700862220">
                  <w:marLeft w:val="0"/>
                  <w:marRight w:val="0"/>
                  <w:marTop w:val="210"/>
                  <w:marBottom w:val="0"/>
                  <w:divBdr>
                    <w:top w:val="none" w:sz="0" w:space="0" w:color="auto"/>
                    <w:left w:val="none" w:sz="0" w:space="0" w:color="auto"/>
                    <w:bottom w:val="none" w:sz="0" w:space="0" w:color="auto"/>
                    <w:right w:val="none" w:sz="0" w:space="0" w:color="auto"/>
                  </w:divBdr>
                  <w:divsChild>
                    <w:div w:id="842207371">
                      <w:marLeft w:val="0"/>
                      <w:marRight w:val="0"/>
                      <w:marTop w:val="0"/>
                      <w:marBottom w:val="0"/>
                      <w:divBdr>
                        <w:top w:val="none" w:sz="0" w:space="0" w:color="auto"/>
                        <w:left w:val="none" w:sz="0" w:space="0" w:color="auto"/>
                        <w:bottom w:val="none" w:sz="0" w:space="0" w:color="auto"/>
                        <w:right w:val="none" w:sz="0" w:space="0" w:color="auto"/>
                      </w:divBdr>
                      <w:divsChild>
                        <w:div w:id="99287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2025268.0" TargetMode="External"/><Relationship Id="rId5" Type="http://schemas.openxmlformats.org/officeDocument/2006/relationships/hyperlink" Target="http://gov.cap.ru/SiteMap.aspx?id=1837133&amp;gov_id=7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1319</Words>
  <Characters>7523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Геннадий Матвеев</dc:creator>
  <cp:lastModifiedBy>Геннадий Матвеев</cp:lastModifiedBy>
  <cp:revision>1</cp:revision>
  <dcterms:created xsi:type="dcterms:W3CDTF">2019-08-26T12:50:00Z</dcterms:created>
  <dcterms:modified xsi:type="dcterms:W3CDTF">2019-08-26T12:52:00Z</dcterms:modified>
</cp:coreProperties>
</file>