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8C" w:rsidRPr="00867B6B" w:rsidRDefault="0080568C" w:rsidP="0080568C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0568C" w:rsidRPr="0080568C" w:rsidRDefault="0080568C" w:rsidP="008056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0568C" w:rsidRPr="0080568C" w:rsidRDefault="0080568C" w:rsidP="008056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0568C" w:rsidRPr="0080568C" w:rsidRDefault="0080568C" w:rsidP="008056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0568C" w:rsidRPr="0080568C" w:rsidRDefault="0080568C" w:rsidP="008056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568C">
        <w:rPr>
          <w:rFonts w:ascii="Times New Roman" w:hAnsi="Times New Roman" w:cs="Times New Roman"/>
          <w:sz w:val="24"/>
          <w:szCs w:val="24"/>
        </w:rPr>
        <w:t>Красночетайсйкого</w:t>
      </w:r>
      <w:proofErr w:type="spellEnd"/>
      <w:r w:rsidRPr="008056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A6007" w:rsidRDefault="0080568C" w:rsidP="006A60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568C" w:rsidRPr="0080568C" w:rsidRDefault="006A6007" w:rsidP="006A60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520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0568C" w:rsidRPr="0080568C">
        <w:rPr>
          <w:rFonts w:ascii="Times New Roman" w:hAnsi="Times New Roman" w:cs="Times New Roman"/>
          <w:sz w:val="24"/>
          <w:szCs w:val="24"/>
        </w:rPr>
        <w:t xml:space="preserve">от  </w:t>
      </w:r>
      <w:r w:rsidR="003520AF">
        <w:rPr>
          <w:rFonts w:ascii="Times New Roman" w:hAnsi="Times New Roman" w:cs="Times New Roman"/>
          <w:sz w:val="24"/>
          <w:szCs w:val="24"/>
        </w:rPr>
        <w:t>29.08.</w:t>
      </w:r>
      <w:r w:rsidR="0080568C" w:rsidRPr="0080568C">
        <w:rPr>
          <w:rFonts w:ascii="Times New Roman" w:hAnsi="Times New Roman" w:cs="Times New Roman"/>
          <w:sz w:val="24"/>
          <w:szCs w:val="24"/>
        </w:rPr>
        <w:t>2019</w:t>
      </w:r>
      <w:r w:rsidR="003520AF">
        <w:rPr>
          <w:rFonts w:ascii="Times New Roman" w:hAnsi="Times New Roman" w:cs="Times New Roman"/>
          <w:sz w:val="24"/>
          <w:szCs w:val="24"/>
        </w:rPr>
        <w:t>г.</w:t>
      </w:r>
      <w:r w:rsidR="0080568C" w:rsidRPr="0080568C">
        <w:rPr>
          <w:rFonts w:ascii="Times New Roman" w:hAnsi="Times New Roman" w:cs="Times New Roman"/>
          <w:sz w:val="24"/>
          <w:szCs w:val="24"/>
        </w:rPr>
        <w:t xml:space="preserve"> N  </w:t>
      </w:r>
      <w:r w:rsidR="003520AF">
        <w:rPr>
          <w:rFonts w:ascii="Times New Roman" w:hAnsi="Times New Roman" w:cs="Times New Roman"/>
          <w:sz w:val="24"/>
          <w:szCs w:val="24"/>
        </w:rPr>
        <w:t>317</w:t>
      </w:r>
      <w:r w:rsidR="0080568C" w:rsidRPr="0080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8C" w:rsidRPr="0080568C" w:rsidRDefault="0080568C" w:rsidP="008056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68C" w:rsidRPr="0080568C" w:rsidRDefault="0080568C" w:rsidP="008056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80568C">
        <w:rPr>
          <w:rFonts w:ascii="Times New Roman" w:hAnsi="Times New Roman" w:cs="Times New Roman"/>
          <w:sz w:val="24"/>
          <w:szCs w:val="24"/>
        </w:rPr>
        <w:t>ПОРЯДОК</w:t>
      </w:r>
    </w:p>
    <w:p w:rsidR="0080568C" w:rsidRPr="0080568C" w:rsidRDefault="0080568C" w:rsidP="008056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ОПРЕДЕЛЕНИЯ ОБЪЕМА И УСЛОВИЯ ПРЕДОСТАВЛЕНИЯ СУБСИДИЙ</w:t>
      </w:r>
    </w:p>
    <w:p w:rsidR="0080568C" w:rsidRPr="0080568C" w:rsidRDefault="0080568C" w:rsidP="008056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ИЗ БЮДЖЕТА КРАСНОЧЕТАЙСКОГО РАЙОНА ЧУВАШСКОЙ РЕСПУБЛИКИ</w:t>
      </w:r>
    </w:p>
    <w:p w:rsidR="0080568C" w:rsidRPr="0080568C" w:rsidRDefault="0080568C" w:rsidP="008056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МУНИЦИПАЛЬНЫМ БЮДЖЕТНЫМ И АВТОНОМНЫМ УЧРЕЖДЕНИЯМ</w:t>
      </w:r>
    </w:p>
    <w:p w:rsidR="0080568C" w:rsidRPr="0080568C" w:rsidRDefault="0080568C" w:rsidP="008056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</w:p>
    <w:p w:rsidR="0080568C" w:rsidRPr="0080568C" w:rsidRDefault="0080568C" w:rsidP="008056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НА ЦЕЛИ, НЕ СВЯЗАННЫЕ С ОКАЗАНИЕМ ИМИ В СООТВЕТСТВИИ</w:t>
      </w:r>
    </w:p>
    <w:p w:rsidR="0080568C" w:rsidRPr="0080568C" w:rsidRDefault="0080568C" w:rsidP="008056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С МУНИЦИПАЛЬНЫМ ЗАДАНИЕМ МУНИЦИПАЛЬНЫХ УСЛУГ</w:t>
      </w:r>
    </w:p>
    <w:p w:rsidR="0080568C" w:rsidRPr="0080568C" w:rsidRDefault="0080568C" w:rsidP="008056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(ВЫПОЛНЕНИЕМ РАБОТ)</w:t>
      </w:r>
    </w:p>
    <w:p w:rsidR="0080568C" w:rsidRPr="0080568C" w:rsidRDefault="0080568C" w:rsidP="008056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68C" w:rsidRPr="0080568C" w:rsidRDefault="0080568C" w:rsidP="008056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1. Настоящий Порядок определения объема и условия предоставления субсидий из бюджета Красночетайского района Чувашской Республики муниципальным бюджетным и автономным учреждениям Красночетайского района Чувашской Республики (далее - Порядок) на цели, не связанные с оказанием ими в соответствии с муниципальным заданием муниципальных услуг (выполнением работ) (далее - иные цели), разработан в соответствии с </w:t>
      </w:r>
      <w:hyperlink r:id="rId4" w:history="1">
        <w:r w:rsidRPr="0080568C">
          <w:rPr>
            <w:rFonts w:ascii="Times New Roman" w:hAnsi="Times New Roman" w:cs="Times New Roman"/>
            <w:sz w:val="24"/>
            <w:szCs w:val="24"/>
          </w:rPr>
          <w:t>пунктом 1 статьи 78.1</w:t>
        </w:r>
      </w:hyperlink>
      <w:r w:rsidRPr="0080568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правила определения объема и условия предоставления субсидий из бюджета Красночетайского района Чувашской Республики муниципальным бюджетным и автономным учреждениям Красночетайского района Чувашской Республики (далее - учреждение) на иные цели, не связанные с финансовым обеспечением выполнения муниципального задания (далее - целевая субсидия).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80568C">
        <w:rPr>
          <w:rFonts w:ascii="Times New Roman" w:hAnsi="Times New Roman" w:cs="Times New Roman"/>
          <w:sz w:val="24"/>
          <w:szCs w:val="24"/>
        </w:rPr>
        <w:t>2. Целевые субсидии предоставляются главными распорядителями средств бюджета Красночетайского района Чувашской Республики, осуществляющими функции и полномочия учредителя учреждения (далее - учредитель), на: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проведение капитального ремонта и разработку проектно-сметной документации на его проведение;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приобретение основных средств при условии, что указанные расходы не включены в нормативные затраты, связанные с выполнением муниципального задания;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установку охранной и пожарной сигнализации, приборов учета энергетических ресурсов;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приобретение неисключительных лицензий на использование аудиовизуальных произведений;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мероприятия, проводимые в рамках республиканских и муниципальных программ;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субсидии, предоставляемые учреждениям на возмещение нормативных затрат на оказание ими муниципальных услуг (выполнение работ) в соответствии с муниципальным заданием;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68C" w:rsidRPr="0080568C" w:rsidRDefault="0080568C" w:rsidP="00805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68C">
        <w:rPr>
          <w:rFonts w:ascii="Times New Roman" w:hAnsi="Times New Roman" w:cs="Times New Roman"/>
          <w:bCs/>
          <w:sz w:val="24"/>
          <w:szCs w:val="24"/>
        </w:rPr>
        <w:lastRenderedPageBreak/>
        <w:t>оказание автономным учреждением образовательных услуг в рамках системы персонифицированного финансирования в качестве поставщика образовательных услуг в соответствии с Правилами персонифицированного финансирования дополнительного образования детей;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3. Объем целевой субсидии определяется учредителем с учетом: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порядка планирования бюджетных ассигнований бюджета Красночетайского района Чувашской Республики на очередной финансовый год и на плановый период, утвержденного финансовым отделом Администрации Красночетайского района Чувашской Республики (далее - финансовый отдел);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финансово-экономического обоснования, содержащего наименование статей планируемых расходов, подтверждаемых имеющимися в распоряжении сметами (предварительными сметами), счетами поставщиков, расчетами нормативных затрат или нормативными правовыми актами Российской Федерации, нормативными правовыми актами Чувашской Республики и (или) нормативными правовыми актами органов местного самоуправления Красночетайского района Чувашской Республики, устанавливающими размер обязательства и (или) порядок его определения, подлежащего исполнению учреждениями за счет целевых субсидий.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4. Предоставление целевых субсидий учреждению осуществляется учредителем в пределах бюджетных ассигнований, предусмотренных решением Красночетайского районного Собрания депутатов о бюджете Красночетайского района Чувашской Республики на текущий финансовый год и на плановый период.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5. Условием предоставления целевых субсидий являются: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представление учреждением учредителю финансово-экономического обоснования необходимости выделения дополнительных средств на цели, указанные в </w:t>
      </w:r>
      <w:hyperlink w:anchor="P46" w:history="1">
        <w:r w:rsidRPr="0080568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80568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участие учреждения в реализации мероприятий республиканских и муниципальных программ (в случае, если целью предоставления целевой субсидии является реализация таких мероприятий);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 xml:space="preserve">наличие соглашения о предоставлении целевых субсидий (далее - соглашение), заключенного между учредителем и учреждением в соответствии с требованиями </w:t>
      </w:r>
      <w:hyperlink w:anchor="P61" w:history="1">
        <w:r w:rsidRPr="0080568C">
          <w:rPr>
            <w:rFonts w:ascii="Times New Roman" w:hAnsi="Times New Roman" w:cs="Times New Roman"/>
            <w:sz w:val="24"/>
            <w:szCs w:val="24"/>
          </w:rPr>
          <w:t>пункта 6</w:t>
        </w:r>
      </w:hyperlink>
      <w:r w:rsidRPr="0080568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80568C">
        <w:rPr>
          <w:rFonts w:ascii="Times New Roman" w:hAnsi="Times New Roman" w:cs="Times New Roman"/>
          <w:sz w:val="24"/>
          <w:szCs w:val="24"/>
        </w:rPr>
        <w:t>6. В соглашении должны быть определены: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цели предоставления целевых субсидий;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объем и периодичность перечисления целевых субсидий в течение финансового года;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порядок контроля за расходованием целевых субсидий;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форма отчета о результатах выполнения условий соглашения, порядок и периодичность его представления;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целевых субсидий;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lastRenderedPageBreak/>
        <w:t>порядок возврата целевых субсидий в бюджет Красночетайского района Чувашской Республики в случае установления учредителем либо иными уполномоченными органами контроля фактов нецелевого использования предоставленных целевых субсидий.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К соглашению прилагаются соответствующие расчеты (технические характеристики оборудования, предварительная смета на ремонт и другие подтверждающие расчеты).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7. В случае выявления в течение финансового года дополнительной потребности в предоставлении целевой субсидии учреждение вправе обратиться к учредителю с предложением об изменении объема предоставляемой целевой субсидии с приложением соответствующих расчетов объема целевой субсидии.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Учредитель на основании представленных документов, подтверждающих необходимость увеличения объема целевых субсидий учреждению, направляет на рассмотрение в финансовый отдел предложения о внесении изменений в решение Красночетайского Собрания депутатов о бюджете Красночетайского района Чувашской Республики на текущий финансовый год и на плановый период.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Финансовый отдел рассматривает указанные предложения учредителя и сообщает о результатах их рассмотрения в течение 10 дней.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8. Изменение объема целевой субсидии, предоставляемой учреждению из бюджета Красночетайского района Чувашской Республики, осуществляется учредителем в случаях: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внесения изменений в решение Красночетайского районного Собрания депутатов о бюджете Красночетайского района Чувашской Республики на текущий финансовый год и на плановый период;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выявления необходимости перераспределения объемов целевых субсидий между учреждениями;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внесения изменений в нормативные правовые акты Российской Федерации, нормативные правовые акты Чувашской Республики и (или) нормативные правовые акты органов местного самоуправления Красночетайского района Чувашской Республики, устанавливающие размер обязательства и (или) порядок его определения, подлежащего исполнению учреждениями за счет целевых субсидий.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9. Перечисление целевых субсидий учреждениям производится в соответствии с кассовым планом исполнения бюджета Красночетайского района Чувашской Республики.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10. Операции со средствами бюджета Красночетайского района Чувашской Республики, предоставленными учреждениям в виде целевых субсидий, учитываются на отдельных лицевых счетах учреждений, открытых в УФК по Чувашской Республике.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11. Открытие и ведение лицевых счетов для учета операций со средствами, предоставленными учреждениям из бюджета Красночетайского района Чувашской Республики в виде целевых субсидий, и санкционирование расходов учреждений, источником финансового обеспечения которых являются целевые субсидии, осуществляются в порядке, установленном Федеральным казначейством.</w:t>
      </w:r>
    </w:p>
    <w:p w:rsidR="0080568C" w:rsidRPr="0080568C" w:rsidRDefault="0080568C" w:rsidP="008056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68C">
        <w:rPr>
          <w:rFonts w:ascii="Times New Roman" w:hAnsi="Times New Roman" w:cs="Times New Roman"/>
          <w:sz w:val="24"/>
          <w:szCs w:val="24"/>
        </w:rPr>
        <w:t>12. Контроль за эффективным и целевым использованием средств целевых субсидий учреждениями осуществляется учредителем, финансовым отделом в соответствии с законодательством Российской Федерации и законодательством Чувашской Республики.</w:t>
      </w:r>
    </w:p>
    <w:p w:rsidR="005D2D4B" w:rsidRDefault="005D2D4B" w:rsidP="0080568C"/>
    <w:sectPr w:rsidR="005D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8C"/>
    <w:rsid w:val="003520AF"/>
    <w:rsid w:val="005577DF"/>
    <w:rsid w:val="005D2D4B"/>
    <w:rsid w:val="006A6007"/>
    <w:rsid w:val="008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33D7-F0A3-479F-8C55-6707E984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01D9FADC3966CB505C8536337DDBA28A0A0F83C0FE336C541DED992FD9504186F6BA9084A8BCA57C6A2C09C5AB7EC78501A5E9A7E4D8A5k2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Адм. Красночетайского района Лариса Зайцева</cp:lastModifiedBy>
  <cp:revision>2</cp:revision>
  <dcterms:created xsi:type="dcterms:W3CDTF">2019-09-03T12:33:00Z</dcterms:created>
  <dcterms:modified xsi:type="dcterms:W3CDTF">2019-09-03T12:33:00Z</dcterms:modified>
</cp:coreProperties>
</file>