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CB" w:rsidRDefault="00ED111A">
      <w:pPr>
        <w:pStyle w:val="2"/>
        <w:shd w:val="clear" w:color="auto" w:fill="auto"/>
        <w:spacing w:after="221"/>
        <w:ind w:left="2680" w:right="620"/>
      </w:pPr>
      <w:r>
        <w:t xml:space="preserve">Информация о санитарно-эпидемиологической обстановке и среде обитания в </w:t>
      </w:r>
      <w:proofErr w:type="spellStart"/>
      <w:r>
        <w:t>Яльчикском</w:t>
      </w:r>
      <w:proofErr w:type="spellEnd"/>
      <w:r>
        <w:t xml:space="preserve"> районе за январь-июнь 2019 г.</w:t>
      </w:r>
    </w:p>
    <w:p w:rsidR="00DB75CB" w:rsidRDefault="00ED111A">
      <w:pPr>
        <w:pStyle w:val="2"/>
        <w:shd w:val="clear" w:color="auto" w:fill="auto"/>
        <w:spacing w:after="0" w:line="298" w:lineRule="exact"/>
        <w:ind w:left="20" w:firstLine="0"/>
        <w:jc w:val="both"/>
      </w:pPr>
      <w:r>
        <w:rPr>
          <w:rStyle w:val="1"/>
        </w:rPr>
        <w:t>ОРВИ</w:t>
      </w:r>
    </w:p>
    <w:p w:rsidR="00DB75CB" w:rsidRDefault="00ED111A">
      <w:pPr>
        <w:pStyle w:val="2"/>
        <w:shd w:val="clear" w:color="auto" w:fill="auto"/>
        <w:spacing w:after="0" w:line="298" w:lineRule="exact"/>
        <w:ind w:left="20" w:right="20" w:firstLine="620"/>
        <w:jc w:val="both"/>
      </w:pPr>
      <w:r>
        <w:t xml:space="preserve">В январе - июне 2019 г. показатель заболеваемости ОРЗ составил 969,7 на 100 тыс. населения, ниже показателя 6 месяцев 2018 г. на 3,4%, </w:t>
      </w:r>
      <w:r>
        <w:t>ниже СМУ (2345,4) в 2,7 раза, зарегистрировано 158 случаев заболевания. Из общего числа заболевших этими инфекциями 89,2% составили дети до 17 лет. Зарегистрировано 3 случая гриппа (18,4 на 100 тыс. населения), за 6 мес.2018 г- 20 случаев.</w:t>
      </w:r>
    </w:p>
    <w:p w:rsidR="00DB75CB" w:rsidRDefault="00ED111A">
      <w:pPr>
        <w:pStyle w:val="2"/>
        <w:shd w:val="clear" w:color="auto" w:fill="auto"/>
        <w:spacing w:line="298" w:lineRule="exact"/>
        <w:ind w:left="20" w:right="20" w:firstLine="620"/>
        <w:jc w:val="both"/>
      </w:pPr>
      <w:r>
        <w:t>Зарегистрировано</w:t>
      </w:r>
      <w:r>
        <w:t xml:space="preserve"> 60 случаев внебольничной пневмонии (показатель 368,3 на 100 тыс. населения), что ниже уровня аналогичного периода 2018 года на 44,5%, СМУ - на 9,7%. Лабораторно обследовано 60 больных внебольничной пневмонией, из них у 45 больных выявлены бактериальные во</w:t>
      </w:r>
      <w:r>
        <w:t>збудители (75,0%),в том числе у 2-х больных - пневмококки.</w:t>
      </w:r>
    </w:p>
    <w:p w:rsidR="00DB75CB" w:rsidRDefault="00ED111A">
      <w:pPr>
        <w:pStyle w:val="2"/>
        <w:shd w:val="clear" w:color="auto" w:fill="auto"/>
        <w:spacing w:after="0" w:line="298" w:lineRule="exact"/>
        <w:ind w:left="20" w:firstLine="0"/>
        <w:jc w:val="both"/>
      </w:pPr>
      <w:r>
        <w:rPr>
          <w:rStyle w:val="1"/>
        </w:rPr>
        <w:t>Кишечные инфекции</w:t>
      </w:r>
    </w:p>
    <w:p w:rsidR="00DB75CB" w:rsidRDefault="00ED111A">
      <w:pPr>
        <w:pStyle w:val="2"/>
        <w:shd w:val="clear" w:color="auto" w:fill="auto"/>
        <w:spacing w:after="0" w:line="298" w:lineRule="exact"/>
        <w:ind w:left="20" w:right="20" w:firstLine="620"/>
        <w:jc w:val="both"/>
      </w:pPr>
      <w:r>
        <w:t>За 6 месяцев 2019 г. в сравнении с аналогичным периодом 2018 года снизилась заболеваемость ОКИ на 4,3%, выше показателя СМУ - на 15,6%, зарегистрировано 27 случаев ОКИ, показатель</w:t>
      </w:r>
      <w:r>
        <w:t xml:space="preserve"> заболеваемости 165,7 на 100 </w:t>
      </w:r>
      <w:proofErr w:type="spellStart"/>
      <w:r>
        <w:t>тыс</w:t>
      </w:r>
      <w:proofErr w:type="gramStart"/>
      <w:r>
        <w:t>.н</w:t>
      </w:r>
      <w:proofErr w:type="gramEnd"/>
      <w:r>
        <w:t>аселения</w:t>
      </w:r>
      <w:proofErr w:type="spellEnd"/>
      <w:r>
        <w:t xml:space="preserve">. Удельный вес нерасшифрованных случаев ОКИ составил 59,3% (за 6 мес.2018 г- 70,0%). Зарегистрировано 16 случаев заболевания ОКИ неустановленной этиологии (98,2 на 100 </w:t>
      </w:r>
      <w:proofErr w:type="spellStart"/>
      <w:r>
        <w:t>тыс</w:t>
      </w:r>
      <w:proofErr w:type="gramStart"/>
      <w:r>
        <w:t>.н</w:t>
      </w:r>
      <w:proofErr w:type="gramEnd"/>
      <w:r>
        <w:t>аселения</w:t>
      </w:r>
      <w:proofErr w:type="spellEnd"/>
      <w:r>
        <w:t xml:space="preserve">), из них 11 случаев среди детей </w:t>
      </w:r>
      <w:r>
        <w:t>до 17 лет. Заболеваемость ОКИ неустановленной этиологии зарегистрирована в населенных пунктах Яльчикского, Большеяльчикского</w:t>
      </w:r>
      <w:proofErr w:type="gramStart"/>
      <w:r>
        <w:t>,Я</w:t>
      </w:r>
      <w:proofErr w:type="gramEnd"/>
      <w:r>
        <w:t xml:space="preserve">нтиковского,Лащтаябинского,Большетаябинского, </w:t>
      </w:r>
      <w:proofErr w:type="spellStart"/>
      <w:r>
        <w:t>Малотаябин</w:t>
      </w:r>
      <w:proofErr w:type="spellEnd"/>
      <w:r>
        <w:t xml:space="preserve">- </w:t>
      </w:r>
      <w:proofErr w:type="spellStart"/>
      <w:r>
        <w:t>ского</w:t>
      </w:r>
      <w:proofErr w:type="spellEnd"/>
      <w:r>
        <w:t xml:space="preserve"> сельских поселений.</w:t>
      </w:r>
    </w:p>
    <w:p w:rsidR="00DB75CB" w:rsidRDefault="00ED111A">
      <w:pPr>
        <w:pStyle w:val="2"/>
        <w:shd w:val="clear" w:color="auto" w:fill="auto"/>
        <w:spacing w:line="298" w:lineRule="exact"/>
        <w:ind w:left="20" w:right="20" w:firstLine="820"/>
        <w:jc w:val="both"/>
      </w:pPr>
      <w:r>
        <w:t>За 6 месяцев 2019 г. показатель заболеваемости</w:t>
      </w:r>
      <w:r>
        <w:t xml:space="preserve"> ОКИ установленной этиологии в сравнении с показателями аналогичного периода 2018 г. и СМУ возросла на 36,8% и 32,1% соответственно. В структуре заболеваемости ОКИ установленной этиологии </w:t>
      </w:r>
      <w:proofErr w:type="spellStart"/>
      <w:r>
        <w:t>ротавирусная</w:t>
      </w:r>
      <w:proofErr w:type="spellEnd"/>
      <w:r>
        <w:t xml:space="preserve"> инфекция составил 55,5%, </w:t>
      </w:r>
      <w:proofErr w:type="spellStart"/>
      <w:r>
        <w:t>норовирусная</w:t>
      </w:r>
      <w:proofErr w:type="spellEnd"/>
      <w:r>
        <w:t xml:space="preserve"> инфекция- 33,3%, </w:t>
      </w:r>
      <w:proofErr w:type="spellStart"/>
      <w:r>
        <w:t>астровирусная</w:t>
      </w:r>
      <w:proofErr w:type="spellEnd"/>
      <w:r>
        <w:t xml:space="preserve"> инфекция - 11,1%. Зарегистрировано 5 случаев </w:t>
      </w:r>
      <w:proofErr w:type="spellStart"/>
      <w:r>
        <w:t>ротавирусной</w:t>
      </w:r>
      <w:proofErr w:type="spellEnd"/>
      <w:r>
        <w:t xml:space="preserve"> инфекции, 3 случая </w:t>
      </w:r>
      <w:proofErr w:type="spellStart"/>
      <w:r>
        <w:t>норовирусной</w:t>
      </w:r>
      <w:proofErr w:type="spellEnd"/>
      <w:r>
        <w:t xml:space="preserve"> инфекции, 1 случая </w:t>
      </w:r>
      <w:proofErr w:type="spellStart"/>
      <w:r>
        <w:t>астровирусной</w:t>
      </w:r>
      <w:proofErr w:type="spellEnd"/>
      <w:r>
        <w:t xml:space="preserve"> инфекции.</w:t>
      </w:r>
    </w:p>
    <w:p w:rsidR="00DB75CB" w:rsidRDefault="00ED111A">
      <w:pPr>
        <w:pStyle w:val="2"/>
        <w:shd w:val="clear" w:color="auto" w:fill="auto"/>
        <w:spacing w:after="0" w:line="298" w:lineRule="exact"/>
        <w:ind w:left="20" w:firstLine="0"/>
        <w:jc w:val="both"/>
      </w:pPr>
      <w:r>
        <w:rPr>
          <w:rStyle w:val="1"/>
        </w:rPr>
        <w:t>Укусы животными</w:t>
      </w:r>
    </w:p>
    <w:p w:rsidR="00DB75CB" w:rsidRDefault="00ED111A">
      <w:pPr>
        <w:pStyle w:val="2"/>
        <w:shd w:val="clear" w:color="auto" w:fill="auto"/>
        <w:spacing w:line="298" w:lineRule="exact"/>
        <w:ind w:left="20" w:right="20" w:firstLine="0"/>
        <w:jc w:val="both"/>
      </w:pPr>
      <w:r>
        <w:t>От укусов животными пострадали 20 человек (за 6 мес. 2018г. - 17 чел.). Укусы зарегистрирован</w:t>
      </w:r>
      <w:r>
        <w:t xml:space="preserve">ы на территориях </w:t>
      </w:r>
      <w:proofErr w:type="spellStart"/>
      <w:r>
        <w:t>Болынеяльчикского</w:t>
      </w:r>
      <w:proofErr w:type="spellEnd"/>
      <w:r>
        <w:t xml:space="preserve">, </w:t>
      </w:r>
      <w:proofErr w:type="spellStart"/>
      <w:r>
        <w:t>Сабанчинского</w:t>
      </w:r>
      <w:proofErr w:type="spellEnd"/>
      <w:r>
        <w:t xml:space="preserve">, </w:t>
      </w:r>
      <w:proofErr w:type="spellStart"/>
      <w:r>
        <w:t>Кильдюшевского</w:t>
      </w:r>
      <w:proofErr w:type="spellEnd"/>
      <w:r>
        <w:t xml:space="preserve">, </w:t>
      </w:r>
      <w:proofErr w:type="spellStart"/>
      <w:r>
        <w:t>Лащтаябинского</w:t>
      </w:r>
      <w:proofErr w:type="spellEnd"/>
      <w:r>
        <w:t xml:space="preserve">, </w:t>
      </w:r>
      <w:proofErr w:type="spellStart"/>
      <w:r>
        <w:t>Новошимкусского</w:t>
      </w:r>
      <w:proofErr w:type="spellEnd"/>
      <w:r>
        <w:t xml:space="preserve">, Яльчикского, </w:t>
      </w:r>
      <w:proofErr w:type="spellStart"/>
      <w:r>
        <w:t>Янтиковского</w:t>
      </w:r>
      <w:proofErr w:type="spellEnd"/>
      <w:r>
        <w:t xml:space="preserve"> сельских поселений.</w:t>
      </w:r>
    </w:p>
    <w:p w:rsidR="00DB75CB" w:rsidRDefault="00ED111A">
      <w:pPr>
        <w:pStyle w:val="2"/>
        <w:shd w:val="clear" w:color="auto" w:fill="auto"/>
        <w:spacing w:after="0" w:line="298" w:lineRule="exact"/>
        <w:ind w:left="20" w:firstLine="0"/>
        <w:jc w:val="both"/>
      </w:pPr>
      <w:r>
        <w:rPr>
          <w:rStyle w:val="1"/>
        </w:rPr>
        <w:t>ВИЧ-инфекция</w:t>
      </w:r>
    </w:p>
    <w:p w:rsidR="00DB75CB" w:rsidRDefault="00ED111A">
      <w:pPr>
        <w:pStyle w:val="2"/>
        <w:shd w:val="clear" w:color="auto" w:fill="auto"/>
        <w:spacing w:after="244" w:line="298" w:lineRule="exact"/>
        <w:ind w:left="20" w:right="20" w:firstLine="0"/>
        <w:jc w:val="both"/>
      </w:pPr>
      <w:r>
        <w:t xml:space="preserve">Зарегистрировано 2 случая ВИЧ-инфекции, показатель заболеваемости составил 11,86 на 100 тыс. </w:t>
      </w:r>
      <w:r>
        <w:t>населения.</w:t>
      </w:r>
    </w:p>
    <w:p w:rsidR="00DB75CB" w:rsidRDefault="00ED111A">
      <w:pPr>
        <w:pStyle w:val="2"/>
        <w:shd w:val="clear" w:color="auto" w:fill="auto"/>
        <w:spacing w:after="0" w:line="293" w:lineRule="exact"/>
        <w:ind w:left="20" w:firstLine="0"/>
        <w:jc w:val="both"/>
      </w:pPr>
      <w:r>
        <w:rPr>
          <w:rStyle w:val="1"/>
        </w:rPr>
        <w:t>Паразитарные болезни</w:t>
      </w:r>
    </w:p>
    <w:p w:rsidR="00DB75CB" w:rsidRDefault="00ED111A">
      <w:pPr>
        <w:pStyle w:val="2"/>
        <w:shd w:val="clear" w:color="auto" w:fill="auto"/>
        <w:spacing w:after="0" w:line="293" w:lineRule="exact"/>
        <w:ind w:left="20" w:right="20" w:firstLine="0"/>
        <w:jc w:val="both"/>
      </w:pPr>
      <w:r>
        <w:t xml:space="preserve">В группе паразитарных болезней в январе-июне 2019 г. снизилась заболеваемость энтеробиозом в 2,3 раза (10 случаев), </w:t>
      </w:r>
      <w:proofErr w:type="spellStart"/>
      <w:r>
        <w:t>токсокарозом</w:t>
      </w:r>
      <w:proofErr w:type="spellEnd"/>
      <w:r>
        <w:t xml:space="preserve"> - (3 случая). Зарегистрирован 1 случай аскаридоза, его показатель составил 6,14 на 100 тыс. нас</w:t>
      </w:r>
      <w:r>
        <w:t>еления, ученик МБОУ «</w:t>
      </w:r>
      <w:proofErr w:type="spellStart"/>
      <w:r>
        <w:t>Яльчикская</w:t>
      </w:r>
      <w:proofErr w:type="spellEnd"/>
      <w:r>
        <w:t xml:space="preserve"> СОШ», выявлен при обращении за медицинской помощью. В сравнении с тем же периодом 2018 года отмечен рост заболеваемости </w:t>
      </w:r>
      <w:proofErr w:type="spellStart"/>
      <w:r>
        <w:t>лямблиозом</w:t>
      </w:r>
      <w:proofErr w:type="spellEnd"/>
      <w:r>
        <w:t xml:space="preserve"> на 48,8%, зарегистрировано 14 случаев </w:t>
      </w:r>
      <w:proofErr w:type="spellStart"/>
      <w:r>
        <w:t>лямблиоза</w:t>
      </w:r>
      <w:proofErr w:type="spellEnd"/>
      <w:r>
        <w:t xml:space="preserve">, Случаи </w:t>
      </w:r>
      <w:proofErr w:type="spellStart"/>
      <w:r>
        <w:t>токсокароза</w:t>
      </w:r>
      <w:proofErr w:type="spellEnd"/>
      <w:r>
        <w:t>, энтеробиоза выявлялись п</w:t>
      </w:r>
      <w:r>
        <w:t>ри прохождении диспансеризации и медицинского осмотра населения.</w:t>
      </w:r>
    </w:p>
    <w:p w:rsidR="00DB75CB" w:rsidRDefault="00ED111A">
      <w:pPr>
        <w:pStyle w:val="2"/>
        <w:shd w:val="clear" w:color="auto" w:fill="auto"/>
        <w:spacing w:after="0" w:line="293" w:lineRule="exact"/>
        <w:ind w:left="20" w:right="20" w:firstLine="0"/>
        <w:jc w:val="both"/>
      </w:pPr>
      <w:proofErr w:type="gramStart"/>
      <w:r>
        <w:t>с</w:t>
      </w:r>
      <w:proofErr w:type="gramEnd"/>
      <w:r>
        <w:t xml:space="preserve">низилась заболеваемость энтеробиозом в 2,3 раза (10 случаев), </w:t>
      </w:r>
      <w:proofErr w:type="spellStart"/>
      <w:r>
        <w:t>токсокарозом</w:t>
      </w:r>
      <w:proofErr w:type="spellEnd"/>
      <w:r>
        <w:t xml:space="preserve"> - (3 случая). Зарегистрирован 1 случай аскаридоза, его показатель составил 6,14 на 100 тыс. населения, ученик </w:t>
      </w:r>
      <w:r>
        <w:lastRenderedPageBreak/>
        <w:t xml:space="preserve">МБОУ </w:t>
      </w:r>
      <w:r>
        <w:t>«</w:t>
      </w:r>
      <w:proofErr w:type="spellStart"/>
      <w:r>
        <w:t>Яльчикская</w:t>
      </w:r>
      <w:proofErr w:type="spellEnd"/>
      <w:r>
        <w:t xml:space="preserve"> СОШ», выявлен при обращении за медицинской помощью. В сравнении с тем же периодом 2018 года отмечен рост заболеваемости </w:t>
      </w:r>
      <w:proofErr w:type="spellStart"/>
      <w:r>
        <w:t>лямблиозом</w:t>
      </w:r>
      <w:proofErr w:type="spellEnd"/>
      <w:r>
        <w:t xml:space="preserve"> на 48,8%, зарегистрировано 14 случаев </w:t>
      </w:r>
      <w:proofErr w:type="spellStart"/>
      <w:r>
        <w:t>лямблиоза</w:t>
      </w:r>
      <w:proofErr w:type="spellEnd"/>
      <w:r>
        <w:t xml:space="preserve">, случаи </w:t>
      </w:r>
      <w:proofErr w:type="spellStart"/>
      <w:r>
        <w:t>токсокароза</w:t>
      </w:r>
      <w:proofErr w:type="spellEnd"/>
      <w:r>
        <w:t>, энтеробиоза выявлялись при прохождении диспа</w:t>
      </w:r>
      <w:r>
        <w:t>нсеризации и медицинского осмотра населения.</w:t>
      </w:r>
    </w:p>
    <w:p w:rsidR="00DB75CB" w:rsidRDefault="00ED111A">
      <w:pPr>
        <w:pStyle w:val="2"/>
        <w:shd w:val="clear" w:color="auto" w:fill="auto"/>
        <w:spacing w:after="244" w:line="298" w:lineRule="exact"/>
        <w:ind w:left="20" w:right="20" w:firstLine="500"/>
        <w:jc w:val="both"/>
      </w:pPr>
      <w:r>
        <w:t>В районе было 4 обращения по поводу укусов клещами, в июне - 2 обращения, которые были при посещении во время работы в огороде, саду, на улице. Перед открытием оздоровительных лагерей с дневным пребыванием и пал</w:t>
      </w:r>
      <w:r>
        <w:t xml:space="preserve">аточных лагерей проведена </w:t>
      </w:r>
      <w:proofErr w:type="spellStart"/>
      <w:r>
        <w:t>акарицидная</w:t>
      </w:r>
      <w:proofErr w:type="spellEnd"/>
      <w:r>
        <w:t xml:space="preserve"> обработка территорий от клещей и гнусов на площади 14,5 га.</w:t>
      </w:r>
    </w:p>
    <w:p w:rsidR="00DB75CB" w:rsidRDefault="00ED111A">
      <w:pPr>
        <w:pStyle w:val="2"/>
        <w:shd w:val="clear" w:color="auto" w:fill="auto"/>
        <w:spacing w:after="236" w:line="293" w:lineRule="exact"/>
        <w:ind w:left="20" w:right="20" w:firstLine="380"/>
        <w:jc w:val="both"/>
      </w:pPr>
      <w:r>
        <w:rPr>
          <w:rStyle w:val="1"/>
        </w:rPr>
        <w:t>Токсикологический мониторинг</w:t>
      </w:r>
      <w:proofErr w:type="gramStart"/>
      <w:r>
        <w:t xml:space="preserve"> З</w:t>
      </w:r>
      <w:proofErr w:type="gramEnd"/>
      <w:r>
        <w:t>а январь - июнь 2019 года зарегистрировано 10 случаев острых отравлений химической этиологии, в том числе отравление этиловым сп</w:t>
      </w:r>
      <w:r>
        <w:t xml:space="preserve">иртом - 2 сл., окисью углерода - 1 сл., неуточненным спиртом - 4 сл., крысиным ядом-1 сл., уксусной кислотой- 1 сл., пестицидом- 1 сл. Из числа отравившихся временно неработающие -5, пенсионер- 3 сл., инвалиды -2 </w:t>
      </w:r>
      <w:proofErr w:type="spellStart"/>
      <w:r>
        <w:t>сл</w:t>
      </w:r>
      <w:proofErr w:type="spellEnd"/>
      <w:r>
        <w:t>, 1 ребенок. Зарегистрирован 1 случай с л</w:t>
      </w:r>
      <w:r>
        <w:t>етальным исходом (отравлением окисью углерода).</w:t>
      </w:r>
    </w:p>
    <w:p w:rsidR="00DB75CB" w:rsidRDefault="00ED111A">
      <w:pPr>
        <w:pStyle w:val="2"/>
        <w:shd w:val="clear" w:color="auto" w:fill="auto"/>
        <w:spacing w:after="0" w:line="298" w:lineRule="exact"/>
        <w:ind w:left="20" w:right="20" w:firstLine="680"/>
        <w:jc w:val="both"/>
      </w:pPr>
      <w:r>
        <w:t>По данным отчетных форм №5 «Отчет о профилактических прививках» планы иммунизации в рамках Национального календаря профилактических прививок за 6 месяцев 2019 года в целом по району выполнены удовлетворительн</w:t>
      </w:r>
      <w:r>
        <w:t>о. План вакцинации взрослых против пневмококковой инфекции выполнен на 38,5% при плане 130 человек, в том числе привиты и призывники. Призывники привиты против ветряной оспы -9 чел., менингококковой инфекции- 3 чел.</w:t>
      </w:r>
    </w:p>
    <w:p w:rsidR="00DB75CB" w:rsidRDefault="00ED111A">
      <w:pPr>
        <w:pStyle w:val="2"/>
        <w:shd w:val="clear" w:color="auto" w:fill="auto"/>
        <w:spacing w:after="0" w:line="298" w:lineRule="exact"/>
        <w:ind w:left="20" w:right="20" w:firstLine="680"/>
        <w:jc w:val="both"/>
      </w:pPr>
      <w:r>
        <w:t>В рамках выполнения плана подчищающей им</w:t>
      </w:r>
      <w:r>
        <w:t>мунизации населения Яльчикского района протии кори привито 45 человек при плане 384(11,7%), из них привиты 2 мигранта.</w:t>
      </w:r>
    </w:p>
    <w:p w:rsidR="00DB75CB" w:rsidRDefault="00ED111A">
      <w:pPr>
        <w:pStyle w:val="2"/>
        <w:shd w:val="clear" w:color="auto" w:fill="auto"/>
        <w:spacing w:after="244" w:line="298" w:lineRule="exact"/>
        <w:ind w:left="20" w:right="20" w:firstLine="680"/>
        <w:jc w:val="both"/>
      </w:pPr>
      <w:r>
        <w:t xml:space="preserve">В рамках реализации Национального календаря профилактических прививок против гриппа необходимо провести заседание </w:t>
      </w:r>
      <w:r>
        <w:t xml:space="preserve">санитарно-противоэпидемической комиссии с принятием планов мероприятий профилактики гриппа и острых респираторных вирусных инфекций в период </w:t>
      </w:r>
      <w:proofErr w:type="spellStart"/>
      <w:r>
        <w:t>эпидсезон</w:t>
      </w:r>
      <w:proofErr w:type="spellEnd"/>
      <w:r>
        <w:t xml:space="preserve"> 2019-2020гг. Запланировано привить население против гриппа 8378 человек, 48,3% от общего числа населения.</w:t>
      </w:r>
    </w:p>
    <w:p w:rsidR="00DB75CB" w:rsidRDefault="00ED111A">
      <w:pPr>
        <w:pStyle w:val="2"/>
        <w:shd w:val="clear" w:color="auto" w:fill="auto"/>
        <w:spacing w:after="0" w:line="293" w:lineRule="exact"/>
        <w:ind w:left="20" w:firstLine="0"/>
        <w:jc w:val="both"/>
      </w:pPr>
      <w:r>
        <w:rPr>
          <w:rStyle w:val="1"/>
        </w:rPr>
        <w:t>Среда обитания</w:t>
      </w:r>
      <w:r>
        <w:t>.</w:t>
      </w:r>
    </w:p>
    <w:p w:rsidR="00DB75CB" w:rsidRDefault="00ED111A">
      <w:pPr>
        <w:pStyle w:val="2"/>
        <w:shd w:val="clear" w:color="auto" w:fill="auto"/>
        <w:spacing w:after="0" w:line="293" w:lineRule="exact"/>
        <w:ind w:left="20" w:right="20" w:firstLine="680"/>
        <w:jc w:val="both"/>
      </w:pPr>
      <w:proofErr w:type="gramStart"/>
      <w:r>
        <w:t xml:space="preserve">Из исследованных проб воды из источников водоснабжения по </w:t>
      </w:r>
      <w:proofErr w:type="spellStart"/>
      <w:r>
        <w:t>санитарно</w:t>
      </w:r>
      <w:r>
        <w:softHyphen/>
        <w:t>химическим</w:t>
      </w:r>
      <w:proofErr w:type="spellEnd"/>
      <w:r>
        <w:t xml:space="preserve"> показателям не соответствовала вода ООО «Победа» по сухому остатку, сульфатам (</w:t>
      </w:r>
      <w:proofErr w:type="spellStart"/>
      <w:r>
        <w:t>артскважина</w:t>
      </w:r>
      <w:proofErr w:type="spellEnd"/>
      <w:r>
        <w:t>), из водопроводная сети МБОУ «</w:t>
      </w:r>
      <w:proofErr w:type="spellStart"/>
      <w:r>
        <w:t>Новошимкусская</w:t>
      </w:r>
      <w:proofErr w:type="spellEnd"/>
      <w:r>
        <w:t xml:space="preserve"> СОШ» по сухому остатку, </w:t>
      </w:r>
      <w:r>
        <w:t>сульфатам, из шахтного колодца МБОУ «</w:t>
      </w:r>
      <w:proofErr w:type="spellStart"/>
      <w:r>
        <w:t>Новобайбатыревская</w:t>
      </w:r>
      <w:proofErr w:type="spellEnd"/>
      <w:r>
        <w:t xml:space="preserve"> СОШ» по нитрату, общей жесткости.</w:t>
      </w:r>
      <w:proofErr w:type="gramEnd"/>
      <w:r>
        <w:t xml:space="preserve"> Исследованная вода в количестве 51 пробы из источников водоснабжения соответствовала гигиеническим нормативам по микробиологическим показателям. По выданным предписан</w:t>
      </w:r>
      <w:r>
        <w:t>иям об устранении выявленных нарушений санитарного законодательства источники водоснабжения подвержены очистке, промывке и дезинфекции с проведением повторных лабораторных испытаний воды, после проведенных мероприятий вода соответствовала гигиеническим нор</w:t>
      </w:r>
      <w:r>
        <w:t>мативам.</w:t>
      </w:r>
    </w:p>
    <w:p w:rsidR="00DB75CB" w:rsidRDefault="00ED111A">
      <w:pPr>
        <w:pStyle w:val="2"/>
        <w:shd w:val="clear" w:color="auto" w:fill="auto"/>
        <w:spacing w:after="0" w:line="293" w:lineRule="exact"/>
        <w:ind w:left="20" w:right="20" w:firstLine="680"/>
        <w:jc w:val="both"/>
      </w:pPr>
      <w:r>
        <w:t>За первое полугодие 2019 года на санитарно — химические показатели исследованы 32 пробы пищевых продуктов и продовольственного сырья, 14 про</w:t>
      </w:r>
      <w:proofErr w:type="gramStart"/>
      <w:r>
        <w:t>б-</w:t>
      </w:r>
      <w:proofErr w:type="gramEnd"/>
      <w:r>
        <w:t xml:space="preserve"> на физико - химические показатели, 4 пробы готовых блюд на калорийность, 3 пробы </w:t>
      </w:r>
      <w:r w:rsidR="003043C1">
        <w:t>–</w:t>
      </w:r>
      <w:r>
        <w:t>на</w:t>
      </w:r>
      <w:r w:rsidR="003043C1">
        <w:t xml:space="preserve"> антибиотики, на ГМО – 3 пробы на микробиологические показатели 88 проб готовой продукции, несоответствующих </w:t>
      </w:r>
      <w:bookmarkStart w:id="0" w:name="_GoBack"/>
      <w:bookmarkEnd w:id="0"/>
      <w:r w:rsidR="003043C1">
        <w:t>не было.</w:t>
      </w:r>
    </w:p>
    <w:sectPr w:rsidR="00DB75CB">
      <w:type w:val="continuous"/>
      <w:pgSz w:w="11906" w:h="16838"/>
      <w:pgMar w:top="1214" w:right="855" w:bottom="1214" w:left="8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11A" w:rsidRDefault="00ED111A">
      <w:r>
        <w:separator/>
      </w:r>
    </w:p>
  </w:endnote>
  <w:endnote w:type="continuationSeparator" w:id="0">
    <w:p w:rsidR="00ED111A" w:rsidRDefault="00ED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11A" w:rsidRDefault="00ED111A"/>
  </w:footnote>
  <w:footnote w:type="continuationSeparator" w:id="0">
    <w:p w:rsidR="00ED111A" w:rsidRDefault="00ED11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CB"/>
    <w:rsid w:val="003043C1"/>
    <w:rsid w:val="00DB75CB"/>
    <w:rsid w:val="00ED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240" w:line="274" w:lineRule="exact"/>
      <w:ind w:hanging="98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240" w:line="274" w:lineRule="exact"/>
      <w:ind w:hanging="9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пресса</dc:creator>
  <cp:lastModifiedBy>пресса</cp:lastModifiedBy>
  <cp:revision>1</cp:revision>
  <dcterms:created xsi:type="dcterms:W3CDTF">2019-07-08T10:57:00Z</dcterms:created>
  <dcterms:modified xsi:type="dcterms:W3CDTF">2019-07-08T10:59:00Z</dcterms:modified>
</cp:coreProperties>
</file>