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7" w:rsidRDefault="002511D7" w:rsidP="009F6260">
      <w:pPr>
        <w:ind w:firstLine="709"/>
        <w:jc w:val="center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 xml:space="preserve">Об отчете о деятельности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</w:t>
      </w:r>
      <w:r w:rsidRPr="00960799">
        <w:rPr>
          <w:rFonts w:ascii="Times New Roman" w:hAnsi="Times New Roman"/>
          <w:b/>
          <w:szCs w:val="26"/>
        </w:rPr>
        <w:t>онтрольно-счетного органа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>Чебоксарского района за 201</w:t>
      </w:r>
      <w:r w:rsidR="00876A6B">
        <w:rPr>
          <w:rFonts w:ascii="Times New Roman" w:hAnsi="Times New Roman"/>
          <w:b/>
          <w:szCs w:val="26"/>
        </w:rPr>
        <w:t>8</w:t>
      </w:r>
      <w:r w:rsidRPr="00960799">
        <w:rPr>
          <w:rFonts w:ascii="Times New Roman" w:hAnsi="Times New Roman"/>
          <w:b/>
          <w:szCs w:val="26"/>
        </w:rPr>
        <w:t xml:space="preserve"> год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960799">
        <w:rPr>
          <w:rFonts w:ascii="Times New Roman" w:hAnsi="Times New Roman"/>
          <w:szCs w:val="26"/>
        </w:rPr>
        <w:t xml:space="preserve"> соответствии с пунктом 4.6 Положения о Контрольно-счетном органе Чебоксарского района, утвержде</w:t>
      </w:r>
      <w:r>
        <w:rPr>
          <w:rFonts w:ascii="Times New Roman" w:hAnsi="Times New Roman"/>
          <w:szCs w:val="26"/>
        </w:rPr>
        <w:t>н</w:t>
      </w:r>
      <w:r w:rsidRPr="00960799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ого</w:t>
      </w:r>
      <w:r w:rsidRPr="00960799">
        <w:rPr>
          <w:rFonts w:ascii="Times New Roman" w:hAnsi="Times New Roman"/>
          <w:szCs w:val="26"/>
        </w:rPr>
        <w:t xml:space="preserve"> решением Собрания депутатов Чебоксарского района от 24.08.2012 № 17-03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1. Принять к сведению отчет о деятельности </w:t>
      </w:r>
      <w:r w:rsidR="00E52D7B">
        <w:rPr>
          <w:rFonts w:ascii="Times New Roman" w:hAnsi="Times New Roman"/>
          <w:szCs w:val="26"/>
        </w:rPr>
        <w:t>к</w:t>
      </w:r>
      <w:r w:rsidRPr="00960799">
        <w:rPr>
          <w:rFonts w:ascii="Times New Roman" w:hAnsi="Times New Roman"/>
          <w:szCs w:val="26"/>
        </w:rPr>
        <w:t>онтрольно-счетно</w:t>
      </w:r>
      <w:r>
        <w:rPr>
          <w:rFonts w:ascii="Times New Roman" w:hAnsi="Times New Roman"/>
          <w:szCs w:val="26"/>
        </w:rPr>
        <w:t>го органа Чебоксарского района</w:t>
      </w:r>
      <w:r w:rsidRPr="009607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960799">
        <w:rPr>
          <w:rFonts w:ascii="Times New Roman" w:hAnsi="Times New Roman"/>
          <w:szCs w:val="26"/>
        </w:rPr>
        <w:t>за 201</w:t>
      </w:r>
      <w:r w:rsidR="00876A6B">
        <w:rPr>
          <w:rFonts w:ascii="Times New Roman" w:hAnsi="Times New Roman"/>
          <w:szCs w:val="26"/>
        </w:rPr>
        <w:t>8</w:t>
      </w:r>
      <w:r w:rsidRPr="00960799">
        <w:rPr>
          <w:rFonts w:ascii="Times New Roman" w:hAnsi="Times New Roman"/>
          <w:szCs w:val="26"/>
        </w:rPr>
        <w:t xml:space="preserve"> год.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2. Настоящее </w:t>
      </w:r>
      <w:r>
        <w:rPr>
          <w:rFonts w:ascii="Times New Roman" w:hAnsi="Times New Roman"/>
          <w:szCs w:val="26"/>
        </w:rPr>
        <w:t>решение</w:t>
      </w:r>
      <w:r w:rsidRPr="00960799">
        <w:rPr>
          <w:rFonts w:ascii="Times New Roman" w:hAnsi="Times New Roman"/>
          <w:szCs w:val="26"/>
        </w:rPr>
        <w:t xml:space="preserve"> вступает в силу со дня его </w:t>
      </w:r>
      <w:r>
        <w:rPr>
          <w:rFonts w:ascii="Times New Roman" w:hAnsi="Times New Roman"/>
          <w:szCs w:val="26"/>
        </w:rPr>
        <w:t>подписания</w:t>
      </w:r>
      <w:r w:rsidRPr="00960799">
        <w:rPr>
          <w:rFonts w:ascii="Times New Roman" w:hAnsi="Times New Roman"/>
          <w:szCs w:val="26"/>
        </w:rPr>
        <w:t>.</w:t>
      </w:r>
    </w:p>
    <w:p w:rsidR="002511D7" w:rsidRPr="00F442C2" w:rsidRDefault="002511D7" w:rsidP="002511D7"/>
    <w:p w:rsidR="002511D7" w:rsidRPr="00C50F4C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511D7" w:rsidRPr="004511E7" w:rsidTr="00811F52">
        <w:tc>
          <w:tcPr>
            <w:tcW w:w="5211" w:type="dxa"/>
          </w:tcPr>
          <w:p w:rsidR="002511D7" w:rsidRPr="004511E7" w:rsidRDefault="002511D7" w:rsidP="00811F52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2511D7" w:rsidRPr="006D306C" w:rsidRDefault="00070102" w:rsidP="00BF703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</w:t>
            </w:r>
            <w:r w:rsidR="00BF7032">
              <w:rPr>
                <w:rFonts w:ascii="Times New Roman" w:hAnsi="Times New Roman"/>
                <w:szCs w:val="26"/>
              </w:rPr>
              <w:t>ё</w:t>
            </w:r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2511D7" w:rsidRPr="00E7316C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lastRenderedPageBreak/>
        <w:t xml:space="preserve">УТВЕРЖДЕН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                                                                                            Решением Собрания депутатов 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Чебоксарского района от  </w:t>
      </w:r>
    </w:p>
    <w:p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>«</w:t>
      </w:r>
      <w:proofErr w:type="gramStart"/>
      <w:r w:rsidR="00BF7032" w:rsidRPr="00874ABC">
        <w:rPr>
          <w:rFonts w:ascii="Times New Roman" w:hAnsi="Times New Roman"/>
          <w:szCs w:val="26"/>
          <w:u w:val="single"/>
        </w:rPr>
        <w:t>13</w:t>
      </w:r>
      <w:r w:rsidRPr="00070102">
        <w:rPr>
          <w:rFonts w:ascii="Times New Roman" w:hAnsi="Times New Roman"/>
          <w:szCs w:val="26"/>
        </w:rPr>
        <w:t>»_</w:t>
      </w:r>
      <w:proofErr w:type="gramEnd"/>
      <w:r w:rsidR="00BF7032" w:rsidRPr="00874ABC">
        <w:rPr>
          <w:rFonts w:ascii="Times New Roman" w:hAnsi="Times New Roman"/>
          <w:szCs w:val="26"/>
          <w:u w:val="single"/>
        </w:rPr>
        <w:t>июня</w:t>
      </w:r>
      <w:r w:rsidRPr="00070102">
        <w:rPr>
          <w:rFonts w:ascii="Times New Roman" w:hAnsi="Times New Roman"/>
          <w:szCs w:val="26"/>
        </w:rPr>
        <w:t>_201</w:t>
      </w:r>
      <w:r w:rsidR="00E33C9C">
        <w:rPr>
          <w:rFonts w:ascii="Times New Roman" w:hAnsi="Times New Roman"/>
          <w:szCs w:val="26"/>
        </w:rPr>
        <w:t>9</w:t>
      </w:r>
      <w:r w:rsidR="00C40B45">
        <w:rPr>
          <w:rFonts w:ascii="Times New Roman" w:hAnsi="Times New Roman"/>
          <w:szCs w:val="26"/>
        </w:rPr>
        <w:t xml:space="preserve"> </w:t>
      </w:r>
      <w:r w:rsidRPr="00070102">
        <w:rPr>
          <w:rFonts w:ascii="Times New Roman" w:hAnsi="Times New Roman"/>
          <w:szCs w:val="26"/>
        </w:rPr>
        <w:t>г. №_</w:t>
      </w:r>
      <w:r w:rsidR="00BF7032" w:rsidRPr="00874ABC">
        <w:rPr>
          <w:rFonts w:ascii="Times New Roman" w:hAnsi="Times New Roman"/>
          <w:szCs w:val="26"/>
          <w:u w:val="single"/>
        </w:rPr>
        <w:t>37-03</w:t>
      </w:r>
      <w:r w:rsidRPr="00070102">
        <w:rPr>
          <w:rFonts w:ascii="Times New Roman" w:hAnsi="Times New Roman"/>
          <w:szCs w:val="26"/>
        </w:rPr>
        <w:t>_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Отчет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 xml:space="preserve">о деятельности контрольно-счетного органа 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Чебоксарского района Чувашской Республики за 201</w:t>
      </w:r>
      <w:r w:rsidR="00E33C9C">
        <w:rPr>
          <w:rFonts w:ascii="Times New Roman" w:hAnsi="Times New Roman"/>
          <w:b/>
          <w:bCs/>
          <w:szCs w:val="26"/>
        </w:rPr>
        <w:t>8</w:t>
      </w:r>
      <w:r w:rsidRPr="00070102">
        <w:rPr>
          <w:rFonts w:ascii="Times New Roman" w:hAnsi="Times New Roman"/>
          <w:b/>
          <w:bCs/>
          <w:szCs w:val="26"/>
        </w:rPr>
        <w:t xml:space="preserve"> год</w:t>
      </w: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070102" w:rsidRDefault="00070102" w:rsidP="00070102">
      <w:pPr>
        <w:ind w:firstLine="567"/>
        <w:jc w:val="center"/>
        <w:rPr>
          <w:rFonts w:ascii="Times New Roman" w:hAnsi="Times New Roman"/>
          <w:szCs w:val="26"/>
        </w:rPr>
      </w:pPr>
    </w:p>
    <w:p w:rsidR="00070102" w:rsidRPr="00070102" w:rsidRDefault="00070102" w:rsidP="00070102">
      <w:pPr>
        <w:widowControl w:val="0"/>
        <w:numPr>
          <w:ilvl w:val="0"/>
          <w:numId w:val="4"/>
        </w:numPr>
        <w:jc w:val="both"/>
        <w:outlineLvl w:val="0"/>
        <w:rPr>
          <w:rFonts w:ascii="Times New Roman" w:hAnsi="Times New Roman"/>
          <w:b/>
          <w:szCs w:val="26"/>
        </w:rPr>
      </w:pPr>
      <w:r w:rsidRPr="00070102">
        <w:rPr>
          <w:rFonts w:ascii="Times New Roman" w:hAnsi="Times New Roman"/>
          <w:b/>
          <w:szCs w:val="26"/>
        </w:rPr>
        <w:t>Вводные положения:</w:t>
      </w:r>
    </w:p>
    <w:p w:rsidR="00070102" w:rsidRPr="00070102" w:rsidRDefault="00070102" w:rsidP="00070102">
      <w:pPr>
        <w:rPr>
          <w:rFonts w:ascii="Times New Roman" w:hAnsi="Times New Roman"/>
          <w:szCs w:val="26"/>
        </w:rPr>
      </w:pPr>
    </w:p>
    <w:p w:rsidR="00070102" w:rsidRPr="00070102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Настоящий отчет о деятельности Контрольно-счетного органа Чебоксарского района Чувашской Республики (далее </w:t>
      </w:r>
      <w:r w:rsidRPr="00070102">
        <w:rPr>
          <w:rFonts w:ascii="Times New Roman" w:hAnsi="Times New Roman"/>
          <w:color w:val="000000"/>
          <w:szCs w:val="26"/>
        </w:rPr>
        <w:t>–</w:t>
      </w:r>
      <w:r w:rsidRPr="00070102">
        <w:rPr>
          <w:rFonts w:ascii="Times New Roman" w:hAnsi="Times New Roman"/>
          <w:szCs w:val="26"/>
        </w:rPr>
        <w:t xml:space="preserve"> Контрольно-счетный орган) за 201</w:t>
      </w:r>
      <w:r w:rsidR="00E33C9C">
        <w:rPr>
          <w:rFonts w:ascii="Times New Roman" w:hAnsi="Times New Roman"/>
          <w:szCs w:val="26"/>
        </w:rPr>
        <w:t>8</w:t>
      </w:r>
      <w:r w:rsidRPr="00070102">
        <w:rPr>
          <w:rFonts w:ascii="Times New Roman" w:hAnsi="Times New Roman"/>
          <w:szCs w:val="26"/>
        </w:rPr>
        <w:t xml:space="preserve"> год подготовлен в соответствии с Положением о Контрольно-счетном органе Чебоксарского района Чувашской Республики, утвержденным Собранием депутатов Чебоксарского района от 24 августа 2012 года № 17-03 (далее – Положение) и стандартом организации деятельности «Порядок подготовки годового отчета о деятельности Контрольно-счетного органа Чебоксарского района Чувашской Республики».</w:t>
      </w:r>
    </w:p>
    <w:p w:rsidR="00070102" w:rsidRPr="00070102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201</w:t>
      </w:r>
      <w:r w:rsidR="00E33C9C">
        <w:rPr>
          <w:rFonts w:ascii="Times New Roman" w:hAnsi="Times New Roman"/>
          <w:szCs w:val="26"/>
        </w:rPr>
        <w:t>8</w:t>
      </w:r>
      <w:r w:rsidRPr="00070102">
        <w:rPr>
          <w:rFonts w:ascii="Times New Roman" w:hAnsi="Times New Roman"/>
          <w:szCs w:val="26"/>
        </w:rPr>
        <w:t xml:space="preserve"> год и текущими квартальными планами работы.</w:t>
      </w:r>
    </w:p>
    <w:p w:rsidR="00070102" w:rsidRDefault="00070102" w:rsidP="00070102">
      <w:pPr>
        <w:tabs>
          <w:tab w:val="left" w:pos="540"/>
        </w:tabs>
        <w:ind w:firstLine="709"/>
        <w:jc w:val="both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>В соответствии со статьей 1 Положения Контрольно-счетный орган является постоянно действующим органом внешнего муниципального финансового контроля Чувашской Республики, образ</w:t>
      </w:r>
      <w:r w:rsidR="00A60158">
        <w:rPr>
          <w:rFonts w:ascii="Times New Roman" w:hAnsi="Times New Roman"/>
          <w:szCs w:val="26"/>
        </w:rPr>
        <w:t xml:space="preserve">ованный </w:t>
      </w:r>
      <w:r w:rsidRPr="00070102">
        <w:rPr>
          <w:rFonts w:ascii="Times New Roman" w:hAnsi="Times New Roman"/>
          <w:szCs w:val="26"/>
        </w:rPr>
        <w:t>Собранием депутатов Чебоксарского района, и подотчетен ему.</w:t>
      </w:r>
    </w:p>
    <w:p w:rsidR="00070102" w:rsidRPr="00070102" w:rsidRDefault="00070102" w:rsidP="0007010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" w:name="_Toc507498127"/>
      <w:r w:rsidRPr="00070102">
        <w:rPr>
          <w:rFonts w:ascii="Times New Roman" w:hAnsi="Times New Roman"/>
          <w:szCs w:val="26"/>
        </w:rPr>
        <w:t>Полномочия Контрольно-счетного органа определены статьей 2 Положения. В соответствии со статьей 7 Положения внешний муниципальный финансовый контроль осуществляется в форме контрольных мероприятий или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</w:t>
      </w:r>
      <w:bookmarkEnd w:id="1"/>
      <w:r w:rsidRPr="00070102">
        <w:rPr>
          <w:rFonts w:ascii="Times New Roman" w:hAnsi="Times New Roman"/>
          <w:szCs w:val="26"/>
        </w:rPr>
        <w:t xml:space="preserve"> </w:t>
      </w:r>
      <w:bookmarkStart w:id="2" w:name="_Toc507498128"/>
    </w:p>
    <w:bookmarkEnd w:id="2"/>
    <w:p w:rsidR="00E33C9C" w:rsidRPr="00E33C9C" w:rsidRDefault="00E33C9C" w:rsidP="00E33C9C">
      <w:pPr>
        <w:ind w:firstLine="709"/>
        <w:jc w:val="both"/>
        <w:rPr>
          <w:rFonts w:ascii="Times New Roman" w:hAnsi="Times New Roman"/>
          <w:szCs w:val="26"/>
        </w:rPr>
      </w:pPr>
      <w:r w:rsidRPr="00E33C9C">
        <w:rPr>
          <w:rFonts w:ascii="Times New Roman" w:hAnsi="Times New Roman"/>
          <w:szCs w:val="26"/>
        </w:rPr>
        <w:t>В отчете отражена информация о деятельности Контрольно-счетно</w:t>
      </w:r>
      <w:r w:rsidR="009F6260">
        <w:rPr>
          <w:rFonts w:ascii="Times New Roman" w:hAnsi="Times New Roman"/>
          <w:szCs w:val="26"/>
        </w:rPr>
        <w:t>го органа</w:t>
      </w:r>
      <w:r w:rsidRPr="00E33C9C">
        <w:rPr>
          <w:rFonts w:ascii="Times New Roman" w:hAnsi="Times New Roman"/>
          <w:szCs w:val="26"/>
        </w:rPr>
        <w:t xml:space="preserve"> за 2018 год по выполнению задач в сфере внешнего государственного финансового контроля, которые определены законодательством Российской Федерации</w:t>
      </w:r>
      <w:r w:rsidR="009F6260">
        <w:rPr>
          <w:rFonts w:ascii="Times New Roman" w:hAnsi="Times New Roman"/>
          <w:szCs w:val="26"/>
        </w:rPr>
        <w:t>,</w:t>
      </w:r>
      <w:r w:rsidRPr="00E33C9C">
        <w:rPr>
          <w:rFonts w:ascii="Times New Roman" w:hAnsi="Times New Roman"/>
          <w:szCs w:val="26"/>
        </w:rPr>
        <w:t xml:space="preserve"> Чувашской Республики</w:t>
      </w:r>
      <w:r w:rsidR="009F6260">
        <w:rPr>
          <w:rFonts w:ascii="Times New Roman" w:hAnsi="Times New Roman"/>
          <w:szCs w:val="26"/>
        </w:rPr>
        <w:t xml:space="preserve"> и нормативными правовыми актами Чебоксарского района</w:t>
      </w:r>
      <w:r w:rsidRPr="00E33C9C">
        <w:rPr>
          <w:rFonts w:ascii="Times New Roman" w:hAnsi="Times New Roman"/>
          <w:szCs w:val="26"/>
        </w:rPr>
        <w:t xml:space="preserve">. </w:t>
      </w:r>
    </w:p>
    <w:p w:rsidR="00A60158" w:rsidRPr="00A60158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A60158">
        <w:rPr>
          <w:rFonts w:ascii="Times New Roman" w:hAnsi="Times New Roman"/>
          <w:szCs w:val="26"/>
        </w:rPr>
        <w:t>В</w:t>
      </w:r>
      <w:r w:rsidRPr="001C454B">
        <w:rPr>
          <w:rFonts w:ascii="Times New Roman" w:hAnsi="Times New Roman"/>
          <w:szCs w:val="26"/>
        </w:rPr>
        <w:t xml:space="preserve"> </w:t>
      </w:r>
      <w:r w:rsidRPr="00A60158">
        <w:rPr>
          <w:rFonts w:ascii="Times New Roman" w:hAnsi="Times New Roman"/>
          <w:szCs w:val="26"/>
        </w:rPr>
        <w:t>ходе осуществления контрольных и экспертно-аналитических мероприятий Контрольно-счетно</w:t>
      </w:r>
      <w:r w:rsidRPr="001C454B">
        <w:rPr>
          <w:rFonts w:ascii="Times New Roman" w:hAnsi="Times New Roman"/>
          <w:szCs w:val="26"/>
        </w:rPr>
        <w:t xml:space="preserve">го органа </w:t>
      </w:r>
      <w:r w:rsidRPr="00A60158">
        <w:rPr>
          <w:rFonts w:ascii="Times New Roman" w:hAnsi="Times New Roman"/>
          <w:szCs w:val="26"/>
        </w:rPr>
        <w:t>проводились такие методы как проверки, анализ, обследования, мониторинг.</w:t>
      </w:r>
    </w:p>
    <w:p w:rsidR="00070102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A60158">
        <w:rPr>
          <w:rFonts w:ascii="Times New Roman" w:hAnsi="Times New Roman"/>
          <w:szCs w:val="26"/>
        </w:rPr>
        <w:t xml:space="preserve">Учет финансовых нарушений осуществляется с применением </w:t>
      </w:r>
      <w:r w:rsidR="001C454B" w:rsidRPr="001C454B">
        <w:rPr>
          <w:rFonts w:ascii="Times New Roman" w:hAnsi="Times New Roman"/>
          <w:szCs w:val="26"/>
        </w:rPr>
        <w:t xml:space="preserve"> </w:t>
      </w:r>
      <w:r w:rsidRPr="00A60158">
        <w:rPr>
          <w:rFonts w:ascii="Times New Roman" w:hAnsi="Times New Roman"/>
          <w:szCs w:val="26"/>
        </w:rPr>
        <w:t xml:space="preserve">«Классификатора нарушений, выявленных в ходе внешнего государственного аудита (контроля)», одобренного Счетной палатой Российской Федерации, а </w:t>
      </w:r>
      <w:r w:rsidRPr="00A60158">
        <w:rPr>
          <w:rFonts w:ascii="Times New Roman" w:hAnsi="Times New Roman"/>
          <w:szCs w:val="26"/>
        </w:rPr>
        <w:lastRenderedPageBreak/>
        <w:t xml:space="preserve">также с учетом региональной специфики. Запланированные мероприятия выполнены, с учетом вносимых </w:t>
      </w:r>
      <w:r w:rsidRPr="001C454B">
        <w:rPr>
          <w:rFonts w:ascii="Times New Roman" w:hAnsi="Times New Roman"/>
          <w:szCs w:val="26"/>
        </w:rPr>
        <w:t>корректировок в план деятельности</w:t>
      </w:r>
      <w:r w:rsidR="001C454B" w:rsidRPr="001C454B">
        <w:rPr>
          <w:rFonts w:ascii="Times New Roman" w:hAnsi="Times New Roman"/>
          <w:szCs w:val="26"/>
        </w:rPr>
        <w:t>.</w:t>
      </w:r>
    </w:p>
    <w:p w:rsidR="009F6260" w:rsidRPr="00E33C9C" w:rsidRDefault="009F6260" w:rsidP="00C40B45">
      <w:pPr>
        <w:ind w:firstLine="709"/>
        <w:jc w:val="both"/>
        <w:rPr>
          <w:rFonts w:ascii="Times New Roman" w:hAnsi="Times New Roman"/>
          <w:szCs w:val="26"/>
        </w:rPr>
      </w:pPr>
    </w:p>
    <w:p w:rsidR="00070102" w:rsidRPr="00E33C9C" w:rsidRDefault="00070102" w:rsidP="00070102">
      <w:pPr>
        <w:numPr>
          <w:ilvl w:val="0"/>
          <w:numId w:val="4"/>
        </w:numPr>
        <w:contextualSpacing/>
        <w:rPr>
          <w:rFonts w:ascii="Times New Roman" w:hAnsi="Times New Roman"/>
          <w:b/>
          <w:bCs/>
          <w:szCs w:val="26"/>
        </w:rPr>
      </w:pPr>
      <w:r w:rsidRPr="00E33C9C">
        <w:rPr>
          <w:rFonts w:ascii="Times New Roman" w:hAnsi="Times New Roman"/>
          <w:b/>
          <w:szCs w:val="26"/>
        </w:rPr>
        <w:t xml:space="preserve">Основные итоги </w:t>
      </w:r>
      <w:r w:rsidRPr="00E33C9C">
        <w:rPr>
          <w:rFonts w:ascii="Times New Roman" w:hAnsi="Times New Roman"/>
          <w:b/>
          <w:bCs/>
          <w:szCs w:val="26"/>
        </w:rPr>
        <w:t>деятельности Контрольно-счетного органа</w:t>
      </w:r>
    </w:p>
    <w:p w:rsidR="00070102" w:rsidRPr="00E33C9C" w:rsidRDefault="00070102" w:rsidP="00070102">
      <w:pPr>
        <w:ind w:left="1080"/>
        <w:contextualSpacing/>
        <w:rPr>
          <w:rFonts w:ascii="Times New Roman" w:hAnsi="Times New Roman"/>
          <w:b/>
          <w:bCs/>
          <w:szCs w:val="26"/>
        </w:rPr>
      </w:pPr>
    </w:p>
    <w:p w:rsidR="00070102" w:rsidRPr="00C40B45" w:rsidRDefault="00070102" w:rsidP="00E070A0">
      <w:pPr>
        <w:pStyle w:val="a9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C40B45">
        <w:rPr>
          <w:b/>
          <w:sz w:val="26"/>
          <w:szCs w:val="26"/>
        </w:rPr>
        <w:t>Направления, по которым проводилась контрольная и экспертно-аналитическая деятельность</w:t>
      </w:r>
    </w:p>
    <w:p w:rsidR="00070102" w:rsidRPr="001C454B" w:rsidRDefault="00070102" w:rsidP="004C4C5F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1C454B">
        <w:rPr>
          <w:rFonts w:ascii="Times New Roman" w:hAnsi="Times New Roman"/>
          <w:szCs w:val="26"/>
        </w:rPr>
        <w:t>В 201</w:t>
      </w:r>
      <w:r w:rsidR="001C454B" w:rsidRPr="001C454B">
        <w:rPr>
          <w:rFonts w:ascii="Times New Roman" w:hAnsi="Times New Roman"/>
          <w:szCs w:val="26"/>
        </w:rPr>
        <w:t>8</w:t>
      </w:r>
      <w:r w:rsidRPr="001C454B">
        <w:rPr>
          <w:rFonts w:ascii="Times New Roman" w:hAnsi="Times New Roman"/>
          <w:szCs w:val="26"/>
        </w:rPr>
        <w:t xml:space="preserve"> году Контрольно-счетным органом было проведено </w:t>
      </w:r>
      <w:r w:rsidR="001C454B" w:rsidRPr="001C454B">
        <w:rPr>
          <w:rFonts w:ascii="Times New Roman" w:hAnsi="Times New Roman"/>
          <w:szCs w:val="26"/>
        </w:rPr>
        <w:t xml:space="preserve">136 </w:t>
      </w:r>
      <w:r w:rsidRPr="001C454B">
        <w:rPr>
          <w:rFonts w:ascii="Times New Roman" w:hAnsi="Times New Roman"/>
          <w:szCs w:val="26"/>
        </w:rPr>
        <w:t xml:space="preserve">контрольных и экспертно-аналитических мероприятий, в том числе </w:t>
      </w:r>
      <w:r w:rsidR="001C454B" w:rsidRPr="001C454B">
        <w:rPr>
          <w:rFonts w:ascii="Times New Roman" w:hAnsi="Times New Roman"/>
          <w:szCs w:val="26"/>
        </w:rPr>
        <w:t>6</w:t>
      </w:r>
      <w:r w:rsidRPr="001C454B">
        <w:rPr>
          <w:rFonts w:ascii="Times New Roman" w:hAnsi="Times New Roman"/>
          <w:szCs w:val="26"/>
        </w:rPr>
        <w:t xml:space="preserve"> контрольных и </w:t>
      </w:r>
      <w:r w:rsidR="001C454B" w:rsidRPr="001C454B">
        <w:rPr>
          <w:rFonts w:ascii="Times New Roman" w:hAnsi="Times New Roman"/>
          <w:szCs w:val="26"/>
        </w:rPr>
        <w:t>130</w:t>
      </w:r>
      <w:r w:rsidRPr="001C454B">
        <w:rPr>
          <w:rFonts w:ascii="Times New Roman" w:hAnsi="Times New Roman"/>
          <w:szCs w:val="26"/>
        </w:rPr>
        <w:t xml:space="preserve"> экспертно-аналитических мероприятия</w:t>
      </w:r>
      <w:r w:rsidR="009F6260" w:rsidRPr="00962487">
        <w:rPr>
          <w:rFonts w:ascii="Times New Roman" w:hAnsi="Times New Roman"/>
          <w:szCs w:val="26"/>
        </w:rPr>
        <w:t>, в том числе:</w:t>
      </w:r>
    </w:p>
    <w:p w:rsidR="00962487" w:rsidRPr="00C56C8D" w:rsidRDefault="00962487" w:rsidP="004C4C5F">
      <w:pPr>
        <w:ind w:firstLine="709"/>
        <w:jc w:val="both"/>
        <w:rPr>
          <w:rFonts w:ascii="Times New Roman" w:hAnsi="Times New Roman"/>
          <w:szCs w:val="26"/>
        </w:rPr>
      </w:pPr>
      <w:r w:rsidRPr="00962487">
        <w:rPr>
          <w:rFonts w:ascii="Times New Roman" w:hAnsi="Times New Roman"/>
          <w:szCs w:val="26"/>
        </w:rPr>
        <w:t>-6</w:t>
      </w:r>
      <w:r w:rsidRPr="00C56C8D">
        <w:rPr>
          <w:rFonts w:ascii="Times New Roman" w:hAnsi="Times New Roman"/>
          <w:szCs w:val="26"/>
        </w:rPr>
        <w:t xml:space="preserve"> </w:t>
      </w:r>
      <w:r w:rsidRPr="00962487">
        <w:rPr>
          <w:rFonts w:ascii="Times New Roman" w:hAnsi="Times New Roman"/>
          <w:szCs w:val="26"/>
        </w:rPr>
        <w:t>контрольных мероприятий</w:t>
      </w:r>
      <w:r w:rsidRPr="00C56C8D">
        <w:rPr>
          <w:rFonts w:ascii="Times New Roman" w:hAnsi="Times New Roman"/>
          <w:szCs w:val="26"/>
        </w:rPr>
        <w:t xml:space="preserve"> </w:t>
      </w:r>
      <w:r w:rsidRPr="00962487">
        <w:rPr>
          <w:rFonts w:ascii="Times New Roman" w:hAnsi="Times New Roman"/>
          <w:szCs w:val="26"/>
        </w:rPr>
        <w:t xml:space="preserve">(в </w:t>
      </w:r>
      <w:proofErr w:type="spellStart"/>
      <w:r w:rsidRPr="00962487">
        <w:rPr>
          <w:rFonts w:ascii="Times New Roman" w:hAnsi="Times New Roman"/>
          <w:szCs w:val="26"/>
        </w:rPr>
        <w:t>т.ч</w:t>
      </w:r>
      <w:proofErr w:type="spellEnd"/>
      <w:r w:rsidRPr="00962487">
        <w:rPr>
          <w:rFonts w:ascii="Times New Roman" w:hAnsi="Times New Roman"/>
          <w:szCs w:val="26"/>
        </w:rPr>
        <w:t>. внешняя проверка бюджетной отчетности главных администраторов бюджетных средств)</w:t>
      </w:r>
      <w:r w:rsidRPr="00C56C8D">
        <w:rPr>
          <w:rFonts w:ascii="Times New Roman" w:hAnsi="Times New Roman"/>
          <w:szCs w:val="26"/>
        </w:rPr>
        <w:t xml:space="preserve"> </w:t>
      </w:r>
      <w:r w:rsidRPr="00962487">
        <w:rPr>
          <w:rFonts w:ascii="Times New Roman" w:hAnsi="Times New Roman"/>
          <w:szCs w:val="26"/>
        </w:rPr>
        <w:t xml:space="preserve">в отношении </w:t>
      </w:r>
      <w:r w:rsidR="00891181" w:rsidRPr="00C56C8D">
        <w:rPr>
          <w:rFonts w:ascii="Times New Roman" w:hAnsi="Times New Roman"/>
          <w:szCs w:val="26"/>
        </w:rPr>
        <w:t>51</w:t>
      </w:r>
      <w:r w:rsidRPr="00962487">
        <w:rPr>
          <w:rFonts w:ascii="Times New Roman" w:hAnsi="Times New Roman"/>
          <w:szCs w:val="26"/>
        </w:rPr>
        <w:t>объект</w:t>
      </w:r>
      <w:r w:rsidR="00891181" w:rsidRPr="00C56C8D">
        <w:rPr>
          <w:rFonts w:ascii="Times New Roman" w:hAnsi="Times New Roman"/>
          <w:szCs w:val="26"/>
        </w:rPr>
        <w:t>а</w:t>
      </w:r>
      <w:r w:rsidRPr="00962487">
        <w:rPr>
          <w:rFonts w:ascii="Times New Roman" w:hAnsi="Times New Roman"/>
          <w:szCs w:val="26"/>
        </w:rPr>
        <w:t xml:space="preserve"> проверок в том числе: </w:t>
      </w:r>
    </w:p>
    <w:p w:rsidR="00891181" w:rsidRPr="00A056D6" w:rsidRDefault="008730BF" w:rsidP="004C4C5F">
      <w:pPr>
        <w:ind w:firstLine="709"/>
        <w:jc w:val="both"/>
        <w:rPr>
          <w:rFonts w:ascii="Times New Roman" w:hAnsi="Times New Roman"/>
          <w:szCs w:val="26"/>
        </w:rPr>
      </w:pPr>
      <w:r w:rsidRPr="00C56C8D">
        <w:rPr>
          <w:rFonts w:ascii="Times New Roman" w:hAnsi="Times New Roman"/>
          <w:szCs w:val="26"/>
        </w:rPr>
        <w:t xml:space="preserve"> по плану</w:t>
      </w:r>
      <w:r w:rsidR="00891181" w:rsidRPr="00C56C8D">
        <w:rPr>
          <w:rFonts w:ascii="Times New Roman" w:hAnsi="Times New Roman"/>
          <w:szCs w:val="26"/>
        </w:rPr>
        <w:t xml:space="preserve"> </w:t>
      </w:r>
      <w:r w:rsidR="004877BF" w:rsidRPr="00C56C8D">
        <w:rPr>
          <w:rFonts w:ascii="Times New Roman" w:hAnsi="Times New Roman"/>
          <w:szCs w:val="26"/>
        </w:rPr>
        <w:t>1 проверка</w:t>
      </w:r>
      <w:r w:rsidR="00891181" w:rsidRPr="001C454B">
        <w:rPr>
          <w:rFonts w:ascii="Times New Roman" w:hAnsi="Times New Roman"/>
          <w:szCs w:val="26"/>
        </w:rPr>
        <w:t xml:space="preserve"> </w:t>
      </w:r>
      <w:r w:rsidR="004877BF" w:rsidRPr="00C56C8D">
        <w:rPr>
          <w:rFonts w:ascii="Times New Roman" w:hAnsi="Times New Roman"/>
          <w:szCs w:val="26"/>
        </w:rPr>
        <w:t>законности, результативности (эффективности и экономности) использования средств бюджета</w:t>
      </w:r>
      <w:r w:rsidR="004877BF">
        <w:rPr>
          <w:rFonts w:ascii="Times New Roman" w:hAnsi="Times New Roman"/>
          <w:szCs w:val="26"/>
        </w:rPr>
        <w:t xml:space="preserve">, 1 аудит использования бюджетных средств, 4 </w:t>
      </w:r>
      <w:r w:rsidR="004877BF" w:rsidRPr="00962487">
        <w:rPr>
          <w:rFonts w:ascii="Times New Roman" w:hAnsi="Times New Roman"/>
          <w:szCs w:val="26"/>
        </w:rPr>
        <w:t>внешн</w:t>
      </w:r>
      <w:r w:rsidR="009F6260">
        <w:rPr>
          <w:rFonts w:ascii="Times New Roman" w:hAnsi="Times New Roman"/>
          <w:szCs w:val="26"/>
        </w:rPr>
        <w:t>их</w:t>
      </w:r>
      <w:r w:rsidR="004877BF" w:rsidRPr="00962487">
        <w:rPr>
          <w:rFonts w:ascii="Times New Roman" w:hAnsi="Times New Roman"/>
          <w:szCs w:val="26"/>
        </w:rPr>
        <w:t xml:space="preserve"> провер</w:t>
      </w:r>
      <w:r w:rsidR="009F6260">
        <w:rPr>
          <w:rFonts w:ascii="Times New Roman" w:hAnsi="Times New Roman"/>
          <w:szCs w:val="26"/>
        </w:rPr>
        <w:t>ок</w:t>
      </w:r>
      <w:r w:rsidR="004877BF" w:rsidRPr="00962487">
        <w:rPr>
          <w:rFonts w:ascii="Times New Roman" w:hAnsi="Times New Roman"/>
          <w:szCs w:val="26"/>
        </w:rPr>
        <w:t xml:space="preserve"> бюджетной отчетности главных администраторов бюджетных средств</w:t>
      </w:r>
    </w:p>
    <w:p w:rsidR="00C56C8D" w:rsidRPr="00C56C8D" w:rsidRDefault="00C56C8D" w:rsidP="004C4C5F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C56C8D">
        <w:rPr>
          <w:rFonts w:ascii="Times New Roman" w:hAnsi="Times New Roman"/>
          <w:szCs w:val="26"/>
        </w:rPr>
        <w:t xml:space="preserve">- 130 </w:t>
      </w:r>
      <w:r w:rsidRPr="00962487">
        <w:rPr>
          <w:rFonts w:ascii="Times New Roman" w:hAnsi="Times New Roman"/>
          <w:szCs w:val="26"/>
        </w:rPr>
        <w:t>экспертно-аналитических мероприятий</w:t>
      </w:r>
      <w:r w:rsidRPr="00C56C8D">
        <w:rPr>
          <w:rFonts w:ascii="Times New Roman" w:hAnsi="Times New Roman"/>
          <w:szCs w:val="26"/>
        </w:rPr>
        <w:t xml:space="preserve"> из них 128 экспертных мероприяти</w:t>
      </w:r>
      <w:r w:rsidR="009F6260">
        <w:rPr>
          <w:rFonts w:ascii="Times New Roman" w:hAnsi="Times New Roman"/>
          <w:szCs w:val="26"/>
        </w:rPr>
        <w:t>й</w:t>
      </w:r>
      <w:r w:rsidRPr="00C56C8D">
        <w:rPr>
          <w:rFonts w:ascii="Times New Roman" w:hAnsi="Times New Roman"/>
          <w:szCs w:val="26"/>
        </w:rPr>
        <w:t xml:space="preserve"> (финансово-экономическая экспертиза нормативных актов) и  2 аналитических мероприятия в отношении 59  объектов.</w:t>
      </w:r>
    </w:p>
    <w:p w:rsidR="00D66263" w:rsidRPr="009A1DB1" w:rsidRDefault="00D66263" w:rsidP="00D66263">
      <w:pPr>
        <w:ind w:firstLine="709"/>
        <w:jc w:val="both"/>
        <w:rPr>
          <w:rFonts w:ascii="Times New Roman" w:hAnsi="Times New Roman"/>
          <w:szCs w:val="26"/>
        </w:rPr>
      </w:pPr>
      <w:bookmarkStart w:id="3" w:name="_Toc507498148"/>
      <w:r w:rsidRPr="009A1DB1">
        <w:rPr>
          <w:rFonts w:ascii="Times New Roman" w:hAnsi="Times New Roman"/>
          <w:szCs w:val="26"/>
        </w:rPr>
        <w:t>Контрольными мероприятиями были охвачены средства на общую сумму 1</w:t>
      </w:r>
      <w:r w:rsidRPr="009A1DB1">
        <w:rPr>
          <w:rFonts w:ascii="Times New Roman" w:hAnsi="Times New Roman"/>
          <w:szCs w:val="26"/>
          <w:lang w:val="en-US"/>
        </w:rPr>
        <w:t> </w:t>
      </w:r>
      <w:r w:rsidRPr="009A1DB1">
        <w:rPr>
          <w:rFonts w:ascii="Times New Roman" w:hAnsi="Times New Roman"/>
          <w:szCs w:val="26"/>
        </w:rPr>
        <w:t>957</w:t>
      </w:r>
      <w:r w:rsidRPr="009A1DB1">
        <w:rPr>
          <w:rFonts w:ascii="Times New Roman" w:hAnsi="Times New Roman"/>
          <w:szCs w:val="26"/>
          <w:lang w:val="en-US"/>
        </w:rPr>
        <w:t> </w:t>
      </w:r>
      <w:r w:rsidRPr="009A1DB1">
        <w:rPr>
          <w:rFonts w:ascii="Times New Roman" w:hAnsi="Times New Roman"/>
          <w:szCs w:val="26"/>
        </w:rPr>
        <w:t>690,3 тыс. рублей.</w:t>
      </w:r>
    </w:p>
    <w:p w:rsidR="00D66263" w:rsidRDefault="00D66263" w:rsidP="00D66263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0F2047">
        <w:rPr>
          <w:rFonts w:ascii="Times New Roman" w:hAnsi="Times New Roman"/>
          <w:color w:val="000000"/>
          <w:szCs w:val="26"/>
        </w:rPr>
        <w:t>Из общей суммы проверенных средств бюджета Чебоксарского района Чувашской Республики 1 246 940,0 тыс. рублей составляют средства внешней проверки годовой бюджетной отчетности.</w:t>
      </w:r>
    </w:p>
    <w:p w:rsidR="00D66263" w:rsidRPr="000F2047" w:rsidRDefault="00D66263" w:rsidP="00D66263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0F2047">
        <w:rPr>
          <w:rFonts w:ascii="Times New Roman" w:hAnsi="Times New Roman"/>
          <w:color w:val="000000"/>
          <w:szCs w:val="26"/>
        </w:rPr>
        <w:t>Проведенными проверками выявлено 70 факт</w:t>
      </w:r>
      <w:r>
        <w:rPr>
          <w:rFonts w:ascii="Times New Roman" w:hAnsi="Times New Roman"/>
          <w:color w:val="000000"/>
          <w:szCs w:val="26"/>
        </w:rPr>
        <w:t>ов</w:t>
      </w:r>
      <w:r w:rsidRPr="000F2047">
        <w:rPr>
          <w:rFonts w:ascii="Times New Roman" w:hAnsi="Times New Roman"/>
          <w:color w:val="000000"/>
          <w:szCs w:val="26"/>
        </w:rPr>
        <w:t xml:space="preserve"> нарушений на общую сумму 3</w:t>
      </w:r>
      <w:r>
        <w:rPr>
          <w:rFonts w:ascii="Times New Roman" w:hAnsi="Times New Roman"/>
          <w:color w:val="000000"/>
          <w:szCs w:val="26"/>
        </w:rPr>
        <w:t> 924,9</w:t>
      </w:r>
      <w:r w:rsidRPr="000F2047">
        <w:rPr>
          <w:rFonts w:ascii="Times New Roman" w:hAnsi="Times New Roman"/>
          <w:color w:val="000000"/>
          <w:szCs w:val="26"/>
        </w:rPr>
        <w:t xml:space="preserve"> тыс. рублей</w:t>
      </w:r>
      <w:r w:rsidR="00E070A0">
        <w:rPr>
          <w:rFonts w:ascii="Times New Roman" w:hAnsi="Times New Roman"/>
          <w:color w:val="000000"/>
          <w:szCs w:val="26"/>
        </w:rPr>
        <w:t xml:space="preserve">, из них подлежащих восстановлению </w:t>
      </w:r>
      <w:r w:rsidR="009017C7">
        <w:rPr>
          <w:rFonts w:ascii="Times New Roman" w:hAnsi="Times New Roman"/>
          <w:color w:val="000000"/>
          <w:szCs w:val="26"/>
        </w:rPr>
        <w:t>61,1 тыс. рублей</w:t>
      </w:r>
      <w:r w:rsidRPr="000F2047">
        <w:rPr>
          <w:rFonts w:ascii="Times New Roman" w:hAnsi="Times New Roman"/>
          <w:color w:val="000000"/>
          <w:szCs w:val="26"/>
        </w:rPr>
        <w:t>.</w:t>
      </w:r>
      <w:bookmarkEnd w:id="3"/>
      <w:r w:rsidR="009017C7">
        <w:rPr>
          <w:rFonts w:ascii="Times New Roman" w:hAnsi="Times New Roman"/>
          <w:color w:val="000000"/>
          <w:szCs w:val="26"/>
        </w:rPr>
        <w:t xml:space="preserve"> Объем восстановленных  (возмещенных) средств составил 61,1 тыс. рублей.</w:t>
      </w:r>
    </w:p>
    <w:p w:rsidR="00D66263" w:rsidRDefault="00D66263" w:rsidP="00D66263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0F2047">
        <w:rPr>
          <w:rFonts w:ascii="Times New Roman" w:hAnsi="Times New Roman"/>
          <w:color w:val="000000"/>
          <w:szCs w:val="26"/>
        </w:rPr>
        <w:t>Из общей суммы финансовых нарушений</w:t>
      </w:r>
      <w:r w:rsidR="009847E9">
        <w:rPr>
          <w:rFonts w:ascii="Times New Roman" w:hAnsi="Times New Roman"/>
          <w:color w:val="000000"/>
          <w:szCs w:val="26"/>
        </w:rPr>
        <w:t xml:space="preserve"> (по 57 фактам)</w:t>
      </w:r>
      <w:r w:rsidRPr="000F2047">
        <w:rPr>
          <w:rFonts w:ascii="Times New Roman" w:hAnsi="Times New Roman"/>
          <w:color w:val="000000"/>
          <w:szCs w:val="26"/>
        </w:rPr>
        <w:t xml:space="preserve"> выявлено нецелевое использование бюджетных средств </w:t>
      </w:r>
      <w:r w:rsidR="009F6260">
        <w:rPr>
          <w:rFonts w:ascii="Times New Roman" w:hAnsi="Times New Roman"/>
          <w:color w:val="000000"/>
          <w:szCs w:val="26"/>
        </w:rPr>
        <w:t xml:space="preserve">- </w:t>
      </w:r>
      <w:r w:rsidR="00281633">
        <w:rPr>
          <w:rFonts w:ascii="Times New Roman" w:hAnsi="Times New Roman"/>
          <w:color w:val="000000"/>
          <w:szCs w:val="26"/>
        </w:rPr>
        <w:t xml:space="preserve">2 факта </w:t>
      </w:r>
      <w:r w:rsidRPr="000F2047">
        <w:rPr>
          <w:rFonts w:ascii="Times New Roman" w:hAnsi="Times New Roman"/>
          <w:color w:val="000000"/>
          <w:szCs w:val="26"/>
        </w:rPr>
        <w:t xml:space="preserve">на сумму 6,9 тыс. рублей, неэффективное использование денежных средств и материальных ресурсов </w:t>
      </w:r>
      <w:r w:rsidR="00281633">
        <w:rPr>
          <w:rFonts w:ascii="Times New Roman" w:hAnsi="Times New Roman"/>
          <w:color w:val="000000"/>
          <w:szCs w:val="26"/>
        </w:rPr>
        <w:t xml:space="preserve">2 факта </w:t>
      </w:r>
      <w:r w:rsidRPr="000F2047">
        <w:rPr>
          <w:rFonts w:ascii="Times New Roman" w:hAnsi="Times New Roman"/>
          <w:color w:val="000000"/>
          <w:szCs w:val="26"/>
        </w:rPr>
        <w:t>на сумму 54,2 тыс. рублей</w:t>
      </w:r>
      <w:r w:rsidR="00281633">
        <w:rPr>
          <w:rFonts w:ascii="Times New Roman" w:hAnsi="Times New Roman"/>
          <w:color w:val="000000"/>
          <w:szCs w:val="26"/>
        </w:rPr>
        <w:t>,</w:t>
      </w:r>
      <w:r w:rsidRPr="000F2047">
        <w:rPr>
          <w:rFonts w:ascii="Times New Roman" w:hAnsi="Times New Roman"/>
          <w:color w:val="000000"/>
          <w:szCs w:val="26"/>
        </w:rPr>
        <w:t xml:space="preserve"> другие финансовые нарушения</w:t>
      </w:r>
      <w:r w:rsidR="009847E9">
        <w:rPr>
          <w:rFonts w:ascii="Times New Roman" w:hAnsi="Times New Roman"/>
          <w:color w:val="000000"/>
          <w:szCs w:val="26"/>
        </w:rPr>
        <w:t xml:space="preserve"> на сумму 3 724,8 тыс. рублей</w:t>
      </w:r>
      <w:r w:rsidRPr="000F2047">
        <w:rPr>
          <w:rFonts w:ascii="Times New Roman" w:hAnsi="Times New Roman"/>
          <w:color w:val="000000"/>
          <w:szCs w:val="26"/>
        </w:rPr>
        <w:t xml:space="preserve"> (нарушения при формировании и исполнении бюджетов</w:t>
      </w:r>
      <w:r w:rsidR="00281633">
        <w:rPr>
          <w:rFonts w:ascii="Times New Roman" w:hAnsi="Times New Roman"/>
          <w:color w:val="000000"/>
          <w:szCs w:val="26"/>
        </w:rPr>
        <w:t xml:space="preserve"> - 126,8 тыс. рублей</w:t>
      </w:r>
      <w:r w:rsidRPr="000F2047">
        <w:rPr>
          <w:rFonts w:ascii="Times New Roman" w:hAnsi="Times New Roman"/>
          <w:color w:val="000000"/>
          <w:szCs w:val="26"/>
        </w:rPr>
        <w:t>, нарушения в сфере управления и распоряжения муниципальной собственностью</w:t>
      </w:r>
      <w:r w:rsidR="00281633">
        <w:rPr>
          <w:rFonts w:ascii="Times New Roman" w:hAnsi="Times New Roman"/>
          <w:color w:val="000000"/>
          <w:szCs w:val="26"/>
        </w:rPr>
        <w:t xml:space="preserve"> -</w:t>
      </w:r>
      <w:r w:rsidR="009847E9">
        <w:rPr>
          <w:rFonts w:ascii="Times New Roman" w:hAnsi="Times New Roman"/>
          <w:color w:val="000000"/>
          <w:szCs w:val="26"/>
        </w:rPr>
        <w:t xml:space="preserve"> </w:t>
      </w:r>
      <w:r w:rsidR="00281633">
        <w:rPr>
          <w:rFonts w:ascii="Times New Roman" w:hAnsi="Times New Roman"/>
          <w:color w:val="000000"/>
          <w:szCs w:val="26"/>
        </w:rPr>
        <w:t>3 567,1 тыс. рублей</w:t>
      </w:r>
      <w:r w:rsidRPr="000F2047">
        <w:rPr>
          <w:rFonts w:ascii="Times New Roman" w:hAnsi="Times New Roman"/>
          <w:color w:val="000000"/>
          <w:szCs w:val="26"/>
        </w:rPr>
        <w:t xml:space="preserve">; нарушения при осуществлении государственных (муниципальных) закупок и закупок отдельными видами юридических лиц и иные нарушения) </w:t>
      </w:r>
      <w:r w:rsidRPr="000F2047">
        <w:rPr>
          <w:rFonts w:ascii="Times New Roman" w:hAnsi="Times New Roman"/>
          <w:szCs w:val="26"/>
        </w:rPr>
        <w:t xml:space="preserve">– </w:t>
      </w:r>
      <w:r w:rsidR="00281633">
        <w:rPr>
          <w:rFonts w:ascii="Times New Roman" w:hAnsi="Times New Roman"/>
          <w:szCs w:val="26"/>
        </w:rPr>
        <w:t>30,9</w:t>
      </w:r>
      <w:r w:rsidRPr="000F2047">
        <w:rPr>
          <w:rFonts w:ascii="Times New Roman" w:hAnsi="Times New Roman"/>
          <w:szCs w:val="26"/>
        </w:rPr>
        <w:t xml:space="preserve"> тыс. рублей. </w:t>
      </w:r>
    </w:p>
    <w:p w:rsidR="009847E9" w:rsidRPr="009847E9" w:rsidRDefault="009847E9" w:rsidP="009847E9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9847E9">
        <w:rPr>
          <w:rFonts w:ascii="Times New Roman" w:hAnsi="Times New Roman"/>
          <w:color w:val="000000"/>
          <w:szCs w:val="26"/>
        </w:rPr>
        <w:t>В отчетном периоде  проведено 1- совместное контрольное мероприятие, 1-совместное и 1 параллельное экспертно-аналитические мероприятия с Контрольно-счетной палатой Чувашской Республики.</w:t>
      </w:r>
    </w:p>
    <w:p w:rsidR="009847E9" w:rsidRDefault="009847E9" w:rsidP="00C56C8D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</w:p>
    <w:p w:rsidR="00070102" w:rsidRPr="00D66263" w:rsidRDefault="00E070A0" w:rsidP="00C56C8D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2.2. </w:t>
      </w:r>
      <w:r w:rsidR="00070102" w:rsidRPr="00D66263">
        <w:rPr>
          <w:rFonts w:ascii="Times New Roman" w:hAnsi="Times New Roman"/>
          <w:b/>
          <w:szCs w:val="26"/>
        </w:rPr>
        <w:t>Контрольные мероприятия</w:t>
      </w:r>
    </w:p>
    <w:p w:rsidR="000F2047" w:rsidRDefault="000F2047" w:rsidP="00070102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Контрольные мероприятия были проведены в отношении  следующих объектов аудита (контроля):</w:t>
      </w:r>
    </w:p>
    <w:p w:rsidR="000F2047" w:rsidRPr="000F2047" w:rsidRDefault="000F2047" w:rsidP="000F2047">
      <w:pPr>
        <w:ind w:firstLine="709"/>
        <w:jc w:val="both"/>
        <w:rPr>
          <w:rFonts w:ascii="Times New Roman" w:hAnsi="Times New Roman"/>
          <w:szCs w:val="26"/>
        </w:rPr>
      </w:pPr>
      <w:r w:rsidRPr="000F2047">
        <w:rPr>
          <w:rFonts w:ascii="Times New Roman" w:hAnsi="Times New Roman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0F2047" w:rsidRPr="000F2047" w:rsidRDefault="000F2047" w:rsidP="000F2047">
      <w:pPr>
        <w:ind w:firstLine="709"/>
        <w:jc w:val="both"/>
        <w:rPr>
          <w:rFonts w:ascii="Times New Roman" w:hAnsi="Times New Roman"/>
          <w:szCs w:val="26"/>
        </w:rPr>
      </w:pPr>
      <w:r w:rsidRPr="000F2047">
        <w:rPr>
          <w:rFonts w:ascii="Times New Roman" w:hAnsi="Times New Roman"/>
          <w:szCs w:val="26"/>
        </w:rPr>
        <w:lastRenderedPageBreak/>
        <w:t>1 главного распорядителя в части законности, результативности (эффективности и экономности) использования средств бюджета  Янышского сельского поселения</w:t>
      </w:r>
      <w:r w:rsidR="007378ED">
        <w:rPr>
          <w:rFonts w:ascii="Times New Roman" w:hAnsi="Times New Roman"/>
          <w:szCs w:val="26"/>
        </w:rPr>
        <w:t>;</w:t>
      </w:r>
      <w:r w:rsidRPr="000F2047">
        <w:rPr>
          <w:rFonts w:ascii="Times New Roman" w:hAnsi="Times New Roman"/>
          <w:szCs w:val="26"/>
          <w:lang w:eastAsia="en-US"/>
        </w:rPr>
        <w:t xml:space="preserve"> </w:t>
      </w:r>
    </w:p>
    <w:p w:rsidR="000F2047" w:rsidRPr="000F2047" w:rsidRDefault="000F2047" w:rsidP="00070102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 главного распорядителя  в части</w:t>
      </w:r>
      <w:r w:rsidR="007378ED">
        <w:rPr>
          <w:rFonts w:ascii="Times New Roman" w:hAnsi="Times New Roman"/>
          <w:szCs w:val="26"/>
        </w:rPr>
        <w:t xml:space="preserve"> целевого </w:t>
      </w:r>
      <w:r w:rsidR="007378ED" w:rsidRPr="007378ED">
        <w:rPr>
          <w:rFonts w:ascii="Times New Roman" w:hAnsi="Times New Roman"/>
          <w:szCs w:val="26"/>
        </w:rPr>
        <w:t>использования бюджетных средств, выделенных на реализацию мероприятий подпрограммы «Государственная поддержка развития образования» государственной программы Чувашской Республики «Развитие образования» в части достижения средней заработной платы педагогических работников муниципальных дошкольных образовательных организаций, общеобразовательных организаций и организаций дополнительного образования до средней заработной платы в Чувашской Республике и оценке достигнутых значений показателей системы общего образования за 2016-2017 годы и истекший период 2018 года</w:t>
      </w:r>
      <w:r w:rsidR="007378ED">
        <w:rPr>
          <w:rFonts w:ascii="Times New Roman" w:hAnsi="Times New Roman"/>
          <w:szCs w:val="26"/>
        </w:rPr>
        <w:t xml:space="preserve"> (отдел образования и молодежной политики и 45 подведомственных ему </w:t>
      </w:r>
      <w:r w:rsidR="008E6EF6">
        <w:rPr>
          <w:rFonts w:ascii="Times New Roman" w:hAnsi="Times New Roman"/>
          <w:szCs w:val="26"/>
        </w:rPr>
        <w:t xml:space="preserve">образовательных </w:t>
      </w:r>
      <w:r w:rsidR="007378ED">
        <w:rPr>
          <w:rFonts w:ascii="Times New Roman" w:hAnsi="Times New Roman"/>
          <w:szCs w:val="26"/>
        </w:rPr>
        <w:t>учреждений)</w:t>
      </w:r>
      <w:r w:rsidR="007378ED" w:rsidRPr="007378ED">
        <w:rPr>
          <w:rFonts w:ascii="Times New Roman" w:hAnsi="Times New Roman"/>
          <w:szCs w:val="26"/>
        </w:rPr>
        <w:t xml:space="preserve"> </w:t>
      </w:r>
    </w:p>
    <w:p w:rsidR="00BB7CEC" w:rsidRDefault="00BB7CEC" w:rsidP="00BB7CEC">
      <w:pPr>
        <w:pStyle w:val="2"/>
        <w:tabs>
          <w:tab w:val="left" w:pos="1985"/>
        </w:tabs>
        <w:jc w:val="both"/>
        <w:rPr>
          <w:szCs w:val="26"/>
        </w:rPr>
      </w:pPr>
      <w:bookmarkStart w:id="4" w:name="_Ref507491117"/>
      <w:bookmarkStart w:id="5" w:name="_Toc507498153"/>
      <w:r w:rsidRPr="004A135E">
        <w:rPr>
          <w:szCs w:val="26"/>
        </w:rPr>
        <w:t xml:space="preserve">В ходе контрольного мероприятия по проверке законности, результативности (эффективности и экономности) использования бюджетных средств и имущества, находящегося в муниципальной собственности Чебоксарского района, выявлены финансовые нарушения бюджетного законодательства, законодательства о бухгалтерском учете, приказа Минэкономразвития России по ведению реестра муниципального имущества, учета муниципального имущества, </w:t>
      </w:r>
      <w:r w:rsidRPr="007D2930">
        <w:rPr>
          <w:szCs w:val="26"/>
        </w:rPr>
        <w:t>нарушения в сфере закупок, (нарушения порядка размещения реестров, планов графиков, не достаточн</w:t>
      </w:r>
      <w:r>
        <w:rPr>
          <w:szCs w:val="26"/>
        </w:rPr>
        <w:t xml:space="preserve">о ведется </w:t>
      </w:r>
      <w:r w:rsidR="00601676">
        <w:rPr>
          <w:szCs w:val="26"/>
        </w:rPr>
        <w:t xml:space="preserve"> претензионная работа и т.д.)</w:t>
      </w:r>
      <w:r w:rsidRPr="004A135E">
        <w:rPr>
          <w:szCs w:val="26"/>
        </w:rPr>
        <w:t xml:space="preserve">. </w:t>
      </w:r>
    </w:p>
    <w:p w:rsidR="00BB7CEC" w:rsidRDefault="00BB7CEC" w:rsidP="00BB7CEC">
      <w:pPr>
        <w:pStyle w:val="2"/>
        <w:tabs>
          <w:tab w:val="left" w:pos="1985"/>
        </w:tabs>
        <w:jc w:val="both"/>
        <w:rPr>
          <w:szCs w:val="26"/>
        </w:rPr>
      </w:pPr>
      <w:r>
        <w:t xml:space="preserve">В ходе проверки </w:t>
      </w:r>
      <w:r>
        <w:rPr>
          <w:szCs w:val="26"/>
        </w:rPr>
        <w:t xml:space="preserve">в части целевого </w:t>
      </w:r>
      <w:r w:rsidRPr="007378ED">
        <w:rPr>
          <w:szCs w:val="26"/>
        </w:rPr>
        <w:t xml:space="preserve">использования бюджетных средств, выделенных на реализацию мероприятий подпрограммы «Государственная поддержка развития образования» </w:t>
      </w:r>
      <w:r>
        <w:t>установлено, что  не всегда обеспечивалось достижение установленных показателей «Дорожная карта» на 2016-2017 годы  в сфере дошкольного, общего и дополнительного  образования</w:t>
      </w:r>
      <w:r w:rsidR="00E06494">
        <w:t xml:space="preserve">, выявлены нарушения по начислениям и выплатам заработной платы (переплата выплат  стимулирующего характера, излишне  перечислена уволенным работникам), </w:t>
      </w:r>
      <w:r w:rsidR="00601676">
        <w:t>а также назначение стимулирующих выплат руководителям образовательных учреждений Чебоксарского района осуществлялось с нарушением норм Положения об осуществлении выплат стимулирующего характера руководителям муниципальных образовательных учреждений,</w:t>
      </w:r>
      <w:r w:rsidR="00601676" w:rsidRPr="00601676">
        <w:rPr>
          <w:szCs w:val="26"/>
        </w:rPr>
        <w:t xml:space="preserve"> </w:t>
      </w:r>
      <w:r w:rsidR="00601676" w:rsidRPr="007D2930">
        <w:rPr>
          <w:szCs w:val="26"/>
        </w:rPr>
        <w:t xml:space="preserve">недостаточный уровень осуществления органами исполнительной власти внутреннего финансового контроля </w:t>
      </w:r>
      <w:r w:rsidR="00601676" w:rsidRPr="004A135E">
        <w:rPr>
          <w:szCs w:val="26"/>
        </w:rPr>
        <w:t>и другие</w:t>
      </w:r>
      <w:r w:rsidR="00601676">
        <w:rPr>
          <w:szCs w:val="26"/>
        </w:rPr>
        <w:t xml:space="preserve"> нарушения</w:t>
      </w:r>
      <w:r>
        <w:t>.</w:t>
      </w:r>
    </w:p>
    <w:p w:rsidR="00601676" w:rsidRPr="00EA00D9" w:rsidRDefault="00601676" w:rsidP="00601676">
      <w:pPr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EA00D9">
        <w:rPr>
          <w:rFonts w:ascii="Times New Roman" w:hAnsi="Times New Roman"/>
          <w:szCs w:val="26"/>
        </w:rPr>
        <w:t xml:space="preserve"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EA00D9">
        <w:rPr>
          <w:rFonts w:ascii="Times New Roman" w:hAnsi="Times New Roman"/>
          <w:color w:val="000000"/>
          <w:szCs w:val="26"/>
        </w:rPr>
        <w:t>В 201</w:t>
      </w:r>
      <w:r>
        <w:rPr>
          <w:rFonts w:ascii="Times New Roman" w:hAnsi="Times New Roman"/>
          <w:color w:val="000000"/>
          <w:szCs w:val="26"/>
        </w:rPr>
        <w:t>8</w:t>
      </w:r>
      <w:r w:rsidRPr="00EA00D9">
        <w:rPr>
          <w:rFonts w:ascii="Times New Roman" w:hAnsi="Times New Roman"/>
          <w:color w:val="000000"/>
          <w:szCs w:val="26"/>
        </w:rPr>
        <w:t xml:space="preserve"> году Контрольно-счетным органом при проведении </w:t>
      </w:r>
      <w:r>
        <w:rPr>
          <w:rFonts w:ascii="Times New Roman" w:hAnsi="Times New Roman"/>
          <w:color w:val="000000"/>
          <w:szCs w:val="26"/>
        </w:rPr>
        <w:t>1</w:t>
      </w:r>
      <w:r w:rsidRPr="00EA00D9">
        <w:rPr>
          <w:rFonts w:ascii="Times New Roman" w:hAnsi="Times New Roman"/>
          <w:color w:val="000000"/>
          <w:szCs w:val="26"/>
        </w:rPr>
        <w:t xml:space="preserve"> контрольн</w:t>
      </w:r>
      <w:r>
        <w:rPr>
          <w:rFonts w:ascii="Times New Roman" w:hAnsi="Times New Roman"/>
          <w:color w:val="000000"/>
          <w:szCs w:val="26"/>
        </w:rPr>
        <w:t>ого</w:t>
      </w:r>
      <w:r w:rsidRPr="00EA00D9">
        <w:rPr>
          <w:rFonts w:ascii="Times New Roman" w:hAnsi="Times New Roman"/>
          <w:color w:val="000000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Cs w:val="26"/>
        </w:rPr>
        <w:t>я</w:t>
      </w:r>
      <w:r w:rsidRPr="00EA00D9">
        <w:rPr>
          <w:rFonts w:ascii="Times New Roman" w:hAnsi="Times New Roman"/>
          <w:color w:val="000000"/>
          <w:szCs w:val="26"/>
        </w:rPr>
        <w:t xml:space="preserve"> осуществлен аудит в сфере закупок с охватом </w:t>
      </w:r>
      <w:r>
        <w:rPr>
          <w:rFonts w:ascii="Times New Roman" w:hAnsi="Times New Roman"/>
          <w:color w:val="000000"/>
          <w:szCs w:val="26"/>
        </w:rPr>
        <w:t xml:space="preserve">6 </w:t>
      </w:r>
      <w:r w:rsidRPr="00EA00D9">
        <w:rPr>
          <w:rFonts w:ascii="Times New Roman" w:hAnsi="Times New Roman"/>
          <w:color w:val="000000"/>
          <w:szCs w:val="26"/>
        </w:rPr>
        <w:t>муниципальных контрактов на общую сумму 6</w:t>
      </w:r>
      <w:r>
        <w:rPr>
          <w:rFonts w:ascii="Times New Roman" w:hAnsi="Times New Roman"/>
          <w:color w:val="000000"/>
          <w:szCs w:val="26"/>
        </w:rPr>
        <w:t> 504,7</w:t>
      </w:r>
      <w:r w:rsidRPr="00EA00D9">
        <w:rPr>
          <w:rFonts w:ascii="Times New Roman" w:hAnsi="Times New Roman"/>
          <w:color w:val="000000"/>
          <w:szCs w:val="26"/>
        </w:rPr>
        <w:t xml:space="preserve"> тыс. рублей. Аудитом выявлены </w:t>
      </w:r>
      <w:r>
        <w:rPr>
          <w:rFonts w:ascii="Times New Roman" w:hAnsi="Times New Roman"/>
          <w:color w:val="000000"/>
          <w:szCs w:val="26"/>
        </w:rPr>
        <w:t>2</w:t>
      </w:r>
      <w:r w:rsidRPr="00EA00D9">
        <w:rPr>
          <w:rFonts w:ascii="Times New Roman" w:hAnsi="Times New Roman"/>
          <w:color w:val="000000"/>
          <w:szCs w:val="26"/>
        </w:rPr>
        <w:t xml:space="preserve"> финансовых нарушения на общую сумму </w:t>
      </w:r>
      <w:r>
        <w:rPr>
          <w:rFonts w:ascii="Times New Roman" w:hAnsi="Times New Roman"/>
          <w:color w:val="000000"/>
          <w:szCs w:val="26"/>
        </w:rPr>
        <w:t>10,3</w:t>
      </w:r>
      <w:r w:rsidRPr="00EA00D9">
        <w:rPr>
          <w:rFonts w:ascii="Times New Roman" w:hAnsi="Times New Roman"/>
          <w:color w:val="000000"/>
          <w:szCs w:val="26"/>
        </w:rPr>
        <w:t xml:space="preserve"> тыс. рублей и </w:t>
      </w:r>
      <w:r>
        <w:rPr>
          <w:rFonts w:ascii="Times New Roman" w:hAnsi="Times New Roman"/>
          <w:color w:val="000000"/>
          <w:szCs w:val="26"/>
        </w:rPr>
        <w:t>14</w:t>
      </w:r>
      <w:r w:rsidRPr="00EA00D9">
        <w:rPr>
          <w:rFonts w:ascii="Times New Roman" w:hAnsi="Times New Roman"/>
          <w:color w:val="000000"/>
          <w:szCs w:val="26"/>
        </w:rPr>
        <w:t xml:space="preserve"> - процедурных нарушения. </w:t>
      </w:r>
    </w:p>
    <w:p w:rsidR="00601676" w:rsidRDefault="00601676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</w:p>
    <w:p w:rsidR="00070102" w:rsidRPr="00E070A0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r w:rsidRPr="00E070A0">
        <w:rPr>
          <w:rFonts w:ascii="Times New Roman" w:hAnsi="Times New Roman"/>
          <w:b/>
          <w:szCs w:val="26"/>
        </w:rPr>
        <w:t>2.3. Экспертно-аналитическая деятельность</w:t>
      </w:r>
      <w:bookmarkEnd w:id="4"/>
      <w:bookmarkEnd w:id="5"/>
    </w:p>
    <w:p w:rsidR="00070102" w:rsidRPr="00855DCA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6" w:name="_Toc507498154"/>
      <w:r w:rsidRPr="00855DCA">
        <w:rPr>
          <w:rFonts w:ascii="Times New Roman" w:hAnsi="Times New Roman"/>
          <w:szCs w:val="26"/>
        </w:rPr>
        <w:t xml:space="preserve">В отчетном периоде Контрольно-счетный орган было проведено </w:t>
      </w:r>
      <w:r w:rsidR="00855DCA" w:rsidRPr="00855DCA">
        <w:rPr>
          <w:rFonts w:ascii="Times New Roman" w:hAnsi="Times New Roman"/>
          <w:szCs w:val="26"/>
        </w:rPr>
        <w:t>128</w:t>
      </w:r>
      <w:r w:rsidRPr="00855DCA">
        <w:rPr>
          <w:rFonts w:ascii="Times New Roman" w:hAnsi="Times New Roman"/>
          <w:szCs w:val="26"/>
        </w:rPr>
        <w:t xml:space="preserve"> экспертно-аналитических мероприятия.</w:t>
      </w:r>
      <w:bookmarkEnd w:id="6"/>
      <w:r w:rsidRPr="00855DCA">
        <w:rPr>
          <w:rFonts w:ascii="Times New Roman" w:hAnsi="Times New Roman"/>
          <w:szCs w:val="26"/>
        </w:rPr>
        <w:t xml:space="preserve"> </w:t>
      </w:r>
    </w:p>
    <w:p w:rsidR="00070102" w:rsidRPr="00E33C9C" w:rsidRDefault="00070102" w:rsidP="00070102">
      <w:pPr>
        <w:rPr>
          <w:rFonts w:ascii="Times New Roman" w:hAnsi="Times New Roman"/>
          <w:sz w:val="20"/>
          <w:highlight w:val="yellow"/>
        </w:rPr>
      </w:pPr>
    </w:p>
    <w:p w:rsidR="00070102" w:rsidRPr="00855DCA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7" w:name="_2.4.1._Экспертная_деятельность"/>
      <w:bookmarkStart w:id="8" w:name="_Toc507498155"/>
      <w:bookmarkEnd w:id="7"/>
      <w:r w:rsidRPr="00855DCA">
        <w:rPr>
          <w:rFonts w:ascii="Times New Roman" w:hAnsi="Times New Roman"/>
          <w:b/>
          <w:szCs w:val="26"/>
        </w:rPr>
        <w:t>2.3.1. Экспертная деятельность</w:t>
      </w:r>
      <w:bookmarkEnd w:id="8"/>
    </w:p>
    <w:p w:rsidR="00070102" w:rsidRPr="00855DCA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9" w:name="_Toc507498156"/>
      <w:r w:rsidRPr="00855DCA">
        <w:rPr>
          <w:rFonts w:ascii="Times New Roman" w:hAnsi="Times New Roman"/>
          <w:szCs w:val="26"/>
        </w:rPr>
        <w:t xml:space="preserve">На экспертизу поступило </w:t>
      </w:r>
      <w:r w:rsidR="00855DCA" w:rsidRPr="00855DCA">
        <w:rPr>
          <w:rFonts w:ascii="Times New Roman" w:hAnsi="Times New Roman"/>
          <w:szCs w:val="26"/>
        </w:rPr>
        <w:t>125</w:t>
      </w:r>
      <w:r w:rsidRPr="00855DCA">
        <w:rPr>
          <w:rFonts w:ascii="Times New Roman" w:hAnsi="Times New Roman"/>
          <w:szCs w:val="26"/>
        </w:rPr>
        <w:t xml:space="preserve"> проекта решений Собрания депутатов Чебоксарского района и сельских поселений </w:t>
      </w:r>
      <w:r w:rsidR="00855DCA" w:rsidRPr="00855DCA">
        <w:rPr>
          <w:rFonts w:ascii="Times New Roman" w:hAnsi="Times New Roman"/>
          <w:szCs w:val="26"/>
        </w:rPr>
        <w:t>Ч</w:t>
      </w:r>
      <w:r w:rsidRPr="00855DCA">
        <w:rPr>
          <w:rFonts w:ascii="Times New Roman" w:hAnsi="Times New Roman"/>
          <w:szCs w:val="26"/>
        </w:rPr>
        <w:t>ебоксарского района, на все из них подготовлены заключения, в том числе:</w:t>
      </w:r>
      <w:bookmarkEnd w:id="9"/>
      <w:r w:rsidRPr="00855DCA">
        <w:rPr>
          <w:rFonts w:ascii="Times New Roman" w:hAnsi="Times New Roman"/>
          <w:szCs w:val="26"/>
        </w:rPr>
        <w:t xml:space="preserve"> </w:t>
      </w:r>
    </w:p>
    <w:p w:rsidR="00070102" w:rsidRPr="00855DCA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6</w:t>
      </w:r>
      <w:r w:rsidR="00070102" w:rsidRPr="00855DCA">
        <w:rPr>
          <w:rFonts w:ascii="Times New Roman" w:hAnsi="Times New Roman"/>
          <w:szCs w:val="26"/>
        </w:rPr>
        <w:t xml:space="preserve"> - на проекты решений Собрания депутатов Чебоксарского района «О внесении изменений в бюджет Чебоксарского района на 201</w:t>
      </w:r>
      <w:r w:rsidRPr="00855DCA">
        <w:rPr>
          <w:rFonts w:ascii="Times New Roman" w:hAnsi="Times New Roman"/>
          <w:szCs w:val="26"/>
        </w:rPr>
        <w:t>8</w:t>
      </w:r>
      <w:r w:rsidR="00070102" w:rsidRPr="00855DCA">
        <w:rPr>
          <w:rFonts w:ascii="Times New Roman" w:hAnsi="Times New Roman"/>
          <w:szCs w:val="26"/>
        </w:rPr>
        <w:t>год»;</w:t>
      </w:r>
    </w:p>
    <w:p w:rsidR="00070102" w:rsidRPr="00855DCA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79</w:t>
      </w:r>
      <w:r w:rsidR="009F6260">
        <w:rPr>
          <w:rFonts w:ascii="Times New Roman" w:hAnsi="Times New Roman"/>
          <w:szCs w:val="26"/>
        </w:rPr>
        <w:t xml:space="preserve"> </w:t>
      </w:r>
      <w:r w:rsidR="00070102" w:rsidRPr="00855DCA">
        <w:rPr>
          <w:rFonts w:ascii="Times New Roman" w:hAnsi="Times New Roman"/>
          <w:szCs w:val="26"/>
        </w:rPr>
        <w:t>- на проекты решений Собрания депутатов сельских поселений Чебоксарского района «О внесении изменений в бюджет сельских поселений Чебоксарского района на 201</w:t>
      </w:r>
      <w:r w:rsidR="009F6260">
        <w:rPr>
          <w:rFonts w:ascii="Times New Roman" w:hAnsi="Times New Roman"/>
          <w:szCs w:val="26"/>
        </w:rPr>
        <w:t>8</w:t>
      </w:r>
      <w:r w:rsidR="00070102" w:rsidRPr="00855DCA">
        <w:rPr>
          <w:rFonts w:ascii="Times New Roman" w:hAnsi="Times New Roman"/>
          <w:szCs w:val="26"/>
        </w:rPr>
        <w:t xml:space="preserve"> год»;</w:t>
      </w:r>
    </w:p>
    <w:p w:rsidR="00070102" w:rsidRPr="00855DCA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1</w:t>
      </w:r>
      <w:r w:rsidR="00070102" w:rsidRPr="00855DCA">
        <w:rPr>
          <w:rFonts w:ascii="Times New Roman" w:hAnsi="Times New Roman"/>
          <w:szCs w:val="26"/>
        </w:rPr>
        <w:t xml:space="preserve"> - на проект решения Собрания депутатов Чебоксарского района «О бюджете Чебоксарского района на 201</w:t>
      </w:r>
      <w:r w:rsidRPr="00855DCA">
        <w:rPr>
          <w:rFonts w:ascii="Times New Roman" w:hAnsi="Times New Roman"/>
          <w:szCs w:val="26"/>
        </w:rPr>
        <w:t>9</w:t>
      </w:r>
      <w:r w:rsidR="00070102" w:rsidRPr="00855DCA">
        <w:rPr>
          <w:rFonts w:ascii="Times New Roman" w:hAnsi="Times New Roman"/>
          <w:szCs w:val="26"/>
        </w:rPr>
        <w:t xml:space="preserve"> год и на плановый период 20</w:t>
      </w:r>
      <w:r w:rsidRPr="00855DCA">
        <w:rPr>
          <w:rFonts w:ascii="Times New Roman" w:hAnsi="Times New Roman"/>
          <w:szCs w:val="26"/>
        </w:rPr>
        <w:t>20</w:t>
      </w:r>
      <w:r w:rsidR="00070102" w:rsidRPr="00855DCA">
        <w:rPr>
          <w:rFonts w:ascii="Times New Roman" w:hAnsi="Times New Roman"/>
          <w:szCs w:val="26"/>
        </w:rPr>
        <w:t xml:space="preserve"> и 20</w:t>
      </w:r>
      <w:r w:rsidRPr="00855DCA">
        <w:rPr>
          <w:rFonts w:ascii="Times New Roman" w:hAnsi="Times New Roman"/>
          <w:szCs w:val="26"/>
        </w:rPr>
        <w:t>21</w:t>
      </w:r>
      <w:r w:rsidR="00070102" w:rsidRPr="00855DCA">
        <w:rPr>
          <w:rFonts w:ascii="Times New Roman" w:hAnsi="Times New Roman"/>
          <w:szCs w:val="26"/>
        </w:rPr>
        <w:t xml:space="preserve"> годов»; </w:t>
      </w: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17 - на проект решений Собрания депутатов сельских поселений Чебоксарского района «О бюджете сельских поселений Чебоксарского района на 20</w:t>
      </w:r>
      <w:r w:rsidR="00855DCA" w:rsidRPr="00855DCA">
        <w:rPr>
          <w:rFonts w:ascii="Times New Roman" w:hAnsi="Times New Roman"/>
          <w:szCs w:val="26"/>
        </w:rPr>
        <w:t xml:space="preserve">19 </w:t>
      </w:r>
      <w:r w:rsidRPr="00855DCA">
        <w:rPr>
          <w:rFonts w:ascii="Times New Roman" w:hAnsi="Times New Roman"/>
          <w:szCs w:val="26"/>
        </w:rPr>
        <w:t>год и на плановый период 20</w:t>
      </w:r>
      <w:r w:rsidR="00855DCA" w:rsidRPr="00855DCA">
        <w:rPr>
          <w:rFonts w:ascii="Times New Roman" w:hAnsi="Times New Roman"/>
          <w:szCs w:val="26"/>
        </w:rPr>
        <w:t>20</w:t>
      </w:r>
      <w:r w:rsidRPr="00855DCA">
        <w:rPr>
          <w:rFonts w:ascii="Times New Roman" w:hAnsi="Times New Roman"/>
          <w:szCs w:val="26"/>
        </w:rPr>
        <w:t xml:space="preserve"> и 20</w:t>
      </w:r>
      <w:r w:rsidR="00855DCA" w:rsidRPr="00855DCA">
        <w:rPr>
          <w:rFonts w:ascii="Times New Roman" w:hAnsi="Times New Roman"/>
          <w:szCs w:val="26"/>
        </w:rPr>
        <w:t>21</w:t>
      </w:r>
      <w:r w:rsidRPr="00855DCA">
        <w:rPr>
          <w:rFonts w:ascii="Times New Roman" w:hAnsi="Times New Roman"/>
          <w:szCs w:val="26"/>
        </w:rPr>
        <w:t xml:space="preserve"> годов»;</w:t>
      </w: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1 - на отчет об исполнении бюджета Чебоксарского района Чувашской Республики за 20</w:t>
      </w:r>
      <w:r w:rsidR="00855DCA" w:rsidRPr="00855DCA">
        <w:rPr>
          <w:rFonts w:ascii="Times New Roman" w:hAnsi="Times New Roman"/>
          <w:szCs w:val="26"/>
        </w:rPr>
        <w:t>17</w:t>
      </w:r>
      <w:r w:rsidRPr="00855DCA">
        <w:rPr>
          <w:rFonts w:ascii="Times New Roman" w:hAnsi="Times New Roman"/>
          <w:szCs w:val="26"/>
        </w:rPr>
        <w:t xml:space="preserve"> год;</w:t>
      </w: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17 - на отчет об исполнении бюджета сельских поселений Чебоксарского района за 20</w:t>
      </w:r>
      <w:r w:rsidR="00855DCA" w:rsidRPr="00855DCA">
        <w:rPr>
          <w:rFonts w:ascii="Times New Roman" w:hAnsi="Times New Roman"/>
          <w:szCs w:val="26"/>
        </w:rPr>
        <w:t>17</w:t>
      </w:r>
      <w:r w:rsidRPr="00855DCA">
        <w:rPr>
          <w:rFonts w:ascii="Times New Roman" w:hAnsi="Times New Roman"/>
          <w:szCs w:val="26"/>
        </w:rPr>
        <w:t xml:space="preserve"> год;</w:t>
      </w:r>
    </w:p>
    <w:p w:rsidR="00070102" w:rsidRPr="00855DCA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>4</w:t>
      </w:r>
      <w:r w:rsidR="00070102" w:rsidRPr="00855DCA">
        <w:rPr>
          <w:rFonts w:ascii="Times New Roman" w:hAnsi="Times New Roman"/>
          <w:szCs w:val="26"/>
        </w:rPr>
        <w:t xml:space="preserve"> - на проекты решений Собрания депутатов, затрагивающих доходы и (или) расходы бюджета района, вопросы использования муниципального имущества и по другим вопросам, касающихся расходных обязательств муниципального образования. </w:t>
      </w: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b/>
          <w:szCs w:val="26"/>
        </w:rPr>
      </w:pPr>
      <w:r w:rsidRPr="00855DCA">
        <w:rPr>
          <w:rFonts w:ascii="Times New Roman" w:hAnsi="Times New Roman"/>
          <w:b/>
          <w:szCs w:val="26"/>
        </w:rPr>
        <w:t>2.3. 2. Аналитическая деятельность</w:t>
      </w:r>
    </w:p>
    <w:p w:rsidR="00070102" w:rsidRPr="00855DCA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55DCA">
        <w:rPr>
          <w:rFonts w:ascii="Times New Roman" w:hAnsi="Times New Roman"/>
          <w:szCs w:val="26"/>
        </w:rPr>
        <w:t xml:space="preserve">В рамках осуществления аналитической деятельности Контрольно-счетным органом, параллельно с Контрольно-счетной палатой Чувашской Республики, в целях полноты поступления платежей в консолидированный бюджет Чебоксарского района проведены мероприятия: </w:t>
      </w:r>
      <w:bookmarkStart w:id="10" w:name="_Toc507498167"/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 xml:space="preserve">- </w:t>
      </w:r>
      <w:r w:rsidR="009F6260">
        <w:rPr>
          <w:rFonts w:ascii="Times New Roman" w:hAnsi="Times New Roman"/>
          <w:szCs w:val="26"/>
        </w:rPr>
        <w:t>а</w:t>
      </w:r>
      <w:r w:rsidR="00811F52" w:rsidRPr="00C26633">
        <w:rPr>
          <w:rFonts w:ascii="Times New Roman" w:hAnsi="Times New Roman"/>
          <w:szCs w:val="26"/>
        </w:rPr>
        <w:t>нализ полноты поступления неналоговых доходов от уплаты платежей за наем муниципального жилищного фонда за 2017 год</w:t>
      </w:r>
      <w:r w:rsidR="00C26633" w:rsidRPr="00C26633">
        <w:rPr>
          <w:rFonts w:ascii="Times New Roman" w:hAnsi="Times New Roman"/>
          <w:szCs w:val="26"/>
        </w:rPr>
        <w:t xml:space="preserve"> по 14 объектам проверок</w:t>
      </w:r>
      <w:r w:rsidRPr="00C26633">
        <w:rPr>
          <w:rFonts w:ascii="Times New Roman" w:hAnsi="Times New Roman"/>
          <w:szCs w:val="26"/>
        </w:rPr>
        <w:t>, в ходе котор</w:t>
      </w:r>
      <w:r w:rsidR="00811F52" w:rsidRPr="00C26633">
        <w:rPr>
          <w:rFonts w:ascii="Times New Roman" w:hAnsi="Times New Roman"/>
          <w:szCs w:val="26"/>
        </w:rPr>
        <w:t>ого</w:t>
      </w:r>
      <w:r w:rsidRPr="00C26633">
        <w:rPr>
          <w:rFonts w:ascii="Times New Roman" w:hAnsi="Times New Roman"/>
          <w:szCs w:val="26"/>
        </w:rPr>
        <w:t xml:space="preserve"> выявлены финансовые  и процедурные нарушения (недостатки) на общую сумму </w:t>
      </w:r>
      <w:r w:rsidR="00811F52" w:rsidRPr="00C26633">
        <w:rPr>
          <w:rFonts w:ascii="Times New Roman" w:hAnsi="Times New Roman"/>
          <w:szCs w:val="26"/>
        </w:rPr>
        <w:t>3 467,4</w:t>
      </w:r>
      <w:r w:rsidRPr="00C26633">
        <w:rPr>
          <w:rFonts w:ascii="Times New Roman" w:hAnsi="Times New Roman"/>
          <w:szCs w:val="26"/>
        </w:rPr>
        <w:t xml:space="preserve"> тыс. рублей. Итоги мониторинга показали наличие резервов для дальнейшего увеличения неналоговых доходов, при условии качественной работы </w:t>
      </w:r>
      <w:r w:rsidR="00C26633" w:rsidRPr="00C26633">
        <w:rPr>
          <w:rFonts w:ascii="Times New Roman" w:hAnsi="Times New Roman"/>
          <w:szCs w:val="26"/>
        </w:rPr>
        <w:t xml:space="preserve">по начислению и сбору платы с граждан за наем жилого помещения, </w:t>
      </w:r>
      <w:r w:rsidR="00811F52" w:rsidRPr="00C26633">
        <w:rPr>
          <w:rFonts w:ascii="Times New Roman" w:hAnsi="Times New Roman"/>
          <w:szCs w:val="26"/>
        </w:rPr>
        <w:t>с управляющ</w:t>
      </w:r>
      <w:r w:rsidR="00C26633" w:rsidRPr="00C26633">
        <w:rPr>
          <w:rFonts w:ascii="Times New Roman" w:hAnsi="Times New Roman"/>
          <w:szCs w:val="26"/>
        </w:rPr>
        <w:t>ими</w:t>
      </w:r>
      <w:r w:rsidR="00811F52" w:rsidRPr="00C26633">
        <w:rPr>
          <w:rFonts w:ascii="Times New Roman" w:hAnsi="Times New Roman"/>
          <w:szCs w:val="26"/>
        </w:rPr>
        <w:t xml:space="preserve"> </w:t>
      </w:r>
      <w:r w:rsidR="00C26633" w:rsidRPr="00C26633">
        <w:rPr>
          <w:rFonts w:ascii="Times New Roman" w:hAnsi="Times New Roman"/>
          <w:szCs w:val="26"/>
        </w:rPr>
        <w:t>организациями</w:t>
      </w:r>
      <w:r w:rsidRPr="00C26633">
        <w:rPr>
          <w:rFonts w:ascii="Times New Roman" w:hAnsi="Times New Roman"/>
          <w:szCs w:val="26"/>
        </w:rPr>
        <w:t>, а также своевременного и полного принятия мер к должникам арендной платы и платы за наем жилых помещений.</w:t>
      </w:r>
      <w:bookmarkEnd w:id="10"/>
      <w:r w:rsidRPr="00C26633">
        <w:rPr>
          <w:rFonts w:ascii="Times New Roman" w:hAnsi="Times New Roman"/>
          <w:szCs w:val="26"/>
        </w:rPr>
        <w:t xml:space="preserve"> </w:t>
      </w:r>
      <w:bookmarkStart w:id="11" w:name="_Toc507498170"/>
    </w:p>
    <w:p w:rsidR="00C26633" w:rsidRDefault="00811F52" w:rsidP="00070102">
      <w:pPr>
        <w:ind w:firstLine="720"/>
        <w:jc w:val="both"/>
        <w:rPr>
          <w:rFonts w:ascii="Times New Roman" w:hAnsi="Times New Roman"/>
          <w:szCs w:val="26"/>
        </w:rPr>
      </w:pPr>
      <w:bookmarkStart w:id="12" w:name="_Toc507498171"/>
      <w:bookmarkEnd w:id="11"/>
      <w:r w:rsidRPr="00C26633">
        <w:rPr>
          <w:rFonts w:ascii="Times New Roman" w:hAnsi="Times New Roman"/>
          <w:szCs w:val="26"/>
        </w:rPr>
        <w:t>- использовани</w:t>
      </w:r>
      <w:r w:rsidR="00601676">
        <w:rPr>
          <w:rFonts w:ascii="Times New Roman" w:hAnsi="Times New Roman"/>
          <w:szCs w:val="26"/>
        </w:rPr>
        <w:t>е</w:t>
      </w:r>
      <w:r w:rsidRPr="00C26633">
        <w:rPr>
          <w:rFonts w:ascii="Times New Roman" w:hAnsi="Times New Roman"/>
          <w:szCs w:val="26"/>
        </w:rPr>
        <w:t xml:space="preserve"> государственного (муниципального) имущества, сдаваемого в аренду общеобразовательными учреждениями Чувашской Республики, за 2016-2017 годы и истекший период 2018 года</w:t>
      </w:r>
      <w:r w:rsidR="00C26633" w:rsidRPr="00C26633">
        <w:rPr>
          <w:rFonts w:ascii="Times New Roman" w:hAnsi="Times New Roman"/>
          <w:szCs w:val="26"/>
        </w:rPr>
        <w:t xml:space="preserve"> по 45 объектам проверок</w:t>
      </w:r>
      <w:r w:rsidRPr="00C26633">
        <w:rPr>
          <w:rFonts w:ascii="Times New Roman" w:hAnsi="Times New Roman"/>
          <w:szCs w:val="26"/>
        </w:rPr>
        <w:t>, выявлены</w:t>
      </w:r>
      <w:r w:rsidR="00C26633" w:rsidRPr="00C26633">
        <w:rPr>
          <w:rFonts w:ascii="Times New Roman" w:hAnsi="Times New Roman"/>
          <w:szCs w:val="26"/>
        </w:rPr>
        <w:t xml:space="preserve"> 23</w:t>
      </w:r>
      <w:r w:rsidRPr="00C26633">
        <w:rPr>
          <w:rFonts w:ascii="Times New Roman" w:hAnsi="Times New Roman"/>
          <w:szCs w:val="26"/>
        </w:rPr>
        <w:t xml:space="preserve"> финансовы</w:t>
      </w:r>
      <w:r w:rsidR="00C26633" w:rsidRPr="00C26633">
        <w:rPr>
          <w:rFonts w:ascii="Times New Roman" w:hAnsi="Times New Roman"/>
          <w:szCs w:val="26"/>
        </w:rPr>
        <w:t>х</w:t>
      </w:r>
      <w:r w:rsidRPr="00C26633">
        <w:rPr>
          <w:rFonts w:ascii="Times New Roman" w:hAnsi="Times New Roman"/>
          <w:szCs w:val="26"/>
        </w:rPr>
        <w:t xml:space="preserve"> и процедурны</w:t>
      </w:r>
      <w:r w:rsidR="00C26633" w:rsidRPr="00C26633">
        <w:rPr>
          <w:rFonts w:ascii="Times New Roman" w:hAnsi="Times New Roman"/>
          <w:szCs w:val="26"/>
        </w:rPr>
        <w:t>х</w:t>
      </w:r>
      <w:r w:rsidR="009847E9">
        <w:rPr>
          <w:rFonts w:ascii="Times New Roman" w:hAnsi="Times New Roman"/>
          <w:szCs w:val="26"/>
        </w:rPr>
        <w:t xml:space="preserve"> </w:t>
      </w:r>
      <w:r w:rsidRPr="00C26633">
        <w:rPr>
          <w:rFonts w:ascii="Times New Roman" w:hAnsi="Times New Roman"/>
          <w:szCs w:val="26"/>
        </w:rPr>
        <w:t xml:space="preserve">нарушения (недостатки) на общую сумму 240,2 тыс. рублей, (задолженность составила – 88,3 тыс. рублей, выпадающие доходы – 25,1 тыс. рублей, неправомерно направлены расходы -126,8 тыс. рублей). </w:t>
      </w:r>
    </w:p>
    <w:p w:rsidR="002B173B" w:rsidRPr="002B173B" w:rsidRDefault="002B173B" w:rsidP="002B173B">
      <w:pPr>
        <w:ind w:firstLine="720"/>
        <w:jc w:val="both"/>
        <w:rPr>
          <w:rFonts w:ascii="Times New Roman" w:hAnsi="Times New Roman"/>
          <w:szCs w:val="26"/>
        </w:rPr>
      </w:pPr>
      <w:r w:rsidRPr="002B173B">
        <w:rPr>
          <w:rFonts w:ascii="Times New Roman" w:hAnsi="Times New Roman"/>
          <w:szCs w:val="26"/>
        </w:rPr>
        <w:lastRenderedPageBreak/>
        <w:t xml:space="preserve">В ходе экспертно-аналитического мероприятия выявлено, что, договора аренды заключены без предварительной экспертизы по оценке последствий, без согласия учредителя, не выполняются условия договора по возмещению затрат на коммунальные услуги, работа по взысканию и принятию мер к должникам арендной платы ведется не на должном уровне. </w:t>
      </w:r>
    </w:p>
    <w:p w:rsidR="002B173B" w:rsidRPr="002B173B" w:rsidRDefault="002B173B" w:rsidP="002B173B">
      <w:pPr>
        <w:ind w:firstLine="720"/>
        <w:jc w:val="both"/>
        <w:rPr>
          <w:rFonts w:ascii="Times New Roman" w:hAnsi="Times New Roman"/>
          <w:szCs w:val="26"/>
        </w:rPr>
      </w:pPr>
      <w:r w:rsidRPr="002B173B">
        <w:rPr>
          <w:rFonts w:ascii="Times New Roman" w:hAnsi="Times New Roman"/>
          <w:szCs w:val="26"/>
        </w:rPr>
        <w:t xml:space="preserve">Выявленные нарушения свидетельствуют об отсутствии контроля со стороны отраслевых органов муниципального образования и самих образовательных учреждений за имуществом, предоставляемым образовательными организациями в аренду.  </w:t>
      </w:r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>В отчетном периоде проводился оперативный анализ:</w:t>
      </w:r>
      <w:bookmarkEnd w:id="12"/>
      <w:r w:rsidRPr="00C26633">
        <w:rPr>
          <w:rFonts w:ascii="Times New Roman" w:hAnsi="Times New Roman"/>
          <w:szCs w:val="26"/>
        </w:rPr>
        <w:t xml:space="preserve"> </w:t>
      </w:r>
      <w:bookmarkStart w:id="13" w:name="_Toc507498172"/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>- исполнения бюджета  Чебоксарского района Чувашской Республики</w:t>
      </w:r>
      <w:bookmarkEnd w:id="13"/>
      <w:r w:rsidRPr="00C26633">
        <w:rPr>
          <w:rFonts w:ascii="Times New Roman" w:hAnsi="Times New Roman"/>
          <w:szCs w:val="26"/>
        </w:rPr>
        <w:t>.</w:t>
      </w:r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>По результатам текущего контроля за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201</w:t>
      </w:r>
      <w:r w:rsidR="00C26633" w:rsidRPr="00C26633">
        <w:rPr>
          <w:rFonts w:ascii="Times New Roman" w:hAnsi="Times New Roman"/>
          <w:szCs w:val="26"/>
        </w:rPr>
        <w:t>8</w:t>
      </w:r>
      <w:r w:rsidRPr="00C26633">
        <w:rPr>
          <w:rFonts w:ascii="Times New Roman" w:hAnsi="Times New Roman"/>
          <w:szCs w:val="26"/>
        </w:rPr>
        <w:t xml:space="preserve"> года. </w:t>
      </w:r>
    </w:p>
    <w:p w:rsidR="00070102" w:rsidRPr="00E33C9C" w:rsidRDefault="00070102" w:rsidP="00070102">
      <w:pPr>
        <w:ind w:firstLine="720"/>
        <w:jc w:val="both"/>
        <w:rPr>
          <w:rFonts w:ascii="Times New Roman" w:hAnsi="Times New Roman"/>
          <w:szCs w:val="26"/>
          <w:highlight w:val="yellow"/>
        </w:rPr>
      </w:pPr>
    </w:p>
    <w:p w:rsidR="00070102" w:rsidRPr="004C4C5F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14" w:name="_Ref507491119"/>
      <w:bookmarkStart w:id="15" w:name="_Toc507498178"/>
      <w:r w:rsidRPr="004C4C5F">
        <w:rPr>
          <w:rFonts w:ascii="Times New Roman" w:hAnsi="Times New Roman"/>
          <w:b/>
          <w:szCs w:val="26"/>
        </w:rPr>
        <w:t>2.4. Меры, принимаемые по устранению нарушений, недостатков и неэффективных расходов, доработки нормативно-правовых актов</w:t>
      </w:r>
      <w:bookmarkEnd w:id="14"/>
      <w:bookmarkEnd w:id="15"/>
    </w:p>
    <w:p w:rsidR="00070102" w:rsidRPr="00C26633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6" w:name="_Toc507498189"/>
      <w:bookmarkStart w:id="17" w:name="_Toc507498191"/>
      <w:r w:rsidRPr="004C4C5F">
        <w:rPr>
          <w:rFonts w:ascii="Times New Roman" w:hAnsi="Times New Roman"/>
          <w:szCs w:val="26"/>
        </w:rPr>
        <w:t xml:space="preserve">В адрес руководителей учреждений направлено </w:t>
      </w:r>
      <w:r w:rsidR="00C26633" w:rsidRPr="004C4C5F">
        <w:rPr>
          <w:rFonts w:ascii="Times New Roman" w:hAnsi="Times New Roman"/>
          <w:szCs w:val="26"/>
        </w:rPr>
        <w:t>18</w:t>
      </w:r>
      <w:r w:rsidRPr="004C4C5F">
        <w:rPr>
          <w:rFonts w:ascii="Times New Roman" w:hAnsi="Times New Roman"/>
          <w:szCs w:val="26"/>
        </w:rPr>
        <w:t xml:space="preserve"> представлений</w:t>
      </w:r>
      <w:r w:rsidRPr="00C26633">
        <w:rPr>
          <w:rFonts w:ascii="Times New Roman" w:hAnsi="Times New Roman"/>
          <w:szCs w:val="26"/>
        </w:rPr>
        <w:t xml:space="preserve"> для принятия мер по устранению выявленных нарушений и привлечению к ответственности должностных лиц, виновных в допущенных нарушениях. </w:t>
      </w:r>
      <w:bookmarkEnd w:id="16"/>
    </w:p>
    <w:bookmarkEnd w:id="17"/>
    <w:p w:rsidR="00070102" w:rsidRPr="00C26633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>Отчеты по результатам контрольных мероприятий доведены до председателя Собрания депутатов Чебоксарского района Чувашской Республики, а письменная информация - до администрации Чебоксарского района Чувашской Республики. Все отчеты по результатам контрольных мероприятий размещены на сайте Чебоксарского района.</w:t>
      </w:r>
    </w:p>
    <w:p w:rsidR="00070102" w:rsidRPr="00C26633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szCs w:val="26"/>
        </w:rPr>
        <w:t xml:space="preserve">По фактам выявленных в отчетном периоде финансовых нарушений, в Прокуратуру Чебоксарского района Чувашской Республики направлены материалы по результатам 4 контрольных мероприятий. </w:t>
      </w:r>
    </w:p>
    <w:p w:rsidR="00070102" w:rsidRPr="00C26633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070102" w:rsidRPr="00C26633" w:rsidRDefault="00070102" w:rsidP="00070102">
      <w:pPr>
        <w:widowControl w:val="0"/>
        <w:numPr>
          <w:ilvl w:val="0"/>
          <w:numId w:val="4"/>
        </w:numPr>
        <w:ind w:left="0" w:right="14" w:firstLine="709"/>
        <w:jc w:val="both"/>
        <w:rPr>
          <w:rFonts w:ascii="Times New Roman" w:hAnsi="Times New Roman"/>
          <w:b/>
          <w:szCs w:val="26"/>
        </w:rPr>
      </w:pPr>
      <w:r w:rsidRPr="00C26633">
        <w:rPr>
          <w:rFonts w:ascii="Times New Roman" w:hAnsi="Times New Roman"/>
          <w:b/>
          <w:szCs w:val="26"/>
        </w:rPr>
        <w:t xml:space="preserve">Контроль за формированием и исполнением бюджета Чебоксарского района и бюджетов сельских поселений Чебоксарского района </w:t>
      </w:r>
    </w:p>
    <w:p w:rsidR="00070102" w:rsidRPr="00C26633" w:rsidRDefault="00070102" w:rsidP="00070102">
      <w:pPr>
        <w:widowControl w:val="0"/>
        <w:ind w:left="1080" w:right="14"/>
        <w:jc w:val="both"/>
        <w:rPr>
          <w:rFonts w:ascii="Times New Roman" w:hAnsi="Times New Roman"/>
          <w:b/>
          <w:szCs w:val="26"/>
        </w:rPr>
      </w:pPr>
    </w:p>
    <w:p w:rsidR="00070102" w:rsidRPr="00C26633" w:rsidRDefault="00070102" w:rsidP="00070102">
      <w:pPr>
        <w:widowControl w:val="0"/>
        <w:tabs>
          <w:tab w:val="num" w:pos="1080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C26633">
        <w:rPr>
          <w:rFonts w:ascii="Times New Roman" w:hAnsi="Times New Roman"/>
          <w:b/>
          <w:szCs w:val="26"/>
        </w:rPr>
        <w:t>3.1. Предварительный контроль</w:t>
      </w:r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C26633">
        <w:rPr>
          <w:rFonts w:ascii="Times New Roman" w:hAnsi="Times New Roman"/>
          <w:bCs/>
          <w:color w:val="000000"/>
          <w:szCs w:val="26"/>
        </w:rPr>
        <w:t xml:space="preserve">В течение года Контрольно-счетным органом проведена экспертиза </w:t>
      </w:r>
      <w:r w:rsidR="00C26633" w:rsidRPr="00C26633">
        <w:rPr>
          <w:rFonts w:ascii="Times New Roman" w:hAnsi="Times New Roman"/>
          <w:bCs/>
          <w:color w:val="000000"/>
          <w:szCs w:val="26"/>
        </w:rPr>
        <w:t xml:space="preserve">6 </w:t>
      </w:r>
      <w:r w:rsidRPr="00C26633">
        <w:rPr>
          <w:rFonts w:ascii="Times New Roman" w:hAnsi="Times New Roman"/>
          <w:bCs/>
          <w:color w:val="000000"/>
          <w:szCs w:val="26"/>
        </w:rPr>
        <w:t xml:space="preserve">проектов </w:t>
      </w:r>
      <w:r w:rsidRPr="00C26633">
        <w:rPr>
          <w:rFonts w:ascii="Times New Roman" w:hAnsi="Times New Roman"/>
          <w:szCs w:val="26"/>
        </w:rPr>
        <w:t>решений Собрания депутатов Чебоксарского района «О внесении изменений в бюджет Чебоксарского района на 201</w:t>
      </w:r>
      <w:r w:rsidR="00C26633" w:rsidRPr="00C26633">
        <w:rPr>
          <w:rFonts w:ascii="Times New Roman" w:hAnsi="Times New Roman"/>
          <w:szCs w:val="26"/>
        </w:rPr>
        <w:t>8</w:t>
      </w:r>
      <w:r w:rsidRPr="00C26633">
        <w:rPr>
          <w:rFonts w:ascii="Times New Roman" w:hAnsi="Times New Roman"/>
          <w:szCs w:val="26"/>
        </w:rPr>
        <w:t xml:space="preserve"> год и плановый период 201</w:t>
      </w:r>
      <w:r w:rsidR="00C26633" w:rsidRPr="00C26633">
        <w:rPr>
          <w:rFonts w:ascii="Times New Roman" w:hAnsi="Times New Roman"/>
          <w:szCs w:val="26"/>
        </w:rPr>
        <w:t>9</w:t>
      </w:r>
      <w:r w:rsidRPr="00C26633">
        <w:rPr>
          <w:rFonts w:ascii="Times New Roman" w:hAnsi="Times New Roman"/>
          <w:szCs w:val="26"/>
        </w:rPr>
        <w:t xml:space="preserve"> и 20</w:t>
      </w:r>
      <w:r w:rsidR="00C26633" w:rsidRPr="00C26633">
        <w:rPr>
          <w:rFonts w:ascii="Times New Roman" w:hAnsi="Times New Roman"/>
          <w:szCs w:val="26"/>
        </w:rPr>
        <w:t>20</w:t>
      </w:r>
      <w:r w:rsidRPr="00C26633">
        <w:rPr>
          <w:rFonts w:ascii="Times New Roman" w:hAnsi="Times New Roman"/>
          <w:szCs w:val="26"/>
        </w:rPr>
        <w:t xml:space="preserve"> годов» </w:t>
      </w:r>
      <w:r w:rsidRPr="00C26633">
        <w:rPr>
          <w:rFonts w:ascii="Times New Roman" w:hAnsi="Times New Roman"/>
          <w:bCs/>
          <w:color w:val="000000"/>
          <w:szCs w:val="26"/>
        </w:rPr>
        <w:t xml:space="preserve">и </w:t>
      </w:r>
      <w:r w:rsidR="00C26633" w:rsidRPr="00C26633">
        <w:rPr>
          <w:rFonts w:ascii="Times New Roman" w:hAnsi="Times New Roman"/>
          <w:szCs w:val="26"/>
        </w:rPr>
        <w:t>79</w:t>
      </w:r>
      <w:r w:rsidRPr="00C26633">
        <w:rPr>
          <w:rFonts w:ascii="Times New Roman" w:hAnsi="Times New Roman"/>
          <w:szCs w:val="26"/>
        </w:rPr>
        <w:t xml:space="preserve"> проектов решений Собрания депутатов сельских поселений Чебоксарского района «О внесении изменений в бюджет сельских поселений Чебоксарского района на 201</w:t>
      </w:r>
      <w:r w:rsidR="00C26633" w:rsidRPr="00C26633">
        <w:rPr>
          <w:rFonts w:ascii="Times New Roman" w:hAnsi="Times New Roman"/>
          <w:szCs w:val="26"/>
        </w:rPr>
        <w:t>8</w:t>
      </w:r>
      <w:r w:rsidRPr="00C26633">
        <w:rPr>
          <w:rFonts w:ascii="Times New Roman" w:hAnsi="Times New Roman"/>
          <w:szCs w:val="26"/>
        </w:rPr>
        <w:t xml:space="preserve"> год </w:t>
      </w:r>
      <w:proofErr w:type="gramStart"/>
      <w:r w:rsidRPr="00C26633">
        <w:rPr>
          <w:rFonts w:ascii="Times New Roman" w:hAnsi="Times New Roman"/>
          <w:szCs w:val="26"/>
        </w:rPr>
        <w:t>и  плановый</w:t>
      </w:r>
      <w:proofErr w:type="gramEnd"/>
      <w:r w:rsidRPr="00C26633">
        <w:rPr>
          <w:rFonts w:ascii="Times New Roman" w:hAnsi="Times New Roman"/>
          <w:szCs w:val="26"/>
        </w:rPr>
        <w:t xml:space="preserve"> период 20</w:t>
      </w:r>
      <w:r w:rsidR="00C26633" w:rsidRPr="00C26633">
        <w:rPr>
          <w:rFonts w:ascii="Times New Roman" w:hAnsi="Times New Roman"/>
          <w:szCs w:val="26"/>
        </w:rPr>
        <w:t>19</w:t>
      </w:r>
      <w:r w:rsidRPr="00C26633">
        <w:rPr>
          <w:rFonts w:ascii="Times New Roman" w:hAnsi="Times New Roman"/>
          <w:szCs w:val="26"/>
        </w:rPr>
        <w:t xml:space="preserve"> и 20</w:t>
      </w:r>
      <w:r w:rsidR="00C26633" w:rsidRPr="00C26633">
        <w:rPr>
          <w:rFonts w:ascii="Times New Roman" w:hAnsi="Times New Roman"/>
          <w:szCs w:val="26"/>
        </w:rPr>
        <w:t>20</w:t>
      </w:r>
      <w:r w:rsidRPr="00C26633">
        <w:rPr>
          <w:rFonts w:ascii="Times New Roman" w:hAnsi="Times New Roman"/>
          <w:szCs w:val="26"/>
        </w:rPr>
        <w:t xml:space="preserve"> годов».</w:t>
      </w:r>
      <w:r w:rsidRPr="00C26633">
        <w:rPr>
          <w:rFonts w:ascii="Times New Roman" w:hAnsi="Times New Roman"/>
          <w:bCs/>
          <w:color w:val="000000"/>
          <w:szCs w:val="26"/>
        </w:rPr>
        <w:t xml:space="preserve"> По итогам рассмотрения проектов </w:t>
      </w:r>
      <w:r w:rsidRPr="00C26633">
        <w:rPr>
          <w:rFonts w:ascii="Times New Roman" w:hAnsi="Times New Roman"/>
          <w:color w:val="000000"/>
          <w:szCs w:val="26"/>
        </w:rPr>
        <w:t>подготовлены и направлены Собранию депутатов Чебоксарского района и Собранию депутатов сельских поселений Чебоксарского района заключения, в которых предложено принять проекты в установленном порядке.</w:t>
      </w:r>
    </w:p>
    <w:p w:rsidR="00070102" w:rsidRPr="00C26633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C26633">
        <w:rPr>
          <w:rFonts w:ascii="Times New Roman" w:hAnsi="Times New Roman"/>
          <w:bCs/>
          <w:color w:val="000000"/>
          <w:szCs w:val="26"/>
        </w:rPr>
        <w:t>Проведена также э</w:t>
      </w:r>
      <w:r w:rsidRPr="00C26633">
        <w:rPr>
          <w:rFonts w:ascii="Times New Roman" w:hAnsi="Times New Roman"/>
          <w:color w:val="000000"/>
          <w:szCs w:val="26"/>
        </w:rPr>
        <w:t xml:space="preserve">кспертиза </w:t>
      </w:r>
      <w:r w:rsidRPr="00C26633">
        <w:rPr>
          <w:rFonts w:ascii="Times New Roman" w:hAnsi="Times New Roman"/>
          <w:szCs w:val="26"/>
        </w:rPr>
        <w:t>проекта решения Собрания депутатов Чебоксарского района «О бюджете Чебоксарского района на 20</w:t>
      </w:r>
      <w:r w:rsidR="00C26633">
        <w:rPr>
          <w:rFonts w:ascii="Times New Roman" w:hAnsi="Times New Roman"/>
          <w:szCs w:val="26"/>
        </w:rPr>
        <w:t>19</w:t>
      </w:r>
      <w:r w:rsidRPr="00C26633">
        <w:rPr>
          <w:rFonts w:ascii="Times New Roman" w:hAnsi="Times New Roman"/>
          <w:szCs w:val="26"/>
        </w:rPr>
        <w:t xml:space="preserve"> год и плановый период 20</w:t>
      </w:r>
      <w:r w:rsidR="00C26633">
        <w:rPr>
          <w:rFonts w:ascii="Times New Roman" w:hAnsi="Times New Roman"/>
          <w:szCs w:val="26"/>
        </w:rPr>
        <w:t>20</w:t>
      </w:r>
      <w:r w:rsidRPr="00C26633">
        <w:rPr>
          <w:rFonts w:ascii="Times New Roman" w:hAnsi="Times New Roman"/>
          <w:szCs w:val="26"/>
        </w:rPr>
        <w:t xml:space="preserve"> и 202</w:t>
      </w:r>
      <w:r w:rsidR="00C26633">
        <w:rPr>
          <w:rFonts w:ascii="Times New Roman" w:hAnsi="Times New Roman"/>
          <w:szCs w:val="26"/>
        </w:rPr>
        <w:t>1</w:t>
      </w:r>
      <w:r w:rsidRPr="00C26633">
        <w:rPr>
          <w:rFonts w:ascii="Times New Roman" w:hAnsi="Times New Roman"/>
          <w:szCs w:val="26"/>
        </w:rPr>
        <w:t xml:space="preserve"> годов» </w:t>
      </w:r>
      <w:r w:rsidRPr="00C26633">
        <w:rPr>
          <w:rFonts w:ascii="Times New Roman" w:hAnsi="Times New Roman"/>
          <w:color w:val="000000"/>
          <w:szCs w:val="26"/>
        </w:rPr>
        <w:t xml:space="preserve">и экспертиза 17 проектов </w:t>
      </w:r>
      <w:r w:rsidRPr="00C26633">
        <w:rPr>
          <w:rFonts w:ascii="Times New Roman" w:hAnsi="Times New Roman"/>
          <w:szCs w:val="26"/>
        </w:rPr>
        <w:t xml:space="preserve">решений Собрания депутатов сельских поселений Чебоксарского района «О бюджете </w:t>
      </w:r>
      <w:r w:rsidRPr="00C26633">
        <w:rPr>
          <w:rFonts w:ascii="Times New Roman" w:hAnsi="Times New Roman"/>
          <w:szCs w:val="26"/>
        </w:rPr>
        <w:lastRenderedPageBreak/>
        <w:t>сельских поселений Чебоксарского района  на 20</w:t>
      </w:r>
      <w:r w:rsidR="00C26633">
        <w:rPr>
          <w:rFonts w:ascii="Times New Roman" w:hAnsi="Times New Roman"/>
          <w:szCs w:val="26"/>
        </w:rPr>
        <w:t>19</w:t>
      </w:r>
      <w:r w:rsidRPr="00C26633">
        <w:rPr>
          <w:rFonts w:ascii="Times New Roman" w:hAnsi="Times New Roman"/>
          <w:szCs w:val="26"/>
        </w:rPr>
        <w:t xml:space="preserve"> год и плановый период 20</w:t>
      </w:r>
      <w:r w:rsidR="00C26633">
        <w:rPr>
          <w:rFonts w:ascii="Times New Roman" w:hAnsi="Times New Roman"/>
          <w:szCs w:val="26"/>
        </w:rPr>
        <w:t>20</w:t>
      </w:r>
      <w:r w:rsidRPr="00C26633">
        <w:rPr>
          <w:rFonts w:ascii="Times New Roman" w:hAnsi="Times New Roman"/>
          <w:szCs w:val="26"/>
        </w:rPr>
        <w:t xml:space="preserve"> и 202</w:t>
      </w:r>
      <w:r w:rsidR="00C26633">
        <w:rPr>
          <w:rFonts w:ascii="Times New Roman" w:hAnsi="Times New Roman"/>
          <w:szCs w:val="26"/>
        </w:rPr>
        <w:t>1</w:t>
      </w:r>
      <w:r w:rsidRPr="00C26633">
        <w:rPr>
          <w:rFonts w:ascii="Times New Roman" w:hAnsi="Times New Roman"/>
          <w:szCs w:val="26"/>
        </w:rPr>
        <w:t xml:space="preserve"> годов». </w:t>
      </w:r>
    </w:p>
    <w:p w:rsidR="00070102" w:rsidRPr="00C26633" w:rsidRDefault="00070102" w:rsidP="00070102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C26633">
        <w:rPr>
          <w:rFonts w:ascii="Times New Roman" w:hAnsi="Times New Roman"/>
          <w:color w:val="000000"/>
          <w:szCs w:val="26"/>
        </w:rPr>
        <w:t>Проект сформирован в программной классификации расходов на основе утвержденных Постановлением администрации Чебоксарского района 1</w:t>
      </w:r>
      <w:r w:rsidR="00A056D6">
        <w:rPr>
          <w:rFonts w:ascii="Times New Roman" w:hAnsi="Times New Roman"/>
          <w:color w:val="000000"/>
          <w:szCs w:val="26"/>
        </w:rPr>
        <w:t>5</w:t>
      </w:r>
      <w:r w:rsidRPr="00C26633">
        <w:rPr>
          <w:rFonts w:ascii="Times New Roman" w:hAnsi="Times New Roman"/>
          <w:color w:val="000000"/>
          <w:szCs w:val="26"/>
        </w:rPr>
        <w:t xml:space="preserve"> муниципальных программ Чебоксарского района, охватывающих все основные сферы (направления) деятельности органов исполнительной власти Чебоксарского района. </w:t>
      </w:r>
    </w:p>
    <w:p w:rsidR="009F6260" w:rsidRDefault="009F6260" w:rsidP="00070102">
      <w:pPr>
        <w:ind w:left="283" w:firstLine="426"/>
        <w:contextualSpacing/>
        <w:jc w:val="both"/>
        <w:rPr>
          <w:rFonts w:ascii="Times New Roman" w:hAnsi="Times New Roman"/>
          <w:b/>
          <w:szCs w:val="26"/>
        </w:rPr>
      </w:pPr>
    </w:p>
    <w:p w:rsidR="00070102" w:rsidRPr="00A056D6" w:rsidRDefault="00070102" w:rsidP="00070102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A056D6">
        <w:rPr>
          <w:rFonts w:ascii="Times New Roman" w:hAnsi="Times New Roman"/>
          <w:b/>
          <w:bCs/>
          <w:color w:val="000000"/>
          <w:szCs w:val="26"/>
        </w:rPr>
        <w:t>3.</w:t>
      </w:r>
      <w:r w:rsidR="009F6260">
        <w:rPr>
          <w:rFonts w:ascii="Times New Roman" w:hAnsi="Times New Roman"/>
          <w:b/>
          <w:bCs/>
          <w:color w:val="000000"/>
          <w:szCs w:val="26"/>
        </w:rPr>
        <w:t>2</w:t>
      </w:r>
      <w:r w:rsidRPr="00A056D6">
        <w:rPr>
          <w:rFonts w:ascii="Times New Roman" w:hAnsi="Times New Roman"/>
          <w:b/>
          <w:bCs/>
          <w:color w:val="000000"/>
          <w:szCs w:val="26"/>
        </w:rPr>
        <w:t>. Последующий контроль</w:t>
      </w:r>
    </w:p>
    <w:p w:rsidR="00070102" w:rsidRPr="00A056D6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A056D6">
        <w:rPr>
          <w:rFonts w:ascii="Times New Roman" w:hAnsi="Times New Roman"/>
          <w:color w:val="000000"/>
          <w:szCs w:val="26"/>
        </w:rPr>
        <w:t>В соответствии с полномочиями, определенными статьей 61 Положения о регулировании бюджетных правоотношений в Чебоксарском районе, утвержденным Собранием депутатов Чебоксарского района от 29.11.2012 № 19-03, Контрольно-счетным органом по результатам внешней проверки годовой бюджетной отчетности за 201</w:t>
      </w:r>
      <w:r w:rsidR="009F6260">
        <w:rPr>
          <w:rFonts w:ascii="Times New Roman" w:hAnsi="Times New Roman"/>
          <w:color w:val="000000"/>
          <w:szCs w:val="26"/>
        </w:rPr>
        <w:t>7</w:t>
      </w:r>
      <w:r w:rsidRPr="00A056D6">
        <w:rPr>
          <w:rFonts w:ascii="Times New Roman" w:hAnsi="Times New Roman"/>
          <w:color w:val="000000"/>
          <w:szCs w:val="26"/>
        </w:rPr>
        <w:t xml:space="preserve"> год подготовлено 4 заключения по всем главным распорядителям средств бюджета Чебоксарского района, главным администраторам доходов бюджета Чебоксарского района, главным администраторам источников финансирования дефицита бюджета Чебоксарского района, которые доведены до сведения руководителей ведомств.</w:t>
      </w:r>
    </w:p>
    <w:p w:rsidR="00070102" w:rsidRPr="00A056D6" w:rsidRDefault="00C760A0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Результаты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внешней проверки годовой бюджетной отчетности </w:t>
      </w:r>
      <w:r>
        <w:rPr>
          <w:rFonts w:ascii="Times New Roman" w:hAnsi="Times New Roman"/>
          <w:color w:val="000000"/>
          <w:szCs w:val="26"/>
        </w:rPr>
        <w:t>использованы в ходе подготовки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заключени</w:t>
      </w:r>
      <w:r>
        <w:rPr>
          <w:rFonts w:ascii="Times New Roman" w:hAnsi="Times New Roman"/>
          <w:color w:val="000000"/>
          <w:szCs w:val="26"/>
        </w:rPr>
        <w:t>я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на годовой отчет об исполнении бюджета Чебоксарского района Чувашской Республики за 201</w:t>
      </w:r>
      <w:r w:rsidR="00A056D6">
        <w:rPr>
          <w:rFonts w:ascii="Times New Roman" w:hAnsi="Times New Roman"/>
          <w:color w:val="000000"/>
          <w:szCs w:val="26"/>
        </w:rPr>
        <w:t>7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год</w:t>
      </w:r>
      <w:r>
        <w:rPr>
          <w:rFonts w:ascii="Times New Roman" w:hAnsi="Times New Roman"/>
          <w:color w:val="000000"/>
          <w:szCs w:val="26"/>
        </w:rPr>
        <w:t xml:space="preserve">, 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в котором сделан вывод о достоверности представленного отчета об исполнении бюджета Чебоксарского района за 201</w:t>
      </w:r>
      <w:r w:rsidR="00A056D6">
        <w:rPr>
          <w:rFonts w:ascii="Times New Roman" w:hAnsi="Times New Roman"/>
          <w:color w:val="000000"/>
          <w:szCs w:val="26"/>
        </w:rPr>
        <w:t>7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год</w:t>
      </w:r>
      <w:r w:rsidR="00070102" w:rsidRPr="00A056D6">
        <w:rPr>
          <w:rFonts w:ascii="Times New Roman" w:hAnsi="Times New Roman"/>
          <w:i/>
          <w:color w:val="000000"/>
          <w:szCs w:val="26"/>
        </w:rPr>
        <w:t>.</w:t>
      </w:r>
      <w:r w:rsidR="00070102" w:rsidRPr="00A056D6">
        <w:rPr>
          <w:rFonts w:ascii="Times New Roman" w:hAnsi="Times New Roman"/>
          <w:color w:val="000000"/>
          <w:szCs w:val="26"/>
        </w:rPr>
        <w:t xml:space="preserve"> </w:t>
      </w:r>
    </w:p>
    <w:p w:rsidR="00070102" w:rsidRPr="00C760A0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A056D6">
        <w:rPr>
          <w:rFonts w:ascii="Times New Roman" w:hAnsi="Times New Roman"/>
          <w:bCs/>
          <w:color w:val="000000"/>
          <w:szCs w:val="26"/>
        </w:rPr>
        <w:t xml:space="preserve">В рамках последующего контроля проведена экспертиза 17 </w:t>
      </w:r>
      <w:r w:rsidRPr="00A056D6">
        <w:rPr>
          <w:rFonts w:ascii="Times New Roman" w:hAnsi="Times New Roman"/>
          <w:szCs w:val="26"/>
        </w:rPr>
        <w:t>отчетов об исполнении бюджета сельских поселений Чебоксарского района за 201</w:t>
      </w:r>
      <w:r w:rsidR="00A056D6" w:rsidRPr="00A056D6">
        <w:rPr>
          <w:rFonts w:ascii="Times New Roman" w:hAnsi="Times New Roman"/>
          <w:szCs w:val="26"/>
        </w:rPr>
        <w:t>7</w:t>
      </w:r>
      <w:r w:rsidRPr="00A056D6">
        <w:rPr>
          <w:rFonts w:ascii="Times New Roman" w:hAnsi="Times New Roman"/>
          <w:szCs w:val="26"/>
        </w:rPr>
        <w:t xml:space="preserve"> год и по всем подготовлены </w:t>
      </w:r>
      <w:r w:rsidRPr="00C760A0">
        <w:rPr>
          <w:rFonts w:ascii="Times New Roman" w:hAnsi="Times New Roman"/>
          <w:szCs w:val="26"/>
        </w:rPr>
        <w:t xml:space="preserve">заключения. </w:t>
      </w:r>
    </w:p>
    <w:p w:rsidR="00070102" w:rsidRPr="00E33C9C" w:rsidRDefault="00070102" w:rsidP="00070102">
      <w:pPr>
        <w:ind w:firstLine="567"/>
        <w:rPr>
          <w:rFonts w:ascii="Times New Roman" w:hAnsi="Times New Roman"/>
          <w:b/>
          <w:bCs/>
          <w:szCs w:val="26"/>
          <w:highlight w:val="yellow"/>
        </w:rPr>
      </w:pPr>
    </w:p>
    <w:p w:rsidR="00070102" w:rsidRPr="004C4C5F" w:rsidRDefault="009F6260" w:rsidP="00070102">
      <w:pPr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4</w:t>
      </w:r>
      <w:r w:rsidR="00070102" w:rsidRPr="004C4C5F">
        <w:rPr>
          <w:rFonts w:ascii="Times New Roman" w:hAnsi="Times New Roman"/>
          <w:b/>
          <w:szCs w:val="26"/>
        </w:rPr>
        <w:t>. Рассмотрение обращений, поступивших в Контрольно-счетный орган</w:t>
      </w:r>
    </w:p>
    <w:p w:rsidR="00070102" w:rsidRPr="004C4C5F" w:rsidRDefault="00070102" w:rsidP="00070102">
      <w:pPr>
        <w:ind w:firstLine="567"/>
        <w:jc w:val="both"/>
        <w:rPr>
          <w:rFonts w:ascii="Times New Roman" w:hAnsi="Times New Roman"/>
          <w:b/>
          <w:szCs w:val="26"/>
        </w:rPr>
      </w:pP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201</w:t>
      </w:r>
      <w:r w:rsidR="004C4C5F" w:rsidRPr="004C4C5F">
        <w:rPr>
          <w:rFonts w:ascii="Times New Roman" w:hAnsi="Times New Roman"/>
          <w:szCs w:val="26"/>
        </w:rPr>
        <w:t>8</w:t>
      </w:r>
      <w:r w:rsidRPr="004C4C5F">
        <w:rPr>
          <w:rFonts w:ascii="Times New Roman" w:hAnsi="Times New Roman"/>
          <w:szCs w:val="26"/>
        </w:rPr>
        <w:t xml:space="preserve"> году в Контрольно-счетный орган обращения не поступали. </w:t>
      </w:r>
    </w:p>
    <w:p w:rsidR="00070102" w:rsidRPr="004C4C5F" w:rsidRDefault="00070102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</w:p>
    <w:p w:rsidR="00070102" w:rsidRPr="004C4C5F" w:rsidRDefault="009F6260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5</w:t>
      </w:r>
      <w:r w:rsidR="00070102" w:rsidRPr="004C4C5F">
        <w:rPr>
          <w:rFonts w:ascii="Times New Roman" w:hAnsi="Times New Roman"/>
          <w:b/>
          <w:color w:val="000000"/>
          <w:szCs w:val="26"/>
        </w:rPr>
        <w:t xml:space="preserve"> Взаимодействие Контрольно-счетного органа с государственными и муниципальными органами</w:t>
      </w:r>
    </w:p>
    <w:p w:rsidR="00070102" w:rsidRPr="004C4C5F" w:rsidRDefault="00070102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</w:p>
    <w:p w:rsidR="00070102" w:rsidRPr="004C4C5F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Председатель Контрольно-счетного органа постоянно участвует на Собраниях</w:t>
      </w:r>
      <w:bookmarkStart w:id="18" w:name="_Toc507498240"/>
      <w:r w:rsidRPr="004C4C5F">
        <w:rPr>
          <w:rFonts w:ascii="Times New Roman" w:hAnsi="Times New Roman"/>
          <w:szCs w:val="26"/>
        </w:rPr>
        <w:t xml:space="preserve"> депутатов Чебоксарского района.</w:t>
      </w:r>
    </w:p>
    <w:bookmarkEnd w:id="18"/>
    <w:p w:rsidR="00070102" w:rsidRPr="004C4C5F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Председатель Контрольно-счетного органа является членом Совета контрольно-счетных органов Чувашской Республики. В течение 201</w:t>
      </w:r>
      <w:r w:rsidR="004C4C5F">
        <w:rPr>
          <w:rFonts w:ascii="Times New Roman" w:hAnsi="Times New Roman"/>
          <w:szCs w:val="26"/>
        </w:rPr>
        <w:t>8</w:t>
      </w:r>
      <w:r w:rsidRPr="004C4C5F">
        <w:rPr>
          <w:rFonts w:ascii="Times New Roman" w:hAnsi="Times New Roman"/>
          <w:szCs w:val="26"/>
        </w:rPr>
        <w:t xml:space="preserve"> года Контрольно-счетный орган совместно с </w:t>
      </w:r>
      <w:r w:rsidRPr="004C4C5F">
        <w:rPr>
          <w:rFonts w:ascii="Times New Roman" w:hAnsi="Times New Roman"/>
          <w:bCs/>
          <w:szCs w:val="26"/>
        </w:rPr>
        <w:t xml:space="preserve">Контрольно-счетной палатой Чувашской Республики проведено </w:t>
      </w:r>
      <w:r w:rsidR="009F6260">
        <w:rPr>
          <w:rFonts w:ascii="Times New Roman" w:hAnsi="Times New Roman"/>
          <w:bCs/>
          <w:szCs w:val="26"/>
        </w:rPr>
        <w:t>2</w:t>
      </w:r>
      <w:r w:rsidRPr="004C4C5F">
        <w:rPr>
          <w:rFonts w:ascii="Times New Roman" w:hAnsi="Times New Roman"/>
          <w:szCs w:val="26"/>
        </w:rPr>
        <w:t xml:space="preserve"> совместн</w:t>
      </w:r>
      <w:r w:rsidR="009F6260">
        <w:rPr>
          <w:rFonts w:ascii="Times New Roman" w:hAnsi="Times New Roman"/>
          <w:szCs w:val="26"/>
        </w:rPr>
        <w:t>ых</w:t>
      </w:r>
      <w:r w:rsidR="004C4C5F">
        <w:rPr>
          <w:rFonts w:ascii="Times New Roman" w:hAnsi="Times New Roman"/>
          <w:szCs w:val="26"/>
        </w:rPr>
        <w:t xml:space="preserve"> и </w:t>
      </w:r>
      <w:r w:rsidR="009F6260">
        <w:rPr>
          <w:rFonts w:ascii="Times New Roman" w:hAnsi="Times New Roman"/>
          <w:szCs w:val="26"/>
        </w:rPr>
        <w:t>1</w:t>
      </w:r>
      <w:r w:rsidR="004C4C5F">
        <w:rPr>
          <w:rFonts w:ascii="Times New Roman" w:hAnsi="Times New Roman"/>
          <w:szCs w:val="26"/>
        </w:rPr>
        <w:t xml:space="preserve"> параллельн</w:t>
      </w:r>
      <w:r w:rsidR="009F6260">
        <w:rPr>
          <w:rFonts w:ascii="Times New Roman" w:hAnsi="Times New Roman"/>
          <w:szCs w:val="26"/>
        </w:rPr>
        <w:t>ое</w:t>
      </w:r>
      <w:r w:rsidRPr="004C4C5F">
        <w:rPr>
          <w:rFonts w:ascii="Times New Roman" w:hAnsi="Times New Roman"/>
          <w:szCs w:val="26"/>
        </w:rPr>
        <w:t xml:space="preserve"> контрольных мероприятия. </w:t>
      </w:r>
    </w:p>
    <w:p w:rsidR="00070102" w:rsidRPr="004C4C5F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 xml:space="preserve">При осуществлении деятельности Контрольно-счетный орган на основе соглашений о сотрудничестве взаимодействует Прокуратурой Чебоксарского района Чувашской Республики, Контрольно-счетной палатой Чувашской Республики, Управлением Федерального казначейства по Чувашской Республике, с органами местного самоуправления Чебоксарского района. </w:t>
      </w:r>
    </w:p>
    <w:p w:rsidR="00070102" w:rsidRPr="004C4C5F" w:rsidRDefault="009F6260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6</w:t>
      </w:r>
      <w:r w:rsidR="00070102" w:rsidRPr="004C4C5F">
        <w:rPr>
          <w:rFonts w:ascii="Times New Roman" w:hAnsi="Times New Roman"/>
          <w:b/>
          <w:szCs w:val="26"/>
        </w:rPr>
        <w:t>. Информирование общественности о деятельности Контрольно-счетного органа</w:t>
      </w:r>
    </w:p>
    <w:p w:rsidR="00070102" w:rsidRPr="004C4C5F" w:rsidRDefault="00070102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соответствии с требованиями статьи 13 Положения о контрольно-счетном органе Чебоксарского района на официальном сайте Чебоксарского района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</w:t>
      </w:r>
    </w:p>
    <w:p w:rsidR="00070102" w:rsidRPr="004C4C5F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7</w:t>
      </w:r>
      <w:r w:rsidR="00070102" w:rsidRPr="004C4C5F">
        <w:rPr>
          <w:rFonts w:ascii="Times New Roman" w:hAnsi="Times New Roman"/>
          <w:b/>
          <w:szCs w:val="26"/>
        </w:rPr>
        <w:t>. Обеспечение деятельности Контрольно-счетного органа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соответствии с ведомственной структурой расходов бюджета Чебоксарского района на 2017 год (приложение 6 к решению Собрания депутатов Чебоксарского района «О бюджете Чебоксарского района на 201</w:t>
      </w:r>
      <w:r w:rsidR="004C4C5F">
        <w:rPr>
          <w:rFonts w:ascii="Times New Roman" w:hAnsi="Times New Roman"/>
          <w:szCs w:val="26"/>
        </w:rPr>
        <w:t>8</w:t>
      </w:r>
      <w:r w:rsidRPr="004C4C5F">
        <w:rPr>
          <w:rFonts w:ascii="Times New Roman" w:hAnsi="Times New Roman"/>
          <w:szCs w:val="26"/>
        </w:rPr>
        <w:t xml:space="preserve"> год и на плановый период 201</w:t>
      </w:r>
      <w:r w:rsidR="004C4C5F">
        <w:rPr>
          <w:rFonts w:ascii="Times New Roman" w:hAnsi="Times New Roman"/>
          <w:szCs w:val="26"/>
        </w:rPr>
        <w:t>9</w:t>
      </w:r>
      <w:r w:rsidRPr="004C4C5F">
        <w:rPr>
          <w:rFonts w:ascii="Times New Roman" w:hAnsi="Times New Roman"/>
          <w:szCs w:val="26"/>
        </w:rPr>
        <w:t xml:space="preserve"> и 20</w:t>
      </w:r>
      <w:r w:rsidR="004C4C5F">
        <w:rPr>
          <w:rFonts w:ascii="Times New Roman" w:hAnsi="Times New Roman"/>
          <w:szCs w:val="26"/>
        </w:rPr>
        <w:t>20</w:t>
      </w:r>
      <w:r w:rsidRPr="004C4C5F">
        <w:rPr>
          <w:rFonts w:ascii="Times New Roman" w:hAnsi="Times New Roman"/>
          <w:szCs w:val="26"/>
        </w:rPr>
        <w:t xml:space="preserve"> годов») бюджетные ассигнования по Контрольно-счетному органу составили </w:t>
      </w:r>
      <w:r w:rsidR="004C4C5F">
        <w:rPr>
          <w:rFonts w:ascii="Times New Roman" w:hAnsi="Times New Roman"/>
          <w:szCs w:val="26"/>
        </w:rPr>
        <w:t>931,3</w:t>
      </w:r>
      <w:r w:rsidRPr="004C4C5F">
        <w:rPr>
          <w:rFonts w:ascii="Times New Roman" w:hAnsi="Times New Roman"/>
          <w:szCs w:val="26"/>
        </w:rPr>
        <w:t xml:space="preserve"> тыс. рублей. Исполнение бюджетной сметы Контрольно-счетного органа составило </w:t>
      </w:r>
      <w:r w:rsidR="004C4C5F">
        <w:rPr>
          <w:rFonts w:ascii="Times New Roman" w:hAnsi="Times New Roman"/>
          <w:szCs w:val="26"/>
        </w:rPr>
        <w:t>9</w:t>
      </w:r>
      <w:r w:rsidR="003A52FA">
        <w:rPr>
          <w:rFonts w:ascii="Times New Roman" w:hAnsi="Times New Roman"/>
          <w:szCs w:val="26"/>
        </w:rPr>
        <w:t>9</w:t>
      </w:r>
      <w:r w:rsidR="004C4C5F">
        <w:rPr>
          <w:rFonts w:ascii="Times New Roman" w:hAnsi="Times New Roman"/>
          <w:szCs w:val="26"/>
        </w:rPr>
        <w:t>1,3</w:t>
      </w:r>
      <w:r w:rsidRPr="004C4C5F">
        <w:rPr>
          <w:rFonts w:ascii="Times New Roman" w:hAnsi="Times New Roman"/>
          <w:szCs w:val="26"/>
        </w:rPr>
        <w:t xml:space="preserve"> тыс. рублей или 100%. 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По состоянию на 31 декабря 201</w:t>
      </w:r>
      <w:r w:rsidR="004C4C5F">
        <w:rPr>
          <w:rFonts w:ascii="Times New Roman" w:hAnsi="Times New Roman"/>
          <w:szCs w:val="26"/>
        </w:rPr>
        <w:t>8</w:t>
      </w:r>
      <w:r w:rsidRPr="004C4C5F">
        <w:rPr>
          <w:rFonts w:ascii="Times New Roman" w:hAnsi="Times New Roman"/>
          <w:szCs w:val="26"/>
        </w:rPr>
        <w:t xml:space="preserve"> года штатная численность Контрольно-счетного органа составила 2 единицы. Все сотрудники имеют высшее финансово-экономическое образование.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201</w:t>
      </w:r>
      <w:r w:rsidR="004C4C5F">
        <w:rPr>
          <w:rFonts w:ascii="Times New Roman" w:hAnsi="Times New Roman"/>
          <w:szCs w:val="26"/>
        </w:rPr>
        <w:t xml:space="preserve">8 </w:t>
      </w:r>
      <w:r w:rsidRPr="004C4C5F">
        <w:rPr>
          <w:rFonts w:ascii="Times New Roman" w:hAnsi="Times New Roman"/>
          <w:szCs w:val="26"/>
        </w:rPr>
        <w:t>году действия должностных лиц Контрольно-счетного органа в судах не обжаловались, иски не предъявлялись.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 xml:space="preserve">При осуществлении контроля Контрольно-счетный орган руководствуется стандартами внешнего государственного финансового контроля. </w:t>
      </w:r>
    </w:p>
    <w:p w:rsidR="00070102" w:rsidRPr="004C4C5F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8</w:t>
      </w:r>
      <w:r w:rsidR="00070102" w:rsidRPr="004C4C5F">
        <w:rPr>
          <w:rFonts w:ascii="Times New Roman" w:hAnsi="Times New Roman"/>
          <w:b/>
          <w:szCs w:val="26"/>
        </w:rPr>
        <w:t>. Заключительные положения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отчетном периоде Контрольно-счетным органом была обеспечена реализация полномочий, возложенных на него Бюджетным кодексом Российской Федерации, Положением о  Контрольно-счетном органе Чебоксарского района.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В 201</w:t>
      </w:r>
      <w:r w:rsidR="004C4C5F">
        <w:rPr>
          <w:rFonts w:ascii="Times New Roman" w:hAnsi="Times New Roman"/>
          <w:szCs w:val="26"/>
        </w:rPr>
        <w:t>8</w:t>
      </w:r>
      <w:r w:rsidRPr="004C4C5F">
        <w:rPr>
          <w:rFonts w:ascii="Times New Roman" w:hAnsi="Times New Roman"/>
          <w:szCs w:val="26"/>
        </w:rPr>
        <w:t xml:space="preserve">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 с Контрольно-счетной палатой Чувашской Республики, правоохранительными органами и органами государственной власти.</w:t>
      </w:r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bookmarkStart w:id="19" w:name="_Toc507498269"/>
      <w:r w:rsidRPr="004C4C5F">
        <w:rPr>
          <w:rFonts w:ascii="Times New Roman" w:hAnsi="Times New Roman"/>
          <w:szCs w:val="26"/>
        </w:rPr>
        <w:t>Основной задачей Контрольно-счетного органа на ближайшую перспективу остается контроль за соблюдением принципов законности, эффективности и результативности использования бюджетных средств Чебоксарского района Чувашской Республики на всех уровнях и этапах бюджетного процесса.</w:t>
      </w:r>
      <w:bookmarkStart w:id="20" w:name="_Toc507498270"/>
      <w:bookmarkEnd w:id="19"/>
    </w:p>
    <w:p w:rsidR="00070102" w:rsidRPr="004C4C5F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lastRenderedPageBreak/>
        <w:t>Как и в предыдущие годы, Контрольно-счетный орган продолжит работу по повышению эффективности муниципального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bookmarkEnd w:id="20"/>
    </w:p>
    <w:p w:rsidR="00070102" w:rsidRPr="004C4C5F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</w:p>
    <w:p w:rsidR="00070102" w:rsidRPr="004C4C5F" w:rsidRDefault="00070102" w:rsidP="00070102">
      <w:pPr>
        <w:ind w:firstLine="567"/>
        <w:rPr>
          <w:rFonts w:ascii="Times New Roman" w:hAnsi="Times New Roman"/>
          <w:b/>
          <w:szCs w:val="26"/>
        </w:rPr>
      </w:pPr>
    </w:p>
    <w:p w:rsidR="00070102" w:rsidRPr="004C4C5F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4C4C5F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070102" w:rsidRDefault="00070102" w:rsidP="00070102">
      <w:pPr>
        <w:rPr>
          <w:rFonts w:ascii="Times New Roman" w:hAnsi="Times New Roman"/>
          <w:szCs w:val="26"/>
        </w:rPr>
      </w:pPr>
      <w:r w:rsidRPr="004C4C5F">
        <w:rPr>
          <w:rFonts w:ascii="Times New Roman" w:hAnsi="Times New Roman"/>
          <w:szCs w:val="26"/>
        </w:rPr>
        <w:t>Председатель                                                                                              Ведина Н.В.</w:t>
      </w:r>
    </w:p>
    <w:p w:rsidR="00070102" w:rsidRPr="00070102" w:rsidRDefault="00070102" w:rsidP="00070102">
      <w:pPr>
        <w:ind w:firstLine="567"/>
        <w:rPr>
          <w:rFonts w:ascii="Times New Roman" w:hAnsi="Times New Roman"/>
          <w:szCs w:val="26"/>
        </w:rPr>
      </w:pPr>
    </w:p>
    <w:p w:rsidR="00070102" w:rsidRPr="009F6260" w:rsidRDefault="00070102" w:rsidP="00070102">
      <w:pPr>
        <w:ind w:firstLine="567"/>
        <w:rPr>
          <w:rFonts w:ascii="Times New Roman" w:hAnsi="Times New Roman"/>
          <w:szCs w:val="26"/>
          <w:lang w:val="en-US"/>
        </w:rPr>
      </w:pPr>
    </w:p>
    <w:p w:rsidR="00C50F4C" w:rsidRPr="00E7316C" w:rsidRDefault="00C50F4C" w:rsidP="00070102">
      <w:pPr>
        <w:jc w:val="right"/>
        <w:rPr>
          <w:rFonts w:ascii="Times New Roman" w:hAnsi="Times New Roman"/>
          <w:szCs w:val="26"/>
        </w:rPr>
      </w:pPr>
    </w:p>
    <w:sectPr w:rsidR="00C50F4C" w:rsidRPr="00E7316C" w:rsidSect="007E7530">
      <w:footerReference w:type="default" r:id="rId8"/>
      <w:headerReference w:type="first" r:id="rId9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2" w:rsidRDefault="00811F52">
      <w:r>
        <w:separator/>
      </w:r>
    </w:p>
  </w:endnote>
  <w:endnote w:type="continuationSeparator" w:id="0">
    <w:p w:rsidR="00811F52" w:rsidRDefault="008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52" w:rsidRDefault="00811F5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2" w:rsidRDefault="00811F52">
      <w:r>
        <w:separator/>
      </w:r>
    </w:p>
  </w:footnote>
  <w:footnote w:type="continuationSeparator" w:id="0">
    <w:p w:rsidR="00811F52" w:rsidRDefault="008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811F52" w:rsidRPr="004511E7" w:rsidTr="004511E7">
      <w:tc>
        <w:tcPr>
          <w:tcW w:w="3096" w:type="dxa"/>
        </w:tcPr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0ED849F" wp14:editId="03057087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811F52" w:rsidRPr="004511E7" w:rsidRDefault="00811F52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811F52" w:rsidRDefault="00811F52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811F52" w:rsidRPr="00E83CEF" w:rsidRDefault="00811F52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811F52" w:rsidRPr="00E83CEF" w:rsidRDefault="00811F52">
    <w:pPr>
      <w:pStyle w:val="a3"/>
      <w:rPr>
        <w:rFonts w:ascii="Arial Cyr Chuv" w:hAnsi="Arial Cyr Chuv"/>
        <w:sz w:val="28"/>
      </w:rPr>
    </w:pPr>
  </w:p>
  <w:p w:rsidR="00BF7032" w:rsidRDefault="00BF7032">
    <w:pPr>
      <w:pStyle w:val="a3"/>
      <w:rPr>
        <w:rFonts w:ascii="Times New Roman" w:hAnsi="Times New Roman"/>
        <w:sz w:val="24"/>
        <w:u w:val="single"/>
      </w:rPr>
    </w:pPr>
    <w:r>
      <w:rPr>
        <w:rFonts w:ascii="Times New Roman" w:hAnsi="Times New Roman"/>
        <w:sz w:val="24"/>
        <w:u w:val="single"/>
      </w:rPr>
      <w:t>13</w:t>
    </w:r>
    <w:r w:rsidR="00811F52">
      <w:rPr>
        <w:rFonts w:ascii="Times New Roman" w:hAnsi="Times New Roman"/>
        <w:sz w:val="24"/>
        <w:u w:val="single"/>
      </w:rPr>
      <w:t>.06.</w:t>
    </w:r>
    <w:r w:rsidR="00811F52" w:rsidRPr="00EA6CF9">
      <w:rPr>
        <w:rFonts w:ascii="Times New Roman" w:hAnsi="Times New Roman"/>
        <w:sz w:val="24"/>
        <w:u w:val="single"/>
      </w:rPr>
      <w:t>201</w:t>
    </w:r>
    <w:r w:rsidR="00811F52">
      <w:rPr>
        <w:rFonts w:ascii="Times New Roman" w:hAnsi="Times New Roman"/>
        <w:sz w:val="24"/>
        <w:u w:val="single"/>
      </w:rPr>
      <w:t>9</w:t>
    </w:r>
    <w:r w:rsidR="00811F52" w:rsidRPr="00EA6CF9">
      <w:rPr>
        <w:rFonts w:ascii="Times New Roman" w:hAnsi="Times New Roman"/>
        <w:sz w:val="24"/>
        <w:u w:val="single"/>
      </w:rPr>
      <w:t xml:space="preserve"> </w:t>
    </w:r>
    <w:r w:rsidR="00811F52"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37-03</w:t>
    </w:r>
    <w:r w:rsidR="00811F52" w:rsidRPr="00E83CEF">
      <w:rPr>
        <w:rFonts w:ascii="Times New Roman" w:hAnsi="Times New Roman"/>
        <w:sz w:val="24"/>
      </w:rPr>
      <w:t xml:space="preserve">                                                     </w:t>
    </w:r>
    <w:r w:rsidR="00811F52">
      <w:rPr>
        <w:rFonts w:ascii="Times New Roman" w:hAnsi="Times New Roman"/>
        <w:sz w:val="24"/>
      </w:rPr>
      <w:t xml:space="preserve">          </w:t>
    </w:r>
    <w:r>
      <w:rPr>
        <w:rFonts w:ascii="Times New Roman" w:hAnsi="Times New Roman"/>
        <w:sz w:val="24"/>
      </w:rPr>
      <w:t xml:space="preserve">              </w:t>
    </w:r>
    <w:r w:rsidR="00811F52">
      <w:rPr>
        <w:rFonts w:ascii="Times New Roman" w:hAnsi="Times New Roman"/>
        <w:sz w:val="24"/>
        <w:u w:val="single"/>
      </w:rPr>
      <w:t xml:space="preserve"> </w:t>
    </w:r>
    <w:r>
      <w:rPr>
        <w:rFonts w:ascii="Times New Roman" w:hAnsi="Times New Roman"/>
        <w:sz w:val="24"/>
        <w:u w:val="single"/>
      </w:rPr>
      <w:t>13.06.</w:t>
    </w:r>
    <w:r w:rsidRPr="00EA6CF9">
      <w:rPr>
        <w:rFonts w:ascii="Times New Roman" w:hAnsi="Times New Roman"/>
        <w:sz w:val="24"/>
        <w:u w:val="single"/>
      </w:rPr>
      <w:t>201</w:t>
    </w:r>
    <w:r>
      <w:rPr>
        <w:rFonts w:ascii="Times New Roman" w:hAnsi="Times New Roman"/>
        <w:sz w:val="24"/>
        <w:u w:val="single"/>
      </w:rPr>
      <w:t>9</w:t>
    </w:r>
    <w:r w:rsidRPr="00EA6CF9">
      <w:rPr>
        <w:rFonts w:ascii="Times New Roman" w:hAnsi="Times New Roman"/>
        <w:sz w:val="24"/>
        <w:u w:val="single"/>
      </w:rPr>
      <w:t xml:space="preserve"> 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37-03</w:t>
    </w:r>
  </w:p>
  <w:p w:rsidR="00811F52" w:rsidRPr="00E83CEF" w:rsidRDefault="00811F52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>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</w:t>
    </w:r>
    <w:r>
      <w:rPr>
        <w:rFonts w:ascii="Arial Cyr Chuv" w:hAnsi="Arial Cyr Chuv"/>
        <w:sz w:val="24"/>
      </w:rPr>
      <w:t xml:space="preserve">      </w:t>
    </w:r>
    <w:r w:rsidRPr="00E83CEF">
      <w:rPr>
        <w:rFonts w:ascii="Arial Cyr Chuv" w:hAnsi="Arial Cyr Chuv"/>
        <w:sz w:val="24"/>
      </w:rPr>
      <w:t xml:space="preserve">      поселок Кугеси                                                                         </w:t>
    </w:r>
  </w:p>
  <w:p w:rsidR="00811F52" w:rsidRPr="00E83CEF" w:rsidRDefault="00811F5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C485BE0"/>
    <w:multiLevelType w:val="hybridMultilevel"/>
    <w:tmpl w:val="4ADC4CAA"/>
    <w:lvl w:ilvl="0" w:tplc="95B4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A48E7"/>
    <w:multiLevelType w:val="multilevel"/>
    <w:tmpl w:val="EDEC1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7"/>
    <w:rsid w:val="00070102"/>
    <w:rsid w:val="000F2047"/>
    <w:rsid w:val="001438AF"/>
    <w:rsid w:val="001654CB"/>
    <w:rsid w:val="001C454B"/>
    <w:rsid w:val="001E025C"/>
    <w:rsid w:val="001E7017"/>
    <w:rsid w:val="00217F5C"/>
    <w:rsid w:val="00234103"/>
    <w:rsid w:val="002511D7"/>
    <w:rsid w:val="00281633"/>
    <w:rsid w:val="002B173B"/>
    <w:rsid w:val="002C40B9"/>
    <w:rsid w:val="003A52FA"/>
    <w:rsid w:val="003E79DE"/>
    <w:rsid w:val="003F5FCA"/>
    <w:rsid w:val="004511E7"/>
    <w:rsid w:val="00467CCC"/>
    <w:rsid w:val="0047617C"/>
    <w:rsid w:val="004802BD"/>
    <w:rsid w:val="004877BF"/>
    <w:rsid w:val="004B0835"/>
    <w:rsid w:val="004C1875"/>
    <w:rsid w:val="004C4C5F"/>
    <w:rsid w:val="00601676"/>
    <w:rsid w:val="006212B5"/>
    <w:rsid w:val="006777B1"/>
    <w:rsid w:val="006D306C"/>
    <w:rsid w:val="007378ED"/>
    <w:rsid w:val="00752AE5"/>
    <w:rsid w:val="007E3305"/>
    <w:rsid w:val="007E7530"/>
    <w:rsid w:val="007F0F51"/>
    <w:rsid w:val="00811F52"/>
    <w:rsid w:val="00826743"/>
    <w:rsid w:val="00853576"/>
    <w:rsid w:val="00855DCA"/>
    <w:rsid w:val="008730BF"/>
    <w:rsid w:val="00874ABC"/>
    <w:rsid w:val="00876A6B"/>
    <w:rsid w:val="00891181"/>
    <w:rsid w:val="008E6EF6"/>
    <w:rsid w:val="009017C7"/>
    <w:rsid w:val="00962487"/>
    <w:rsid w:val="009847E9"/>
    <w:rsid w:val="009A1DB1"/>
    <w:rsid w:val="009B1E88"/>
    <w:rsid w:val="009F6260"/>
    <w:rsid w:val="00A03F41"/>
    <w:rsid w:val="00A056D6"/>
    <w:rsid w:val="00A25F93"/>
    <w:rsid w:val="00A57A3A"/>
    <w:rsid w:val="00A60158"/>
    <w:rsid w:val="00AE55D9"/>
    <w:rsid w:val="00B962D3"/>
    <w:rsid w:val="00BA3259"/>
    <w:rsid w:val="00BB7CEC"/>
    <w:rsid w:val="00BF7032"/>
    <w:rsid w:val="00C075FA"/>
    <w:rsid w:val="00C179B7"/>
    <w:rsid w:val="00C26633"/>
    <w:rsid w:val="00C40B45"/>
    <w:rsid w:val="00C40B68"/>
    <w:rsid w:val="00C50F4C"/>
    <w:rsid w:val="00C56C8D"/>
    <w:rsid w:val="00C760A0"/>
    <w:rsid w:val="00C77332"/>
    <w:rsid w:val="00CF5804"/>
    <w:rsid w:val="00D66263"/>
    <w:rsid w:val="00DA026E"/>
    <w:rsid w:val="00DB7F72"/>
    <w:rsid w:val="00E016A8"/>
    <w:rsid w:val="00E06494"/>
    <w:rsid w:val="00E070A0"/>
    <w:rsid w:val="00E33C9C"/>
    <w:rsid w:val="00E52D7B"/>
    <w:rsid w:val="00E7316C"/>
    <w:rsid w:val="00E83CEF"/>
    <w:rsid w:val="00EA00D9"/>
    <w:rsid w:val="00EA6CF9"/>
    <w:rsid w:val="00F41493"/>
    <w:rsid w:val="00FA27F2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42F5657-C751-4975-813C-F5EFC72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  <w:style w:type="character" w:styleId="aa">
    <w:name w:val="Strong"/>
    <w:basedOn w:val="a0"/>
    <w:uiPriority w:val="22"/>
    <w:qFormat/>
    <w:rsid w:val="0028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FAF5-2CA6-40AD-9623-53CCD909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2465</TotalTime>
  <Pages>9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Управляющий делами  Арсентьева Лариса Геннадьевна</cp:lastModifiedBy>
  <cp:revision>12</cp:revision>
  <cp:lastPrinted>2019-06-04T15:03:00Z</cp:lastPrinted>
  <dcterms:created xsi:type="dcterms:W3CDTF">2019-06-03T12:24:00Z</dcterms:created>
  <dcterms:modified xsi:type="dcterms:W3CDTF">2019-08-20T14:45:00Z</dcterms:modified>
</cp:coreProperties>
</file>