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ACB" w:rsidRPr="00805A38" w:rsidRDefault="00EB3ACB" w:rsidP="00EB3ACB">
      <w:pPr>
        <w:ind w:left="4820"/>
        <w:jc w:val="right"/>
        <w:rPr>
          <w:rFonts w:ascii="Arial" w:hAnsi="Arial" w:cs="Arial"/>
          <w:i/>
          <w:szCs w:val="24"/>
        </w:rPr>
      </w:pPr>
      <w:r w:rsidRPr="00805A38">
        <w:rPr>
          <w:rFonts w:ascii="Arial" w:hAnsi="Arial" w:cs="Arial"/>
          <w:i/>
          <w:szCs w:val="24"/>
        </w:rPr>
        <w:t>По вопросу 1 заседания Правительственной комиссии по вопросам расчетов за поставленные топливно-энергетические ресурсы</w:t>
      </w:r>
    </w:p>
    <w:p w:rsidR="00EB3ACB" w:rsidRDefault="00EB3ACB" w:rsidP="00EB3ACB">
      <w:pPr>
        <w:autoSpaceDE w:val="0"/>
        <w:autoSpaceDN w:val="0"/>
        <w:adjustRightInd w:val="0"/>
        <w:ind w:left="4820"/>
        <w:jc w:val="right"/>
        <w:rPr>
          <w:rFonts w:ascii="Arial" w:hAnsi="Arial" w:cs="Arial"/>
          <w:b/>
          <w:szCs w:val="24"/>
        </w:rPr>
      </w:pPr>
    </w:p>
    <w:p w:rsidR="001C7842" w:rsidRPr="00E60C62" w:rsidRDefault="00850958" w:rsidP="001C784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</w:t>
      </w:r>
      <w:r w:rsidR="001C7842" w:rsidRPr="00E60C62">
        <w:rPr>
          <w:rFonts w:ascii="Arial" w:hAnsi="Arial" w:cs="Arial"/>
          <w:b/>
          <w:szCs w:val="24"/>
        </w:rPr>
        <w:t xml:space="preserve"> результатах проведенного анализа</w:t>
      </w:r>
    </w:p>
    <w:p w:rsidR="001C7842" w:rsidRPr="00E60C62" w:rsidRDefault="001C7842" w:rsidP="001C784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E60C62">
        <w:rPr>
          <w:rFonts w:ascii="Arial" w:hAnsi="Arial" w:cs="Arial"/>
          <w:b/>
          <w:szCs w:val="24"/>
        </w:rPr>
        <w:t>финансово-хозяйственной деятельности теплоснабжающих</w:t>
      </w:r>
    </w:p>
    <w:p w:rsidR="00971074" w:rsidRPr="00E60C62" w:rsidRDefault="001C7842" w:rsidP="001C7842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E60C62">
        <w:rPr>
          <w:rFonts w:ascii="Arial" w:hAnsi="Arial" w:cs="Arial"/>
          <w:b/>
          <w:szCs w:val="24"/>
        </w:rPr>
        <w:t>организаций и анализа факторов, влияющих на их убыточность</w:t>
      </w:r>
    </w:p>
    <w:p w:rsidR="00EB3ACB" w:rsidRPr="003F3773" w:rsidRDefault="00EB3ACB" w:rsidP="00EB3ACB">
      <w:pPr>
        <w:jc w:val="center"/>
        <w:rPr>
          <w:rFonts w:ascii="Arial" w:hAnsi="Arial" w:cs="Arial"/>
          <w:b/>
          <w:szCs w:val="24"/>
        </w:rPr>
      </w:pPr>
    </w:p>
    <w:tbl>
      <w:tblPr>
        <w:tblW w:w="9601" w:type="dxa"/>
        <w:tblLook w:val="00A0" w:firstRow="1" w:lastRow="0" w:firstColumn="1" w:lastColumn="0" w:noHBand="0" w:noVBand="0"/>
      </w:tblPr>
      <w:tblGrid>
        <w:gridCol w:w="4803"/>
        <w:gridCol w:w="4798"/>
      </w:tblGrid>
      <w:tr w:rsidR="00EB3ACB" w:rsidRPr="003F3773" w:rsidTr="00E07146">
        <w:trPr>
          <w:trHeight w:val="1121"/>
        </w:trPr>
        <w:tc>
          <w:tcPr>
            <w:tcW w:w="4803" w:type="dxa"/>
          </w:tcPr>
          <w:p w:rsidR="00EB3ACB" w:rsidRPr="003F3773" w:rsidRDefault="00EB3ACB" w:rsidP="00E0714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98" w:type="dxa"/>
          </w:tcPr>
          <w:p w:rsidR="00EB3ACB" w:rsidRPr="001E63A1" w:rsidRDefault="00EB3ACB" w:rsidP="00E07146">
            <w:pPr>
              <w:rPr>
                <w:rFonts w:ascii="Arial" w:hAnsi="Arial" w:cs="Arial"/>
                <w:szCs w:val="24"/>
              </w:rPr>
            </w:pPr>
            <w:r w:rsidRPr="001E63A1">
              <w:rPr>
                <w:rFonts w:ascii="Arial" w:hAnsi="Arial" w:cs="Arial" w:hint="eastAsia"/>
                <w:szCs w:val="24"/>
              </w:rPr>
              <w:t>Дата</w:t>
            </w:r>
            <w:r w:rsidRPr="001E63A1">
              <w:rPr>
                <w:rFonts w:ascii="Arial" w:hAnsi="Arial" w:cs="Arial"/>
                <w:szCs w:val="24"/>
              </w:rPr>
              <w:t>: 2</w:t>
            </w:r>
            <w:r>
              <w:rPr>
                <w:rFonts w:ascii="Arial" w:hAnsi="Arial" w:cs="Arial"/>
                <w:szCs w:val="24"/>
              </w:rPr>
              <w:t xml:space="preserve"> октября  2020</w:t>
            </w:r>
            <w:r w:rsidRPr="001E63A1">
              <w:rPr>
                <w:rFonts w:ascii="Arial" w:hAnsi="Arial" w:cs="Arial"/>
                <w:szCs w:val="24"/>
              </w:rPr>
              <w:t xml:space="preserve"> </w:t>
            </w:r>
            <w:r w:rsidRPr="001E63A1">
              <w:rPr>
                <w:rFonts w:ascii="Arial" w:hAnsi="Arial" w:cs="Arial" w:hint="eastAsia"/>
                <w:szCs w:val="24"/>
              </w:rPr>
              <w:t>года</w:t>
            </w:r>
          </w:p>
          <w:p w:rsidR="00EB3ACB" w:rsidRPr="001E63A1" w:rsidRDefault="00EB3ACB" w:rsidP="00E07146">
            <w:pPr>
              <w:rPr>
                <w:rFonts w:ascii="Arial" w:hAnsi="Arial" w:cs="Arial"/>
                <w:szCs w:val="24"/>
              </w:rPr>
            </w:pPr>
            <w:r w:rsidRPr="001E63A1">
              <w:rPr>
                <w:rFonts w:ascii="Arial" w:hAnsi="Arial" w:cs="Arial" w:hint="eastAsia"/>
                <w:szCs w:val="24"/>
              </w:rPr>
              <w:t>Место</w:t>
            </w:r>
            <w:r w:rsidRPr="001E63A1">
              <w:rPr>
                <w:rFonts w:ascii="Arial" w:hAnsi="Arial" w:cs="Arial"/>
                <w:szCs w:val="24"/>
              </w:rPr>
              <w:t xml:space="preserve">: </w:t>
            </w:r>
            <w:r w:rsidRPr="001E63A1">
              <w:rPr>
                <w:rFonts w:ascii="Arial" w:hAnsi="Arial" w:cs="Arial" w:hint="eastAsia"/>
                <w:szCs w:val="24"/>
              </w:rPr>
              <w:t>Президентский</w:t>
            </w:r>
            <w:r w:rsidRPr="001E63A1">
              <w:rPr>
                <w:rFonts w:ascii="Arial" w:hAnsi="Arial" w:cs="Arial"/>
                <w:szCs w:val="24"/>
              </w:rPr>
              <w:t xml:space="preserve"> </w:t>
            </w:r>
            <w:r w:rsidRPr="001E63A1">
              <w:rPr>
                <w:rFonts w:ascii="Arial" w:hAnsi="Arial" w:cs="Arial" w:hint="eastAsia"/>
                <w:szCs w:val="24"/>
              </w:rPr>
              <w:t>бульвар</w:t>
            </w:r>
            <w:r w:rsidRPr="001E63A1">
              <w:rPr>
                <w:rFonts w:ascii="Arial" w:hAnsi="Arial" w:cs="Arial"/>
                <w:szCs w:val="24"/>
              </w:rPr>
              <w:t>, 10</w:t>
            </w:r>
          </w:p>
          <w:p w:rsidR="00EB3ACB" w:rsidRPr="001E63A1" w:rsidRDefault="00EB3ACB" w:rsidP="00E07146">
            <w:pPr>
              <w:rPr>
                <w:rFonts w:ascii="Arial" w:hAnsi="Arial" w:cs="Arial"/>
                <w:szCs w:val="24"/>
              </w:rPr>
            </w:pPr>
            <w:r w:rsidRPr="001E63A1">
              <w:rPr>
                <w:rFonts w:ascii="Arial" w:hAnsi="Arial" w:cs="Arial" w:hint="eastAsia"/>
                <w:szCs w:val="24"/>
              </w:rPr>
              <w:t>зал</w:t>
            </w:r>
            <w:r w:rsidRPr="001E63A1">
              <w:rPr>
                <w:rFonts w:ascii="Arial" w:hAnsi="Arial" w:cs="Arial"/>
                <w:szCs w:val="24"/>
              </w:rPr>
              <w:t xml:space="preserve"> </w:t>
            </w:r>
            <w:r w:rsidRPr="001E63A1">
              <w:rPr>
                <w:rFonts w:ascii="Arial" w:hAnsi="Arial" w:cs="Arial" w:hint="eastAsia"/>
                <w:szCs w:val="24"/>
              </w:rPr>
              <w:t>совещаний</w:t>
            </w:r>
            <w:r w:rsidRPr="001E63A1">
              <w:rPr>
                <w:rFonts w:ascii="Arial" w:hAnsi="Arial" w:cs="Arial"/>
                <w:szCs w:val="24"/>
              </w:rPr>
              <w:t>, 14-</w:t>
            </w:r>
            <w:r w:rsidRPr="001E63A1">
              <w:rPr>
                <w:rFonts w:ascii="Arial" w:hAnsi="Arial" w:cs="Arial" w:hint="eastAsia"/>
                <w:szCs w:val="24"/>
              </w:rPr>
              <w:t>й</w:t>
            </w:r>
            <w:r w:rsidRPr="001E63A1">
              <w:rPr>
                <w:rFonts w:ascii="Arial" w:hAnsi="Arial" w:cs="Arial"/>
                <w:szCs w:val="24"/>
              </w:rPr>
              <w:t xml:space="preserve"> </w:t>
            </w:r>
            <w:r w:rsidRPr="001E63A1">
              <w:rPr>
                <w:rFonts w:ascii="Arial" w:hAnsi="Arial" w:cs="Arial" w:hint="eastAsia"/>
                <w:szCs w:val="24"/>
              </w:rPr>
              <w:t>этаж</w:t>
            </w:r>
          </w:p>
          <w:p w:rsidR="00EB3ACB" w:rsidRPr="001E63A1" w:rsidRDefault="00EB3ACB" w:rsidP="00E07146">
            <w:pPr>
              <w:rPr>
                <w:rFonts w:ascii="Arial" w:hAnsi="Arial" w:cs="Arial"/>
                <w:szCs w:val="24"/>
              </w:rPr>
            </w:pPr>
            <w:r w:rsidRPr="001E63A1">
              <w:rPr>
                <w:rFonts w:ascii="Arial" w:hAnsi="Arial" w:cs="Arial" w:hint="eastAsia"/>
                <w:szCs w:val="24"/>
              </w:rPr>
              <w:t>Время</w:t>
            </w:r>
            <w:r w:rsidRPr="001E63A1"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t>14</w:t>
            </w:r>
            <w:r w:rsidRPr="001E63A1">
              <w:rPr>
                <w:rFonts w:ascii="Arial" w:hAnsi="Arial" w:cs="Arial"/>
                <w:szCs w:val="24"/>
              </w:rPr>
              <w:t xml:space="preserve">.00 </w:t>
            </w:r>
          </w:p>
          <w:p w:rsidR="00EB3ACB" w:rsidRPr="003F3773" w:rsidRDefault="00EB3ACB" w:rsidP="00E0714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50958" w:rsidRDefault="00A173A7" w:rsidP="00805A3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Cs w:val="24"/>
        </w:rPr>
      </w:pPr>
      <w:r w:rsidRPr="00E60C62">
        <w:rPr>
          <w:rFonts w:ascii="Arial" w:hAnsi="Arial" w:cs="Arial"/>
          <w:szCs w:val="24"/>
        </w:rPr>
        <w:t>Минстроем Чувашии проведен анализ результатов финансово-</w:t>
      </w:r>
      <w:r w:rsidR="00EB6016" w:rsidRPr="00E60C62">
        <w:rPr>
          <w:rFonts w:ascii="Arial" w:hAnsi="Arial" w:cs="Arial"/>
          <w:szCs w:val="24"/>
        </w:rPr>
        <w:t>хозяйственной деятельности 19</w:t>
      </w:r>
      <w:r w:rsidRPr="00E60C62">
        <w:rPr>
          <w:rFonts w:ascii="Arial" w:hAnsi="Arial" w:cs="Arial"/>
          <w:szCs w:val="24"/>
        </w:rPr>
        <w:t xml:space="preserve">-ти </w:t>
      </w:r>
      <w:r w:rsidR="00EB6016" w:rsidRPr="00E60C62">
        <w:rPr>
          <w:rFonts w:ascii="Arial" w:hAnsi="Arial" w:cs="Arial"/>
          <w:szCs w:val="24"/>
        </w:rPr>
        <w:t xml:space="preserve">наиболее проблемных в части расчетов за природный газ </w:t>
      </w:r>
      <w:r w:rsidR="00435E2A" w:rsidRPr="00E60C62">
        <w:rPr>
          <w:rFonts w:ascii="Arial" w:hAnsi="Arial" w:cs="Arial"/>
          <w:szCs w:val="24"/>
        </w:rPr>
        <w:t>теплоснабжающих организаций</w:t>
      </w:r>
      <w:r w:rsidR="00516321">
        <w:rPr>
          <w:rFonts w:ascii="Arial" w:hAnsi="Arial" w:cs="Arial"/>
          <w:szCs w:val="24"/>
        </w:rPr>
        <w:t xml:space="preserve">, оказывающих услуги </w:t>
      </w:r>
      <w:r w:rsidR="00850958">
        <w:rPr>
          <w:rFonts w:ascii="Arial" w:hAnsi="Arial" w:cs="Arial"/>
          <w:szCs w:val="24"/>
        </w:rPr>
        <w:t>теплоснабжения в Аликовском, Вурнарском, Ибресинском, Козловском, Красноармейском, Красночетайском, Мариинско-Посадском, Порецком, Урмарском, Чебоксарском, Шумерлинском, Ядринском районах, городах Алатырь, Канаш, Шумерля и Чебоксары,</w:t>
      </w:r>
      <w:r w:rsidR="00EB6016" w:rsidRPr="00E60C62">
        <w:rPr>
          <w:rFonts w:ascii="Arial" w:hAnsi="Arial" w:cs="Arial"/>
          <w:szCs w:val="24"/>
        </w:rPr>
        <w:t xml:space="preserve"> </w:t>
      </w:r>
      <w:r w:rsidR="00435E2A" w:rsidRPr="00E60C62">
        <w:rPr>
          <w:rFonts w:ascii="Arial" w:hAnsi="Arial" w:cs="Arial"/>
          <w:szCs w:val="24"/>
        </w:rPr>
        <w:t>по итогам деятельности за 2019 год</w:t>
      </w:r>
      <w:r w:rsidR="00516321">
        <w:rPr>
          <w:rFonts w:ascii="Arial" w:hAnsi="Arial" w:cs="Arial"/>
          <w:szCs w:val="24"/>
        </w:rPr>
        <w:t xml:space="preserve">. </w:t>
      </w:r>
    </w:p>
    <w:p w:rsidR="00737777" w:rsidRPr="00E60C62" w:rsidRDefault="00435E2A" w:rsidP="00805A3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Cs w:val="24"/>
        </w:rPr>
      </w:pPr>
      <w:r w:rsidRPr="00E60C62">
        <w:rPr>
          <w:rFonts w:ascii="Arial" w:hAnsi="Arial" w:cs="Arial"/>
          <w:szCs w:val="24"/>
        </w:rPr>
        <w:tab/>
        <w:t xml:space="preserve">Проведенный анализ показал, что </w:t>
      </w:r>
      <w:r w:rsidR="001136E2" w:rsidRPr="00E60C62">
        <w:rPr>
          <w:rFonts w:ascii="Arial" w:hAnsi="Arial" w:cs="Arial"/>
          <w:szCs w:val="24"/>
        </w:rPr>
        <w:t xml:space="preserve">только 5 из 19-ти теплоснабжающих организаций от оказания услуг по производству тепловой энергии получили прибыль. </w:t>
      </w:r>
      <w:r w:rsidR="00737777">
        <w:rPr>
          <w:rFonts w:ascii="Arial" w:hAnsi="Arial" w:cs="Arial"/>
          <w:szCs w:val="24"/>
        </w:rPr>
        <w:t>Из рассматриваемых сегодня ТСО прибыль получили ООО «Теплокомфорт»</w:t>
      </w:r>
      <w:r w:rsidR="00E75F52">
        <w:rPr>
          <w:rFonts w:ascii="Arial" w:hAnsi="Arial" w:cs="Arial"/>
          <w:szCs w:val="24"/>
        </w:rPr>
        <w:t xml:space="preserve"> Вурнарского района (3</w:t>
      </w:r>
      <w:r w:rsidR="00737777">
        <w:rPr>
          <w:rFonts w:ascii="Arial" w:hAnsi="Arial" w:cs="Arial"/>
          <w:szCs w:val="24"/>
        </w:rPr>
        <w:t xml:space="preserve"> млн. рублей) и МУП ЖКУ Мариинско-Посадского городского поселения (270 тыс. рублей). </w:t>
      </w:r>
    </w:p>
    <w:p w:rsidR="00435E2A" w:rsidRDefault="001136E2" w:rsidP="00805A3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Cs w:val="24"/>
        </w:rPr>
      </w:pPr>
      <w:r w:rsidRPr="00E60C62">
        <w:rPr>
          <w:rFonts w:ascii="Arial" w:hAnsi="Arial" w:cs="Arial"/>
          <w:szCs w:val="24"/>
        </w:rPr>
        <w:t xml:space="preserve">Совокупный убыток </w:t>
      </w:r>
      <w:r w:rsidR="002867FB" w:rsidRPr="00E60C62">
        <w:rPr>
          <w:rFonts w:ascii="Arial" w:hAnsi="Arial" w:cs="Arial"/>
          <w:szCs w:val="24"/>
        </w:rPr>
        <w:t xml:space="preserve">теплоснабжающих организаций </w:t>
      </w:r>
      <w:r w:rsidRPr="00E60C62">
        <w:rPr>
          <w:rFonts w:ascii="Arial" w:hAnsi="Arial" w:cs="Arial"/>
          <w:szCs w:val="24"/>
        </w:rPr>
        <w:t xml:space="preserve">составил 216 млн. рублей, убыточность – 8%. </w:t>
      </w:r>
      <w:r w:rsidR="00737777">
        <w:rPr>
          <w:rFonts w:ascii="Arial" w:hAnsi="Arial" w:cs="Arial"/>
          <w:szCs w:val="24"/>
        </w:rPr>
        <w:t xml:space="preserve">Наибольший показатель убыточности сложился у ООО «УК «Жилище» </w:t>
      </w:r>
      <w:r w:rsidR="00557276">
        <w:rPr>
          <w:rFonts w:ascii="Arial" w:hAnsi="Arial" w:cs="Arial"/>
          <w:szCs w:val="24"/>
        </w:rPr>
        <w:t xml:space="preserve">Аликовского района </w:t>
      </w:r>
      <w:r w:rsidR="00737777">
        <w:rPr>
          <w:rFonts w:ascii="Arial" w:hAnsi="Arial" w:cs="Arial"/>
          <w:szCs w:val="24"/>
        </w:rPr>
        <w:t>(44%), МУП «ЖКУ Шоршелы» (</w:t>
      </w:r>
      <w:r w:rsidR="00557276">
        <w:rPr>
          <w:rFonts w:ascii="Arial" w:hAnsi="Arial" w:cs="Arial"/>
          <w:szCs w:val="24"/>
        </w:rPr>
        <w:t xml:space="preserve">25%), МУП «ЖКХ «Ишлейское» (23%) , МУП «ЖКХ «Вурман-Сюктерское» (62%) и </w:t>
      </w:r>
      <w:r w:rsidR="00E75F52">
        <w:rPr>
          <w:rFonts w:ascii="Arial" w:hAnsi="Arial" w:cs="Arial"/>
          <w:szCs w:val="24"/>
        </w:rPr>
        <w:t>у МУП «Шумерлинское предприятие тепловодоснабжения и водоотведения» по котельным № 3, 10 ,14 (44%).</w:t>
      </w:r>
    </w:p>
    <w:p w:rsidR="00435E2A" w:rsidRPr="00294227" w:rsidRDefault="001136E2" w:rsidP="00805A3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b/>
          <w:szCs w:val="24"/>
        </w:rPr>
      </w:pPr>
      <w:r w:rsidRPr="00294227">
        <w:rPr>
          <w:rFonts w:ascii="Arial" w:hAnsi="Arial" w:cs="Arial"/>
          <w:b/>
          <w:szCs w:val="24"/>
        </w:rPr>
        <w:t xml:space="preserve">Основными причинами </w:t>
      </w:r>
      <w:r w:rsidR="00574119" w:rsidRPr="00294227">
        <w:rPr>
          <w:rFonts w:ascii="Arial" w:hAnsi="Arial" w:cs="Arial"/>
          <w:b/>
          <w:szCs w:val="24"/>
        </w:rPr>
        <w:t xml:space="preserve">убыточности </w:t>
      </w:r>
      <w:r w:rsidR="00574119" w:rsidRPr="00294227">
        <w:rPr>
          <w:rFonts w:ascii="Arial" w:hAnsi="Arial" w:cs="Arial"/>
          <w:szCs w:val="24"/>
        </w:rPr>
        <w:t>теплоснабжающих организаций</w:t>
      </w:r>
      <w:r w:rsidR="00574119" w:rsidRPr="00294227">
        <w:rPr>
          <w:rFonts w:ascii="Arial" w:hAnsi="Arial" w:cs="Arial"/>
          <w:b/>
          <w:szCs w:val="24"/>
        </w:rPr>
        <w:t xml:space="preserve"> </w:t>
      </w:r>
      <w:r w:rsidRPr="00294227">
        <w:rPr>
          <w:rFonts w:ascii="Arial" w:hAnsi="Arial" w:cs="Arial"/>
          <w:b/>
          <w:szCs w:val="24"/>
        </w:rPr>
        <w:t>являются:</w:t>
      </w:r>
    </w:p>
    <w:p w:rsidR="000E53C2" w:rsidRPr="00294227" w:rsidRDefault="00E75F52" w:rsidP="00805A38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/>
          <w:b/>
          <w:szCs w:val="24"/>
        </w:rPr>
      </w:pPr>
      <w:r w:rsidRPr="00294227">
        <w:rPr>
          <w:rFonts w:ascii="Arial" w:hAnsi="Arial" w:cs="Arial"/>
          <w:b/>
          <w:szCs w:val="24"/>
        </w:rPr>
        <w:t>Э</w:t>
      </w:r>
      <w:r w:rsidR="00D47635" w:rsidRPr="00294227">
        <w:rPr>
          <w:rFonts w:ascii="Arial" w:hAnsi="Arial" w:cs="Arial"/>
          <w:b/>
          <w:szCs w:val="24"/>
        </w:rPr>
        <w:t>ксплуатация неэффективных источников теплоснабжения и наличие сверхнормативных потерь в сетях</w:t>
      </w:r>
      <w:r w:rsidR="000E53C2" w:rsidRPr="00294227">
        <w:rPr>
          <w:rFonts w:ascii="Arial" w:hAnsi="Arial" w:cs="Arial"/>
          <w:b/>
          <w:szCs w:val="24"/>
        </w:rPr>
        <w:t>.</w:t>
      </w:r>
    </w:p>
    <w:p w:rsidR="000E53C2" w:rsidRDefault="000E53C2" w:rsidP="00805A38">
      <w:pPr>
        <w:pStyle w:val="ac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D263DC" w:rsidRPr="00E75F52">
        <w:rPr>
          <w:rFonts w:ascii="Arial" w:hAnsi="Arial" w:cs="Arial"/>
          <w:szCs w:val="24"/>
        </w:rPr>
        <w:t xml:space="preserve"> 2019 году фактические потери </w:t>
      </w:r>
      <w:r w:rsidR="00C45516">
        <w:rPr>
          <w:rFonts w:ascii="Arial" w:hAnsi="Arial" w:cs="Arial"/>
          <w:szCs w:val="24"/>
        </w:rPr>
        <w:t xml:space="preserve">теплоснабжающих организаций </w:t>
      </w:r>
      <w:r w:rsidR="00D263DC" w:rsidRPr="00E75F52">
        <w:rPr>
          <w:rFonts w:ascii="Arial" w:hAnsi="Arial" w:cs="Arial"/>
          <w:szCs w:val="24"/>
        </w:rPr>
        <w:t>на 13% превысили вели</w:t>
      </w:r>
      <w:r w:rsidR="00E75F52">
        <w:rPr>
          <w:rFonts w:ascii="Arial" w:hAnsi="Arial" w:cs="Arial"/>
          <w:szCs w:val="24"/>
        </w:rPr>
        <w:t>чину потерь, учтенную в тарифе.</w:t>
      </w:r>
      <w:r>
        <w:rPr>
          <w:rFonts w:ascii="Arial" w:hAnsi="Arial" w:cs="Arial"/>
          <w:szCs w:val="24"/>
        </w:rPr>
        <w:t xml:space="preserve"> </w:t>
      </w:r>
    </w:p>
    <w:p w:rsidR="00C513A1" w:rsidRDefault="00D37E04" w:rsidP="00805A38">
      <w:pPr>
        <w:pStyle w:val="ac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Низкая доля загрузки котельных наблюдается у всех рассматриваемых предприятий, кроме МУП «Теплосеть» и </w:t>
      </w:r>
      <w:r w:rsidRPr="00D37E04">
        <w:rPr>
          <w:rFonts w:ascii="Arial" w:hAnsi="Arial" w:cs="Arial"/>
          <w:szCs w:val="24"/>
        </w:rPr>
        <w:t xml:space="preserve"> </w:t>
      </w:r>
      <w:r w:rsidR="007B6FEF" w:rsidRPr="007B6FEF">
        <w:rPr>
          <w:rFonts w:ascii="Arial" w:hAnsi="Arial" w:cs="Arial" w:hint="eastAsia"/>
          <w:szCs w:val="24"/>
        </w:rPr>
        <w:t>МУП</w:t>
      </w:r>
      <w:r w:rsidR="007B6FEF" w:rsidRPr="007B6FEF">
        <w:rPr>
          <w:rFonts w:ascii="Arial" w:hAnsi="Arial" w:cs="Arial"/>
          <w:szCs w:val="24"/>
        </w:rPr>
        <w:t xml:space="preserve"> </w:t>
      </w:r>
      <w:r w:rsidR="007B6FEF" w:rsidRPr="007B6FEF">
        <w:rPr>
          <w:rFonts w:ascii="Arial" w:hAnsi="Arial" w:cs="Arial" w:hint="eastAsia"/>
          <w:szCs w:val="24"/>
        </w:rPr>
        <w:t>ЖКХ</w:t>
      </w:r>
      <w:r w:rsidR="007B6FEF" w:rsidRPr="007B6FEF">
        <w:rPr>
          <w:rFonts w:ascii="Arial" w:hAnsi="Arial" w:cs="Arial"/>
          <w:szCs w:val="24"/>
        </w:rPr>
        <w:t xml:space="preserve"> </w:t>
      </w:r>
      <w:r w:rsidR="007B6FEF" w:rsidRPr="007B6FEF">
        <w:rPr>
          <w:rFonts w:ascii="Arial" w:hAnsi="Arial" w:cs="Arial" w:hint="eastAsia"/>
          <w:szCs w:val="24"/>
        </w:rPr>
        <w:t>«Вурман</w:t>
      </w:r>
      <w:r w:rsidR="007B6FEF" w:rsidRPr="007B6FEF">
        <w:rPr>
          <w:rFonts w:ascii="Arial" w:hAnsi="Arial" w:cs="Arial"/>
          <w:szCs w:val="24"/>
        </w:rPr>
        <w:t>-</w:t>
      </w:r>
      <w:r w:rsidR="007B6FEF" w:rsidRPr="007B6FEF">
        <w:rPr>
          <w:rFonts w:ascii="Arial" w:hAnsi="Arial" w:cs="Arial" w:hint="eastAsia"/>
          <w:szCs w:val="24"/>
        </w:rPr>
        <w:t>Сюктерское»</w:t>
      </w:r>
      <w:r>
        <w:rPr>
          <w:rFonts w:ascii="Arial" w:hAnsi="Arial" w:cs="Arial"/>
          <w:szCs w:val="24"/>
        </w:rPr>
        <w:t>, у которых при дост</w:t>
      </w:r>
      <w:r w:rsidR="00C513A1">
        <w:rPr>
          <w:rFonts w:ascii="Arial" w:hAnsi="Arial" w:cs="Arial"/>
          <w:szCs w:val="24"/>
        </w:rPr>
        <w:t>ат</w:t>
      </w:r>
      <w:r>
        <w:rPr>
          <w:rFonts w:ascii="Arial" w:hAnsi="Arial" w:cs="Arial"/>
          <w:szCs w:val="24"/>
        </w:rPr>
        <w:t xml:space="preserve">очной загруженности источников теплоснабжения </w:t>
      </w:r>
      <w:r w:rsidR="007B6FEF" w:rsidRPr="007B6FEF">
        <w:rPr>
          <w:rFonts w:ascii="Arial" w:hAnsi="Arial" w:cs="Arial"/>
          <w:szCs w:val="24"/>
        </w:rPr>
        <w:t xml:space="preserve"> </w:t>
      </w:r>
      <w:r w:rsidR="00574119">
        <w:rPr>
          <w:rFonts w:ascii="Arial" w:hAnsi="Arial" w:cs="Arial"/>
          <w:szCs w:val="24"/>
        </w:rPr>
        <w:t>фактические</w:t>
      </w:r>
      <w:r w:rsidR="007B6FEF" w:rsidRPr="007B6FEF">
        <w:rPr>
          <w:rFonts w:ascii="Arial" w:hAnsi="Arial" w:cs="Arial"/>
          <w:szCs w:val="24"/>
        </w:rPr>
        <w:t xml:space="preserve"> </w:t>
      </w:r>
      <w:r w:rsidR="007B6FEF" w:rsidRPr="007B6FEF">
        <w:rPr>
          <w:rFonts w:ascii="Arial" w:hAnsi="Arial" w:cs="Arial" w:hint="eastAsia"/>
          <w:szCs w:val="24"/>
        </w:rPr>
        <w:t>потер</w:t>
      </w:r>
      <w:r w:rsidR="00C513A1">
        <w:rPr>
          <w:rFonts w:ascii="Arial" w:hAnsi="Arial" w:cs="Arial"/>
          <w:szCs w:val="24"/>
        </w:rPr>
        <w:t xml:space="preserve">и </w:t>
      </w:r>
      <w:r w:rsidR="007B6FEF" w:rsidRPr="007B6FEF">
        <w:rPr>
          <w:rFonts w:ascii="Arial" w:hAnsi="Arial" w:cs="Arial" w:hint="eastAsia"/>
          <w:szCs w:val="24"/>
        </w:rPr>
        <w:t>в</w:t>
      </w:r>
      <w:r w:rsidR="007B6FEF" w:rsidRPr="007B6FEF">
        <w:rPr>
          <w:rFonts w:ascii="Arial" w:hAnsi="Arial" w:cs="Arial"/>
          <w:szCs w:val="24"/>
        </w:rPr>
        <w:t xml:space="preserve"> </w:t>
      </w:r>
      <w:r w:rsidR="007B6FEF" w:rsidRPr="007B6FEF">
        <w:rPr>
          <w:rFonts w:ascii="Arial" w:hAnsi="Arial" w:cs="Arial" w:hint="eastAsia"/>
          <w:szCs w:val="24"/>
        </w:rPr>
        <w:t>сетях</w:t>
      </w:r>
      <w:r w:rsidR="00574119">
        <w:rPr>
          <w:rFonts w:ascii="Arial" w:hAnsi="Arial" w:cs="Arial"/>
          <w:szCs w:val="24"/>
        </w:rPr>
        <w:t xml:space="preserve"> значительно превышают </w:t>
      </w:r>
      <w:r w:rsidR="00C45516">
        <w:rPr>
          <w:rFonts w:ascii="Arial" w:hAnsi="Arial" w:cs="Arial"/>
          <w:szCs w:val="24"/>
        </w:rPr>
        <w:t xml:space="preserve">величину потерь, </w:t>
      </w:r>
      <w:r w:rsidR="00574119">
        <w:rPr>
          <w:rFonts w:ascii="Arial" w:hAnsi="Arial" w:cs="Arial"/>
          <w:szCs w:val="24"/>
        </w:rPr>
        <w:t>предусмотренн</w:t>
      </w:r>
      <w:r w:rsidR="00C45516">
        <w:rPr>
          <w:rFonts w:ascii="Arial" w:hAnsi="Arial" w:cs="Arial"/>
          <w:szCs w:val="24"/>
        </w:rPr>
        <w:t>ую</w:t>
      </w:r>
      <w:r w:rsidR="00574119">
        <w:rPr>
          <w:rFonts w:ascii="Arial" w:hAnsi="Arial" w:cs="Arial"/>
          <w:szCs w:val="24"/>
        </w:rPr>
        <w:t xml:space="preserve"> в тарифе</w:t>
      </w:r>
      <w:r w:rsidR="00C513A1">
        <w:rPr>
          <w:rFonts w:ascii="Arial" w:hAnsi="Arial" w:cs="Arial"/>
          <w:szCs w:val="24"/>
        </w:rPr>
        <w:t>.</w:t>
      </w:r>
    </w:p>
    <w:p w:rsidR="00964CBE" w:rsidRDefault="00E75F52" w:rsidP="00805A38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/>
          <w:szCs w:val="24"/>
        </w:rPr>
      </w:pPr>
      <w:r w:rsidRPr="00294227">
        <w:rPr>
          <w:rFonts w:ascii="Arial" w:hAnsi="Arial" w:cs="Arial"/>
          <w:b/>
          <w:szCs w:val="24"/>
        </w:rPr>
        <w:lastRenderedPageBreak/>
        <w:t>З</w:t>
      </w:r>
      <w:r w:rsidR="00A24BF0" w:rsidRPr="00294227">
        <w:rPr>
          <w:rFonts w:ascii="Arial" w:hAnsi="Arial" w:cs="Arial"/>
          <w:b/>
          <w:szCs w:val="24"/>
        </w:rPr>
        <w:t>авышение</w:t>
      </w:r>
      <w:r w:rsidR="00CA3DE8" w:rsidRPr="00294227">
        <w:rPr>
          <w:rFonts w:ascii="Arial" w:hAnsi="Arial" w:cs="Arial"/>
          <w:b/>
          <w:szCs w:val="24"/>
        </w:rPr>
        <w:t xml:space="preserve"> при установлении тарифа на производство тепловой энергии </w:t>
      </w:r>
      <w:r w:rsidR="00873B40" w:rsidRPr="00294227">
        <w:rPr>
          <w:rFonts w:ascii="Arial" w:hAnsi="Arial" w:cs="Arial"/>
          <w:b/>
          <w:szCs w:val="24"/>
        </w:rPr>
        <w:t xml:space="preserve"> показател</w:t>
      </w:r>
      <w:r w:rsidR="00CA3DE8" w:rsidRPr="00294227">
        <w:rPr>
          <w:rFonts w:ascii="Arial" w:hAnsi="Arial" w:cs="Arial"/>
          <w:b/>
          <w:szCs w:val="24"/>
        </w:rPr>
        <w:t>я</w:t>
      </w:r>
      <w:r w:rsidR="00873B40" w:rsidRPr="00294227">
        <w:rPr>
          <w:rFonts w:ascii="Arial" w:hAnsi="Arial" w:cs="Arial"/>
          <w:b/>
          <w:szCs w:val="24"/>
        </w:rPr>
        <w:t xml:space="preserve"> планового полезного отпуска</w:t>
      </w:r>
      <w:r w:rsidR="00A24BF0" w:rsidRPr="00294227">
        <w:rPr>
          <w:rFonts w:ascii="Arial" w:hAnsi="Arial" w:cs="Arial"/>
          <w:b/>
          <w:szCs w:val="24"/>
        </w:rPr>
        <w:t xml:space="preserve"> тепловой энергии</w:t>
      </w:r>
      <w:r w:rsidR="00A24BF0" w:rsidRPr="00E75F52">
        <w:rPr>
          <w:rFonts w:ascii="Arial" w:hAnsi="Arial" w:cs="Arial"/>
          <w:szCs w:val="24"/>
        </w:rPr>
        <w:t>, ко</w:t>
      </w:r>
      <w:r w:rsidR="00CA3DE8" w:rsidRPr="00E75F52">
        <w:rPr>
          <w:rFonts w:ascii="Arial" w:hAnsi="Arial" w:cs="Arial"/>
          <w:szCs w:val="24"/>
        </w:rPr>
        <w:t>торое</w:t>
      </w:r>
      <w:r w:rsidR="00A24BF0" w:rsidRPr="00E75F52">
        <w:rPr>
          <w:rFonts w:ascii="Arial" w:hAnsi="Arial" w:cs="Arial"/>
          <w:szCs w:val="24"/>
        </w:rPr>
        <w:t xml:space="preserve"> приводит к недополучению необходимой валовой выручки</w:t>
      </w:r>
      <w:r w:rsidR="001136E2" w:rsidRPr="00E75F52">
        <w:rPr>
          <w:rFonts w:ascii="Arial" w:hAnsi="Arial" w:cs="Arial"/>
          <w:szCs w:val="24"/>
        </w:rPr>
        <w:t xml:space="preserve"> </w:t>
      </w:r>
      <w:r w:rsidR="00A24BF0" w:rsidRPr="00E75F52">
        <w:rPr>
          <w:rFonts w:ascii="Arial" w:hAnsi="Arial" w:cs="Arial"/>
          <w:szCs w:val="24"/>
        </w:rPr>
        <w:t>и дисбалансу в структуре затрат теплоснабжающих организаций</w:t>
      </w:r>
      <w:r w:rsidR="00964CBE">
        <w:rPr>
          <w:rFonts w:ascii="Arial" w:hAnsi="Arial" w:cs="Arial"/>
          <w:szCs w:val="24"/>
        </w:rPr>
        <w:t>.</w:t>
      </w:r>
    </w:p>
    <w:p w:rsidR="007B2F40" w:rsidRDefault="00964CBE" w:rsidP="00805A38">
      <w:pPr>
        <w:pStyle w:val="ac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CA3DE8" w:rsidRPr="00E75F52">
        <w:rPr>
          <w:rFonts w:ascii="Arial" w:hAnsi="Arial" w:cs="Arial"/>
          <w:szCs w:val="24"/>
        </w:rPr>
        <w:t>о итогам дея</w:t>
      </w:r>
      <w:r w:rsidR="002867FB" w:rsidRPr="00E75F52">
        <w:rPr>
          <w:rFonts w:ascii="Arial" w:hAnsi="Arial" w:cs="Arial"/>
          <w:szCs w:val="24"/>
        </w:rPr>
        <w:t xml:space="preserve">тельности за 2019 год </w:t>
      </w:r>
      <w:r w:rsidR="00867A15">
        <w:rPr>
          <w:rFonts w:ascii="Arial" w:hAnsi="Arial" w:cs="Arial"/>
          <w:szCs w:val="24"/>
        </w:rPr>
        <w:t xml:space="preserve">организациями </w:t>
      </w:r>
      <w:r w:rsidR="002867FB" w:rsidRPr="00E75F52">
        <w:rPr>
          <w:rFonts w:ascii="Arial" w:hAnsi="Arial" w:cs="Arial"/>
          <w:szCs w:val="24"/>
        </w:rPr>
        <w:t>фактически</w:t>
      </w:r>
      <w:r w:rsidR="00CA3DE8" w:rsidRPr="00E75F52">
        <w:rPr>
          <w:rFonts w:ascii="Arial" w:hAnsi="Arial" w:cs="Arial"/>
          <w:szCs w:val="24"/>
        </w:rPr>
        <w:t xml:space="preserve"> </w:t>
      </w:r>
      <w:r w:rsidR="002867FB" w:rsidRPr="00E75F52">
        <w:rPr>
          <w:rFonts w:ascii="Arial" w:hAnsi="Arial" w:cs="Arial"/>
          <w:szCs w:val="24"/>
        </w:rPr>
        <w:t>отпущено тепловой энергии</w:t>
      </w:r>
      <w:r w:rsidR="00CA3DE8" w:rsidRPr="00E75F52">
        <w:rPr>
          <w:rFonts w:ascii="Arial" w:hAnsi="Arial" w:cs="Arial"/>
          <w:szCs w:val="24"/>
        </w:rPr>
        <w:t xml:space="preserve"> на 1</w:t>
      </w:r>
      <w:r>
        <w:rPr>
          <w:rFonts w:ascii="Arial" w:hAnsi="Arial" w:cs="Arial"/>
          <w:szCs w:val="24"/>
        </w:rPr>
        <w:t>1</w:t>
      </w:r>
      <w:r w:rsidR="00CA3DE8" w:rsidRPr="00E75F52">
        <w:rPr>
          <w:rFonts w:ascii="Arial" w:hAnsi="Arial" w:cs="Arial"/>
          <w:szCs w:val="24"/>
        </w:rPr>
        <w:t>%</w:t>
      </w:r>
      <w:r w:rsidR="002867FB" w:rsidRPr="00E75F52">
        <w:rPr>
          <w:rFonts w:ascii="Arial" w:hAnsi="Arial" w:cs="Arial"/>
          <w:szCs w:val="24"/>
        </w:rPr>
        <w:t xml:space="preserve"> меньше, чем было предусмотрено в тарифе</w:t>
      </w:r>
      <w:r>
        <w:rPr>
          <w:rFonts w:ascii="Arial" w:hAnsi="Arial" w:cs="Arial"/>
          <w:szCs w:val="24"/>
        </w:rPr>
        <w:t>. В</w:t>
      </w:r>
      <w:r w:rsidR="002867FB" w:rsidRPr="00E75F52">
        <w:rPr>
          <w:rFonts w:ascii="Arial" w:hAnsi="Arial" w:cs="Arial"/>
          <w:szCs w:val="24"/>
        </w:rPr>
        <w:t xml:space="preserve"> результате</w:t>
      </w:r>
      <w:r>
        <w:rPr>
          <w:rFonts w:ascii="Arial" w:hAnsi="Arial" w:cs="Arial"/>
          <w:szCs w:val="24"/>
        </w:rPr>
        <w:t xml:space="preserve"> </w:t>
      </w:r>
      <w:r w:rsidR="00867A15">
        <w:rPr>
          <w:rFonts w:ascii="Arial" w:hAnsi="Arial" w:cs="Arial"/>
          <w:szCs w:val="24"/>
        </w:rPr>
        <w:t>ТСО</w:t>
      </w:r>
      <w:r>
        <w:rPr>
          <w:rFonts w:ascii="Arial" w:hAnsi="Arial" w:cs="Arial"/>
          <w:szCs w:val="24"/>
        </w:rPr>
        <w:t xml:space="preserve"> недополучили 258 </w:t>
      </w:r>
      <w:r w:rsidR="002867FB" w:rsidRPr="00E75F52">
        <w:rPr>
          <w:rFonts w:ascii="Arial" w:hAnsi="Arial" w:cs="Arial"/>
          <w:szCs w:val="24"/>
        </w:rPr>
        <w:t xml:space="preserve">млн. рублей </w:t>
      </w:r>
      <w:r>
        <w:rPr>
          <w:rFonts w:ascii="Arial" w:hAnsi="Arial" w:cs="Arial"/>
          <w:szCs w:val="24"/>
        </w:rPr>
        <w:t>необходимой валовой выручки</w:t>
      </w:r>
      <w:r w:rsidR="002867FB" w:rsidRPr="00E75F52">
        <w:rPr>
          <w:rFonts w:ascii="Arial" w:hAnsi="Arial" w:cs="Arial"/>
          <w:szCs w:val="24"/>
        </w:rPr>
        <w:t>, при этом</w:t>
      </w:r>
      <w:r w:rsidR="007B2F40" w:rsidRPr="00E75F52">
        <w:rPr>
          <w:rFonts w:ascii="Arial" w:hAnsi="Arial" w:cs="Arial"/>
          <w:szCs w:val="24"/>
        </w:rPr>
        <w:t xml:space="preserve"> экономия затрат со</w:t>
      </w:r>
      <w:r>
        <w:rPr>
          <w:rFonts w:ascii="Arial" w:hAnsi="Arial" w:cs="Arial"/>
          <w:szCs w:val="24"/>
        </w:rPr>
        <w:t xml:space="preserve">ставила всего 22 млн. рублей. </w:t>
      </w:r>
    </w:p>
    <w:p w:rsidR="00964CBE" w:rsidRPr="00E75F52" w:rsidRDefault="00AF1282" w:rsidP="00805A38">
      <w:pPr>
        <w:pStyle w:val="ac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Наибольшее отклонение от планового полезного отпуска сложилось у </w:t>
      </w:r>
      <w:r w:rsidR="00400D99">
        <w:rPr>
          <w:rFonts w:ascii="Arial" w:hAnsi="Arial" w:cs="Arial"/>
          <w:szCs w:val="24"/>
        </w:rPr>
        <w:t xml:space="preserve">ООО «УК «Жилище» Аликовского района, МУП «ЖКХ «Ишлейское» и МУП «ЖКХ </w:t>
      </w:r>
      <w:r w:rsidR="000E53C2">
        <w:rPr>
          <w:rFonts w:ascii="Arial" w:hAnsi="Arial" w:cs="Arial"/>
          <w:szCs w:val="24"/>
        </w:rPr>
        <w:t>Атлашевск</w:t>
      </w:r>
      <w:r w:rsidR="00400D99">
        <w:rPr>
          <w:rFonts w:ascii="Arial" w:hAnsi="Arial" w:cs="Arial"/>
          <w:szCs w:val="24"/>
        </w:rPr>
        <w:t>ое».</w:t>
      </w:r>
    </w:p>
    <w:p w:rsidR="000E53C2" w:rsidRDefault="00E75F52" w:rsidP="00805A38">
      <w:pPr>
        <w:pStyle w:val="ac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7B2F40" w:rsidRPr="00294227">
        <w:rPr>
          <w:rFonts w:ascii="Arial" w:hAnsi="Arial" w:cs="Arial"/>
          <w:b/>
          <w:szCs w:val="24"/>
        </w:rPr>
        <w:t>ревышение фактических затрат над плановыми, учтенными при установл</w:t>
      </w:r>
      <w:r w:rsidR="000E53C2" w:rsidRPr="00294227">
        <w:rPr>
          <w:rFonts w:ascii="Arial" w:hAnsi="Arial" w:cs="Arial"/>
          <w:b/>
          <w:szCs w:val="24"/>
        </w:rPr>
        <w:t>ении тариф</w:t>
      </w:r>
      <w:r w:rsidR="00294227">
        <w:rPr>
          <w:rFonts w:ascii="Arial" w:hAnsi="Arial" w:cs="Arial"/>
          <w:b/>
          <w:szCs w:val="24"/>
        </w:rPr>
        <w:t>ов</w:t>
      </w:r>
      <w:r w:rsidR="000E53C2" w:rsidRPr="00294227">
        <w:rPr>
          <w:rFonts w:ascii="Arial" w:hAnsi="Arial" w:cs="Arial"/>
          <w:b/>
          <w:szCs w:val="24"/>
        </w:rPr>
        <w:t xml:space="preserve"> на тепловую энергию</w:t>
      </w:r>
      <w:r w:rsidR="000E53C2">
        <w:rPr>
          <w:rFonts w:ascii="Arial" w:hAnsi="Arial" w:cs="Arial"/>
          <w:szCs w:val="24"/>
        </w:rPr>
        <w:t xml:space="preserve">. </w:t>
      </w:r>
    </w:p>
    <w:p w:rsidR="00400D99" w:rsidRPr="00E75F52" w:rsidRDefault="000E53C2" w:rsidP="00805A38">
      <w:pPr>
        <w:pStyle w:val="ac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r w:rsidR="003A6BAB" w:rsidRPr="00E75F52">
        <w:rPr>
          <w:rFonts w:ascii="Arial" w:hAnsi="Arial" w:cs="Arial"/>
          <w:szCs w:val="24"/>
        </w:rPr>
        <w:t xml:space="preserve">ебестоимость производства </w:t>
      </w:r>
      <w:r>
        <w:rPr>
          <w:rFonts w:ascii="Arial" w:hAnsi="Arial" w:cs="Arial"/>
          <w:szCs w:val="24"/>
        </w:rPr>
        <w:t>теплоэнергии на 159</w:t>
      </w:r>
      <w:r w:rsidR="003A6BAB" w:rsidRPr="00E75F52">
        <w:rPr>
          <w:rFonts w:ascii="Arial" w:hAnsi="Arial" w:cs="Arial"/>
          <w:szCs w:val="24"/>
        </w:rPr>
        <w:t xml:space="preserve"> млн. рублей превысила плановый показатель, в том числе </w:t>
      </w:r>
      <w:r w:rsidR="006E103E" w:rsidRPr="00E75F52">
        <w:rPr>
          <w:rFonts w:ascii="Arial" w:hAnsi="Arial" w:cs="Arial"/>
          <w:szCs w:val="24"/>
        </w:rPr>
        <w:t>расходы на энергоресурсы пре</w:t>
      </w:r>
      <w:r>
        <w:rPr>
          <w:rFonts w:ascii="Arial" w:hAnsi="Arial" w:cs="Arial"/>
          <w:szCs w:val="24"/>
        </w:rPr>
        <w:t>высили учтенные в тарифе на 85</w:t>
      </w:r>
      <w:r w:rsidR="006E103E" w:rsidRPr="00E75F52">
        <w:rPr>
          <w:rFonts w:ascii="Arial" w:hAnsi="Arial" w:cs="Arial"/>
          <w:szCs w:val="24"/>
        </w:rPr>
        <w:t xml:space="preserve"> млн. рублей.</w:t>
      </w:r>
      <w:r w:rsidR="00ED46F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Из </w:t>
      </w:r>
      <w:r w:rsidR="00400D99" w:rsidRPr="00400D99">
        <w:rPr>
          <w:rFonts w:ascii="Arial" w:hAnsi="Arial" w:cs="Arial" w:hint="eastAsia"/>
          <w:szCs w:val="24"/>
        </w:rPr>
        <w:t>рассматриваемых</w:t>
      </w:r>
      <w:r w:rsidR="00400D99" w:rsidRPr="00400D99">
        <w:rPr>
          <w:rFonts w:ascii="Arial" w:hAnsi="Arial" w:cs="Arial"/>
          <w:szCs w:val="24"/>
        </w:rPr>
        <w:t xml:space="preserve"> </w:t>
      </w:r>
      <w:r w:rsidR="00400D99" w:rsidRPr="00400D99">
        <w:rPr>
          <w:rFonts w:ascii="Arial" w:hAnsi="Arial" w:cs="Arial" w:hint="eastAsia"/>
          <w:szCs w:val="24"/>
        </w:rPr>
        <w:t>ТСО</w:t>
      </w:r>
      <w:r w:rsidR="00400D99" w:rsidRPr="00400D9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превышение </w:t>
      </w:r>
      <w:r w:rsidR="00400D99" w:rsidRPr="00400D9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затрат на энергоресурсы произошло у </w:t>
      </w:r>
      <w:r w:rsidR="00400D99" w:rsidRPr="00400D99">
        <w:rPr>
          <w:rFonts w:ascii="Arial" w:hAnsi="Arial" w:cs="Arial" w:hint="eastAsia"/>
          <w:szCs w:val="24"/>
        </w:rPr>
        <w:t>ООО</w:t>
      </w:r>
      <w:r w:rsidR="00400D99" w:rsidRPr="00400D99">
        <w:rPr>
          <w:rFonts w:ascii="Arial" w:hAnsi="Arial" w:cs="Arial"/>
          <w:szCs w:val="24"/>
        </w:rPr>
        <w:t xml:space="preserve"> </w:t>
      </w:r>
      <w:r w:rsidR="00400D99" w:rsidRPr="00400D99">
        <w:rPr>
          <w:rFonts w:ascii="Arial" w:hAnsi="Arial" w:cs="Arial" w:hint="eastAsia"/>
          <w:szCs w:val="24"/>
        </w:rPr>
        <w:t>«УК</w:t>
      </w:r>
      <w:r w:rsidR="00400D99" w:rsidRPr="00400D99">
        <w:rPr>
          <w:rFonts w:ascii="Arial" w:hAnsi="Arial" w:cs="Arial"/>
          <w:szCs w:val="24"/>
        </w:rPr>
        <w:t xml:space="preserve"> </w:t>
      </w:r>
      <w:r w:rsidR="00400D99" w:rsidRPr="00400D99">
        <w:rPr>
          <w:rFonts w:ascii="Arial" w:hAnsi="Arial" w:cs="Arial" w:hint="eastAsia"/>
          <w:szCs w:val="24"/>
        </w:rPr>
        <w:t>«Жилище»</w:t>
      </w:r>
      <w:r w:rsidR="00400D99" w:rsidRPr="00400D9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МУП «ЖКХ «Красноармейское», </w:t>
      </w:r>
      <w:r w:rsidR="00400D99" w:rsidRPr="00400D99">
        <w:rPr>
          <w:rFonts w:ascii="Arial" w:hAnsi="Arial" w:cs="Arial" w:hint="eastAsia"/>
          <w:szCs w:val="24"/>
        </w:rPr>
        <w:t>МУП</w:t>
      </w:r>
      <w:r w:rsidR="00400D99" w:rsidRPr="00400D99">
        <w:rPr>
          <w:rFonts w:ascii="Arial" w:hAnsi="Arial" w:cs="Arial"/>
          <w:szCs w:val="24"/>
        </w:rPr>
        <w:t xml:space="preserve"> </w:t>
      </w:r>
      <w:r w:rsidR="00400D99" w:rsidRPr="00400D99">
        <w:rPr>
          <w:rFonts w:ascii="Arial" w:hAnsi="Arial" w:cs="Arial" w:hint="eastAsia"/>
          <w:szCs w:val="24"/>
        </w:rPr>
        <w:t>«ЖКУ</w:t>
      </w:r>
      <w:r w:rsidR="00400D99" w:rsidRPr="00400D99">
        <w:rPr>
          <w:rFonts w:ascii="Arial" w:hAnsi="Arial" w:cs="Arial"/>
          <w:szCs w:val="24"/>
        </w:rPr>
        <w:t xml:space="preserve"> </w:t>
      </w:r>
      <w:r w:rsidR="00400D99" w:rsidRPr="00400D99">
        <w:rPr>
          <w:rFonts w:ascii="Arial" w:hAnsi="Arial" w:cs="Arial" w:hint="eastAsia"/>
          <w:szCs w:val="24"/>
        </w:rPr>
        <w:t>Шоршелы»</w:t>
      </w:r>
      <w:r w:rsidR="00400D99" w:rsidRPr="00400D99">
        <w:rPr>
          <w:rFonts w:ascii="Arial" w:hAnsi="Arial" w:cs="Arial"/>
          <w:szCs w:val="24"/>
        </w:rPr>
        <w:t xml:space="preserve">, </w:t>
      </w:r>
      <w:r w:rsidR="00400D99" w:rsidRPr="00400D99">
        <w:rPr>
          <w:rFonts w:ascii="Arial" w:hAnsi="Arial" w:cs="Arial" w:hint="eastAsia"/>
          <w:szCs w:val="24"/>
        </w:rPr>
        <w:t>МУП</w:t>
      </w:r>
      <w:r w:rsidR="00400D99" w:rsidRPr="00400D99">
        <w:rPr>
          <w:rFonts w:ascii="Arial" w:hAnsi="Arial" w:cs="Arial"/>
          <w:szCs w:val="24"/>
        </w:rPr>
        <w:t xml:space="preserve"> </w:t>
      </w:r>
      <w:r w:rsidR="00400D99" w:rsidRPr="00400D99">
        <w:rPr>
          <w:rFonts w:ascii="Arial" w:hAnsi="Arial" w:cs="Arial" w:hint="eastAsia"/>
          <w:szCs w:val="24"/>
        </w:rPr>
        <w:t>«ЖКХ</w:t>
      </w:r>
      <w:r w:rsidR="00400D99" w:rsidRPr="00400D99">
        <w:rPr>
          <w:rFonts w:ascii="Arial" w:hAnsi="Arial" w:cs="Arial"/>
          <w:szCs w:val="24"/>
        </w:rPr>
        <w:t xml:space="preserve"> </w:t>
      </w:r>
      <w:r w:rsidR="00400D99" w:rsidRPr="00400D99">
        <w:rPr>
          <w:rFonts w:ascii="Arial" w:hAnsi="Arial" w:cs="Arial" w:hint="eastAsia"/>
          <w:szCs w:val="24"/>
        </w:rPr>
        <w:t>«Ишлейское»</w:t>
      </w:r>
      <w:r w:rsidR="00400D99" w:rsidRPr="00400D99">
        <w:rPr>
          <w:rFonts w:ascii="Arial" w:hAnsi="Arial" w:cs="Arial"/>
          <w:szCs w:val="24"/>
        </w:rPr>
        <w:t xml:space="preserve">, </w:t>
      </w:r>
      <w:r w:rsidR="00400D99" w:rsidRPr="00400D99">
        <w:rPr>
          <w:rFonts w:ascii="Arial" w:hAnsi="Arial" w:cs="Arial" w:hint="eastAsia"/>
          <w:szCs w:val="24"/>
        </w:rPr>
        <w:t>МУП</w:t>
      </w:r>
      <w:r w:rsidR="00400D99" w:rsidRPr="00400D99">
        <w:rPr>
          <w:rFonts w:ascii="Arial" w:hAnsi="Arial" w:cs="Arial"/>
          <w:szCs w:val="24"/>
        </w:rPr>
        <w:t xml:space="preserve"> </w:t>
      </w:r>
      <w:r w:rsidR="00400D99" w:rsidRPr="00400D99">
        <w:rPr>
          <w:rFonts w:ascii="Arial" w:hAnsi="Arial" w:cs="Arial" w:hint="eastAsia"/>
          <w:szCs w:val="24"/>
        </w:rPr>
        <w:t>«ЖКХ</w:t>
      </w:r>
      <w:r w:rsidR="00400D99" w:rsidRPr="00400D99">
        <w:rPr>
          <w:rFonts w:ascii="Arial" w:hAnsi="Arial" w:cs="Arial"/>
          <w:szCs w:val="24"/>
        </w:rPr>
        <w:t xml:space="preserve"> </w:t>
      </w:r>
      <w:r w:rsidR="00400D99" w:rsidRPr="00400D99">
        <w:rPr>
          <w:rFonts w:ascii="Arial" w:hAnsi="Arial" w:cs="Arial" w:hint="eastAsia"/>
          <w:szCs w:val="24"/>
        </w:rPr>
        <w:t>«Вурман</w:t>
      </w:r>
      <w:r w:rsidR="00400D99" w:rsidRPr="00400D99">
        <w:rPr>
          <w:rFonts w:ascii="Arial" w:hAnsi="Arial" w:cs="Arial"/>
          <w:szCs w:val="24"/>
        </w:rPr>
        <w:t>-</w:t>
      </w:r>
      <w:r w:rsidR="00400D99" w:rsidRPr="00400D99">
        <w:rPr>
          <w:rFonts w:ascii="Arial" w:hAnsi="Arial" w:cs="Arial" w:hint="eastAsia"/>
          <w:szCs w:val="24"/>
        </w:rPr>
        <w:t>Сюктерское»</w:t>
      </w:r>
      <w:r w:rsidR="00ED46F8">
        <w:rPr>
          <w:rFonts w:ascii="Arial" w:hAnsi="Arial" w:cs="Arial"/>
          <w:szCs w:val="24"/>
        </w:rPr>
        <w:t>, МУП «Алатырское ПОК и ТС»</w:t>
      </w:r>
      <w:r w:rsidR="00400D99" w:rsidRPr="00400D99">
        <w:rPr>
          <w:rFonts w:ascii="Arial" w:hAnsi="Arial" w:cs="Arial"/>
          <w:szCs w:val="24"/>
        </w:rPr>
        <w:t xml:space="preserve"> </w:t>
      </w:r>
      <w:r w:rsidR="00400D99" w:rsidRPr="00400D99">
        <w:rPr>
          <w:rFonts w:ascii="Arial" w:hAnsi="Arial" w:cs="Arial" w:hint="eastAsia"/>
          <w:szCs w:val="24"/>
        </w:rPr>
        <w:t>и</w:t>
      </w:r>
      <w:r w:rsidR="00400D99" w:rsidRPr="00400D99">
        <w:rPr>
          <w:rFonts w:ascii="Arial" w:hAnsi="Arial" w:cs="Arial"/>
          <w:szCs w:val="24"/>
        </w:rPr>
        <w:t xml:space="preserve"> </w:t>
      </w:r>
      <w:r w:rsidR="00400D99" w:rsidRPr="00400D99">
        <w:rPr>
          <w:rFonts w:ascii="Arial" w:hAnsi="Arial" w:cs="Arial" w:hint="eastAsia"/>
          <w:szCs w:val="24"/>
        </w:rPr>
        <w:t>МУП</w:t>
      </w:r>
      <w:r w:rsidR="00400D99" w:rsidRPr="00400D99">
        <w:rPr>
          <w:rFonts w:ascii="Arial" w:hAnsi="Arial" w:cs="Arial"/>
          <w:szCs w:val="24"/>
        </w:rPr>
        <w:t xml:space="preserve"> </w:t>
      </w:r>
      <w:r w:rsidR="00400D99" w:rsidRPr="00400D99">
        <w:rPr>
          <w:rFonts w:ascii="Arial" w:hAnsi="Arial" w:cs="Arial" w:hint="eastAsia"/>
          <w:szCs w:val="24"/>
        </w:rPr>
        <w:t>«</w:t>
      </w:r>
      <w:r w:rsidR="00ED46F8">
        <w:rPr>
          <w:rFonts w:ascii="Arial" w:hAnsi="Arial" w:cs="Arial"/>
          <w:szCs w:val="24"/>
        </w:rPr>
        <w:t>Теплосеть».</w:t>
      </w:r>
    </w:p>
    <w:p w:rsidR="00D47635" w:rsidRDefault="00D47635" w:rsidP="00805A3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Cs w:val="24"/>
        </w:rPr>
      </w:pPr>
      <w:r w:rsidRPr="00294227">
        <w:rPr>
          <w:rFonts w:ascii="Arial" w:hAnsi="Arial" w:cs="Arial"/>
          <w:b/>
          <w:szCs w:val="24"/>
        </w:rPr>
        <w:t xml:space="preserve">Кроме того, </w:t>
      </w:r>
      <w:r w:rsidR="00586158" w:rsidRPr="00294227">
        <w:rPr>
          <w:rFonts w:ascii="Arial" w:hAnsi="Arial" w:cs="Arial"/>
          <w:b/>
          <w:szCs w:val="24"/>
        </w:rPr>
        <w:t>на убыточность</w:t>
      </w:r>
      <w:r w:rsidR="00586158" w:rsidRPr="00E60C62">
        <w:rPr>
          <w:rFonts w:ascii="Arial" w:hAnsi="Arial" w:cs="Arial"/>
          <w:szCs w:val="24"/>
        </w:rPr>
        <w:t xml:space="preserve"> деятельности теплоснабжающих организаций </w:t>
      </w:r>
      <w:r w:rsidR="00586158" w:rsidRPr="00294227">
        <w:rPr>
          <w:rFonts w:ascii="Arial" w:hAnsi="Arial" w:cs="Arial"/>
          <w:b/>
          <w:szCs w:val="24"/>
        </w:rPr>
        <w:t xml:space="preserve">влияют </w:t>
      </w:r>
      <w:r w:rsidRPr="00E60C62">
        <w:rPr>
          <w:rFonts w:ascii="Arial" w:hAnsi="Arial" w:cs="Arial"/>
          <w:szCs w:val="24"/>
        </w:rPr>
        <w:t>неэффективное управление</w:t>
      </w:r>
      <w:r w:rsidR="00586158" w:rsidRPr="00E60C62">
        <w:rPr>
          <w:rFonts w:ascii="Arial" w:hAnsi="Arial" w:cs="Arial"/>
          <w:szCs w:val="24"/>
        </w:rPr>
        <w:t>,</w:t>
      </w:r>
      <w:r w:rsidRPr="00E60C62">
        <w:rPr>
          <w:rFonts w:ascii="Arial" w:hAnsi="Arial" w:cs="Arial"/>
          <w:szCs w:val="24"/>
        </w:rPr>
        <w:t xml:space="preserve"> банкротство ряда управляющих организаций-дебиторов</w:t>
      </w:r>
      <w:r w:rsidR="00586158" w:rsidRPr="00E60C62">
        <w:rPr>
          <w:rFonts w:ascii="Arial" w:hAnsi="Arial" w:cs="Arial"/>
          <w:szCs w:val="24"/>
        </w:rPr>
        <w:t>,</w:t>
      </w:r>
      <w:r w:rsidRPr="00E60C62">
        <w:rPr>
          <w:rFonts w:ascii="Arial" w:hAnsi="Arial" w:cs="Arial"/>
          <w:szCs w:val="24"/>
        </w:rPr>
        <w:t xml:space="preserve">  наличие </w:t>
      </w:r>
      <w:r w:rsidR="00586158" w:rsidRPr="00E60C62">
        <w:rPr>
          <w:rFonts w:ascii="Arial" w:hAnsi="Arial" w:cs="Arial"/>
          <w:szCs w:val="24"/>
        </w:rPr>
        <w:t xml:space="preserve">значительного размера просроченной </w:t>
      </w:r>
      <w:r w:rsidRPr="00E60C62">
        <w:rPr>
          <w:rFonts w:ascii="Arial" w:hAnsi="Arial" w:cs="Arial"/>
          <w:szCs w:val="24"/>
        </w:rPr>
        <w:t>задолженности потребителей за жилищно-коммунальные услуги, а также низкий контроль за деятельностью муниципальных организаций ЖКХ со стороны администраций муниципальных</w:t>
      </w:r>
      <w:r w:rsidR="00C533D2">
        <w:rPr>
          <w:rFonts w:ascii="Arial" w:hAnsi="Arial" w:cs="Arial"/>
          <w:szCs w:val="24"/>
        </w:rPr>
        <w:t xml:space="preserve"> образований</w:t>
      </w:r>
      <w:r w:rsidRPr="00E60C62">
        <w:rPr>
          <w:rFonts w:ascii="Arial" w:hAnsi="Arial" w:cs="Arial"/>
          <w:szCs w:val="24"/>
        </w:rPr>
        <w:t>.</w:t>
      </w:r>
    </w:p>
    <w:p w:rsidR="00ED46F8" w:rsidRPr="00E60C62" w:rsidRDefault="00C533D2" w:rsidP="00805A3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Так, в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г</w:t>
      </w:r>
      <w:r>
        <w:rPr>
          <w:rFonts w:ascii="Arial" w:hAnsi="Arial" w:cs="Arial"/>
          <w:szCs w:val="24"/>
        </w:rPr>
        <w:t>ороде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Алатыре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нереальная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к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взысканию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просроченная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задолженность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за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теплоэнергию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находящейся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в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процедуре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банкротства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управляющей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организации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ООО</w:t>
      </w:r>
      <w:r w:rsidRPr="00C533D2">
        <w:rPr>
          <w:rFonts w:ascii="Arial" w:hAnsi="Arial" w:cs="Arial"/>
          <w:szCs w:val="24"/>
        </w:rPr>
        <w:t xml:space="preserve"> </w:t>
      </w:r>
      <w:r w:rsidR="00867A15">
        <w:rPr>
          <w:rFonts w:ascii="Arial" w:hAnsi="Arial" w:cs="Arial"/>
          <w:szCs w:val="24"/>
        </w:rPr>
        <w:t>«</w:t>
      </w:r>
      <w:r w:rsidRPr="00C533D2">
        <w:rPr>
          <w:rFonts w:ascii="Arial" w:hAnsi="Arial" w:cs="Arial" w:hint="eastAsia"/>
          <w:szCs w:val="24"/>
        </w:rPr>
        <w:t>Управление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ЖКХ</w:t>
      </w:r>
      <w:r w:rsidR="00867A15">
        <w:rPr>
          <w:rFonts w:ascii="Arial" w:hAnsi="Arial" w:cs="Arial"/>
          <w:szCs w:val="24"/>
        </w:rPr>
        <w:t>»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перед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МУП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«Алатырское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ПОК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и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ТС»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составляет</w:t>
      </w:r>
      <w:r w:rsidRPr="00C533D2">
        <w:rPr>
          <w:rFonts w:ascii="Arial" w:hAnsi="Arial" w:cs="Arial"/>
          <w:szCs w:val="24"/>
        </w:rPr>
        <w:t xml:space="preserve"> 7</w:t>
      </w:r>
      <w:r>
        <w:rPr>
          <w:rFonts w:ascii="Arial" w:hAnsi="Arial" w:cs="Arial"/>
          <w:szCs w:val="24"/>
        </w:rPr>
        <w:t>6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млн</w:t>
      </w:r>
      <w:r w:rsidRPr="00C533D2">
        <w:rPr>
          <w:rFonts w:ascii="Arial" w:hAnsi="Arial" w:cs="Arial"/>
          <w:szCs w:val="24"/>
        </w:rPr>
        <w:t xml:space="preserve">. </w:t>
      </w:r>
      <w:r w:rsidRPr="00C533D2">
        <w:rPr>
          <w:rFonts w:ascii="Arial" w:hAnsi="Arial" w:cs="Arial" w:hint="eastAsia"/>
          <w:szCs w:val="24"/>
        </w:rPr>
        <w:t>рублей</w:t>
      </w:r>
      <w:r w:rsidRPr="00C533D2">
        <w:rPr>
          <w:rFonts w:ascii="Arial" w:hAnsi="Arial" w:cs="Arial"/>
          <w:szCs w:val="24"/>
        </w:rPr>
        <w:t xml:space="preserve">. </w:t>
      </w:r>
      <w:r w:rsidRPr="00C533D2">
        <w:rPr>
          <w:rFonts w:ascii="Arial" w:hAnsi="Arial" w:cs="Arial" w:hint="eastAsia"/>
          <w:szCs w:val="24"/>
        </w:rPr>
        <w:t>Дебиторская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задолженность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находящейся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в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процедуре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банкротства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управляющей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организации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ООО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«Интех»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перед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ООО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«Теплокомфорт»</w:t>
      </w:r>
      <w:r>
        <w:rPr>
          <w:rFonts w:ascii="Arial" w:hAnsi="Arial" w:cs="Arial"/>
          <w:szCs w:val="24"/>
        </w:rPr>
        <w:t xml:space="preserve"> Вурнарского района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превышает</w:t>
      </w:r>
      <w:r w:rsidRPr="00C533D2">
        <w:rPr>
          <w:rFonts w:ascii="Arial" w:hAnsi="Arial" w:cs="Arial"/>
          <w:szCs w:val="24"/>
        </w:rPr>
        <w:t xml:space="preserve"> 20 </w:t>
      </w:r>
      <w:r w:rsidRPr="00C533D2">
        <w:rPr>
          <w:rFonts w:ascii="Arial" w:hAnsi="Arial" w:cs="Arial" w:hint="eastAsia"/>
          <w:szCs w:val="24"/>
        </w:rPr>
        <w:t>млн</w:t>
      </w:r>
      <w:r w:rsidRPr="00C533D2">
        <w:rPr>
          <w:rFonts w:ascii="Arial" w:hAnsi="Arial" w:cs="Arial"/>
          <w:szCs w:val="24"/>
        </w:rPr>
        <w:t xml:space="preserve">. </w:t>
      </w:r>
      <w:r w:rsidRPr="00C533D2">
        <w:rPr>
          <w:rFonts w:ascii="Arial" w:hAnsi="Arial" w:cs="Arial" w:hint="eastAsia"/>
          <w:szCs w:val="24"/>
        </w:rPr>
        <w:t>рублей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и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также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нереальна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к</w:t>
      </w:r>
      <w:r w:rsidRPr="00C533D2">
        <w:rPr>
          <w:rFonts w:ascii="Arial" w:hAnsi="Arial" w:cs="Arial"/>
          <w:szCs w:val="24"/>
        </w:rPr>
        <w:t xml:space="preserve"> </w:t>
      </w:r>
      <w:r w:rsidRPr="00C533D2">
        <w:rPr>
          <w:rFonts w:ascii="Arial" w:hAnsi="Arial" w:cs="Arial" w:hint="eastAsia"/>
          <w:szCs w:val="24"/>
        </w:rPr>
        <w:t>взысканию</w:t>
      </w:r>
      <w:r w:rsidR="00294227">
        <w:rPr>
          <w:rFonts w:ascii="Arial" w:hAnsi="Arial" w:cs="Arial"/>
          <w:szCs w:val="24"/>
        </w:rPr>
        <w:t>.</w:t>
      </w:r>
    </w:p>
    <w:p w:rsidR="00586158" w:rsidRPr="00E60C62" w:rsidRDefault="00586158" w:rsidP="00805A38">
      <w:pPr>
        <w:spacing w:line="312" w:lineRule="auto"/>
        <w:ind w:firstLine="709"/>
        <w:jc w:val="both"/>
        <w:rPr>
          <w:rFonts w:ascii="Arial" w:hAnsi="Arial" w:cs="Arial"/>
          <w:szCs w:val="24"/>
        </w:rPr>
      </w:pPr>
      <w:r w:rsidRPr="00E60C62">
        <w:rPr>
          <w:rFonts w:ascii="Arial" w:hAnsi="Arial" w:cs="Arial"/>
          <w:szCs w:val="24"/>
        </w:rPr>
        <w:tab/>
        <w:t>Во исполнение протокола заседания Правительственной комиссии по вопросам расчетов за поставленные топливно-энергетические ресурсы  от 11</w:t>
      </w:r>
      <w:r w:rsidR="00294227">
        <w:rPr>
          <w:rFonts w:ascii="Arial" w:hAnsi="Arial" w:cs="Arial"/>
          <w:szCs w:val="24"/>
        </w:rPr>
        <w:t xml:space="preserve"> марта </w:t>
      </w:r>
      <w:r w:rsidRPr="00E60C62">
        <w:rPr>
          <w:rFonts w:ascii="Arial" w:hAnsi="Arial" w:cs="Arial"/>
          <w:szCs w:val="24"/>
        </w:rPr>
        <w:t>2020 г</w:t>
      </w:r>
      <w:r w:rsidR="00294227">
        <w:rPr>
          <w:rFonts w:ascii="Arial" w:hAnsi="Arial" w:cs="Arial"/>
          <w:szCs w:val="24"/>
        </w:rPr>
        <w:t>ода</w:t>
      </w:r>
      <w:r w:rsidRPr="00E60C62">
        <w:rPr>
          <w:rFonts w:ascii="Arial" w:hAnsi="Arial" w:cs="Arial"/>
          <w:szCs w:val="24"/>
        </w:rPr>
        <w:t xml:space="preserve"> </w:t>
      </w:r>
      <w:r w:rsidR="00294227" w:rsidRPr="00E60C62">
        <w:rPr>
          <w:rFonts w:ascii="Arial" w:hAnsi="Arial" w:cs="Arial"/>
          <w:szCs w:val="24"/>
        </w:rPr>
        <w:t>№ 1</w:t>
      </w:r>
      <w:r w:rsidR="00294227">
        <w:rPr>
          <w:rFonts w:ascii="Arial" w:hAnsi="Arial" w:cs="Arial"/>
          <w:szCs w:val="24"/>
        </w:rPr>
        <w:t xml:space="preserve"> </w:t>
      </w:r>
      <w:r w:rsidRPr="00E60C62">
        <w:rPr>
          <w:rFonts w:ascii="Arial" w:hAnsi="Arial" w:cs="Arial"/>
          <w:szCs w:val="24"/>
        </w:rPr>
        <w:t xml:space="preserve">администрациями муниципальных </w:t>
      </w:r>
      <w:r w:rsidR="00867A15">
        <w:rPr>
          <w:rFonts w:ascii="Arial" w:hAnsi="Arial" w:cs="Arial"/>
          <w:szCs w:val="24"/>
        </w:rPr>
        <w:t>образований</w:t>
      </w:r>
      <w:r w:rsidRPr="00E60C62">
        <w:rPr>
          <w:rFonts w:ascii="Arial" w:hAnsi="Arial" w:cs="Arial"/>
          <w:szCs w:val="24"/>
        </w:rPr>
        <w:t xml:space="preserve"> совместно с теплоснабжающими организациями был проведен анализ технического состояния источников теплоснабжения. На основании представленных предложений Минстроем Чувашии  сформирован реестр источников теплоснабжения и тепловых сетей, нуждающихся в реконструкции, модернизации или новом строительстве. Примерная стоимость данных работ  (без учета городов Чебоксары и Новочебоксарск, по которым планируется заключение </w:t>
      </w:r>
      <w:r w:rsidRPr="00E60C62">
        <w:rPr>
          <w:rFonts w:ascii="Arial" w:hAnsi="Arial" w:cs="Arial"/>
          <w:szCs w:val="24"/>
        </w:rPr>
        <w:lastRenderedPageBreak/>
        <w:t>концессионного соглашения с ПАО «Т Плюс») составляет 2 млрд. 36</w:t>
      </w:r>
      <w:r w:rsidR="00867A15">
        <w:rPr>
          <w:rFonts w:ascii="Arial" w:hAnsi="Arial" w:cs="Arial"/>
          <w:szCs w:val="24"/>
        </w:rPr>
        <w:t>8</w:t>
      </w:r>
      <w:r w:rsidRPr="00E60C62">
        <w:rPr>
          <w:rFonts w:ascii="Arial" w:hAnsi="Arial" w:cs="Arial"/>
          <w:szCs w:val="24"/>
        </w:rPr>
        <w:t xml:space="preserve"> млн.</w:t>
      </w:r>
      <w:r w:rsidR="00C31C71" w:rsidRPr="00E60C62">
        <w:rPr>
          <w:rFonts w:ascii="Arial" w:hAnsi="Arial" w:cs="Arial"/>
          <w:szCs w:val="24"/>
        </w:rPr>
        <w:t xml:space="preserve"> рублей</w:t>
      </w:r>
      <w:r w:rsidRPr="00E60C62">
        <w:rPr>
          <w:rFonts w:ascii="Arial" w:hAnsi="Arial" w:cs="Arial"/>
          <w:szCs w:val="24"/>
        </w:rPr>
        <w:t>.</w:t>
      </w:r>
    </w:p>
    <w:p w:rsidR="00B71617" w:rsidRPr="00E60C62" w:rsidRDefault="00BD2B6D" w:rsidP="00805A38">
      <w:pPr>
        <w:pStyle w:val="ConsPlusTitle"/>
        <w:spacing w:line="312" w:lineRule="auto"/>
        <w:ind w:firstLine="709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  <w:r w:rsidRPr="00E60C62">
        <w:rPr>
          <w:rFonts w:ascii="Arial" w:hAnsi="Arial" w:cs="Arial"/>
          <w:b w:val="0"/>
          <w:sz w:val="24"/>
          <w:szCs w:val="24"/>
        </w:rPr>
        <w:t xml:space="preserve">Для решения проблемы образования задолженности теплоснабжающих организаций за природный газ </w:t>
      </w:r>
      <w:r w:rsidR="00B71617" w:rsidRPr="00E60C62">
        <w:rPr>
          <w:rFonts w:ascii="Arial" w:hAnsi="Arial" w:cs="Arial"/>
          <w:b w:val="0"/>
          <w:sz w:val="24"/>
          <w:szCs w:val="24"/>
        </w:rPr>
        <w:t>а</w:t>
      </w:r>
      <w:r w:rsidRPr="00E60C62">
        <w:rPr>
          <w:rFonts w:ascii="Arial" w:hAnsi="Arial" w:cs="Arial"/>
          <w:b w:val="0"/>
          <w:color w:val="000000"/>
          <w:sz w:val="24"/>
          <w:szCs w:val="24"/>
        </w:rPr>
        <w:t>дминистрациям муниципальных образований Чувашской Республики совместно с теплоснабжающими организациями</w:t>
      </w:r>
      <w:r w:rsidR="00805A38" w:rsidRPr="00805A38">
        <w:rPr>
          <w:rFonts w:ascii="Arial" w:hAnsi="Arial" w:cs="Arial"/>
          <w:b w:val="0"/>
          <w:sz w:val="24"/>
          <w:szCs w:val="24"/>
        </w:rPr>
        <w:t xml:space="preserve"> </w:t>
      </w:r>
      <w:r w:rsidR="00805A38" w:rsidRPr="00E60C62">
        <w:rPr>
          <w:rFonts w:ascii="Arial" w:hAnsi="Arial" w:cs="Arial"/>
          <w:b w:val="0"/>
          <w:sz w:val="24"/>
          <w:szCs w:val="24"/>
        </w:rPr>
        <w:t>предлагается</w:t>
      </w:r>
      <w:r w:rsidRPr="00E60C62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B71617" w:rsidRPr="00E60C62" w:rsidRDefault="00B71617" w:rsidP="00805A38">
      <w:pPr>
        <w:pStyle w:val="ConsPlusTitle"/>
        <w:spacing w:line="312" w:lineRule="auto"/>
        <w:ind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E60C62">
        <w:rPr>
          <w:rFonts w:ascii="Arial" w:hAnsi="Arial" w:cs="Arial"/>
          <w:b w:val="0"/>
          <w:color w:val="000000"/>
          <w:sz w:val="24"/>
          <w:szCs w:val="24"/>
        </w:rPr>
        <w:t>р</w:t>
      </w:r>
      <w:r w:rsidR="00BD2B6D" w:rsidRPr="00E60C62">
        <w:rPr>
          <w:rFonts w:ascii="Arial" w:hAnsi="Arial" w:cs="Arial"/>
          <w:b w:val="0"/>
          <w:color w:val="000000"/>
          <w:sz w:val="24"/>
          <w:szCs w:val="24"/>
        </w:rPr>
        <w:t xml:space="preserve">азработать </w:t>
      </w:r>
      <w:r w:rsidR="00BD2B6D" w:rsidRPr="00E60C62">
        <w:rPr>
          <w:rFonts w:ascii="Arial" w:hAnsi="Arial" w:cs="Arial"/>
          <w:b w:val="0"/>
          <w:sz w:val="24"/>
          <w:szCs w:val="24"/>
        </w:rPr>
        <w:t>муниципальные программы развития систем теплоснабжения, находящихс</w:t>
      </w:r>
      <w:r w:rsidR="00805A38">
        <w:rPr>
          <w:rFonts w:ascii="Arial" w:hAnsi="Arial" w:cs="Arial"/>
          <w:b w:val="0"/>
          <w:sz w:val="24"/>
          <w:szCs w:val="24"/>
        </w:rPr>
        <w:t>я в муниципальной собственности</w:t>
      </w:r>
      <w:r w:rsidR="00BD2B6D" w:rsidRPr="00E60C62">
        <w:rPr>
          <w:rFonts w:ascii="Arial" w:hAnsi="Arial" w:cs="Arial"/>
          <w:b w:val="0"/>
          <w:sz w:val="24"/>
          <w:szCs w:val="24"/>
        </w:rPr>
        <w:t xml:space="preserve">; </w:t>
      </w:r>
    </w:p>
    <w:p w:rsidR="00BD2B6D" w:rsidRPr="00E60C62" w:rsidRDefault="00B71617" w:rsidP="00805A38">
      <w:pPr>
        <w:pStyle w:val="ConsPlusTitle"/>
        <w:spacing w:line="312" w:lineRule="auto"/>
        <w:ind w:firstLine="709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  <w:r w:rsidRPr="00E60C62">
        <w:rPr>
          <w:rFonts w:ascii="Arial" w:hAnsi="Arial" w:cs="Arial"/>
          <w:b w:val="0"/>
          <w:sz w:val="24"/>
          <w:szCs w:val="24"/>
        </w:rPr>
        <w:t>о</w:t>
      </w:r>
      <w:r w:rsidR="00BD2B6D" w:rsidRPr="00E60C62">
        <w:rPr>
          <w:rFonts w:ascii="Arial" w:hAnsi="Arial" w:cs="Arial"/>
          <w:b w:val="0"/>
          <w:color w:val="000000"/>
          <w:sz w:val="24"/>
          <w:szCs w:val="24"/>
        </w:rPr>
        <w:t xml:space="preserve">рганизовать работу по разработке и представлению в Минстрой Чувашии для утверждения проектов инвестиционных </w:t>
      </w:r>
      <w:r w:rsidR="00E60C62">
        <w:rPr>
          <w:rFonts w:ascii="Arial" w:hAnsi="Arial" w:cs="Arial"/>
          <w:b w:val="0"/>
          <w:color w:val="000000"/>
          <w:sz w:val="24"/>
          <w:szCs w:val="24"/>
        </w:rPr>
        <w:t>программ в сфере теплоснабжения;</w:t>
      </w:r>
    </w:p>
    <w:p w:rsidR="00B71617" w:rsidRPr="00E60C62" w:rsidRDefault="00E60C62" w:rsidP="00805A38">
      <w:pPr>
        <w:spacing w:line="312" w:lineRule="auto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о</w:t>
      </w:r>
      <w:r w:rsidR="00B71617" w:rsidRPr="00E60C62">
        <w:rPr>
          <w:rFonts w:ascii="Arial" w:hAnsi="Arial" w:cs="Arial"/>
          <w:color w:val="000000"/>
          <w:szCs w:val="24"/>
        </w:rPr>
        <w:t>беспечить исполнение Графика погашения просроченной задолженности за потребленные природный газ</w:t>
      </w:r>
      <w:r>
        <w:rPr>
          <w:rFonts w:ascii="Arial" w:hAnsi="Arial" w:cs="Arial"/>
          <w:color w:val="000000"/>
          <w:szCs w:val="24"/>
        </w:rPr>
        <w:t>.</w:t>
      </w:r>
    </w:p>
    <w:p w:rsidR="00BD2B6D" w:rsidRPr="00E60C62" w:rsidRDefault="00B71617" w:rsidP="00805A38">
      <w:pPr>
        <w:spacing w:line="312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E60C62">
        <w:rPr>
          <w:rFonts w:ascii="Arial" w:hAnsi="Arial" w:cs="Arial"/>
          <w:color w:val="000000"/>
          <w:szCs w:val="24"/>
        </w:rPr>
        <w:t>Кроме того, т</w:t>
      </w:r>
      <w:r w:rsidR="00BD2B6D" w:rsidRPr="00E60C62">
        <w:rPr>
          <w:rFonts w:ascii="Arial" w:hAnsi="Arial" w:cs="Arial"/>
          <w:color w:val="000000"/>
          <w:szCs w:val="24"/>
        </w:rPr>
        <w:t>еплоснабжающим организациям</w:t>
      </w:r>
      <w:r w:rsidR="00E60C62">
        <w:rPr>
          <w:rFonts w:ascii="Arial" w:hAnsi="Arial" w:cs="Arial"/>
          <w:color w:val="000000"/>
          <w:szCs w:val="24"/>
        </w:rPr>
        <w:t xml:space="preserve"> </w:t>
      </w:r>
      <w:r w:rsidR="00294227">
        <w:rPr>
          <w:rFonts w:ascii="Arial" w:hAnsi="Arial" w:cs="Arial"/>
          <w:color w:val="000000"/>
          <w:szCs w:val="24"/>
        </w:rPr>
        <w:t>необходимо</w:t>
      </w:r>
      <w:r w:rsidR="00BD2B6D" w:rsidRPr="00E60C62">
        <w:rPr>
          <w:rFonts w:ascii="Arial" w:hAnsi="Arial" w:cs="Arial"/>
          <w:color w:val="000000"/>
          <w:szCs w:val="24"/>
        </w:rPr>
        <w:t>:</w:t>
      </w:r>
    </w:p>
    <w:p w:rsidR="00BD2B6D" w:rsidRPr="00E60C62" w:rsidRDefault="00B71617" w:rsidP="00805A38">
      <w:pPr>
        <w:spacing w:line="312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E60C62">
        <w:rPr>
          <w:rFonts w:ascii="Arial" w:hAnsi="Arial" w:cs="Arial"/>
          <w:color w:val="000000"/>
          <w:szCs w:val="24"/>
        </w:rPr>
        <w:t>о</w:t>
      </w:r>
      <w:r w:rsidR="00BD2B6D" w:rsidRPr="00E60C62">
        <w:rPr>
          <w:rFonts w:ascii="Arial" w:hAnsi="Arial" w:cs="Arial"/>
          <w:color w:val="000000"/>
          <w:szCs w:val="24"/>
        </w:rPr>
        <w:t>братиться в Минстрой Чувашии для утверждения нормативов удельного расхода условного топлива на выработку тепловой энергии, нормативов технологических потерь при передаче тепловой энергии, теплоносителя по тепловым сетям</w:t>
      </w:r>
      <w:r w:rsidRPr="00E60C62">
        <w:rPr>
          <w:rFonts w:ascii="Arial" w:hAnsi="Arial" w:cs="Arial"/>
          <w:color w:val="000000"/>
          <w:szCs w:val="24"/>
        </w:rPr>
        <w:t>;</w:t>
      </w:r>
    </w:p>
    <w:p w:rsidR="00BD2B6D" w:rsidRPr="00E60C62" w:rsidRDefault="00B71617" w:rsidP="00805A38">
      <w:pPr>
        <w:spacing w:line="312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E60C62">
        <w:rPr>
          <w:rFonts w:ascii="Arial" w:hAnsi="Arial" w:cs="Arial"/>
          <w:color w:val="000000"/>
          <w:szCs w:val="24"/>
        </w:rPr>
        <w:t>продолжить</w:t>
      </w:r>
      <w:r w:rsidR="00BD2B6D" w:rsidRPr="00E60C62">
        <w:rPr>
          <w:rFonts w:ascii="Arial" w:hAnsi="Arial" w:cs="Arial"/>
          <w:color w:val="000000"/>
          <w:szCs w:val="24"/>
        </w:rPr>
        <w:t xml:space="preserve"> работу по оптимизации затрат, в т</w:t>
      </w:r>
      <w:r w:rsidR="00867A15">
        <w:rPr>
          <w:rFonts w:ascii="Arial" w:hAnsi="Arial" w:cs="Arial"/>
          <w:color w:val="000000"/>
          <w:szCs w:val="24"/>
        </w:rPr>
        <w:t xml:space="preserve">ом </w:t>
      </w:r>
      <w:r w:rsidR="00BD2B6D" w:rsidRPr="00E60C62">
        <w:rPr>
          <w:rFonts w:ascii="Arial" w:hAnsi="Arial" w:cs="Arial"/>
          <w:color w:val="000000"/>
          <w:szCs w:val="24"/>
        </w:rPr>
        <w:t>ч</w:t>
      </w:r>
      <w:r w:rsidR="00867A15">
        <w:rPr>
          <w:rFonts w:ascii="Arial" w:hAnsi="Arial" w:cs="Arial"/>
          <w:color w:val="000000"/>
          <w:szCs w:val="24"/>
        </w:rPr>
        <w:t>исле</w:t>
      </w:r>
      <w:r w:rsidR="00BD2B6D" w:rsidRPr="00E60C62">
        <w:rPr>
          <w:rFonts w:ascii="Arial" w:hAnsi="Arial" w:cs="Arial"/>
          <w:color w:val="000000"/>
          <w:szCs w:val="24"/>
        </w:rPr>
        <w:t xml:space="preserve"> по оптимизации ч</w:t>
      </w:r>
      <w:r w:rsidR="00294227">
        <w:rPr>
          <w:rFonts w:ascii="Arial" w:hAnsi="Arial" w:cs="Arial"/>
          <w:color w:val="000000"/>
          <w:szCs w:val="24"/>
        </w:rPr>
        <w:t>исленности и фонда оплаты труда;</w:t>
      </w:r>
    </w:p>
    <w:p w:rsidR="00294227" w:rsidRDefault="00B71617" w:rsidP="00805A38">
      <w:pPr>
        <w:spacing w:line="312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E60C62">
        <w:rPr>
          <w:rFonts w:ascii="Arial" w:hAnsi="Arial" w:cs="Arial"/>
          <w:color w:val="000000"/>
          <w:szCs w:val="24"/>
        </w:rPr>
        <w:t>о</w:t>
      </w:r>
      <w:r w:rsidR="00BD2B6D" w:rsidRPr="00E60C62">
        <w:rPr>
          <w:rFonts w:ascii="Arial" w:hAnsi="Arial" w:cs="Arial"/>
          <w:color w:val="000000"/>
          <w:szCs w:val="24"/>
        </w:rPr>
        <w:t>беспечить качественную подготовку документов и материалов</w:t>
      </w:r>
      <w:r w:rsidR="00294227">
        <w:rPr>
          <w:rFonts w:ascii="Arial" w:hAnsi="Arial" w:cs="Arial"/>
          <w:color w:val="000000"/>
          <w:szCs w:val="24"/>
        </w:rPr>
        <w:t xml:space="preserve"> </w:t>
      </w:r>
      <w:r w:rsidR="00BD2B6D" w:rsidRPr="00E60C62">
        <w:rPr>
          <w:rFonts w:ascii="Arial" w:hAnsi="Arial" w:cs="Arial"/>
          <w:color w:val="000000"/>
          <w:szCs w:val="24"/>
        </w:rPr>
        <w:t xml:space="preserve">для подачи в Госслужбу Чувашии по </w:t>
      </w:r>
      <w:r w:rsidR="00294227">
        <w:rPr>
          <w:rFonts w:ascii="Arial" w:hAnsi="Arial" w:cs="Arial"/>
          <w:color w:val="000000"/>
          <w:szCs w:val="24"/>
        </w:rPr>
        <w:t>конкурентной политике и тарифам;</w:t>
      </w:r>
    </w:p>
    <w:p w:rsidR="00BD2B6D" w:rsidRPr="00E60C62" w:rsidRDefault="00E60C62" w:rsidP="00805A38">
      <w:pPr>
        <w:spacing w:line="312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60C62">
        <w:rPr>
          <w:rFonts w:ascii="Arial" w:hAnsi="Arial" w:cs="Arial"/>
          <w:color w:val="000000"/>
          <w:szCs w:val="24"/>
        </w:rPr>
        <w:t>во взаимодействии с УФССП по Чувашской Республике – Чувашии у</w:t>
      </w:r>
      <w:r w:rsidR="00BD2B6D" w:rsidRPr="00E60C62">
        <w:rPr>
          <w:rFonts w:ascii="Arial" w:hAnsi="Arial" w:cs="Arial"/>
          <w:color w:val="000000"/>
          <w:szCs w:val="24"/>
        </w:rPr>
        <w:t>силить претензионно-исковую работу по взысканию задолженности потребителей за тепловую энергию</w:t>
      </w:r>
      <w:r w:rsidR="00BD2B6D" w:rsidRPr="00E60C62">
        <w:rPr>
          <w:rFonts w:ascii="Arial" w:hAnsi="Arial" w:cs="Arial"/>
          <w:color w:val="000000"/>
          <w:sz w:val="26"/>
          <w:szCs w:val="26"/>
        </w:rPr>
        <w:t>.</w:t>
      </w:r>
    </w:p>
    <w:p w:rsidR="00D440D3" w:rsidRPr="00EB3ACB" w:rsidRDefault="00516321" w:rsidP="00805A38">
      <w:pPr>
        <w:spacing w:line="312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EB3ACB">
        <w:rPr>
          <w:rFonts w:ascii="Arial" w:hAnsi="Arial" w:cs="Arial"/>
          <w:color w:val="000000"/>
          <w:szCs w:val="24"/>
        </w:rPr>
        <w:t>Вместе с тем</w:t>
      </w:r>
      <w:r w:rsidR="00805A38">
        <w:rPr>
          <w:rFonts w:ascii="Arial" w:hAnsi="Arial" w:cs="Arial"/>
          <w:color w:val="000000"/>
          <w:szCs w:val="24"/>
        </w:rPr>
        <w:t xml:space="preserve"> </w:t>
      </w:r>
      <w:r w:rsidR="000168F9">
        <w:rPr>
          <w:rFonts w:ascii="Arial" w:hAnsi="Arial" w:cs="Arial"/>
          <w:color w:val="000000"/>
          <w:szCs w:val="24"/>
        </w:rPr>
        <w:t>финансирова</w:t>
      </w:r>
      <w:r w:rsidR="00D440D3">
        <w:rPr>
          <w:rFonts w:ascii="Arial" w:hAnsi="Arial" w:cs="Arial"/>
          <w:color w:val="000000"/>
          <w:szCs w:val="24"/>
        </w:rPr>
        <w:t xml:space="preserve">ние </w:t>
      </w:r>
      <w:r w:rsidR="00805A38">
        <w:rPr>
          <w:rFonts w:ascii="Arial" w:hAnsi="Arial" w:cs="Arial"/>
          <w:color w:val="000000"/>
          <w:szCs w:val="24"/>
        </w:rPr>
        <w:t xml:space="preserve">мероприятий </w:t>
      </w:r>
      <w:r w:rsidR="00D440D3">
        <w:rPr>
          <w:rFonts w:ascii="Arial" w:hAnsi="Arial" w:cs="Arial"/>
          <w:color w:val="000000"/>
          <w:szCs w:val="24"/>
        </w:rPr>
        <w:t>по строительству (реконструкции</w:t>
      </w:r>
      <w:r w:rsidR="00C45516">
        <w:rPr>
          <w:rFonts w:ascii="Arial" w:hAnsi="Arial" w:cs="Arial"/>
          <w:color w:val="000000"/>
          <w:szCs w:val="24"/>
        </w:rPr>
        <w:t>,</w:t>
      </w:r>
      <w:r w:rsidR="00D440D3">
        <w:rPr>
          <w:rFonts w:ascii="Arial" w:hAnsi="Arial" w:cs="Arial"/>
          <w:color w:val="000000"/>
          <w:szCs w:val="24"/>
        </w:rPr>
        <w:t xml:space="preserve"> модернизации) объектов теплоснабжения </w:t>
      </w:r>
      <w:r w:rsidR="000168F9">
        <w:rPr>
          <w:rFonts w:ascii="Arial" w:hAnsi="Arial" w:cs="Arial"/>
          <w:color w:val="000000"/>
          <w:szCs w:val="24"/>
        </w:rPr>
        <w:t>только за счет</w:t>
      </w:r>
      <w:r w:rsidR="00D440D3">
        <w:rPr>
          <w:rFonts w:ascii="Arial" w:hAnsi="Arial" w:cs="Arial"/>
          <w:color w:val="000000"/>
          <w:szCs w:val="24"/>
        </w:rPr>
        <w:t xml:space="preserve"> установленных тарифов </w:t>
      </w:r>
      <w:r w:rsidR="000168F9">
        <w:rPr>
          <w:rFonts w:ascii="Arial" w:hAnsi="Arial" w:cs="Arial"/>
          <w:color w:val="000000"/>
          <w:szCs w:val="24"/>
        </w:rPr>
        <w:t>представляется малоэффективным</w:t>
      </w:r>
      <w:r w:rsidR="00D440D3">
        <w:rPr>
          <w:rFonts w:ascii="Arial" w:hAnsi="Arial" w:cs="Arial"/>
          <w:color w:val="000000"/>
          <w:szCs w:val="24"/>
        </w:rPr>
        <w:t xml:space="preserve">. </w:t>
      </w:r>
      <w:r w:rsidR="000168F9">
        <w:rPr>
          <w:rFonts w:ascii="Arial" w:hAnsi="Arial" w:cs="Arial"/>
          <w:color w:val="000000"/>
          <w:szCs w:val="24"/>
        </w:rPr>
        <w:t>Даже</w:t>
      </w:r>
      <w:r w:rsidR="00D440D3">
        <w:rPr>
          <w:rFonts w:ascii="Arial" w:hAnsi="Arial" w:cs="Arial"/>
          <w:color w:val="000000"/>
          <w:szCs w:val="24"/>
        </w:rPr>
        <w:t xml:space="preserve"> в случае утверждения теплоснабжающей организацией инвестиционной программы ее реализация будет возможн</w:t>
      </w:r>
      <w:r w:rsidR="000168F9">
        <w:rPr>
          <w:rFonts w:ascii="Arial" w:hAnsi="Arial" w:cs="Arial"/>
          <w:color w:val="000000"/>
          <w:szCs w:val="24"/>
        </w:rPr>
        <w:t>а</w:t>
      </w:r>
      <w:r w:rsidR="00D440D3">
        <w:rPr>
          <w:rFonts w:ascii="Arial" w:hAnsi="Arial" w:cs="Arial"/>
          <w:color w:val="000000"/>
          <w:szCs w:val="24"/>
        </w:rPr>
        <w:t xml:space="preserve"> только при </w:t>
      </w:r>
      <w:r w:rsidR="000168F9">
        <w:rPr>
          <w:rFonts w:ascii="Arial" w:hAnsi="Arial" w:cs="Arial"/>
          <w:color w:val="000000"/>
          <w:szCs w:val="24"/>
        </w:rPr>
        <w:t>осуществлении нормально</w:t>
      </w:r>
      <w:r w:rsidR="0096704D">
        <w:rPr>
          <w:rFonts w:ascii="Arial" w:hAnsi="Arial" w:cs="Arial"/>
          <w:color w:val="000000"/>
          <w:szCs w:val="24"/>
        </w:rPr>
        <w:t>й производственной деятельности и</w:t>
      </w:r>
      <w:r w:rsidR="000553C5">
        <w:rPr>
          <w:rFonts w:ascii="Arial" w:hAnsi="Arial" w:cs="Arial"/>
          <w:color w:val="000000"/>
          <w:szCs w:val="24"/>
        </w:rPr>
        <w:t>,</w:t>
      </w:r>
      <w:r w:rsidR="0096704D">
        <w:rPr>
          <w:rFonts w:ascii="Arial" w:hAnsi="Arial" w:cs="Arial"/>
          <w:color w:val="000000"/>
          <w:szCs w:val="24"/>
        </w:rPr>
        <w:t xml:space="preserve"> с учетом </w:t>
      </w:r>
      <w:r w:rsidR="000553C5">
        <w:rPr>
          <w:rFonts w:ascii="Arial" w:hAnsi="Arial" w:cs="Arial"/>
          <w:color w:val="000000"/>
          <w:szCs w:val="24"/>
        </w:rPr>
        <w:t xml:space="preserve">законодательных ограничений по росту тарифа, </w:t>
      </w:r>
      <w:r w:rsidR="00BA47BE">
        <w:rPr>
          <w:rFonts w:ascii="Arial" w:hAnsi="Arial" w:cs="Arial"/>
          <w:color w:val="000000"/>
          <w:szCs w:val="24"/>
        </w:rPr>
        <w:t>растянута на длительный период.</w:t>
      </w:r>
      <w:r w:rsidR="000168F9">
        <w:rPr>
          <w:rFonts w:ascii="Arial" w:hAnsi="Arial" w:cs="Arial"/>
          <w:color w:val="000000"/>
          <w:szCs w:val="24"/>
        </w:rPr>
        <w:t xml:space="preserve"> При наличии убытков и долгов средства, заложенные в тарифе на реализацию инвестпрограммы, будут направляться на их погашение и в последующие периоды регулирования </w:t>
      </w:r>
      <w:r w:rsidR="00C45516">
        <w:rPr>
          <w:rFonts w:ascii="Arial" w:hAnsi="Arial" w:cs="Arial"/>
          <w:color w:val="000000"/>
          <w:szCs w:val="24"/>
        </w:rPr>
        <w:t>будут исключены Госслужбой Чувашии по тарифам из необходимой валовой выр</w:t>
      </w:r>
      <w:r w:rsidR="00867A15">
        <w:rPr>
          <w:rFonts w:ascii="Arial" w:hAnsi="Arial" w:cs="Arial"/>
          <w:color w:val="000000"/>
          <w:szCs w:val="24"/>
        </w:rPr>
        <w:t>учки</w:t>
      </w:r>
      <w:r w:rsidR="00C45516">
        <w:rPr>
          <w:rFonts w:ascii="Arial" w:hAnsi="Arial" w:cs="Arial"/>
          <w:color w:val="000000"/>
          <w:szCs w:val="24"/>
        </w:rPr>
        <w:t xml:space="preserve">. </w:t>
      </w:r>
    </w:p>
    <w:p w:rsidR="00A846EB" w:rsidRPr="00A846EB" w:rsidRDefault="00A846EB" w:rsidP="00A846EB">
      <w:pPr>
        <w:pStyle w:val="ConsPlusTitle"/>
        <w:spacing w:line="360" w:lineRule="auto"/>
        <w:ind w:firstLine="709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  <w:r w:rsidRPr="00A846EB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В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этой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связи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Минстрой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Чувашии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предлагает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принять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дополнительные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меры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по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обновлению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источников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теплоснабжения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и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тепловых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сетей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в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Чувашской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Республике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и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ежегодно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предусматривать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в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республиканском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бюджете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Чувашской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Республики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средства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на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проведение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мероприятий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по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повышению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эффективности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функционирования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объектов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теплоснабжения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в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Чувашской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846EB">
        <w:rPr>
          <w:rFonts w:ascii="Arial" w:hAnsi="Arial" w:cs="Arial" w:hint="eastAsia"/>
          <w:b w:val="0"/>
          <w:color w:val="000000"/>
          <w:sz w:val="24"/>
          <w:szCs w:val="24"/>
        </w:rPr>
        <w:t>Республике</w:t>
      </w:r>
      <w:r w:rsidRPr="00A846EB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4A6F7A" w:rsidRPr="00A846EB" w:rsidRDefault="004A6F7A" w:rsidP="00C57D70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color w:val="000000"/>
          <w:sz w:val="24"/>
          <w:szCs w:val="24"/>
        </w:rPr>
      </w:pPr>
    </w:p>
    <w:sectPr w:rsidR="004A6F7A" w:rsidRPr="00A846EB" w:rsidSect="00AF1282">
      <w:pgSz w:w="11907" w:h="16840" w:code="9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B2B48"/>
    <w:multiLevelType w:val="hybridMultilevel"/>
    <w:tmpl w:val="491C4872"/>
    <w:lvl w:ilvl="0" w:tplc="40567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47E82"/>
    <w:multiLevelType w:val="hybridMultilevel"/>
    <w:tmpl w:val="881AF7B6"/>
    <w:lvl w:ilvl="0" w:tplc="74623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420CBB"/>
    <w:multiLevelType w:val="multilevel"/>
    <w:tmpl w:val="6AA00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73D5687"/>
    <w:multiLevelType w:val="hybridMultilevel"/>
    <w:tmpl w:val="60AC36C4"/>
    <w:lvl w:ilvl="0" w:tplc="8EB8C4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3A0606"/>
    <w:multiLevelType w:val="hybridMultilevel"/>
    <w:tmpl w:val="7978876C"/>
    <w:lvl w:ilvl="0" w:tplc="EEA4CC5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EA54CA"/>
    <w:multiLevelType w:val="hybridMultilevel"/>
    <w:tmpl w:val="DC66E30C"/>
    <w:lvl w:ilvl="0" w:tplc="1AA0B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E20"/>
    <w:rsid w:val="00005FE9"/>
    <w:rsid w:val="000168F9"/>
    <w:rsid w:val="000553C5"/>
    <w:rsid w:val="0007037B"/>
    <w:rsid w:val="000A054B"/>
    <w:rsid w:val="000A0A28"/>
    <w:rsid w:val="000C6451"/>
    <w:rsid w:val="000D1E47"/>
    <w:rsid w:val="000E53C2"/>
    <w:rsid w:val="000E68B3"/>
    <w:rsid w:val="000F7A6A"/>
    <w:rsid w:val="0010296E"/>
    <w:rsid w:val="001136E2"/>
    <w:rsid w:val="001165AD"/>
    <w:rsid w:val="00120487"/>
    <w:rsid w:val="00141660"/>
    <w:rsid w:val="00143874"/>
    <w:rsid w:val="001578D4"/>
    <w:rsid w:val="001A03CD"/>
    <w:rsid w:val="001C018E"/>
    <w:rsid w:val="001C0331"/>
    <w:rsid w:val="001C7842"/>
    <w:rsid w:val="001F7D29"/>
    <w:rsid w:val="00200CB0"/>
    <w:rsid w:val="0020135D"/>
    <w:rsid w:val="0020236E"/>
    <w:rsid w:val="00212A28"/>
    <w:rsid w:val="00215641"/>
    <w:rsid w:val="002428BB"/>
    <w:rsid w:val="00251787"/>
    <w:rsid w:val="00253909"/>
    <w:rsid w:val="00254FCA"/>
    <w:rsid w:val="00277650"/>
    <w:rsid w:val="002867FB"/>
    <w:rsid w:val="00286CAF"/>
    <w:rsid w:val="00294227"/>
    <w:rsid w:val="00294D59"/>
    <w:rsid w:val="00295D2D"/>
    <w:rsid w:val="00295E20"/>
    <w:rsid w:val="002B5A8A"/>
    <w:rsid w:val="002C4F66"/>
    <w:rsid w:val="002F0D7D"/>
    <w:rsid w:val="002F2203"/>
    <w:rsid w:val="002F2805"/>
    <w:rsid w:val="002F6053"/>
    <w:rsid w:val="002F6590"/>
    <w:rsid w:val="0030542C"/>
    <w:rsid w:val="00310275"/>
    <w:rsid w:val="00321E3C"/>
    <w:rsid w:val="00322FAA"/>
    <w:rsid w:val="00333AD3"/>
    <w:rsid w:val="00334CCD"/>
    <w:rsid w:val="0033781C"/>
    <w:rsid w:val="00365B68"/>
    <w:rsid w:val="0036708D"/>
    <w:rsid w:val="00370992"/>
    <w:rsid w:val="003761F4"/>
    <w:rsid w:val="00385178"/>
    <w:rsid w:val="00385400"/>
    <w:rsid w:val="00391A7E"/>
    <w:rsid w:val="003929F9"/>
    <w:rsid w:val="003971AF"/>
    <w:rsid w:val="003A6BAB"/>
    <w:rsid w:val="003E207B"/>
    <w:rsid w:val="003E3EA5"/>
    <w:rsid w:val="003F4847"/>
    <w:rsid w:val="00400D99"/>
    <w:rsid w:val="00412C94"/>
    <w:rsid w:val="004177B8"/>
    <w:rsid w:val="00432ED4"/>
    <w:rsid w:val="00435E2A"/>
    <w:rsid w:val="00453F69"/>
    <w:rsid w:val="00463BFA"/>
    <w:rsid w:val="00474CDD"/>
    <w:rsid w:val="00480628"/>
    <w:rsid w:val="00480CDA"/>
    <w:rsid w:val="00494602"/>
    <w:rsid w:val="00496930"/>
    <w:rsid w:val="004A57CA"/>
    <w:rsid w:val="004A6F7A"/>
    <w:rsid w:val="004C248F"/>
    <w:rsid w:val="004F5C96"/>
    <w:rsid w:val="00500736"/>
    <w:rsid w:val="00516321"/>
    <w:rsid w:val="0052582D"/>
    <w:rsid w:val="00526671"/>
    <w:rsid w:val="00553CB2"/>
    <w:rsid w:val="00557276"/>
    <w:rsid w:val="00561814"/>
    <w:rsid w:val="005644CE"/>
    <w:rsid w:val="00574119"/>
    <w:rsid w:val="00583AE5"/>
    <w:rsid w:val="00586158"/>
    <w:rsid w:val="005A3670"/>
    <w:rsid w:val="005F24CD"/>
    <w:rsid w:val="005F4F3C"/>
    <w:rsid w:val="006028A8"/>
    <w:rsid w:val="006064B5"/>
    <w:rsid w:val="00622F5A"/>
    <w:rsid w:val="0063353C"/>
    <w:rsid w:val="00634FB9"/>
    <w:rsid w:val="0063799A"/>
    <w:rsid w:val="00640078"/>
    <w:rsid w:val="00665C9C"/>
    <w:rsid w:val="00667974"/>
    <w:rsid w:val="006816D4"/>
    <w:rsid w:val="006D0D70"/>
    <w:rsid w:val="006D59F5"/>
    <w:rsid w:val="006E0E5E"/>
    <w:rsid w:val="006E103E"/>
    <w:rsid w:val="0072070D"/>
    <w:rsid w:val="00724059"/>
    <w:rsid w:val="00737777"/>
    <w:rsid w:val="00743FC7"/>
    <w:rsid w:val="007563F3"/>
    <w:rsid w:val="00776D72"/>
    <w:rsid w:val="00797B36"/>
    <w:rsid w:val="007A0B04"/>
    <w:rsid w:val="007A0D55"/>
    <w:rsid w:val="007B0CAC"/>
    <w:rsid w:val="007B2F40"/>
    <w:rsid w:val="007B6FEF"/>
    <w:rsid w:val="007C4324"/>
    <w:rsid w:val="007D3FCD"/>
    <w:rsid w:val="007D3FFA"/>
    <w:rsid w:val="007E4CFB"/>
    <w:rsid w:val="007F6DE0"/>
    <w:rsid w:val="00805A38"/>
    <w:rsid w:val="00811224"/>
    <w:rsid w:val="00812F21"/>
    <w:rsid w:val="00831745"/>
    <w:rsid w:val="00845F42"/>
    <w:rsid w:val="00850958"/>
    <w:rsid w:val="00853F94"/>
    <w:rsid w:val="008619C6"/>
    <w:rsid w:val="00866EFF"/>
    <w:rsid w:val="00867A15"/>
    <w:rsid w:val="00873B40"/>
    <w:rsid w:val="00875347"/>
    <w:rsid w:val="00886C28"/>
    <w:rsid w:val="008C05CA"/>
    <w:rsid w:val="008D15B4"/>
    <w:rsid w:val="008D3F3C"/>
    <w:rsid w:val="008D6A14"/>
    <w:rsid w:val="0090280C"/>
    <w:rsid w:val="0091072D"/>
    <w:rsid w:val="00924181"/>
    <w:rsid w:val="009259BA"/>
    <w:rsid w:val="009348CD"/>
    <w:rsid w:val="009477C9"/>
    <w:rsid w:val="00964CBE"/>
    <w:rsid w:val="0096704D"/>
    <w:rsid w:val="00971074"/>
    <w:rsid w:val="00984A6A"/>
    <w:rsid w:val="009A07AC"/>
    <w:rsid w:val="009D2376"/>
    <w:rsid w:val="009D68AC"/>
    <w:rsid w:val="009F1754"/>
    <w:rsid w:val="009F1DEE"/>
    <w:rsid w:val="00A0236B"/>
    <w:rsid w:val="00A03E54"/>
    <w:rsid w:val="00A049F8"/>
    <w:rsid w:val="00A071EE"/>
    <w:rsid w:val="00A136B2"/>
    <w:rsid w:val="00A173A7"/>
    <w:rsid w:val="00A24BF0"/>
    <w:rsid w:val="00A33E72"/>
    <w:rsid w:val="00A35F12"/>
    <w:rsid w:val="00A552C1"/>
    <w:rsid w:val="00A846EB"/>
    <w:rsid w:val="00A94235"/>
    <w:rsid w:val="00AB02F9"/>
    <w:rsid w:val="00AB55A2"/>
    <w:rsid w:val="00AC3886"/>
    <w:rsid w:val="00AF1282"/>
    <w:rsid w:val="00B0791F"/>
    <w:rsid w:val="00B3368D"/>
    <w:rsid w:val="00B43DEB"/>
    <w:rsid w:val="00B71617"/>
    <w:rsid w:val="00B758AD"/>
    <w:rsid w:val="00B83D24"/>
    <w:rsid w:val="00B8595D"/>
    <w:rsid w:val="00B93691"/>
    <w:rsid w:val="00BA0A17"/>
    <w:rsid w:val="00BA47BE"/>
    <w:rsid w:val="00BA4A76"/>
    <w:rsid w:val="00BB6100"/>
    <w:rsid w:val="00BD2B6D"/>
    <w:rsid w:val="00BD7959"/>
    <w:rsid w:val="00C1512F"/>
    <w:rsid w:val="00C24CB9"/>
    <w:rsid w:val="00C31C71"/>
    <w:rsid w:val="00C45516"/>
    <w:rsid w:val="00C513A1"/>
    <w:rsid w:val="00C533D2"/>
    <w:rsid w:val="00C57D70"/>
    <w:rsid w:val="00C625E6"/>
    <w:rsid w:val="00C6549F"/>
    <w:rsid w:val="00C74D81"/>
    <w:rsid w:val="00C77E18"/>
    <w:rsid w:val="00C90784"/>
    <w:rsid w:val="00C92BBC"/>
    <w:rsid w:val="00CA09A4"/>
    <w:rsid w:val="00CA1904"/>
    <w:rsid w:val="00CA248E"/>
    <w:rsid w:val="00CA3C33"/>
    <w:rsid w:val="00CA3DE8"/>
    <w:rsid w:val="00CB4E97"/>
    <w:rsid w:val="00CD5A03"/>
    <w:rsid w:val="00CF0663"/>
    <w:rsid w:val="00CF4CAE"/>
    <w:rsid w:val="00CF53FB"/>
    <w:rsid w:val="00D01B08"/>
    <w:rsid w:val="00D21557"/>
    <w:rsid w:val="00D263DC"/>
    <w:rsid w:val="00D37E04"/>
    <w:rsid w:val="00D440D3"/>
    <w:rsid w:val="00D47635"/>
    <w:rsid w:val="00D54AC1"/>
    <w:rsid w:val="00D72B9C"/>
    <w:rsid w:val="00D77074"/>
    <w:rsid w:val="00D80AA3"/>
    <w:rsid w:val="00D90273"/>
    <w:rsid w:val="00D96584"/>
    <w:rsid w:val="00DA12DE"/>
    <w:rsid w:val="00DB6780"/>
    <w:rsid w:val="00DD06CE"/>
    <w:rsid w:val="00DD1EA1"/>
    <w:rsid w:val="00DD7826"/>
    <w:rsid w:val="00DF28BB"/>
    <w:rsid w:val="00E10B6D"/>
    <w:rsid w:val="00E163B7"/>
    <w:rsid w:val="00E41D82"/>
    <w:rsid w:val="00E47058"/>
    <w:rsid w:val="00E60C62"/>
    <w:rsid w:val="00E63A6F"/>
    <w:rsid w:val="00E736AB"/>
    <w:rsid w:val="00E75F52"/>
    <w:rsid w:val="00E907F2"/>
    <w:rsid w:val="00EA3F44"/>
    <w:rsid w:val="00EA474E"/>
    <w:rsid w:val="00EB036B"/>
    <w:rsid w:val="00EB3ACB"/>
    <w:rsid w:val="00EB6016"/>
    <w:rsid w:val="00ED46F8"/>
    <w:rsid w:val="00EE7199"/>
    <w:rsid w:val="00EF2686"/>
    <w:rsid w:val="00F13D9C"/>
    <w:rsid w:val="00F149EC"/>
    <w:rsid w:val="00F21013"/>
    <w:rsid w:val="00F22BD3"/>
    <w:rsid w:val="00F2560F"/>
    <w:rsid w:val="00F26F19"/>
    <w:rsid w:val="00F3798F"/>
    <w:rsid w:val="00F417A3"/>
    <w:rsid w:val="00F55FB3"/>
    <w:rsid w:val="00F63B5E"/>
    <w:rsid w:val="00F65A4E"/>
    <w:rsid w:val="00F660C4"/>
    <w:rsid w:val="00F70EA8"/>
    <w:rsid w:val="00F87E37"/>
    <w:rsid w:val="00FB0E51"/>
    <w:rsid w:val="00FB2D54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0AFBE0-820C-4F45-88E7-95545FF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F7A"/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2">
    <w:name w:val="heading 2"/>
    <w:basedOn w:val="a"/>
    <w:next w:val="a"/>
    <w:qFormat/>
    <w:pPr>
      <w:keepNext/>
      <w:framePr w:w="3765" w:h="1161" w:hSpace="180" w:wrap="around" w:vAnchor="text" w:hAnchor="page" w:x="6815" w:y="99"/>
      <w:jc w:val="center"/>
      <w:outlineLvl w:val="1"/>
    </w:pPr>
    <w:rPr>
      <w:rFonts w:ascii="Times New Roman" w:hAnsi="Times New Roman"/>
      <w:b/>
      <w:cap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Times New Roman" w:hAnsi="Times New Roman"/>
      <w:b/>
      <w:bCs/>
      <w:caps/>
    </w:rPr>
  </w:style>
  <w:style w:type="paragraph" w:styleId="a5">
    <w:name w:val="Body Text Indent"/>
    <w:basedOn w:val="a"/>
    <w:pPr>
      <w:ind w:firstLine="720"/>
    </w:pPr>
    <w:rPr>
      <w:rFonts w:ascii="Times New Roman" w:hAnsi="Times New Roman"/>
      <w:szCs w:val="24"/>
    </w:rPr>
  </w:style>
  <w:style w:type="paragraph" w:styleId="20">
    <w:name w:val="Body Text Indent 2"/>
    <w:basedOn w:val="a"/>
    <w:pPr>
      <w:spacing w:line="360" w:lineRule="auto"/>
      <w:ind w:right="141" w:firstLine="720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Revision"/>
    <w:hidden/>
    <w:uiPriority w:val="99"/>
    <w:semiHidden/>
    <w:rsid w:val="002F2203"/>
    <w:rPr>
      <w:rFonts w:ascii="TimesET" w:hAnsi="TimesET"/>
      <w:sz w:val="24"/>
    </w:rPr>
  </w:style>
  <w:style w:type="paragraph" w:styleId="a7">
    <w:name w:val="Balloon Text"/>
    <w:basedOn w:val="a"/>
    <w:link w:val="a8"/>
    <w:rsid w:val="002F2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220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2F220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2F220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71EE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C05C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10B6D"/>
    <w:pPr>
      <w:spacing w:after="225" w:line="390" w:lineRule="atLeast"/>
    </w:pPr>
    <w:rPr>
      <w:rFonts w:ascii="Times New Roman" w:hAnsi="Times New Roman"/>
      <w:sz w:val="23"/>
      <w:szCs w:val="23"/>
    </w:rPr>
  </w:style>
  <w:style w:type="paragraph" w:customStyle="1" w:styleId="ConsPlusNormal">
    <w:name w:val="ConsPlusNormal"/>
    <w:rsid w:val="005644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644C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36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7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0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15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B42A-2F18-41F8-B4ED-44B0314F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ЧР</Company>
  <LinksUpToDate>false</LinksUpToDate>
  <CharactersWithSpaces>7012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mailto:construc@cap.ru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</dc:creator>
  <cp:lastModifiedBy>Андрей Терентьев</cp:lastModifiedBy>
  <cp:revision>2</cp:revision>
  <cp:lastPrinted>2020-08-28T07:20:00Z</cp:lastPrinted>
  <dcterms:created xsi:type="dcterms:W3CDTF">2020-10-30T12:38:00Z</dcterms:created>
  <dcterms:modified xsi:type="dcterms:W3CDTF">2020-10-30T12:38:00Z</dcterms:modified>
</cp:coreProperties>
</file>