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05" w:rsidRPr="00EB30D7" w:rsidRDefault="00386154" w:rsidP="00B11DA5">
      <w:pPr>
        <w:jc w:val="center"/>
        <w:rPr>
          <w:rFonts w:ascii="Arial" w:hAnsi="Arial" w:cs="Arial"/>
          <w:b/>
          <w:sz w:val="26"/>
          <w:szCs w:val="26"/>
        </w:rPr>
      </w:pPr>
      <w:r w:rsidRPr="00EB30D7">
        <w:rPr>
          <w:rFonts w:ascii="Arial" w:hAnsi="Arial" w:cs="Arial"/>
          <w:b/>
          <w:sz w:val="26"/>
          <w:szCs w:val="26"/>
        </w:rPr>
        <w:t>Добрый день, Уважаемый Олег Алексеевич!</w:t>
      </w:r>
    </w:p>
    <w:p w:rsidR="00285307" w:rsidRDefault="00285307" w:rsidP="00B11DA5">
      <w:pPr>
        <w:jc w:val="center"/>
        <w:rPr>
          <w:rFonts w:ascii="Arial" w:hAnsi="Arial" w:cs="Arial"/>
          <w:b/>
          <w:sz w:val="26"/>
          <w:szCs w:val="26"/>
        </w:rPr>
      </w:pPr>
    </w:p>
    <w:p w:rsidR="00386154" w:rsidRPr="00EB30D7" w:rsidRDefault="00386154" w:rsidP="00B11DA5">
      <w:pPr>
        <w:jc w:val="center"/>
        <w:rPr>
          <w:rFonts w:ascii="Arial" w:hAnsi="Arial" w:cs="Arial"/>
          <w:b/>
          <w:sz w:val="26"/>
          <w:szCs w:val="26"/>
        </w:rPr>
      </w:pPr>
      <w:r w:rsidRPr="00EB30D7">
        <w:rPr>
          <w:rFonts w:ascii="Arial" w:hAnsi="Arial" w:cs="Arial"/>
          <w:b/>
          <w:sz w:val="26"/>
          <w:szCs w:val="26"/>
        </w:rPr>
        <w:t>Участники совещания!</w:t>
      </w:r>
    </w:p>
    <w:p w:rsidR="00285307" w:rsidRDefault="00386154" w:rsidP="00B11DA5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30D7">
        <w:rPr>
          <w:rFonts w:ascii="Arial" w:hAnsi="Arial" w:cs="Arial"/>
          <w:sz w:val="26"/>
          <w:szCs w:val="26"/>
        </w:rPr>
        <w:tab/>
      </w:r>
    </w:p>
    <w:p w:rsidR="00EC26D1" w:rsidRPr="00C40D63" w:rsidRDefault="00EC26D1" w:rsidP="00EC26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 xml:space="preserve"> 2020 году в рамках  Указа Главы Чувашской Республики от 27 ноября 2019 г. № 139 «О дополн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тельных мерах по повышению комфортности среды проживания граждан в муниципальных образованиях Чувашской Республики» (далее – Указ)  предусмо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 xml:space="preserve">рены средства в размере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1311,7 млн. 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рублей на  р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ализацию комплекса мероприятий по благоустро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ству дворовых территорий и тротуаров.</w:t>
      </w:r>
    </w:p>
    <w:p w:rsidR="00EC26D1" w:rsidRDefault="00EC26D1" w:rsidP="00EC26D1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40D63">
        <w:rPr>
          <w:rFonts w:ascii="Arial" w:eastAsia="Times New Roman" w:hAnsi="Arial" w:cs="Arial"/>
          <w:sz w:val="26"/>
          <w:szCs w:val="26"/>
          <w:lang w:eastAsia="ru-RU"/>
        </w:rPr>
        <w:t>В целях организации реализации Указа и м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тодологической помощи муниципальным образов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ниям Минстроем Чувашии совместно  с руководит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лем Агентства территориального развития Чува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ш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 xml:space="preserve">ской Республики разработаны </w:t>
      </w:r>
      <w:hyperlink r:id="rId8" w:tooltip="2_5262785287926318396.pdf" w:history="1">
        <w:r w:rsidRPr="00C40D63">
          <w:rPr>
            <w:rFonts w:ascii="Arial" w:eastAsia="Times New Roman" w:hAnsi="Arial" w:cs="Arial"/>
            <w:sz w:val="26"/>
            <w:szCs w:val="26"/>
            <w:lang w:eastAsia="ru-RU"/>
          </w:rPr>
          <w:t>методические мат</w:t>
        </w:r>
        <w:r w:rsidRPr="00C40D63">
          <w:rPr>
            <w:rFonts w:ascii="Arial" w:eastAsia="Times New Roman" w:hAnsi="Arial" w:cs="Arial"/>
            <w:sz w:val="26"/>
            <w:szCs w:val="26"/>
            <w:lang w:eastAsia="ru-RU"/>
          </w:rPr>
          <w:t>е</w:t>
        </w:r>
        <w:r w:rsidRPr="00C40D63">
          <w:rPr>
            <w:rFonts w:ascii="Arial" w:eastAsia="Times New Roman" w:hAnsi="Arial" w:cs="Arial"/>
            <w:sz w:val="26"/>
            <w:szCs w:val="26"/>
            <w:lang w:eastAsia="ru-RU"/>
          </w:rPr>
          <w:t>риалы «Как благоустроить дворовую территорию»</w:t>
        </w:r>
      </w:hyperlink>
      <w:r w:rsidRPr="00C40D63">
        <w:rPr>
          <w:rFonts w:ascii="Arial" w:eastAsia="Times New Roman" w:hAnsi="Arial" w:cs="Arial"/>
          <w:sz w:val="26"/>
          <w:szCs w:val="26"/>
          <w:lang w:eastAsia="ru-RU"/>
        </w:rPr>
        <w:t>, которые включают в себя описание последовател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ных шагов по реализации проектов благоустройства дворовых территорий в рамках Указа, пошаговую м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тодику по обустройству дворовых территорий в населенных пунктах, примеры типовых решений спортивных и детских площадок, предельные</w:t>
      </w:r>
      <w:proofErr w:type="gramEnd"/>
      <w:r w:rsidRPr="00C40D63">
        <w:rPr>
          <w:rFonts w:ascii="Arial" w:eastAsia="Times New Roman" w:hAnsi="Arial" w:cs="Arial"/>
          <w:sz w:val="26"/>
          <w:szCs w:val="26"/>
          <w:lang w:eastAsia="ru-RU"/>
        </w:rPr>
        <w:t xml:space="preserve"> сметы на некоторые виды работ, нормы и сроки реализации проектов. Также в помощь муниципалитетам Ми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строем Чувашии были подготовлены 35 типовых проектов игровых и спортивных площадок со сме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ной стоимостью их строительства.</w:t>
      </w:r>
    </w:p>
    <w:p w:rsidR="00EC26D1" w:rsidRDefault="00EC26D1" w:rsidP="00EC26D1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 xml:space="preserve">униципальными образованиями </w:t>
      </w:r>
      <w:proofErr w:type="gramStart"/>
      <w:r w:rsidRPr="00C40D63">
        <w:rPr>
          <w:rFonts w:ascii="Arial" w:eastAsia="Times New Roman" w:hAnsi="Arial" w:cs="Arial"/>
          <w:sz w:val="26"/>
          <w:szCs w:val="26"/>
          <w:lang w:eastAsia="ru-RU"/>
        </w:rPr>
        <w:t>разработано и согласовано</w:t>
      </w:r>
      <w:proofErr w:type="gramEnd"/>
      <w:r w:rsidRPr="00C40D63">
        <w:rPr>
          <w:rFonts w:ascii="Arial" w:eastAsia="Times New Roman" w:hAnsi="Arial" w:cs="Arial"/>
          <w:sz w:val="26"/>
          <w:szCs w:val="26"/>
          <w:lang w:eastAsia="ru-RU"/>
        </w:rPr>
        <w:t xml:space="preserve"> с главным архитектором республики </w:t>
      </w:r>
      <w:r>
        <w:rPr>
          <w:rFonts w:ascii="Arial" w:eastAsia="Times New Roman" w:hAnsi="Arial" w:cs="Arial"/>
          <w:sz w:val="26"/>
          <w:szCs w:val="26"/>
          <w:lang w:eastAsia="ru-RU"/>
        </w:rPr>
        <w:t>340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 xml:space="preserve"> проектов, </w:t>
      </w:r>
      <w:r>
        <w:rPr>
          <w:rFonts w:ascii="Arial" w:eastAsia="Times New Roman" w:hAnsi="Arial" w:cs="Arial"/>
          <w:sz w:val="26"/>
          <w:szCs w:val="26"/>
          <w:lang w:eastAsia="ru-RU"/>
        </w:rPr>
        <w:t>которые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 xml:space="preserve"> получили положительное з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>ключение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экспертизы.</w:t>
      </w:r>
      <w:r w:rsidRPr="00C40D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C26D1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В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настоящее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время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органами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местного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сам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управления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проведены аукционы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по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отбору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подря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д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ных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организаций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для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выполнения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работ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по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благ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устройству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территорий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. 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все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340 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объект</w:t>
      </w:r>
      <w:r>
        <w:rPr>
          <w:rFonts w:ascii="Arial" w:eastAsia="Times New Roman" w:hAnsi="Arial" w:cs="Arial"/>
          <w:sz w:val="26"/>
          <w:szCs w:val="26"/>
          <w:lang w:eastAsia="ru-RU"/>
        </w:rPr>
        <w:t>ов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 закл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чены контракты, работы ведутся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 всех объектах. </w:t>
      </w:r>
    </w:p>
    <w:p w:rsidR="00EC26D1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На сегодняшний день работы по благоустро</w:t>
      </w:r>
      <w:r>
        <w:rPr>
          <w:rFonts w:ascii="Arial" w:eastAsia="Times New Roman" w:hAnsi="Arial" w:cs="Arial"/>
          <w:sz w:val="26"/>
          <w:szCs w:val="26"/>
          <w:lang w:eastAsia="ru-RU"/>
        </w:rPr>
        <w:t>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ству завершены на 103 объектах  из 340, (или 30%) </w:t>
      </w:r>
      <w:r w:rsidRPr="00770AE1">
        <w:rPr>
          <w:rFonts w:ascii="Arial" w:eastAsia="Times New Roman" w:hAnsi="Arial" w:cs="Arial"/>
          <w:i/>
          <w:sz w:val="26"/>
          <w:szCs w:val="26"/>
          <w:lang w:eastAsia="ru-RU"/>
        </w:rPr>
        <w:t>(Аликовский район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770AE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- 1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объект, </w:t>
      </w:r>
      <w:proofErr w:type="spellStart"/>
      <w:r>
        <w:rPr>
          <w:rFonts w:ascii="Arial" w:eastAsia="Times New Roman" w:hAnsi="Arial" w:cs="Arial"/>
          <w:i/>
          <w:sz w:val="26"/>
          <w:szCs w:val="26"/>
          <w:lang w:eastAsia="ru-RU"/>
        </w:rPr>
        <w:t>Батыревский</w:t>
      </w:r>
      <w:proofErr w:type="spell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– 6 объектов, </w:t>
      </w:r>
      <w:proofErr w:type="spellStart"/>
      <w:r>
        <w:rPr>
          <w:rFonts w:ascii="Arial" w:eastAsia="Times New Roman" w:hAnsi="Arial" w:cs="Arial"/>
          <w:i/>
          <w:sz w:val="26"/>
          <w:szCs w:val="26"/>
          <w:lang w:eastAsia="ru-RU"/>
        </w:rPr>
        <w:t>Вурнарский</w:t>
      </w:r>
      <w:proofErr w:type="spell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- 15 объектов, </w:t>
      </w:r>
      <w:proofErr w:type="spellStart"/>
      <w:r>
        <w:rPr>
          <w:rFonts w:ascii="Arial" w:eastAsia="Times New Roman" w:hAnsi="Arial" w:cs="Arial"/>
          <w:i/>
          <w:sz w:val="26"/>
          <w:szCs w:val="26"/>
          <w:lang w:eastAsia="ru-RU"/>
        </w:rPr>
        <w:t>Ибр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синский</w:t>
      </w:r>
      <w:proofErr w:type="spell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– 2 объекта, Канашский район - 2 объекта, Красноармейский район – 11 объектов, Комсомольский район – 1 объект, </w:t>
      </w:r>
      <w:proofErr w:type="spellStart"/>
      <w:r>
        <w:rPr>
          <w:rFonts w:ascii="Arial" w:eastAsia="Times New Roman" w:hAnsi="Arial" w:cs="Arial"/>
          <w:i/>
          <w:sz w:val="26"/>
          <w:szCs w:val="26"/>
          <w:lang w:eastAsia="ru-RU"/>
        </w:rPr>
        <w:t>Моргаушский</w:t>
      </w:r>
      <w:proofErr w:type="spell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– 1 объект, </w:t>
      </w:r>
      <w:proofErr w:type="spellStart"/>
      <w:r>
        <w:rPr>
          <w:rFonts w:ascii="Arial" w:eastAsia="Times New Roman" w:hAnsi="Arial" w:cs="Arial"/>
          <w:i/>
          <w:sz w:val="26"/>
          <w:szCs w:val="26"/>
          <w:lang w:eastAsia="ru-RU"/>
        </w:rPr>
        <w:t>Порецкий</w:t>
      </w:r>
      <w:proofErr w:type="spell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– 1 объект, </w:t>
      </w:r>
      <w:proofErr w:type="spellStart"/>
      <w:r>
        <w:rPr>
          <w:rFonts w:ascii="Arial" w:eastAsia="Times New Roman" w:hAnsi="Arial" w:cs="Arial"/>
          <w:i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р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марский</w:t>
      </w:r>
      <w:proofErr w:type="spell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– 7 объектов, Чебоксарский район – 12</w:t>
      </w:r>
      <w:proofErr w:type="gram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объектов, </w:t>
      </w:r>
      <w:proofErr w:type="spellStart"/>
      <w:r>
        <w:rPr>
          <w:rFonts w:ascii="Arial" w:eastAsia="Times New Roman" w:hAnsi="Arial" w:cs="Arial"/>
          <w:i/>
          <w:sz w:val="26"/>
          <w:szCs w:val="26"/>
          <w:lang w:eastAsia="ru-RU"/>
        </w:rPr>
        <w:t>Шемурский</w:t>
      </w:r>
      <w:proofErr w:type="spell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-3 объекта, </w:t>
      </w:r>
      <w:proofErr w:type="spellStart"/>
      <w:r>
        <w:rPr>
          <w:rFonts w:ascii="Arial" w:eastAsia="Times New Roman" w:hAnsi="Arial" w:cs="Arial"/>
          <w:i/>
          <w:sz w:val="26"/>
          <w:szCs w:val="26"/>
          <w:lang w:eastAsia="ru-RU"/>
        </w:rPr>
        <w:t>Яльчикский</w:t>
      </w:r>
      <w:proofErr w:type="spell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– 5 объектов, г. Алатырь – 8 объектов, г. Канаш – 1 объект, г. Новочебоксарск – 4 объекта, г. Шумерля – 1 объект, г. Чебоксары – 22 объекта</w:t>
      </w:r>
      <w:r w:rsidRPr="00770AE1">
        <w:rPr>
          <w:rFonts w:ascii="Arial" w:eastAsia="Times New Roman" w:hAnsi="Arial" w:cs="Arial"/>
          <w:i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EC26D1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Высокое выполнение работ по благоустройству в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Вурнарском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районе - 97,1 %,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Канашском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районе - 93,3 %, в Красноармейском районе – 88 %.</w:t>
      </w:r>
    </w:p>
    <w:p w:rsidR="00EC26D1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Слабо ведутся работы в Цивильском районе – 48,3 %, в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Яльчикском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районе – 47,7 %,</w:t>
      </w:r>
      <w:r w:rsidRPr="00930E2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Красночета</w:t>
      </w:r>
      <w:r>
        <w:rPr>
          <w:rFonts w:ascii="Arial" w:eastAsia="Times New Roman" w:hAnsi="Arial" w:cs="Arial"/>
          <w:sz w:val="26"/>
          <w:szCs w:val="26"/>
          <w:lang w:eastAsia="ru-RU"/>
        </w:rPr>
        <w:t>й</w:t>
      </w:r>
      <w:r>
        <w:rPr>
          <w:rFonts w:ascii="Arial" w:eastAsia="Times New Roman" w:hAnsi="Arial" w:cs="Arial"/>
          <w:sz w:val="26"/>
          <w:szCs w:val="26"/>
          <w:lang w:eastAsia="ru-RU"/>
        </w:rPr>
        <w:t>ском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районе – 4,3 %). </w:t>
      </w:r>
      <w:proofErr w:type="gramEnd"/>
    </w:p>
    <w:p w:rsidR="00EC26D1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E27">
        <w:rPr>
          <w:rFonts w:ascii="Arial" w:eastAsia="Times New Roman" w:hAnsi="Arial" w:cs="Arial"/>
          <w:sz w:val="26"/>
          <w:szCs w:val="26"/>
          <w:lang w:eastAsia="ru-RU"/>
        </w:rPr>
        <w:t>При этом средн</w:t>
      </w:r>
      <w:r>
        <w:rPr>
          <w:rFonts w:ascii="Arial" w:eastAsia="Times New Roman" w:hAnsi="Arial" w:cs="Arial"/>
          <w:sz w:val="26"/>
          <w:szCs w:val="26"/>
          <w:lang w:eastAsia="ru-RU"/>
        </w:rPr>
        <w:t>ий процент</w:t>
      </w:r>
      <w:r w:rsidRPr="00930E27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930E27">
        <w:rPr>
          <w:rFonts w:ascii="Arial" w:eastAsia="Times New Roman" w:hAnsi="Arial" w:cs="Arial"/>
          <w:sz w:val="26"/>
          <w:szCs w:val="26"/>
          <w:lang w:eastAsia="ru-RU"/>
        </w:rPr>
        <w:t xml:space="preserve"> работ по Чувашской Республике составляет 64,7 %.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C26D1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E27">
        <w:rPr>
          <w:rFonts w:ascii="Arial" w:eastAsia="Times New Roman" w:hAnsi="Arial" w:cs="Arial"/>
          <w:sz w:val="26"/>
          <w:szCs w:val="26"/>
          <w:lang w:eastAsia="ru-RU"/>
        </w:rPr>
        <w:t xml:space="preserve">По состоянию на 09 </w:t>
      </w:r>
      <w:r>
        <w:rPr>
          <w:rFonts w:ascii="Arial" w:eastAsia="Times New Roman" w:hAnsi="Arial" w:cs="Arial"/>
          <w:sz w:val="26"/>
          <w:szCs w:val="26"/>
          <w:lang w:eastAsia="ru-RU"/>
        </w:rPr>
        <w:t>сентября</w:t>
      </w:r>
      <w:r w:rsidRPr="00930E27">
        <w:rPr>
          <w:rFonts w:ascii="Arial" w:eastAsia="Times New Roman" w:hAnsi="Arial" w:cs="Arial"/>
          <w:sz w:val="26"/>
          <w:szCs w:val="26"/>
          <w:lang w:eastAsia="ru-RU"/>
        </w:rPr>
        <w:t xml:space="preserve"> т.г. освоено 153,3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млн. рублей из 1311,7 млн. рублей,</w:t>
      </w:r>
      <w:r w:rsidRPr="00930E27">
        <w:rPr>
          <w:rFonts w:ascii="Arial" w:eastAsia="Times New Roman" w:hAnsi="Arial" w:cs="Arial"/>
          <w:sz w:val="26"/>
          <w:szCs w:val="26"/>
          <w:lang w:eastAsia="ru-RU"/>
        </w:rPr>
        <w:t xml:space="preserve"> что составляет 11,7 % от общего объема предоставляемой субс</w:t>
      </w:r>
      <w:r w:rsidRPr="00930E27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30E27">
        <w:rPr>
          <w:rFonts w:ascii="Arial" w:eastAsia="Times New Roman" w:hAnsi="Arial" w:cs="Arial"/>
          <w:sz w:val="26"/>
          <w:szCs w:val="26"/>
          <w:lang w:eastAsia="ru-RU"/>
        </w:rPr>
        <w:t>дии.</w:t>
      </w:r>
    </w:p>
    <w:p w:rsidR="00EC26D1" w:rsidRPr="00930E27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Низкое освоение бюджетных средств набл</w:t>
      </w:r>
      <w:r>
        <w:rPr>
          <w:rFonts w:ascii="Arial" w:eastAsia="Times New Roman" w:hAnsi="Arial" w:cs="Arial"/>
          <w:sz w:val="26"/>
          <w:szCs w:val="26"/>
          <w:lang w:eastAsia="ru-RU"/>
        </w:rPr>
        <w:t>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дается в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Вурнарском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районе -0 %, хотя объем в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полненных работ составляет – 97%,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Красночета</w:t>
      </w:r>
      <w:r>
        <w:rPr>
          <w:rFonts w:ascii="Arial" w:eastAsia="Times New Roman" w:hAnsi="Arial" w:cs="Arial"/>
          <w:sz w:val="26"/>
          <w:szCs w:val="26"/>
          <w:lang w:eastAsia="ru-RU"/>
        </w:rPr>
        <w:t>й</w:t>
      </w:r>
      <w:r>
        <w:rPr>
          <w:rFonts w:ascii="Arial" w:eastAsia="Times New Roman" w:hAnsi="Arial" w:cs="Arial"/>
          <w:sz w:val="26"/>
          <w:szCs w:val="26"/>
          <w:lang w:eastAsia="ru-RU"/>
        </w:rPr>
        <w:t>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 -0 %,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Порецкий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 – 1%,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Урмарский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район- 3,9%, Цивильский район – 0%,  в городах  К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наш, Новочебоксарск, Чебоксары  освоение средств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–н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иже 10%. </w:t>
      </w:r>
    </w:p>
    <w:p w:rsidR="00EC26D1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6FF2">
        <w:rPr>
          <w:rFonts w:ascii="Arial" w:eastAsia="Times New Roman" w:hAnsi="Arial" w:cs="Arial"/>
          <w:sz w:val="26"/>
          <w:szCs w:val="26"/>
          <w:lang w:eastAsia="ru-RU"/>
        </w:rPr>
        <w:t>В 2020 году Чувашской Республике на реал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зацию мероприятий по благоустройству дворовых территорий и общественных пространств в рамках регионального проекта «Формирование комфортной городской среды», предусмотрено 366,0 млн. рублей, в том числе средства: федерального бюджета в ра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мере 362,3 млн. рублей, республиканского бюджета – 2,6 млн. рублей, местных бюджетов – 1,1 млн. ру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лей. На данные средства планируется благоустроить 5 дворовых территорий и 35 общественных пр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странств.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36D9C">
        <w:rPr>
          <w:rFonts w:ascii="Arial" w:eastAsia="Times New Roman" w:hAnsi="Arial" w:cs="Arial"/>
          <w:sz w:val="26"/>
          <w:szCs w:val="26"/>
          <w:lang w:eastAsia="ru-RU"/>
        </w:rPr>
        <w:t>Участниками данного проекта   в  20</w:t>
      </w:r>
      <w:r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A36D9C">
        <w:rPr>
          <w:rFonts w:ascii="Arial" w:eastAsia="Times New Roman" w:hAnsi="Arial" w:cs="Arial"/>
          <w:sz w:val="26"/>
          <w:szCs w:val="26"/>
          <w:lang w:eastAsia="ru-RU"/>
        </w:rPr>
        <w:t xml:space="preserve"> г</w:t>
      </w:r>
      <w:r w:rsidRPr="00A36D9C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A36D9C">
        <w:rPr>
          <w:rFonts w:ascii="Arial" w:eastAsia="Times New Roman" w:hAnsi="Arial" w:cs="Arial"/>
          <w:sz w:val="26"/>
          <w:szCs w:val="26"/>
          <w:lang w:eastAsia="ru-RU"/>
        </w:rPr>
        <w:t>ду явля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ются </w:t>
      </w:r>
      <w:r w:rsidRPr="00A36D9C">
        <w:rPr>
          <w:rFonts w:ascii="Arial" w:eastAsia="Times New Roman" w:hAnsi="Arial" w:cs="Arial"/>
          <w:sz w:val="26"/>
          <w:szCs w:val="26"/>
          <w:lang w:eastAsia="ru-RU"/>
        </w:rPr>
        <w:t>все муниципальные образования, за и</w:t>
      </w:r>
      <w:r w:rsidRPr="00A36D9C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A36D9C">
        <w:rPr>
          <w:rFonts w:ascii="Arial" w:eastAsia="Times New Roman" w:hAnsi="Arial" w:cs="Arial"/>
          <w:sz w:val="26"/>
          <w:szCs w:val="26"/>
          <w:lang w:eastAsia="ru-RU"/>
        </w:rPr>
        <w:t>ключением Шумерлинского района, так как на терр</w:t>
      </w:r>
      <w:r w:rsidRPr="00A36D9C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A36D9C">
        <w:rPr>
          <w:rFonts w:ascii="Arial" w:eastAsia="Times New Roman" w:hAnsi="Arial" w:cs="Arial"/>
          <w:sz w:val="26"/>
          <w:szCs w:val="26"/>
          <w:lang w:eastAsia="ru-RU"/>
        </w:rPr>
        <w:t xml:space="preserve">тории района не имеется </w:t>
      </w:r>
      <w:proofErr w:type="spellStart"/>
      <w:r w:rsidRPr="00A36D9C">
        <w:rPr>
          <w:rFonts w:ascii="Arial" w:eastAsia="Times New Roman" w:hAnsi="Arial" w:cs="Arial"/>
          <w:sz w:val="26"/>
          <w:szCs w:val="26"/>
          <w:lang w:eastAsia="ru-RU"/>
        </w:rPr>
        <w:t>населенного</w:t>
      </w:r>
      <w:proofErr w:type="spellEnd"/>
      <w:r w:rsidRPr="00A36D9C">
        <w:rPr>
          <w:rFonts w:ascii="Arial" w:eastAsia="Times New Roman" w:hAnsi="Arial" w:cs="Arial"/>
          <w:sz w:val="26"/>
          <w:szCs w:val="26"/>
          <w:lang w:eastAsia="ru-RU"/>
        </w:rPr>
        <w:t xml:space="preserve"> пункта свыше 1000 человек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C26D1" w:rsidRPr="00A56FF2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В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настоящее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время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органами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местного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сам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управления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проведены аукционы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по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отбору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подря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д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ных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организаций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для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выполнения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работ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по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благ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о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устройству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56FF2">
        <w:rPr>
          <w:rFonts w:ascii="Arial" w:eastAsia="Times New Roman" w:hAnsi="Arial" w:cs="Arial" w:hint="eastAsia"/>
          <w:sz w:val="26"/>
          <w:szCs w:val="26"/>
          <w:lang w:eastAsia="ru-RU"/>
        </w:rPr>
        <w:t>территорий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>. 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все</w:t>
      </w:r>
      <w:r w:rsidRPr="00A56FF2">
        <w:rPr>
          <w:rFonts w:ascii="Arial" w:eastAsia="Times New Roman" w:hAnsi="Arial" w:cs="Arial"/>
          <w:sz w:val="26"/>
          <w:szCs w:val="26"/>
          <w:lang w:eastAsia="ru-RU"/>
        </w:rPr>
        <w:t xml:space="preserve"> объекты  заключены контракты, работы ведутся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 всех объектах. </w:t>
      </w:r>
    </w:p>
    <w:p w:rsidR="00EC26D1" w:rsidRPr="003B0D62" w:rsidRDefault="00EC26D1" w:rsidP="00EC26D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B0D62">
        <w:rPr>
          <w:rFonts w:ascii="Arial" w:eastAsia="Times New Roman" w:hAnsi="Arial" w:cs="Arial"/>
          <w:sz w:val="26"/>
          <w:szCs w:val="26"/>
          <w:lang w:eastAsia="ru-RU"/>
        </w:rPr>
        <w:t>На сегодняшний день на 3 дворовых террит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>риях (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Красноармейский район - 2 дворовые терр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и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тории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>) и (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Порецкий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- 1 дворовая террит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о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рия)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  из 5 работы завершены,  на 9 общественных пространствах (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Аликовский район – 1 территория,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Батыревский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– 1 территория,  Канашский район – 2 территории, Мариинско-Посадский- 1 территория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Урмарский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 – 2 территории,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Я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н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тиковский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район- 1 территория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г. Алатырь – 1 территория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) из 35 также работы завершены. </w:t>
      </w:r>
      <w:proofErr w:type="gramEnd"/>
    </w:p>
    <w:p w:rsidR="00EC26D1" w:rsidRDefault="00EC26D1" w:rsidP="00EC26D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0D62">
        <w:rPr>
          <w:rFonts w:ascii="Arial" w:eastAsia="Times New Roman" w:hAnsi="Arial" w:cs="Arial"/>
          <w:sz w:val="26"/>
          <w:szCs w:val="26"/>
          <w:lang w:eastAsia="ru-RU"/>
        </w:rPr>
        <w:t>Полностью завершены работы по благоустро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ству объектов 2020 года в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Аликовском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районе (1 о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б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щественная территория), в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Канашском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районе (2 общественные территории), в Мариинско-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Посадком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районе (1 общественная территория), в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Янтиковском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районе (1 общественная террит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о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рия)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. На  98 %  завершены работы на объекте в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Ял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ь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чикском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районе (1 общественная территория), на  95 %  завершены работы на объектах в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Батыре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в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ском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районе (2 общественные территории),на 90 %  завершены работы на объекте в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Вурнарском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районе (1 общественная территория)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>, на 90 %  з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вершены работы на объекте в 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Комсомольском ра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й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оне </w:t>
      </w:r>
      <w:proofErr w:type="spellStart"/>
      <w:proofErr w:type="gram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районе</w:t>
      </w:r>
      <w:proofErr w:type="spellEnd"/>
      <w:proofErr w:type="gram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(1 общественная территория)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EC26D1" w:rsidRDefault="00EC26D1" w:rsidP="00EC26D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Слабо ведутся работы в </w:t>
      </w:r>
      <w:proofErr w:type="spellStart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Шемуршинском</w:t>
      </w:r>
      <w:proofErr w:type="spellEnd"/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й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оне (15 % выполненных работ)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r w:rsidRPr="003B0D62">
        <w:rPr>
          <w:rFonts w:ascii="Arial" w:eastAsia="Times New Roman" w:hAnsi="Arial" w:cs="Arial"/>
          <w:i/>
          <w:sz w:val="26"/>
          <w:szCs w:val="26"/>
          <w:lang w:eastAsia="ru-RU"/>
        </w:rPr>
        <w:t>в г. Шумерля (10 % выполненных работ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). </w:t>
      </w:r>
    </w:p>
    <w:p w:rsidR="00EC26D1" w:rsidRPr="003B0D62" w:rsidRDefault="00EC26D1" w:rsidP="00EC26D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0D62">
        <w:rPr>
          <w:rFonts w:ascii="Arial" w:eastAsia="Times New Roman" w:hAnsi="Arial" w:cs="Arial"/>
          <w:sz w:val="26"/>
          <w:szCs w:val="26"/>
          <w:lang w:eastAsia="ru-RU"/>
        </w:rPr>
        <w:t>В целом по республик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 работы по благ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устройству </w:t>
      </w:r>
      <w:r>
        <w:rPr>
          <w:rFonts w:ascii="Arial" w:eastAsia="Times New Roman" w:hAnsi="Arial" w:cs="Arial"/>
          <w:sz w:val="26"/>
          <w:szCs w:val="26"/>
          <w:lang w:eastAsia="ru-RU"/>
        </w:rPr>
        <w:t>выполнены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3B0D62">
        <w:rPr>
          <w:rFonts w:ascii="Arial" w:eastAsia="Times New Roman" w:hAnsi="Arial" w:cs="Arial"/>
          <w:sz w:val="26"/>
          <w:szCs w:val="26"/>
          <w:lang w:eastAsia="ru-RU"/>
        </w:rPr>
        <w:t>на 72 %.</w:t>
      </w:r>
    </w:p>
    <w:p w:rsidR="00EC26D1" w:rsidRDefault="00EC26D1" w:rsidP="00EC26D1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3B75B9">
        <w:rPr>
          <w:rFonts w:ascii="Arial" w:hAnsi="Arial" w:cs="Arial"/>
          <w:sz w:val="26"/>
          <w:szCs w:val="26"/>
        </w:rPr>
        <w:t xml:space="preserve">По состоянию на 09 </w:t>
      </w:r>
      <w:r>
        <w:rPr>
          <w:rFonts w:ascii="Arial" w:hAnsi="Arial" w:cs="Arial"/>
          <w:sz w:val="26"/>
          <w:szCs w:val="26"/>
        </w:rPr>
        <w:t>сентября</w:t>
      </w:r>
      <w:r w:rsidRPr="003B75B9">
        <w:rPr>
          <w:rFonts w:ascii="Arial" w:hAnsi="Arial" w:cs="Arial"/>
          <w:sz w:val="26"/>
          <w:szCs w:val="26"/>
        </w:rPr>
        <w:t xml:space="preserve"> т.г. освоено 47,6 млн. рублей, из них: средств федерального бюджета – 47,3 млн. рублей, республиканского бюджета Ч</w:t>
      </w:r>
      <w:r w:rsidRPr="003B75B9">
        <w:rPr>
          <w:rFonts w:ascii="Arial" w:hAnsi="Arial" w:cs="Arial"/>
          <w:sz w:val="26"/>
          <w:szCs w:val="26"/>
        </w:rPr>
        <w:t>у</w:t>
      </w:r>
      <w:r w:rsidRPr="003B75B9">
        <w:rPr>
          <w:rFonts w:ascii="Arial" w:hAnsi="Arial" w:cs="Arial"/>
          <w:sz w:val="26"/>
          <w:szCs w:val="26"/>
        </w:rPr>
        <w:t>вашской Республики – 0,3 млн. рублей, что соста</w:t>
      </w:r>
      <w:r w:rsidRPr="003B75B9">
        <w:rPr>
          <w:rFonts w:ascii="Arial" w:hAnsi="Arial" w:cs="Arial"/>
          <w:sz w:val="26"/>
          <w:szCs w:val="26"/>
        </w:rPr>
        <w:t>в</w:t>
      </w:r>
      <w:r w:rsidRPr="003B75B9">
        <w:rPr>
          <w:rFonts w:ascii="Arial" w:hAnsi="Arial" w:cs="Arial"/>
          <w:sz w:val="26"/>
          <w:szCs w:val="26"/>
        </w:rPr>
        <w:t>ляет 13,1 % от общего объема предоставляемой субсидии.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C26D1" w:rsidRPr="00930E27" w:rsidRDefault="00EC26D1" w:rsidP="00EC26D1">
      <w:pPr>
        <w:spacing w:after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Низкое освоение бюджетных средств набл</w:t>
      </w:r>
      <w:r>
        <w:rPr>
          <w:rFonts w:ascii="Arial" w:eastAsia="Times New Roman" w:hAnsi="Arial" w:cs="Arial"/>
          <w:sz w:val="26"/>
          <w:szCs w:val="26"/>
          <w:lang w:eastAsia="ru-RU"/>
        </w:rPr>
        <w:t>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дается в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Вурнарском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районе -0 %, Мариинско-Посадском районе -0 %,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Моргаушском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районе – 0%, Цивильский район – 0%,  Чебоксарский район – 0%,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Шемуршинском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районе– 0%, в городе  Новочебо</w:t>
      </w:r>
      <w:r>
        <w:rPr>
          <w:rFonts w:ascii="Arial" w:eastAsia="Times New Roman" w:hAnsi="Arial" w:cs="Arial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сарск– 0%. </w:t>
      </w:r>
    </w:p>
    <w:p w:rsidR="00EC26D1" w:rsidRDefault="00EC26D1" w:rsidP="00EC26D1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</w:p>
    <w:p w:rsidR="002A5C17" w:rsidRPr="00EB30D7" w:rsidRDefault="002A5C17" w:rsidP="00285307">
      <w:pPr>
        <w:ind w:firstLine="720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B30D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Доклад окончен, спасибо за внимание!</w:t>
      </w:r>
    </w:p>
    <w:sectPr w:rsidR="002A5C17" w:rsidRPr="00EB30D7" w:rsidSect="00EC26D1">
      <w:footerReference w:type="default" r:id="rId9"/>
      <w:pgSz w:w="8391" w:h="11907" w:code="11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E3" w:rsidRDefault="007B37E3" w:rsidP="00EF5083">
      <w:pPr>
        <w:spacing w:after="0" w:line="240" w:lineRule="auto"/>
      </w:pPr>
      <w:r>
        <w:separator/>
      </w:r>
    </w:p>
  </w:endnote>
  <w:endnote w:type="continuationSeparator" w:id="0">
    <w:p w:rsidR="007B37E3" w:rsidRDefault="007B37E3" w:rsidP="00EF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23968"/>
      <w:docPartObj>
        <w:docPartGallery w:val="Page Numbers (Bottom of Page)"/>
        <w:docPartUnique/>
      </w:docPartObj>
    </w:sdtPr>
    <w:sdtEndPr/>
    <w:sdtContent>
      <w:p w:rsidR="00D850FF" w:rsidRDefault="00D850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9C">
          <w:rPr>
            <w:noProof/>
          </w:rPr>
          <w:t>6</w:t>
        </w:r>
        <w:r>
          <w:fldChar w:fldCharType="end"/>
        </w:r>
      </w:p>
    </w:sdtContent>
  </w:sdt>
  <w:p w:rsidR="00D850FF" w:rsidRDefault="00D850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E3" w:rsidRDefault="007B37E3" w:rsidP="00EF5083">
      <w:pPr>
        <w:spacing w:after="0" w:line="240" w:lineRule="auto"/>
      </w:pPr>
      <w:r>
        <w:separator/>
      </w:r>
    </w:p>
  </w:footnote>
  <w:footnote w:type="continuationSeparator" w:id="0">
    <w:p w:rsidR="007B37E3" w:rsidRDefault="007B37E3" w:rsidP="00EF5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4"/>
    <w:rsid w:val="00053563"/>
    <w:rsid w:val="000701FE"/>
    <w:rsid w:val="00081CA0"/>
    <w:rsid w:val="0012759C"/>
    <w:rsid w:val="00127B11"/>
    <w:rsid w:val="002671BD"/>
    <w:rsid w:val="00285307"/>
    <w:rsid w:val="002A5C17"/>
    <w:rsid w:val="002A6B21"/>
    <w:rsid w:val="002A6D59"/>
    <w:rsid w:val="002C17D2"/>
    <w:rsid w:val="002D3018"/>
    <w:rsid w:val="0031619D"/>
    <w:rsid w:val="003271F1"/>
    <w:rsid w:val="0033546C"/>
    <w:rsid w:val="00386154"/>
    <w:rsid w:val="004245DD"/>
    <w:rsid w:val="00450CD0"/>
    <w:rsid w:val="00455252"/>
    <w:rsid w:val="0046658A"/>
    <w:rsid w:val="004B0547"/>
    <w:rsid w:val="005319BD"/>
    <w:rsid w:val="00552E0B"/>
    <w:rsid w:val="00580D19"/>
    <w:rsid w:val="00584F86"/>
    <w:rsid w:val="005B3CBF"/>
    <w:rsid w:val="005B4C63"/>
    <w:rsid w:val="00603123"/>
    <w:rsid w:val="006078E1"/>
    <w:rsid w:val="00621670"/>
    <w:rsid w:val="00673348"/>
    <w:rsid w:val="00683AED"/>
    <w:rsid w:val="006A0177"/>
    <w:rsid w:val="006B36BF"/>
    <w:rsid w:val="006E3097"/>
    <w:rsid w:val="006E4512"/>
    <w:rsid w:val="007129DA"/>
    <w:rsid w:val="007604A0"/>
    <w:rsid w:val="00774C8D"/>
    <w:rsid w:val="007B37E3"/>
    <w:rsid w:val="008229DB"/>
    <w:rsid w:val="0082404F"/>
    <w:rsid w:val="008255FA"/>
    <w:rsid w:val="008257C4"/>
    <w:rsid w:val="00831DDC"/>
    <w:rsid w:val="00860F5A"/>
    <w:rsid w:val="008C39EE"/>
    <w:rsid w:val="009615F0"/>
    <w:rsid w:val="00977E87"/>
    <w:rsid w:val="00980561"/>
    <w:rsid w:val="009C7EB9"/>
    <w:rsid w:val="00A33E3A"/>
    <w:rsid w:val="00A36D9C"/>
    <w:rsid w:val="00A543E9"/>
    <w:rsid w:val="00A56FF2"/>
    <w:rsid w:val="00A75736"/>
    <w:rsid w:val="00AA5D96"/>
    <w:rsid w:val="00AF442D"/>
    <w:rsid w:val="00B00B0A"/>
    <w:rsid w:val="00B11DA5"/>
    <w:rsid w:val="00B956C3"/>
    <w:rsid w:val="00C15A1E"/>
    <w:rsid w:val="00C5213E"/>
    <w:rsid w:val="00C6210C"/>
    <w:rsid w:val="00CB23D7"/>
    <w:rsid w:val="00CC0894"/>
    <w:rsid w:val="00CE5815"/>
    <w:rsid w:val="00CE6E69"/>
    <w:rsid w:val="00D265E1"/>
    <w:rsid w:val="00D2793D"/>
    <w:rsid w:val="00D579E7"/>
    <w:rsid w:val="00D8139E"/>
    <w:rsid w:val="00D850FF"/>
    <w:rsid w:val="00DA4FC9"/>
    <w:rsid w:val="00DC4F4E"/>
    <w:rsid w:val="00DE2205"/>
    <w:rsid w:val="00DF0DD9"/>
    <w:rsid w:val="00E02AF5"/>
    <w:rsid w:val="00E21256"/>
    <w:rsid w:val="00E36584"/>
    <w:rsid w:val="00E368E8"/>
    <w:rsid w:val="00EA198D"/>
    <w:rsid w:val="00EB30D7"/>
    <w:rsid w:val="00EC26D1"/>
    <w:rsid w:val="00ED12C3"/>
    <w:rsid w:val="00EE7A71"/>
    <w:rsid w:val="00EF5083"/>
    <w:rsid w:val="00F215F3"/>
    <w:rsid w:val="00F475F0"/>
    <w:rsid w:val="00F52DED"/>
    <w:rsid w:val="00F66CD2"/>
    <w:rsid w:val="00F9310D"/>
    <w:rsid w:val="00FA6376"/>
    <w:rsid w:val="00FB1AD4"/>
    <w:rsid w:val="00FC31D7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B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B4C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4C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4C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C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C6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083"/>
  </w:style>
  <w:style w:type="paragraph" w:styleId="ac">
    <w:name w:val="footer"/>
    <w:basedOn w:val="a"/>
    <w:link w:val="ad"/>
    <w:uiPriority w:val="99"/>
    <w:unhideWhenUsed/>
    <w:rsid w:val="00E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5083"/>
  </w:style>
  <w:style w:type="table" w:styleId="ae">
    <w:name w:val="Table Grid"/>
    <w:basedOn w:val="a1"/>
    <w:uiPriority w:val="59"/>
    <w:rsid w:val="00CE6E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 Indent"/>
    <w:basedOn w:val="a"/>
    <w:link w:val="af0"/>
    <w:rsid w:val="00860F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60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B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B4C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4C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4C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C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C6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083"/>
  </w:style>
  <w:style w:type="paragraph" w:styleId="ac">
    <w:name w:val="footer"/>
    <w:basedOn w:val="a"/>
    <w:link w:val="ad"/>
    <w:uiPriority w:val="99"/>
    <w:unhideWhenUsed/>
    <w:rsid w:val="00E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5083"/>
  </w:style>
  <w:style w:type="table" w:styleId="ae">
    <w:name w:val="Table Grid"/>
    <w:basedOn w:val="a1"/>
    <w:uiPriority w:val="59"/>
    <w:rsid w:val="00CE6E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 Indent"/>
    <w:basedOn w:val="a"/>
    <w:link w:val="af0"/>
    <w:rsid w:val="00860F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60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01.cap.ru/www20/construc/news/2020/01/17/05262d6b-4196-4633-8242-10a52e104ee6/2_526278528792631839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E4CF-4F17-4D3C-AE46-EFD11607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55. Владимир Максимов</dc:creator>
  <cp:lastModifiedBy>ЖКХ 8.</cp:lastModifiedBy>
  <cp:revision>2</cp:revision>
  <cp:lastPrinted>2020-09-09T15:05:00Z</cp:lastPrinted>
  <dcterms:created xsi:type="dcterms:W3CDTF">2020-09-09T12:36:00Z</dcterms:created>
  <dcterms:modified xsi:type="dcterms:W3CDTF">2020-09-09T12:36:00Z</dcterms:modified>
</cp:coreProperties>
</file>