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исполнении антикоррупционных программ (планов противодействия коррупции) в 2019 г. в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Министерстве строительства, архитектуры и жилищно-коммунального хозяйства Чувашской Республики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14861" w:type="dxa"/>
      </w:tblPr>
      <w:tblGrid>
        <w:gridCol w:w="562"/>
        <w:gridCol w:w="5446"/>
        <w:gridCol w:w="2158"/>
        <w:gridCol w:w="4994"/>
        <w:gridCol w:w="1701"/>
      </w:tblGrid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мероприятия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об исполнении </w:t>
            </w:r>
            <w:r>
              <w:rPr>
                <w:sz w:val="20"/>
                <w:szCs w:val="20"/>
              </w:rPr>
              <w:t>(исполнено, не исполнено)*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928" w:hRule="atLeast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Министерством строительства, архитектуры и жилищно-коммунального хозяйства Чувашской Республики (далее – Министерство) мер по противодействию коррупции в Чувашской Республике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мер по противодействию коррупции по запросам, поступающих из Администрации Главы Чувашской Республики, представляется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2020 год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 по противодействию коррупции Министерства строительства, архитектуры и жилищно-коммунального хозяйства Чувашской Республики разработан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нормативных правовых актов Чувашской Республики по реализации решений, принятых на федеральном уровне в целях противодействия коррупции разрабатываются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нормативных правовых актов, разрабатываемых Министерством, размещаются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32" w:hRule="atLeast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Нормативно-правовая база Министерства по вопросам противодействия коррупции совершенствуется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6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ведомственных нормативных правовых актов по вопросам совершенствования системы мотивации и стимулирования труда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– гражданские служащие)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одного месяца после принятия соответствующих решений на федеральном и региональном уровнях  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 xml:space="preserve">Принят приказ Министерства от 7 ноября 2019 г. № 03/1-03/896, зарегистрирован в Минюсте Чувашии 12 ноября 2019 г., регистрационный № 5483, предусматривающий внесение изменений в </w:t>
            </w:r>
            <w:r>
              <w:rPr>
                <w:sz w:val="26"/>
                <w:szCs w:val="26"/>
                <w:lang w:eastAsia="ru-ru"/>
              </w:rPr>
              <w:t xml:space="preserve">Положение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7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Антикоррупционные экспертизы нормативных правовых актов Чувашской Республики и их проектов (по направлениям деятельности Министерства), нормативных правовых актов Министерства и их проектов проводятся.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8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 обеспечено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 соблюдаются положения Федерального закона от 05.04.2013 № 44-ФЗ «О контактной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10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цен закупаемой продукции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 проводится мониторинг цен закупаемой продукции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11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заказа, размещении государственного заказа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 проводится проверка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12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 готовится отчет по эффективности бюджетных расходов при проведении закупок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1464" w:hRule="atLeast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13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прохождения повышения квалификации гражданскими служащими Министерства, в должностные обязанности которых входит участие в планировании и осуществлении закупок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Двое гражданских служащих, в должностные обязанности которых входит участие в планировании и осуществлении закупок, прошли 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14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уровня профессиональной подготовки гражданских служащих Министерства, обеспечение повышения их квалификации.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гражданских служащих Министерства обеспечивается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15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прохождения повышения квалификации гражданскими служащими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гражданский служащий, в должностные обязанности которого входит участие в противодействии коррупции, прошел 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16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кадровой политики Министерства регулярно размещаются в информационно-телекоммуникационной сети «Интернет»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17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своевременным представлением гражданскими служащими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не позднее 1 апреля года, следующего за отчетным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Гражданскими служащими Министерства своевременно предоставлены сведения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18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и руководителями организаций, находящихся в ведении Министерства (далее – руководители организаций) сведений о доходах, расходах, об имуществе и обязательствах имущественного характера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Министерства и руководители организаций своевременно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19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Министерства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служащих, руководителей организаций и членов их семей за отчетный период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гражданских служащих Министерства, руководителей организаций и членов их семей своевременно размещены в информационно-телекоммуникационной сети «Интернет» за отчетный период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20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 проведен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21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 гражданскими служащими Министерства и руководителями организаций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проверки достоверности и полноты сведений о доходах, об имуществе и обязательствах имущественного характера в отношении семи гражданских служащих Министерства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22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расходами гражданских служащих Министерства, а также о расходах супруги (супруга) и несовершеннолетних детей гражданских служащих Министерства по каждой сделке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чет которых совершены эти сделки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 контроль за расходами в отношении трех гражданских служащих Министерства, а также о расходах их супругов и несовершеннолетних детей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23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Запросов средств массовой информации для опубликования сведений о доходах, расходах, об имуществе и обязательствах имущественного характера гражданских служащих и членов их семей не поступало</w:t>
            </w:r>
          </w:p>
          <w:p>
            <w:r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24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 на замещение вакантных должностей гражданской службы в Министерстве и включение в кадровый резерв Министерства проводятся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25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руководителей организаций и включение в кадровый резерв на замещение должности руководителя организации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Конкурсы на замещение вакантных должностей руководителей организаций и включение в кадровый резерв на замещение должности руководителя организации проводятся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26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Кадровый резерв для замещения вакантных должностей государственной гражданской службы Чувашской Республики в Министерстве сформирован, назначение на должности государственной гражданской службы Чувашской Республики обеспечено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1042" w:hRule="atLeast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27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работы среди кандидатов на вакантные должности гражданской службы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кандидатами, претендующими на вакантные должности, проводится антикоррупционная работа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28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Проверки персональных данных, предоставляемых кандидатами проводятся при поступлении на государственную гражданскую службу Чувашской Республики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 проводятся при поступлении на государственную гражданскую службу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30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предложений о направлении запроса по проведении оперативно-розыскных мероприятий Главе Чувашской Республики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о направлении запросов по проведению оперативно-розыскных мероприятий Главе Чувашской Республики направляются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31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гражданских служащих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гражданский служащий Министерства был направлен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32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Среди гражданских служащих Министерства проводится разъяснительная работа с целью формирования негативного отношения к дарению подарков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33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и урегулированию конфликта интересов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обращения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Несоблюдение ограничений, запретов и неисполнение обязанностей, установленных в целях противодействия коррупции, нарушением ограничений, касающихся получения подарков, не выявлены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34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Разъяснительная работа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взятки, проведена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35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Случаи возникновения конфликта интересов, одной из сторон которого являются гражданские служащие Министерства, не выявлены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36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контроля за актуализацией сведений, содержащихся в анкетах, представляемых при назначении на должности государственной гражданской службы,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Сведений, содержащихся в анкетах, представляемых при назначении на должности государственной гражданской службы, об их родственниках, в целях выявления возможного конфликта интересов, актуализированы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37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анализе обращений граждан и организаций, а также публикаций в средствах массовой информации, коррупционные проявления в Министерстве не выявлены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38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коррупционных проявлениях со стороны гражданских служащих не поступала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39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Обязанность в уведомлении министра о намерении гражданскими служащими выполнять иную оплачиваемую работу, которая приводит (или может привести) к конфликту интересов, соблюдена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40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работы по рассмотрению уведомлений о фактах обращения в целях склонений гражданских служащих Министерства и руководителей организаций к совершению коррупционных правонарушений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 о фактах обращения в целях склонений гражданских служащих Министерства и руководителей организаций к совершению коррупционных правонарушений не поступали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41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Случаи возникновения конфликта интересов, одной из сторон которого являются гражданские служащие и руководители организаций не выявлены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42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организациям, находящимся в ведении Министерства,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Организациям, находящимся в ведении Министерства, оказывается содействие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43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Гражданским служащим,планирующим свое увольнение, разъясняются требования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44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в средствах массовой информации о фактах проявления коррупции в Министерстве не выявлена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45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нарушений, рассматриваются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46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правового просвещения (ознакомления)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после принятия нормативного правового акта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Министерства ознакамливаются с нормативными документами по вопросам противодействия коррупции, а также с изменениями антикорруционного законодательства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47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Организациям, находящимся в ведении Министерства, постоянно оказывается содействие по проведению мероприятий, направленных на противодействие коррупции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48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 обеспечено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49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приема граждан, в том числе выездных приемов, в рамках проведения единых информационных дней соблюдены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50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«телефонов доверия» для обращения граждан о злоупотреблениях должностных лиц органов исполнительной власти Чувашской Республики. Размещение на сайте Министерства в информационно-телекоммуникационной сети «Интернет» информации о «телефонах доверия»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Номера «телефонов доверия» для обращения граждан о злоупотреблениях должностных лиц органов исполнительной власти Чувашской Республики размещены на сайте Министерства в информационно-телекоммуникационной сети «Интернет»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51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«горячей линии» для обращения граждан о злоупотреблениях должностных лиц органов местного самоуправления в сфере жилищно-коммунального хозяйства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«горячей линии» для обращения граждан о злоупотреблениях должностных лиц органов местного самоуправления в сфере жилищно-коммунального хозяйства обеспечена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ind w:right="-113" w:firstLine="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52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заявлений и обращений граждан, поступающих в Министерство, а также результатов их рассмотрения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Заявления и обращения граждан, поступающих в Министерство анализируются по мере поступления. Факты наличия в них информации о фактах коррупции со стороны гражданских служащих Министерства не выявлены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ind w:right="-113" w:firstLine="57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53</w:t>
            </w:r>
          </w:p>
        </w:tc>
        <w:tc>
          <w:tcPr>
            <w:tcW w:w="54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4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информационно-телекоммуникационной сети «Интернет» постоянно размещается информации о деятельности уполномоченного антикоррупционного органа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6762539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134" w:top="1797" w:right="998" w:bottom="899" w:header="709" w:foot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412750" cy="362585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q3z7X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OsAAAAAAAAAAgAAAO7///+KAgAAOwIAAAAAAADNIAAAswIAAA=="/>
                        </a:ext>
                      </a:extLst>
                    </wps:cNvSpPr>
                    <wps:spPr>
                      <a:xfrm>
                        <a:off x="0" y="0"/>
                        <a:ext cx="412750" cy="3625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2"/>
                            <w:rPr>
                              <w:rStyle w:val="char2"/>
                            </w:rPr>
                          </w:pPr>
                          <w:r>
                            <w:rPr>
                              <w:rStyle w:val="char2"/>
                            </w:rPr>
                          </w:r>
                          <w:r>
                            <w:rPr>
                              <w:rStyle w:val="char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6</w:t>
                            <w:fldChar w:fldCharType="end"/>
                          </w:r>
                          <w:r>
                            <w:rPr>
                              <w:rStyle w:val="char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1" o:spid="_x0000_s2049" type="#_x0000_t202" style="position:absolute;mso-position-horizontal:center;margin-top:-0.90pt;mso-position-horizontal-relative:margin;width:32.50pt;height:28.55pt;z-index:251658241;mso-wrap-distance-left:0.00pt;mso-wrap-distance-top:0.00pt;mso-wrap-distance-right:0.00pt;mso-wrap-distance-bottom:0.00pt;mso-wrap-style:square" stroked="f" filled="f" v:ext="SMDATA_14_q3z7X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OsAAAAAAAAAAgAAAO7///+KAgAAOwIAAAAAAADNIAAAsw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"/>
                      <w:rPr>
                        <w:rStyle w:val="char2"/>
                      </w:rPr>
                    </w:pPr>
                    <w:r>
                      <w:rPr>
                        <w:rStyle w:val="char2"/>
                      </w:rPr>
                    </w:r>
                    <w:r>
                      <w:rPr>
                        <w:rStyle w:val="char2"/>
                      </w:rPr>
                      <w:fldChar w:fldCharType="begin"/>
                      <w:instrText xml:space="preserve"> PAGE </w:instrText>
                      <w:fldChar w:fldCharType="separate"/>
                      <w:t>6</w:t>
                      <w:fldChar w:fldCharType="end"/>
                    </w:r>
                    <w:r>
                      <w:rPr>
                        <w:rStyle w:val="char2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5"/>
    <w:tmLastPosSelect w:val="0"/>
    <w:tmLastPosFrameIdx w:val="129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57676253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subject/>
  <dc:creator>minust18</dc:creator>
  <cp:keywords/>
  <dc:description/>
  <cp:lastModifiedBy>Маринкина</cp:lastModifiedBy>
  <cp:revision>39</cp:revision>
  <cp:lastPrinted>2018-12-24T06:01:17Z</cp:lastPrinted>
  <dcterms:created xsi:type="dcterms:W3CDTF">2018-07-19T10:39:00Z</dcterms:created>
  <dcterms:modified xsi:type="dcterms:W3CDTF">2019-12-19T13:35:39Z</dcterms:modified>
</cp:coreProperties>
</file>