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BEF" w:rsidRDefault="00543BEF">
      <w:pPr>
        <w:pStyle w:val="ConsPlusTitlePage"/>
      </w:pPr>
      <w:r>
        <w:t xml:space="preserve">Документ предоставлен </w:t>
      </w:r>
      <w:hyperlink r:id="rId5" w:history="1">
        <w:r>
          <w:rPr>
            <w:color w:val="0000FF"/>
          </w:rPr>
          <w:t>КонсультантПлюс</w:t>
        </w:r>
      </w:hyperlink>
      <w:r>
        <w:br/>
      </w:r>
    </w:p>
    <w:p w:rsidR="00543BEF" w:rsidRDefault="00543BEF">
      <w:pPr>
        <w:pStyle w:val="ConsPlusNormal"/>
        <w:jc w:val="both"/>
        <w:outlineLvl w:val="0"/>
      </w:pPr>
    </w:p>
    <w:p w:rsidR="00543BEF" w:rsidRDefault="00543BEF">
      <w:pPr>
        <w:pStyle w:val="ConsPlusTitle"/>
        <w:jc w:val="center"/>
        <w:outlineLvl w:val="0"/>
      </w:pPr>
      <w:r>
        <w:t>КАБИНЕТ МИНИСТРОВ ЧУВАШСКОЙ РЕСПУБЛИКИ</w:t>
      </w:r>
    </w:p>
    <w:p w:rsidR="00543BEF" w:rsidRDefault="00543BEF">
      <w:pPr>
        <w:pStyle w:val="ConsPlusTitle"/>
        <w:jc w:val="center"/>
      </w:pPr>
    </w:p>
    <w:p w:rsidR="00543BEF" w:rsidRDefault="00543BEF">
      <w:pPr>
        <w:pStyle w:val="ConsPlusTitle"/>
        <w:jc w:val="center"/>
      </w:pPr>
      <w:r>
        <w:t>ПОСТАНОВЛЕНИЕ</w:t>
      </w:r>
    </w:p>
    <w:p w:rsidR="00543BEF" w:rsidRDefault="00543BEF">
      <w:pPr>
        <w:pStyle w:val="ConsPlusTitle"/>
        <w:jc w:val="center"/>
      </w:pPr>
      <w:r>
        <w:t>от 28 июня 2018 г. N 254</w:t>
      </w:r>
    </w:p>
    <w:p w:rsidR="00543BEF" w:rsidRDefault="00543BEF">
      <w:pPr>
        <w:pStyle w:val="ConsPlusTitle"/>
        <w:jc w:val="center"/>
      </w:pPr>
    </w:p>
    <w:p w:rsidR="00543BEF" w:rsidRDefault="00543BEF">
      <w:pPr>
        <w:pStyle w:val="ConsPlusTitle"/>
        <w:jc w:val="center"/>
      </w:pPr>
      <w:r>
        <w:t>ОБ УТВЕРЖДЕНИИ СТРАТЕГИИ СОЦИАЛЬНО-ЭКОНОМИЧЕСКОГО РАЗВИТИЯ</w:t>
      </w:r>
    </w:p>
    <w:p w:rsidR="00543BEF" w:rsidRDefault="00543BEF">
      <w:pPr>
        <w:pStyle w:val="ConsPlusTitle"/>
        <w:jc w:val="center"/>
      </w:pPr>
      <w:r>
        <w:t>ЧУВАШСКОЙ РЕСПУБЛИКИ ДО 2035 ГОДА</w:t>
      </w:r>
    </w:p>
    <w:p w:rsidR="00543BEF" w:rsidRDefault="00543BEF">
      <w:pPr>
        <w:pStyle w:val="ConsPlusNormal"/>
        <w:jc w:val="both"/>
      </w:pPr>
    </w:p>
    <w:p w:rsidR="00543BEF" w:rsidRDefault="00543BEF">
      <w:pPr>
        <w:pStyle w:val="ConsPlusNormal"/>
        <w:ind w:firstLine="540"/>
        <w:jc w:val="both"/>
      </w:pPr>
      <w:r>
        <w:t xml:space="preserve">В соответствии с Федеральным </w:t>
      </w:r>
      <w:hyperlink r:id="rId6" w:history="1">
        <w:r>
          <w:rPr>
            <w:color w:val="0000FF"/>
          </w:rPr>
          <w:t>законом</w:t>
        </w:r>
      </w:hyperlink>
      <w:r>
        <w:t xml:space="preserve"> "О стратегическом планировании в Российской Федерации" в целях создания условий для повышения качества жизни населения Чувашской Республики на основе формирования наукоемкой модели развития экономики Кабинет Министров Чувашской Республики постановляет:</w:t>
      </w:r>
    </w:p>
    <w:p w:rsidR="00543BEF" w:rsidRDefault="00543BEF">
      <w:pPr>
        <w:pStyle w:val="ConsPlusNormal"/>
        <w:spacing w:before="220"/>
        <w:ind w:firstLine="540"/>
        <w:jc w:val="both"/>
      </w:pPr>
      <w:r>
        <w:t xml:space="preserve">1. Утвердить прилагаемую </w:t>
      </w:r>
      <w:hyperlink w:anchor="P28" w:history="1">
        <w:r>
          <w:rPr>
            <w:color w:val="0000FF"/>
          </w:rPr>
          <w:t>Стратегию</w:t>
        </w:r>
      </w:hyperlink>
      <w:r>
        <w:t xml:space="preserve"> социально-экономического развития Чувашской Республики до 2035 года.</w:t>
      </w:r>
    </w:p>
    <w:p w:rsidR="00543BEF" w:rsidRDefault="00543BEF">
      <w:pPr>
        <w:pStyle w:val="ConsPlusNormal"/>
        <w:spacing w:before="220"/>
        <w:ind w:firstLine="540"/>
        <w:jc w:val="both"/>
      </w:pPr>
      <w:r>
        <w:t>2. Министерству экономического развития, промышленности и торговли Чувашской Республики обеспечить разработку совместно с органами исполнительной власти Чувашской Республики плана мероприятий по реализации Стратегии социально-экономического развития Чувашской Республики до 2035 года.</w:t>
      </w:r>
    </w:p>
    <w:p w:rsidR="00543BEF" w:rsidRDefault="00543BEF">
      <w:pPr>
        <w:pStyle w:val="ConsPlusNormal"/>
        <w:spacing w:before="220"/>
        <w:ind w:firstLine="540"/>
        <w:jc w:val="both"/>
      </w:pPr>
      <w:r>
        <w:t>3. Настоящее постановление вступает в силу через десять дней после дня его официального опубликования.</w:t>
      </w:r>
    </w:p>
    <w:p w:rsidR="00543BEF" w:rsidRDefault="00543BEF">
      <w:pPr>
        <w:pStyle w:val="ConsPlusNormal"/>
        <w:jc w:val="both"/>
      </w:pPr>
    </w:p>
    <w:p w:rsidR="00543BEF" w:rsidRDefault="00543BEF">
      <w:pPr>
        <w:pStyle w:val="ConsPlusNormal"/>
        <w:jc w:val="right"/>
      </w:pPr>
      <w:r>
        <w:t>Председатель Кабинета Министров</w:t>
      </w:r>
    </w:p>
    <w:p w:rsidR="00543BEF" w:rsidRDefault="00543BEF">
      <w:pPr>
        <w:pStyle w:val="ConsPlusNormal"/>
        <w:jc w:val="right"/>
      </w:pPr>
      <w:r>
        <w:t>Чувашской Республики</w:t>
      </w:r>
    </w:p>
    <w:p w:rsidR="00543BEF" w:rsidRDefault="00543BEF">
      <w:pPr>
        <w:pStyle w:val="ConsPlusNormal"/>
        <w:jc w:val="right"/>
      </w:pPr>
      <w:r>
        <w:t>И.МОТОРИН</w:t>
      </w:r>
    </w:p>
    <w:p w:rsidR="00543BEF" w:rsidRDefault="00543BEF">
      <w:pPr>
        <w:pStyle w:val="ConsPlusNormal"/>
        <w:jc w:val="both"/>
      </w:pPr>
    </w:p>
    <w:p w:rsidR="00543BEF" w:rsidRDefault="00543BEF">
      <w:pPr>
        <w:pStyle w:val="ConsPlusNormal"/>
        <w:jc w:val="both"/>
      </w:pPr>
    </w:p>
    <w:p w:rsidR="00543BEF" w:rsidRDefault="00543BEF">
      <w:pPr>
        <w:pStyle w:val="ConsPlusNormal"/>
        <w:jc w:val="both"/>
      </w:pPr>
    </w:p>
    <w:p w:rsidR="00543BEF" w:rsidRDefault="00543BEF">
      <w:pPr>
        <w:pStyle w:val="ConsPlusNormal"/>
        <w:jc w:val="both"/>
      </w:pPr>
    </w:p>
    <w:p w:rsidR="00543BEF" w:rsidRDefault="00543BEF">
      <w:pPr>
        <w:pStyle w:val="ConsPlusNormal"/>
        <w:jc w:val="both"/>
      </w:pPr>
    </w:p>
    <w:p w:rsidR="00543BEF" w:rsidRDefault="00543BEF">
      <w:pPr>
        <w:pStyle w:val="ConsPlusNormal"/>
        <w:jc w:val="right"/>
        <w:outlineLvl w:val="0"/>
      </w:pPr>
      <w:r>
        <w:t>Утверждена</w:t>
      </w:r>
    </w:p>
    <w:p w:rsidR="00543BEF" w:rsidRDefault="00543BEF">
      <w:pPr>
        <w:pStyle w:val="ConsPlusNormal"/>
        <w:jc w:val="right"/>
      </w:pPr>
      <w:r>
        <w:t>постановлением</w:t>
      </w:r>
    </w:p>
    <w:p w:rsidR="00543BEF" w:rsidRDefault="00543BEF">
      <w:pPr>
        <w:pStyle w:val="ConsPlusNormal"/>
        <w:jc w:val="right"/>
      </w:pPr>
      <w:r>
        <w:t>Кабинета Министров</w:t>
      </w:r>
    </w:p>
    <w:p w:rsidR="00543BEF" w:rsidRDefault="00543BEF">
      <w:pPr>
        <w:pStyle w:val="ConsPlusNormal"/>
        <w:jc w:val="right"/>
      </w:pPr>
      <w:r>
        <w:t>Чувашской Республики</w:t>
      </w:r>
    </w:p>
    <w:p w:rsidR="00543BEF" w:rsidRDefault="00543BEF">
      <w:pPr>
        <w:pStyle w:val="ConsPlusNormal"/>
        <w:jc w:val="right"/>
      </w:pPr>
      <w:r>
        <w:t>от 28.06.2018 N 254</w:t>
      </w:r>
    </w:p>
    <w:p w:rsidR="00543BEF" w:rsidRDefault="00543BEF">
      <w:pPr>
        <w:pStyle w:val="ConsPlusNormal"/>
        <w:jc w:val="both"/>
      </w:pPr>
    </w:p>
    <w:p w:rsidR="00543BEF" w:rsidRDefault="00543BEF">
      <w:pPr>
        <w:pStyle w:val="ConsPlusTitle"/>
        <w:jc w:val="center"/>
      </w:pPr>
      <w:bookmarkStart w:id="0" w:name="P28"/>
      <w:bookmarkEnd w:id="0"/>
      <w:r>
        <w:t>СТРАТЕГИЯ</w:t>
      </w:r>
    </w:p>
    <w:p w:rsidR="00543BEF" w:rsidRDefault="00543BEF">
      <w:pPr>
        <w:pStyle w:val="ConsPlusTitle"/>
        <w:jc w:val="center"/>
      </w:pPr>
      <w:r>
        <w:t>СОЦИАЛЬНО-ЭКОНОМИЧЕСКОГО РАЗВИТИЯ ЧУВАШСКОЙ РЕСПУБЛИКИ</w:t>
      </w:r>
    </w:p>
    <w:p w:rsidR="00543BEF" w:rsidRDefault="00543BEF">
      <w:pPr>
        <w:pStyle w:val="ConsPlusTitle"/>
        <w:jc w:val="center"/>
      </w:pPr>
      <w:r>
        <w:t>ДО 2035 ГОДА</w:t>
      </w:r>
    </w:p>
    <w:p w:rsidR="00543BEF" w:rsidRDefault="00543BEF">
      <w:pPr>
        <w:pStyle w:val="ConsPlusNormal"/>
        <w:jc w:val="both"/>
      </w:pPr>
    </w:p>
    <w:p w:rsidR="00543BEF" w:rsidRDefault="00543BEF">
      <w:pPr>
        <w:pStyle w:val="ConsPlusNormal"/>
        <w:jc w:val="center"/>
        <w:outlineLvl w:val="1"/>
      </w:pPr>
      <w:r>
        <w:t>ВВЕДЕНИЕ</w:t>
      </w:r>
    </w:p>
    <w:p w:rsidR="00543BEF" w:rsidRDefault="00543BEF">
      <w:pPr>
        <w:pStyle w:val="ConsPlusNormal"/>
        <w:jc w:val="both"/>
      </w:pPr>
    </w:p>
    <w:p w:rsidR="00543BEF" w:rsidRDefault="00543BEF">
      <w:pPr>
        <w:pStyle w:val="ConsPlusNormal"/>
        <w:ind w:firstLine="540"/>
        <w:jc w:val="both"/>
      </w:pPr>
      <w:r>
        <w:t xml:space="preserve">Стратегия социально-экономического развития Чувашской Республики до 2035 года (далее также - Стратегия) разработана в соответствии с Федеральным </w:t>
      </w:r>
      <w:hyperlink r:id="rId7" w:history="1">
        <w:r>
          <w:rPr>
            <w:color w:val="0000FF"/>
          </w:rPr>
          <w:t>законом</w:t>
        </w:r>
      </w:hyperlink>
      <w:r>
        <w:t xml:space="preserve"> от 28 июня 2014 г. N 172-ФЗ "О стратегическом планировании в Российской Федерации" (далее - Федеральный закон "О стратегическом планировании в Российской Федерации"). Стратегия является документом стратегического планирования, определяющим приоритеты, цели и задачи государственного управления на уровне Чувашской Республики на долгосрочный период, которые согласованы с приоритетами и целями социально-экономического развития Российской Федерации.</w:t>
      </w:r>
    </w:p>
    <w:p w:rsidR="00543BEF" w:rsidRDefault="00543BEF">
      <w:pPr>
        <w:pStyle w:val="ConsPlusNormal"/>
        <w:spacing w:before="220"/>
        <w:ind w:firstLine="540"/>
        <w:jc w:val="both"/>
      </w:pPr>
      <w:r>
        <w:lastRenderedPageBreak/>
        <w:t>Стратегия социально-экономического развития Чувашской Республики до 2035 года разработана с учетом положений:</w:t>
      </w:r>
    </w:p>
    <w:p w:rsidR="00543BEF" w:rsidRDefault="00543BEF">
      <w:pPr>
        <w:pStyle w:val="ConsPlusNormal"/>
        <w:spacing w:before="220"/>
        <w:ind w:firstLine="540"/>
        <w:jc w:val="both"/>
      </w:pPr>
      <w:r>
        <w:t xml:space="preserve">Федерального </w:t>
      </w:r>
      <w:hyperlink r:id="rId8" w:history="1">
        <w:r>
          <w:rPr>
            <w:color w:val="0000FF"/>
          </w:rPr>
          <w:t>закона</w:t>
        </w:r>
      </w:hyperlink>
      <w:r>
        <w:t xml:space="preserve"> "О стратегическом планировании в Российской Федерации";</w:t>
      </w:r>
    </w:p>
    <w:p w:rsidR="00543BEF" w:rsidRDefault="00543BEF">
      <w:pPr>
        <w:pStyle w:val="ConsPlusNormal"/>
        <w:spacing w:before="220"/>
        <w:ind w:firstLine="540"/>
        <w:jc w:val="both"/>
      </w:pPr>
      <w:hyperlink r:id="rId9" w:history="1">
        <w:r>
          <w:rPr>
            <w:color w:val="0000FF"/>
          </w:rPr>
          <w:t>Концепции</w:t>
        </w:r>
      </w:hyperlink>
      <w:r>
        <w:t xml:space="preserve"> демографической политики Российской Федерации на период до 2025 года, утвержденной Указом Президента Российской Федерации от 9 октября 2007 г. N 1351;</w:t>
      </w:r>
    </w:p>
    <w:p w:rsidR="00543BEF" w:rsidRDefault="00543BEF">
      <w:pPr>
        <w:pStyle w:val="ConsPlusNormal"/>
        <w:spacing w:before="220"/>
        <w:ind w:firstLine="540"/>
        <w:jc w:val="both"/>
      </w:pPr>
      <w:hyperlink r:id="rId10" w:history="1">
        <w:r>
          <w:rPr>
            <w:color w:val="0000FF"/>
          </w:rPr>
          <w:t>Доктрины</w:t>
        </w:r>
      </w:hyperlink>
      <w:r>
        <w:t xml:space="preserve"> продовольственной безопасности Российской Федерации, утвержденной Указом Президента Российской Федерации от 30 января 2010 г. N 120;</w:t>
      </w:r>
    </w:p>
    <w:p w:rsidR="00543BEF" w:rsidRDefault="00543BEF">
      <w:pPr>
        <w:pStyle w:val="ConsPlusNormal"/>
        <w:spacing w:before="220"/>
        <w:ind w:firstLine="540"/>
        <w:jc w:val="both"/>
      </w:pPr>
      <w:hyperlink r:id="rId11" w:history="1">
        <w:r>
          <w:rPr>
            <w:color w:val="0000FF"/>
          </w:rPr>
          <w:t>Указа</w:t>
        </w:r>
      </w:hyperlink>
      <w:r>
        <w:t xml:space="preserve"> Президента Российской Федерации от 7 мая 2012 г. N 602 "Об обеспечении межнационального согласия";</w:t>
      </w:r>
    </w:p>
    <w:p w:rsidR="00543BEF" w:rsidRDefault="00543BEF">
      <w:pPr>
        <w:pStyle w:val="ConsPlusNormal"/>
        <w:spacing w:before="220"/>
        <w:ind w:firstLine="540"/>
        <w:jc w:val="both"/>
      </w:pPr>
      <w:hyperlink r:id="rId12" w:history="1">
        <w:r>
          <w:rPr>
            <w:color w:val="0000FF"/>
          </w:rPr>
          <w:t>Стратегии</w:t>
        </w:r>
      </w:hyperlink>
      <w:r>
        <w:t xml:space="preserve"> государственной национальной политики Российской Федерации на период до 2025 года, утвержденной Указом Президента Российской Федерации от 19 декабря 2012 г. N 1666;</w:t>
      </w:r>
    </w:p>
    <w:p w:rsidR="00543BEF" w:rsidRDefault="00543BEF">
      <w:pPr>
        <w:pStyle w:val="ConsPlusNormal"/>
        <w:spacing w:before="220"/>
        <w:ind w:firstLine="540"/>
        <w:jc w:val="both"/>
      </w:pPr>
      <w:hyperlink r:id="rId13" w:history="1">
        <w:r>
          <w:rPr>
            <w:color w:val="0000FF"/>
          </w:rPr>
          <w:t>Основ</w:t>
        </w:r>
      </w:hyperlink>
      <w:r>
        <w:t xml:space="preserve"> государственной культурной политики, утвержденных Указом Президента Российской Федерации от 24 декабря 2014 г. N 808;</w:t>
      </w:r>
    </w:p>
    <w:p w:rsidR="00543BEF" w:rsidRDefault="00543BEF">
      <w:pPr>
        <w:pStyle w:val="ConsPlusNormal"/>
        <w:spacing w:before="220"/>
        <w:ind w:firstLine="540"/>
        <w:jc w:val="both"/>
      </w:pPr>
      <w:hyperlink r:id="rId14" w:history="1">
        <w:r>
          <w:rPr>
            <w:color w:val="0000FF"/>
          </w:rPr>
          <w:t>Стратегии</w:t>
        </w:r>
      </w:hyperlink>
      <w:r>
        <w:t xml:space="preserve"> национальной безопасности Российской Федерации, утвержденной Указом Президента Российской Федерации от 31 декабря 2015 г. N 683;</w:t>
      </w:r>
    </w:p>
    <w:p w:rsidR="00543BEF" w:rsidRDefault="00543BEF">
      <w:pPr>
        <w:pStyle w:val="ConsPlusNormal"/>
        <w:spacing w:before="220"/>
        <w:ind w:firstLine="540"/>
        <w:jc w:val="both"/>
      </w:pPr>
      <w:hyperlink r:id="rId15" w:history="1">
        <w:r>
          <w:rPr>
            <w:color w:val="0000FF"/>
          </w:rPr>
          <w:t>Стратегии</w:t>
        </w:r>
      </w:hyperlink>
      <w:r>
        <w:t xml:space="preserve"> научно-технологического развития Российской Федерации, утвержденной Указом Президента Российской Федерации от 1 декабря 2016 г. N 642;</w:t>
      </w:r>
    </w:p>
    <w:p w:rsidR="00543BEF" w:rsidRDefault="00543BEF">
      <w:pPr>
        <w:pStyle w:val="ConsPlusNormal"/>
        <w:spacing w:before="220"/>
        <w:ind w:firstLine="540"/>
        <w:jc w:val="both"/>
      </w:pPr>
      <w:hyperlink r:id="rId16" w:history="1">
        <w:r>
          <w:rPr>
            <w:color w:val="0000FF"/>
          </w:rPr>
          <w:t>Основ</w:t>
        </w:r>
      </w:hyperlink>
      <w:r>
        <w:t xml:space="preserve"> государственной политики регионального развития Российской Федерации на период до 2025 года, утвержденных Указом Президента Российской Федерации от 16 января 2017 г. N 13;</w:t>
      </w:r>
    </w:p>
    <w:p w:rsidR="00543BEF" w:rsidRDefault="00543BEF">
      <w:pPr>
        <w:pStyle w:val="ConsPlusNormal"/>
        <w:spacing w:before="220"/>
        <w:ind w:firstLine="540"/>
        <w:jc w:val="both"/>
      </w:pPr>
      <w:hyperlink r:id="rId17" w:history="1">
        <w:r>
          <w:rPr>
            <w:color w:val="0000FF"/>
          </w:rPr>
          <w:t>Стратегии</w:t>
        </w:r>
      </w:hyperlink>
      <w:r>
        <w:t xml:space="preserve"> экологической безопасности Российской Федерации на период до 2025 года, утвержденной Указом Президента Российской Федерации от 19 апреля 2017 г. N 176;</w:t>
      </w:r>
    </w:p>
    <w:p w:rsidR="00543BEF" w:rsidRDefault="00543BEF">
      <w:pPr>
        <w:pStyle w:val="ConsPlusNormal"/>
        <w:spacing w:before="220"/>
        <w:ind w:firstLine="540"/>
        <w:jc w:val="both"/>
      </w:pPr>
      <w:hyperlink r:id="rId18" w:history="1">
        <w:r>
          <w:rPr>
            <w:color w:val="0000FF"/>
          </w:rPr>
          <w:t>Стратегии</w:t>
        </w:r>
      </w:hyperlink>
      <w:r>
        <w:t xml:space="preserve"> развития информационного общества в Российской Федерации на 2017 - 2030 годы, утвержденной Указом Президента Российской Федерации от 9 мая 2017 г. N 203;</w:t>
      </w:r>
    </w:p>
    <w:p w:rsidR="00543BEF" w:rsidRDefault="00543BEF">
      <w:pPr>
        <w:pStyle w:val="ConsPlusNormal"/>
        <w:spacing w:before="220"/>
        <w:ind w:firstLine="540"/>
        <w:jc w:val="both"/>
      </w:pPr>
      <w:hyperlink r:id="rId19" w:history="1">
        <w:r>
          <w:rPr>
            <w:color w:val="0000FF"/>
          </w:rPr>
          <w:t>Стратегии</w:t>
        </w:r>
      </w:hyperlink>
      <w:r>
        <w:t xml:space="preserve"> экономической безопасности Российской Федерации на период до 2030 года, утвержденной Указом Президента Российской Федерации от 13 мая 2017 г. N 208;</w:t>
      </w:r>
    </w:p>
    <w:p w:rsidR="00543BEF" w:rsidRDefault="00543BEF">
      <w:pPr>
        <w:pStyle w:val="ConsPlusNormal"/>
        <w:spacing w:before="220"/>
        <w:ind w:firstLine="540"/>
        <w:jc w:val="both"/>
      </w:pPr>
      <w:hyperlink r:id="rId20" w:history="1">
        <w:r>
          <w:rPr>
            <w:color w:val="0000FF"/>
          </w:rPr>
          <w:t>Указа</w:t>
        </w:r>
      </w:hyperlink>
      <w:r>
        <w:t xml:space="preserve"> Президента Российской Федерации от 7 мая 2018 г. N 204 "О национальных целях и стратегических задачах развития Российской Федерации на период до 2024 года";</w:t>
      </w:r>
    </w:p>
    <w:p w:rsidR="00543BEF" w:rsidRDefault="00543BEF">
      <w:pPr>
        <w:pStyle w:val="ConsPlusNormal"/>
        <w:spacing w:before="220"/>
        <w:ind w:firstLine="540"/>
        <w:jc w:val="both"/>
      </w:pPr>
      <w:r>
        <w:t xml:space="preserve">государственной </w:t>
      </w:r>
      <w:hyperlink r:id="rId21" w:history="1">
        <w:r>
          <w:rPr>
            <w:color w:val="0000FF"/>
          </w:rPr>
          <w:t>программы</w:t>
        </w:r>
      </w:hyperlink>
      <w:r>
        <w:t xml:space="preserve"> Российской Федерации "Реализация государственной национальной политики", утвержденной постановлением Правительства Российской Федерации от 29 декабря 2016 г. N 1532;</w:t>
      </w:r>
    </w:p>
    <w:p w:rsidR="00543BEF" w:rsidRDefault="00543BEF">
      <w:pPr>
        <w:pStyle w:val="ConsPlusNormal"/>
        <w:spacing w:before="220"/>
        <w:ind w:firstLine="540"/>
        <w:jc w:val="both"/>
      </w:pPr>
      <w:hyperlink r:id="rId22" w:history="1">
        <w:r>
          <w:rPr>
            <w:color w:val="0000FF"/>
          </w:rPr>
          <w:t>Концепции</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N 1662-р;</w:t>
      </w:r>
    </w:p>
    <w:p w:rsidR="00543BEF" w:rsidRDefault="00543BEF">
      <w:pPr>
        <w:pStyle w:val="ConsPlusNormal"/>
        <w:spacing w:before="220"/>
        <w:ind w:firstLine="540"/>
        <w:jc w:val="both"/>
      </w:pPr>
      <w:r>
        <w:t xml:space="preserve">Транспортной </w:t>
      </w:r>
      <w:hyperlink r:id="rId23" w:history="1">
        <w:r>
          <w:rPr>
            <w:color w:val="0000FF"/>
          </w:rPr>
          <w:t>стратегии</w:t>
        </w:r>
      </w:hyperlink>
      <w:r>
        <w:t xml:space="preserve"> Российской Федерации на период до 2030 года, утвержденной распоряжением Правительства Российской Федерации от 22 ноября 2008 г. N 1734-р;</w:t>
      </w:r>
    </w:p>
    <w:p w:rsidR="00543BEF" w:rsidRDefault="00543BEF">
      <w:pPr>
        <w:pStyle w:val="ConsPlusNormal"/>
        <w:spacing w:before="220"/>
        <w:ind w:firstLine="540"/>
        <w:jc w:val="both"/>
      </w:pPr>
      <w:hyperlink r:id="rId24" w:history="1">
        <w:r>
          <w:rPr>
            <w:color w:val="0000FF"/>
          </w:rPr>
          <w:t>Стратегии</w:t>
        </w:r>
      </w:hyperlink>
      <w:r>
        <w:t xml:space="preserve"> социально-экономического развития Приволжского федерального округа на период до 2020 года, утвержденной распоряжением Правительства Российской Федерации от 7 февраля 2011 г. N 165-р;</w:t>
      </w:r>
    </w:p>
    <w:p w:rsidR="00543BEF" w:rsidRDefault="00543BEF">
      <w:pPr>
        <w:pStyle w:val="ConsPlusNormal"/>
        <w:spacing w:before="220"/>
        <w:ind w:firstLine="540"/>
        <w:jc w:val="both"/>
      </w:pPr>
      <w:hyperlink r:id="rId25" w:history="1">
        <w:r>
          <w:rPr>
            <w:color w:val="0000FF"/>
          </w:rPr>
          <w:t>схемы</w:t>
        </w:r>
      </w:hyperlink>
      <w:r>
        <w:t xml:space="preserve"> территориального планирования Российской Федерации в области федерального </w:t>
      </w:r>
      <w:r>
        <w:lastRenderedPageBreak/>
        <w:t>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 марта 2013 г. N 384-р;</w:t>
      </w:r>
    </w:p>
    <w:p w:rsidR="00543BEF" w:rsidRDefault="00543BEF">
      <w:pPr>
        <w:pStyle w:val="ConsPlusNormal"/>
        <w:spacing w:before="220"/>
        <w:ind w:firstLine="540"/>
        <w:jc w:val="both"/>
      </w:pPr>
      <w:hyperlink r:id="rId26" w:history="1">
        <w:r>
          <w:rPr>
            <w:color w:val="0000FF"/>
          </w:rPr>
          <w:t>плана</w:t>
        </w:r>
      </w:hyperlink>
      <w:r>
        <w:t xml:space="preserve"> мероприятий по реализации в 2016 - 2018 годах Стратегии государственной национальной политики Российской Федерации на период до 2025 года, утвержденного распоряжением Правительства Российской Федерации от 23 декабря 2015 г. N 2648-р;</w:t>
      </w:r>
    </w:p>
    <w:p w:rsidR="00543BEF" w:rsidRDefault="00543BEF">
      <w:pPr>
        <w:pStyle w:val="ConsPlusNormal"/>
        <w:spacing w:before="220"/>
        <w:ind w:firstLine="540"/>
        <w:jc w:val="both"/>
      </w:pPr>
      <w:hyperlink r:id="rId27" w:history="1">
        <w:r>
          <w:rPr>
            <w:color w:val="0000FF"/>
          </w:rPr>
          <w:t>Стратегии</w:t>
        </w:r>
      </w:hyperlink>
      <w:r>
        <w:t xml:space="preserve"> государственной культурной политики на период до 2030 года, утвержденной распоряжением Правительства Российской Федерации от 29 февраля 2016 г. N 326-р;</w:t>
      </w:r>
    </w:p>
    <w:p w:rsidR="00543BEF" w:rsidRDefault="00543BEF">
      <w:pPr>
        <w:pStyle w:val="ConsPlusNormal"/>
        <w:spacing w:before="220"/>
        <w:ind w:firstLine="540"/>
        <w:jc w:val="both"/>
      </w:pPr>
      <w:hyperlink r:id="rId28" w:history="1">
        <w:r>
          <w:rPr>
            <w:color w:val="0000FF"/>
          </w:rPr>
          <w:t>программы</w:t>
        </w:r>
      </w:hyperlink>
      <w:r>
        <w:t xml:space="preserve"> "Цифровая экономика Российской Федерации", утвержденной распоряжением Правительства Российской Федерации от 28 июля 2017 г. N 1632-р;</w:t>
      </w:r>
    </w:p>
    <w:p w:rsidR="00543BEF" w:rsidRDefault="00543BEF">
      <w:pPr>
        <w:pStyle w:val="ConsPlusNormal"/>
        <w:spacing w:before="220"/>
        <w:ind w:firstLine="540"/>
        <w:jc w:val="both"/>
      </w:pPr>
      <w:r>
        <w:t xml:space="preserve">ежегодных </w:t>
      </w:r>
      <w:hyperlink r:id="rId29" w:history="1">
        <w:r>
          <w:rPr>
            <w:color w:val="0000FF"/>
          </w:rPr>
          <w:t>посланий</w:t>
        </w:r>
      </w:hyperlink>
      <w:r>
        <w:t xml:space="preserve"> Президента Российской Федерации Федеральному Собранию Российской Федерации;</w:t>
      </w:r>
    </w:p>
    <w:p w:rsidR="00543BEF" w:rsidRDefault="00543BEF">
      <w:pPr>
        <w:pStyle w:val="ConsPlusNormal"/>
        <w:spacing w:before="220"/>
        <w:ind w:firstLine="540"/>
        <w:jc w:val="both"/>
      </w:pPr>
      <w:r>
        <w:t xml:space="preserve">Основных </w:t>
      </w:r>
      <w:hyperlink r:id="rId30" w:history="1">
        <w:r>
          <w:rPr>
            <w:color w:val="0000FF"/>
          </w:rPr>
          <w:t>направлений</w:t>
        </w:r>
      </w:hyperlink>
      <w:r>
        <w:t xml:space="preserve"> деятельности Правительства Российской Федерации на период до 2018 года, утвержденных Председателем Правительства Российской Федерации 14 мая 2015 г. N 2914п-П13;</w:t>
      </w:r>
    </w:p>
    <w:p w:rsidR="00543BEF" w:rsidRDefault="00543BEF">
      <w:pPr>
        <w:pStyle w:val="ConsPlusNormal"/>
        <w:spacing w:before="220"/>
        <w:ind w:firstLine="540"/>
        <w:jc w:val="both"/>
      </w:pPr>
      <w:r>
        <w:t>документов стратегического планирования Российской Федерации, разработанных на федеральном уровне, в том числе государственных программ Российской Федерации;</w:t>
      </w:r>
    </w:p>
    <w:p w:rsidR="00543BEF" w:rsidRDefault="00543BEF">
      <w:pPr>
        <w:pStyle w:val="ConsPlusNormal"/>
        <w:spacing w:before="220"/>
        <w:ind w:firstLine="540"/>
        <w:jc w:val="both"/>
      </w:pPr>
      <w:hyperlink r:id="rId31" w:history="1">
        <w:r>
          <w:rPr>
            <w:color w:val="0000FF"/>
          </w:rPr>
          <w:t>прогноза</w:t>
        </w:r>
      </w:hyperlink>
      <w:r>
        <w:t xml:space="preserve"> долгосрочного социально-экономического развития Российской Федерации на период до 2030 года;</w:t>
      </w:r>
    </w:p>
    <w:p w:rsidR="00543BEF" w:rsidRDefault="00543BEF">
      <w:pPr>
        <w:pStyle w:val="ConsPlusNormal"/>
        <w:spacing w:before="220"/>
        <w:ind w:firstLine="540"/>
        <w:jc w:val="both"/>
      </w:pPr>
      <w:r>
        <w:t xml:space="preserve">Методических </w:t>
      </w:r>
      <w:hyperlink r:id="rId32" w:history="1">
        <w:r>
          <w:rPr>
            <w:color w:val="0000FF"/>
          </w:rPr>
          <w:t>рекомендаций</w:t>
        </w:r>
      </w:hyperlink>
      <w:r>
        <w:t xml:space="preserve"> по разработке и корректировке стратегии социально-экономического развития субъекта Российской Федерации и плана мероприятий по ее реализации, утвержденных приказом Министерства экономического развития Российской Федерации от 23 марта 2017 г. N 132;</w:t>
      </w:r>
    </w:p>
    <w:p w:rsidR="00543BEF" w:rsidRDefault="00543BEF">
      <w:pPr>
        <w:pStyle w:val="ConsPlusNormal"/>
        <w:spacing w:before="220"/>
        <w:ind w:firstLine="540"/>
        <w:jc w:val="both"/>
      </w:pPr>
      <w:r>
        <w:t xml:space="preserve">ежегодных </w:t>
      </w:r>
      <w:hyperlink r:id="rId33" w:history="1">
        <w:r>
          <w:rPr>
            <w:color w:val="0000FF"/>
          </w:rPr>
          <w:t>посланий</w:t>
        </w:r>
      </w:hyperlink>
      <w:r>
        <w:t xml:space="preserve"> Главы Чувашской Республики Государственному Совету Чувашской Республики;</w:t>
      </w:r>
    </w:p>
    <w:p w:rsidR="00543BEF" w:rsidRDefault="00543BEF">
      <w:pPr>
        <w:pStyle w:val="ConsPlusNormal"/>
        <w:spacing w:before="220"/>
        <w:ind w:firstLine="540"/>
        <w:jc w:val="both"/>
      </w:pPr>
      <w:r>
        <w:t>государственных программ Чувашской Республики.</w:t>
      </w:r>
    </w:p>
    <w:p w:rsidR="00543BEF" w:rsidRDefault="00543BEF">
      <w:pPr>
        <w:pStyle w:val="ConsPlusNormal"/>
        <w:spacing w:before="220"/>
        <w:ind w:firstLine="540"/>
        <w:jc w:val="both"/>
      </w:pPr>
      <w:r>
        <w:t xml:space="preserve">Стратегия является логическим продолжением </w:t>
      </w:r>
      <w:hyperlink r:id="rId34" w:history="1">
        <w:r>
          <w:rPr>
            <w:color w:val="0000FF"/>
          </w:rPr>
          <w:t>Стратегии</w:t>
        </w:r>
      </w:hyperlink>
      <w:r>
        <w:t xml:space="preserve"> социально-экономического развития Чувашской Республики до 2020 года, утвержденной Законом Чувашской Республики от 4 июня 2007 г. N 8 (далее - Стратегия социально-экономического развития Чувашской Республики до 2020 года), и обеспечивает преемственность стратегических приоритетов, целей и задач и переход Чувашской Республики к новому этапу развития с использованием современных механизмов управления, основанных на передовом опыте конкурентоспособных российских регионов.</w:t>
      </w:r>
    </w:p>
    <w:p w:rsidR="00543BEF" w:rsidRDefault="00543BEF">
      <w:pPr>
        <w:pStyle w:val="ConsPlusNormal"/>
        <w:spacing w:before="220"/>
        <w:ind w:firstLine="540"/>
        <w:jc w:val="both"/>
      </w:pPr>
      <w:r>
        <w:t>Расчет экономических и социальных индикаторов развития Чувашской Республики на период до 2020 года осуществлен с учетом прогноза социально-экономического развития Чувашской Республики на среднесрочный период. Уточнение индикаторов на период до 2035 года возможно после одобрения Правительством Российской Федерации сценарных условий функционирования экономики Российской Федерации на период до 2035 года и основных параметров прогноза социально-экономического развития Российской Федерации на период до 2035 года.</w:t>
      </w:r>
    </w:p>
    <w:p w:rsidR="00543BEF" w:rsidRDefault="00543BEF">
      <w:pPr>
        <w:pStyle w:val="ConsPlusNormal"/>
        <w:spacing w:before="220"/>
        <w:ind w:firstLine="540"/>
        <w:jc w:val="both"/>
      </w:pPr>
      <w:r>
        <w:t xml:space="preserve">Стратегия является базовым документом долгосрочного развития Чувашской Республики, ее мероприятия направлены на обеспечение достойного качества жизни населения, устойчивый рост экономического потенциала, повышение конкурентоспособности Чувашской Республики. В рамках системы стратегического планирования ее дополняют государственные программы </w:t>
      </w:r>
      <w:r>
        <w:lastRenderedPageBreak/>
        <w:t>Чувашской Республики, содержащие комплекс обеспеченных ресурсами конкретных мероприятий, направленных на достижение целей Стратегии.</w:t>
      </w:r>
    </w:p>
    <w:p w:rsidR="00543BEF" w:rsidRDefault="00543BEF">
      <w:pPr>
        <w:pStyle w:val="ConsPlusNormal"/>
        <w:spacing w:before="220"/>
        <w:ind w:firstLine="540"/>
        <w:jc w:val="both"/>
      </w:pPr>
      <w:r>
        <w:t>Стратегия отражает консолидированную точку зрения населения Чувашской Республики, представителей бизнеса и органов власти на будущее Чувашии.</w:t>
      </w:r>
    </w:p>
    <w:p w:rsidR="00543BEF" w:rsidRDefault="00543BEF">
      <w:pPr>
        <w:pStyle w:val="ConsPlusNormal"/>
        <w:jc w:val="both"/>
      </w:pPr>
    </w:p>
    <w:p w:rsidR="00543BEF" w:rsidRDefault="00543BEF">
      <w:pPr>
        <w:pStyle w:val="ConsPlusNormal"/>
        <w:jc w:val="center"/>
        <w:outlineLvl w:val="1"/>
      </w:pPr>
      <w:r>
        <w:t>Раздел I. ОБОСНОВАНИЕ ВЫБОРА СТРАТЕГИЧЕСКИХ ПРИОРИТЕТОВ</w:t>
      </w:r>
    </w:p>
    <w:p w:rsidR="00543BEF" w:rsidRDefault="00543BEF">
      <w:pPr>
        <w:pStyle w:val="ConsPlusNormal"/>
        <w:jc w:val="both"/>
      </w:pPr>
    </w:p>
    <w:p w:rsidR="00543BEF" w:rsidRDefault="00543BEF">
      <w:pPr>
        <w:pStyle w:val="ConsPlusNormal"/>
        <w:jc w:val="center"/>
        <w:outlineLvl w:val="2"/>
      </w:pPr>
      <w:r>
        <w:t>1.1. Комплексный анализ социально-экономического развития</w:t>
      </w:r>
    </w:p>
    <w:p w:rsidR="00543BEF" w:rsidRDefault="00543BEF">
      <w:pPr>
        <w:pStyle w:val="ConsPlusNormal"/>
        <w:jc w:val="center"/>
      </w:pPr>
      <w:r>
        <w:t>Чувашской Республики, отражающий ее место в экономике</w:t>
      </w:r>
    </w:p>
    <w:p w:rsidR="00543BEF" w:rsidRDefault="00543BEF">
      <w:pPr>
        <w:pStyle w:val="ConsPlusNormal"/>
        <w:jc w:val="center"/>
      </w:pPr>
      <w:r>
        <w:t>Российской Федерации и Приволжского федерального округа</w:t>
      </w:r>
    </w:p>
    <w:p w:rsidR="00543BEF" w:rsidRDefault="00543BEF">
      <w:pPr>
        <w:pStyle w:val="ConsPlusNormal"/>
        <w:jc w:val="both"/>
      </w:pPr>
    </w:p>
    <w:p w:rsidR="00543BEF" w:rsidRDefault="00543BEF">
      <w:pPr>
        <w:pStyle w:val="ConsPlusNormal"/>
        <w:ind w:firstLine="540"/>
        <w:jc w:val="both"/>
      </w:pPr>
      <w:r>
        <w:t>В результате комплексного анализа социально-экономического развития Чувашской Республики определено ее место в экономике Приволжского федерального округа (далее - ПФО) и Российской Федерации (далее также - Россия).</w:t>
      </w:r>
    </w:p>
    <w:p w:rsidR="00543BEF" w:rsidRDefault="00543BEF">
      <w:pPr>
        <w:pStyle w:val="ConsPlusNormal"/>
        <w:spacing w:before="220"/>
        <w:ind w:firstLine="540"/>
        <w:jc w:val="both"/>
      </w:pPr>
      <w:r>
        <w:t>В целом опыт развития успешных регионов Российской Федерации показывает, что динамичность и устойчивость экономики, рост благосостояния населения обеспечиваются переходом к наукоемкой экономике, которая сегодня отличает все развитые регионы. В такой экономике поддерживается высокий уровень производительности труда, а научные знания и высокотехнологичные секторы промышленности играют основополагающую роль в обеспечении экономического роста, активно развивается сектор услуг.</w:t>
      </w:r>
    </w:p>
    <w:p w:rsidR="00543BEF" w:rsidRDefault="00543BEF">
      <w:pPr>
        <w:pStyle w:val="ConsPlusNormal"/>
        <w:spacing w:before="220"/>
        <w:ind w:firstLine="540"/>
        <w:jc w:val="both"/>
      </w:pPr>
      <w:r>
        <w:t>Чувашская Республика сегодня стабильно занимает достойное место в авторитетных межрегиональных рейтингах:</w:t>
      </w:r>
    </w:p>
    <w:p w:rsidR="00543BEF" w:rsidRDefault="00543BEF">
      <w:pPr>
        <w:pStyle w:val="ConsPlusNormal"/>
        <w:spacing w:before="220"/>
        <w:ind w:firstLine="540"/>
        <w:jc w:val="both"/>
      </w:pPr>
      <w:r>
        <w:t>в национальном рейтинге состояния инвестиционного климата Чувашия четвертый год подряд занимает высокие позиции, входя в число 10 регионов-лидеров, в 2018 году - 8 место;</w:t>
      </w:r>
    </w:p>
    <w:p w:rsidR="00543BEF" w:rsidRDefault="00543BEF">
      <w:pPr>
        <w:pStyle w:val="ConsPlusNormal"/>
        <w:spacing w:before="220"/>
        <w:ind w:firstLine="540"/>
        <w:jc w:val="both"/>
      </w:pPr>
      <w:r>
        <w:t>рейтинге глав регионов по уровню содействия развитию конкуренции - в 2016 и 2017 годах - 6 место;</w:t>
      </w:r>
    </w:p>
    <w:p w:rsidR="00543BEF" w:rsidRDefault="00543BEF">
      <w:pPr>
        <w:pStyle w:val="ConsPlusNormal"/>
        <w:spacing w:before="220"/>
        <w:ind w:firstLine="540"/>
        <w:jc w:val="both"/>
      </w:pPr>
      <w:r>
        <w:t>рейтинге субъектов Российской Федерации по уровню открытости бюджетных данных в 2017 году - 7 место, в 2016 году - 16 место;</w:t>
      </w:r>
    </w:p>
    <w:p w:rsidR="00543BEF" w:rsidRDefault="00543BEF">
      <w:pPr>
        <w:pStyle w:val="ConsPlusNormal"/>
        <w:spacing w:before="220"/>
        <w:ind w:firstLine="540"/>
        <w:jc w:val="both"/>
      </w:pPr>
      <w:r>
        <w:t>рейтинге оценки регулирующего воздействия (далее - ОРВ) по итогам 2015 и 2016 годов Чувашская Республика сохраняет свои позиции в группе "Высший уровень";</w:t>
      </w:r>
    </w:p>
    <w:p w:rsidR="00543BEF" w:rsidRDefault="00543BEF">
      <w:pPr>
        <w:pStyle w:val="ConsPlusNormal"/>
        <w:spacing w:before="220"/>
        <w:ind w:firstLine="540"/>
        <w:jc w:val="both"/>
      </w:pPr>
      <w:r>
        <w:t>рейтинге субъектов Российской Федерации по значению российского регионального инновационного индекса - 7 место;</w:t>
      </w:r>
    </w:p>
    <w:p w:rsidR="00543BEF" w:rsidRDefault="00543BEF">
      <w:pPr>
        <w:pStyle w:val="ConsPlusNormal"/>
        <w:spacing w:before="220"/>
        <w:ind w:firstLine="540"/>
        <w:jc w:val="both"/>
      </w:pPr>
      <w:r>
        <w:t>рейтинге субъектов Российской Федерации по значению индекса "Инновационная деятельность" - 2 место;</w:t>
      </w:r>
    </w:p>
    <w:p w:rsidR="00543BEF" w:rsidRDefault="00543BEF">
      <w:pPr>
        <w:pStyle w:val="ConsPlusNormal"/>
        <w:spacing w:before="220"/>
        <w:ind w:firstLine="540"/>
        <w:jc w:val="both"/>
      </w:pPr>
      <w:r>
        <w:t>рейтинге субъектов Российской Федерации по значению индекса "Качество инновационной политики" - 5 место;</w:t>
      </w:r>
    </w:p>
    <w:p w:rsidR="00543BEF" w:rsidRDefault="00543BEF">
      <w:pPr>
        <w:pStyle w:val="ConsPlusNormal"/>
        <w:spacing w:before="220"/>
        <w:ind w:firstLine="540"/>
        <w:jc w:val="both"/>
      </w:pPr>
      <w:r>
        <w:t>рейтинге субъектов Российской Федерации по уровню защищенности интересов потребителей органами государственной власти - 7 место;</w:t>
      </w:r>
    </w:p>
    <w:p w:rsidR="00543BEF" w:rsidRDefault="00543BEF">
      <w:pPr>
        <w:pStyle w:val="ConsPlusNormal"/>
        <w:spacing w:before="220"/>
        <w:ind w:firstLine="540"/>
        <w:jc w:val="both"/>
      </w:pPr>
      <w:r>
        <w:t>национальном рейтинге прозрачности закупок Чувашия в 2017 году удостоена оценки "Высокая прозрачность";</w:t>
      </w:r>
    </w:p>
    <w:p w:rsidR="00543BEF" w:rsidRDefault="00543BEF">
      <w:pPr>
        <w:pStyle w:val="ConsPlusNormal"/>
        <w:spacing w:before="220"/>
        <w:ind w:firstLine="540"/>
        <w:jc w:val="both"/>
      </w:pPr>
      <w:r>
        <w:t>экологическом рейтинге субъектов Российской Федерации - 9 место.</w:t>
      </w:r>
    </w:p>
    <w:p w:rsidR="00543BEF" w:rsidRDefault="00543BEF">
      <w:pPr>
        <w:pStyle w:val="ConsPlusNormal"/>
        <w:spacing w:before="220"/>
        <w:ind w:firstLine="540"/>
        <w:jc w:val="both"/>
      </w:pPr>
      <w:r>
        <w:t xml:space="preserve">В ТОП-500 лучших школ России вошли 5 школ Чувашии, в ТОП-300 сельских школ - 11 школ </w:t>
      </w:r>
      <w:r>
        <w:lastRenderedPageBreak/>
        <w:t>Чувашии.</w:t>
      </w:r>
    </w:p>
    <w:p w:rsidR="00543BEF" w:rsidRDefault="00543BEF">
      <w:pPr>
        <w:pStyle w:val="ConsPlusNormal"/>
        <w:spacing w:before="220"/>
        <w:ind w:firstLine="540"/>
        <w:jc w:val="both"/>
      </w:pPr>
      <w:r>
        <w:t>Чувашия - в числе лидеров по снижению уровня младенческой смертности среди субъектов Российской Федерации (в 2017 году по Чувашии - 3,2 на 1000 человек родившихся живыми, по России - 5,5, по ПФО - 5,3).</w:t>
      </w:r>
    </w:p>
    <w:p w:rsidR="00543BEF" w:rsidRDefault="00543BEF">
      <w:pPr>
        <w:pStyle w:val="ConsPlusNormal"/>
        <w:spacing w:before="220"/>
        <w:ind w:firstLine="540"/>
        <w:jc w:val="both"/>
      </w:pPr>
      <w:r>
        <w:t>Кроме того, по оценке ФГБУ "Научно-исследовательский финансовый институт", в 2017 году Чувашская Республика вошла в десятку лучших регионов страны и в тройку регионов-лидеров в ПФО по уровню открытости бюджетных данных. Рейтинговым агентством "Эксперт РА" в декабре 2017 года Чувашской Республике подтвержден кредитный рейтинг: по национальной шкале - на уровне "ruA-", по международной шкале в июне 2017 года - на уровне "ВВ". Прогноз по обоим рейтингам - "Стабильный". Fitch Ratings в декабре 2017 года обозначило как "Стабильный" прогноз по долгосрочным рейтингам Чувашской Республики в иностранной и национальной валюте; международное рейтинговое Агентство Moody's в январе 2018 года подтвердило рейтинги эмитента Чувашской Республики на уровне "Ва3" по международной шкале в иностранной и национальной валюте, рейтинг необеспеченных долговых обязательств в национальной валюте (рейтинг качества ценных бумаг) на уровне "Ва3" и изменило "Стабильный" прогноз на "Позитивный".</w:t>
      </w:r>
    </w:p>
    <w:p w:rsidR="00543BEF" w:rsidRDefault="00543BEF">
      <w:pPr>
        <w:pStyle w:val="ConsPlusNormal"/>
        <w:spacing w:before="220"/>
        <w:ind w:firstLine="540"/>
        <w:jc w:val="both"/>
      </w:pPr>
      <w:r>
        <w:t>Вместе с тем сегодня Чувашская Республика не входит в число регионов - полюсов роста российской экономики - с высоким индексом конкурентоспособности (по комплексной оценке, характеризующей фактическую способность территории конкурировать за ресурсы и рынки сбыта).</w:t>
      </w:r>
    </w:p>
    <w:p w:rsidR="00543BEF" w:rsidRDefault="00543BEF">
      <w:pPr>
        <w:pStyle w:val="ConsPlusNormal"/>
        <w:spacing w:before="220"/>
        <w:ind w:firstLine="540"/>
        <w:jc w:val="both"/>
      </w:pPr>
      <w:r>
        <w:t>Полюса роста - своеобразная ось развития экономики России. Это регионы, входящие в Top-7 и Top-20.</w:t>
      </w:r>
    </w:p>
    <w:p w:rsidR="00543BEF" w:rsidRDefault="00543BEF">
      <w:pPr>
        <w:pStyle w:val="ConsPlusNormal"/>
        <w:spacing w:before="220"/>
        <w:ind w:firstLine="540"/>
        <w:jc w:val="both"/>
      </w:pPr>
      <w:r>
        <w:t>К регионам Top-7 относятся г. Москва, Московская область, Республика Татарстан, Свердловская область, г. Санкт-Петербург, Краснодарский край и Самарская область, они формируют 43 процента валового регионального продукта (далее также - ВРП) субъектов России, численность населения этих регионов составляет 27,7 процента населения России.</w:t>
      </w:r>
    </w:p>
    <w:p w:rsidR="00543BEF" w:rsidRDefault="00543BEF">
      <w:pPr>
        <w:pStyle w:val="ConsPlusNormal"/>
        <w:spacing w:before="220"/>
        <w:ind w:firstLine="540"/>
        <w:jc w:val="both"/>
      </w:pPr>
      <w:r>
        <w:t>В Top-20 входят Ханты-Мансийский автономный округ, Иркутская область, Красноярский край, Республика Башкортостан, Ростовская область, Ленинградская область, Тюменская область (не включая автономные округа), Челябинская область, Нижегородская область, Воронежская область, Новосибирская область, Омская область, Пермский край.</w:t>
      </w:r>
    </w:p>
    <w:p w:rsidR="00543BEF" w:rsidRDefault="00543BEF">
      <w:pPr>
        <w:pStyle w:val="ConsPlusNormal"/>
        <w:spacing w:before="220"/>
        <w:ind w:firstLine="540"/>
        <w:jc w:val="both"/>
      </w:pPr>
      <w:r>
        <w:t>Переход на новый тип экономического развития основывается на кластерном подходе и росте инвестиционной привлекательности с использованием новых методов экономического стимулирования наукоемкой экономики, которая характеризуется такими факторами, как:</w:t>
      </w:r>
    </w:p>
    <w:p w:rsidR="00543BEF" w:rsidRDefault="00543BEF">
      <w:pPr>
        <w:pStyle w:val="ConsPlusNormal"/>
        <w:spacing w:before="220"/>
        <w:ind w:firstLine="540"/>
        <w:jc w:val="both"/>
      </w:pPr>
      <w:r>
        <w:t>1) стремление к инновациям во всех сферах деятельности;</w:t>
      </w:r>
    </w:p>
    <w:p w:rsidR="00543BEF" w:rsidRDefault="00543BEF">
      <w:pPr>
        <w:pStyle w:val="ConsPlusNormal"/>
        <w:spacing w:before="220"/>
        <w:ind w:firstLine="540"/>
        <w:jc w:val="both"/>
      </w:pPr>
      <w:r>
        <w:t>2) производственная кооперация - эффективная модель промышленного производства с опорой на взаимодействие малого, среднего и крупного бизнеса;</w:t>
      </w:r>
    </w:p>
    <w:p w:rsidR="00543BEF" w:rsidRDefault="00543BEF">
      <w:pPr>
        <w:pStyle w:val="ConsPlusNormal"/>
        <w:spacing w:before="220"/>
        <w:ind w:firstLine="540"/>
        <w:jc w:val="both"/>
      </w:pPr>
      <w:r>
        <w:t>3) экономическая продуктивность и высокая производительность труда;</w:t>
      </w:r>
    </w:p>
    <w:p w:rsidR="00543BEF" w:rsidRDefault="00543BEF">
      <w:pPr>
        <w:pStyle w:val="ConsPlusNormal"/>
        <w:spacing w:before="220"/>
        <w:ind w:firstLine="540"/>
        <w:jc w:val="both"/>
      </w:pPr>
      <w:r>
        <w:t>4) гибкость рынка труда;</w:t>
      </w:r>
    </w:p>
    <w:p w:rsidR="00543BEF" w:rsidRDefault="00543BEF">
      <w:pPr>
        <w:pStyle w:val="ConsPlusNormal"/>
        <w:spacing w:before="220"/>
        <w:ind w:firstLine="540"/>
        <w:jc w:val="both"/>
      </w:pPr>
      <w:r>
        <w:t>5) участие в межрегиональных и международных экономических процессах.</w:t>
      </w:r>
    </w:p>
    <w:p w:rsidR="00543BEF" w:rsidRDefault="00543BEF">
      <w:pPr>
        <w:pStyle w:val="ConsPlusNormal"/>
        <w:spacing w:before="220"/>
        <w:ind w:firstLine="540"/>
        <w:jc w:val="both"/>
      </w:pPr>
      <w:r>
        <w:t xml:space="preserve">Стратегия закладывает основы для достижения показателей успешных конкурентоспособных регионов, включает описание долгосрочных глобальных трендов, приоритетных направлений развития и видение будущего Чувашской Республики. Основываясь на опыте развитых регионов России, фокусируясь на ключевых конкурентных преимуществах, </w:t>
      </w:r>
      <w:r>
        <w:lastRenderedPageBreak/>
        <w:t>формировании наукоемкой модели развития экономики, ключевой движущей силой которой является человеческий капитал, Чувашия к 2035 году должна войти в число 20 конкурентоспособных регионов России, стать территорией, комфортной для проживания.</w:t>
      </w:r>
    </w:p>
    <w:p w:rsidR="00543BEF" w:rsidRDefault="00543BEF">
      <w:pPr>
        <w:pStyle w:val="ConsPlusNormal"/>
        <w:spacing w:before="220"/>
        <w:ind w:firstLine="540"/>
        <w:jc w:val="both"/>
      </w:pPr>
      <w:r>
        <w:t xml:space="preserve">Ключевые показатели, характеризующие социально-экономическое положение Чувашской Республики, приведены в </w:t>
      </w:r>
      <w:hyperlink w:anchor="P2106" w:history="1">
        <w:r>
          <w:rPr>
            <w:color w:val="0000FF"/>
          </w:rPr>
          <w:t>приложении N 1</w:t>
        </w:r>
      </w:hyperlink>
      <w:r>
        <w:t xml:space="preserve"> к Стратегии.</w:t>
      </w:r>
    </w:p>
    <w:p w:rsidR="00543BEF" w:rsidRDefault="00543BEF">
      <w:pPr>
        <w:pStyle w:val="ConsPlusNormal"/>
        <w:jc w:val="both"/>
      </w:pPr>
    </w:p>
    <w:p w:rsidR="00543BEF" w:rsidRDefault="00543BEF">
      <w:pPr>
        <w:pStyle w:val="ConsPlusNormal"/>
        <w:jc w:val="center"/>
        <w:outlineLvl w:val="2"/>
      </w:pPr>
      <w:r>
        <w:t>1.2. Оценка достигнутых основных показателей и целей</w:t>
      </w:r>
    </w:p>
    <w:p w:rsidR="00543BEF" w:rsidRDefault="00543BEF">
      <w:pPr>
        <w:pStyle w:val="ConsPlusNormal"/>
        <w:jc w:val="center"/>
      </w:pPr>
      <w:r>
        <w:t>социально-экономического развития Чувашской Республики,</w:t>
      </w:r>
    </w:p>
    <w:p w:rsidR="00543BEF" w:rsidRDefault="00543BEF">
      <w:pPr>
        <w:pStyle w:val="ConsPlusNormal"/>
        <w:jc w:val="center"/>
      </w:pPr>
      <w:r>
        <w:t>ее конкурентоспособности и инвестиционной привлекательности</w:t>
      </w:r>
    </w:p>
    <w:p w:rsidR="00543BEF" w:rsidRDefault="00543BEF">
      <w:pPr>
        <w:pStyle w:val="ConsPlusNormal"/>
        <w:jc w:val="both"/>
      </w:pPr>
    </w:p>
    <w:p w:rsidR="00543BEF" w:rsidRDefault="00543BEF">
      <w:pPr>
        <w:pStyle w:val="ConsPlusNormal"/>
        <w:ind w:firstLine="540"/>
        <w:jc w:val="both"/>
      </w:pPr>
      <w:r>
        <w:t>Основным инструментом реализации Стратегии является программно-целевой метод управления экономикой. Чувашская Республика в числе первых перешла на этот метод и создала региональную нормативно-правовую базу.</w:t>
      </w:r>
    </w:p>
    <w:p w:rsidR="00543BEF" w:rsidRDefault="00543BEF">
      <w:pPr>
        <w:pStyle w:val="ConsPlusNormal"/>
        <w:spacing w:before="220"/>
        <w:ind w:firstLine="540"/>
        <w:jc w:val="both"/>
      </w:pPr>
      <w:r>
        <w:t>По состоянию на 1 января 2018 г. реализовывались 17 государственных программ Чувашской Республики, более 350 муниципальных программ.</w:t>
      </w:r>
    </w:p>
    <w:p w:rsidR="00543BEF" w:rsidRDefault="00543BEF">
      <w:pPr>
        <w:pStyle w:val="ConsPlusNormal"/>
        <w:spacing w:before="220"/>
        <w:ind w:firstLine="540"/>
        <w:jc w:val="both"/>
      </w:pPr>
      <w:r>
        <w:t xml:space="preserve">Реализация </w:t>
      </w:r>
      <w:hyperlink r:id="rId35" w:history="1">
        <w:r>
          <w:rPr>
            <w:color w:val="0000FF"/>
          </w:rPr>
          <w:t>Стратегии</w:t>
        </w:r>
      </w:hyperlink>
      <w:r>
        <w:t xml:space="preserve"> социально-экономического развития Чувашской Республики до 2020 года осуществлялась в меняющихся внешних и внутренних условиях функционирования экономики республики под влиянием мирового финансового кризиса, изменения геополитических условий, введения санкций, которые повлияли на развитие как России в целом, так и Чувашской Республики. Кризисные явления 2008, 2014 и 2015 годов привели к ухудшению внешнеэкономических условий, падению экспорта и жестким условиям банковского кредитования реального сектора экономики, что обусловило снижение основных макроэкономических показателей, инвестиционной активности организаций и замедление потребительского спроса на внутреннем рынке в эти годы.</w:t>
      </w:r>
    </w:p>
    <w:p w:rsidR="00543BEF" w:rsidRDefault="00543BEF">
      <w:pPr>
        <w:pStyle w:val="ConsPlusNormal"/>
        <w:spacing w:before="220"/>
        <w:ind w:firstLine="540"/>
        <w:jc w:val="both"/>
      </w:pPr>
      <w:r>
        <w:t xml:space="preserve">За период реализации </w:t>
      </w:r>
      <w:hyperlink r:id="rId36" w:history="1">
        <w:r>
          <w:rPr>
            <w:color w:val="0000FF"/>
          </w:rPr>
          <w:t>Стратегии</w:t>
        </w:r>
      </w:hyperlink>
      <w:r>
        <w:t xml:space="preserve"> социально-экономического развития Чувашской Республики до 2020 года (2007 - 2017 годы, без учета периода финансового кризиса) объем валового регионального продукта увеличился в 1,2 раза в сопоставимых ценах, объем промышленного производства - в 1,7 раза, объем инвестиций в основной капитал - в 1,1 раза, оборот розничной торговли - в 1,6 раза, реальная заработная плата - в 1,5 раза.</w:t>
      </w:r>
    </w:p>
    <w:p w:rsidR="00543BEF" w:rsidRDefault="00543BEF">
      <w:pPr>
        <w:pStyle w:val="ConsPlusNormal"/>
        <w:spacing w:before="220"/>
        <w:ind w:firstLine="540"/>
        <w:jc w:val="both"/>
      </w:pPr>
      <w:r>
        <w:t xml:space="preserve">Актуальными остаются основные стратегические цели и ключевые приоритеты развития, обозначенные </w:t>
      </w:r>
      <w:hyperlink r:id="rId37" w:history="1">
        <w:r>
          <w:rPr>
            <w:color w:val="0000FF"/>
          </w:rPr>
          <w:t>Стратегией</w:t>
        </w:r>
      </w:hyperlink>
      <w:r>
        <w:t xml:space="preserve"> социально-экономического развития Чувашской Республики до 2020 года, продолжается реализация предусмотренных в ней мероприятий и стратегических проектов. Реализованы крупные инвестиционные проекты в химической промышленности, электротехнике, машиностроении, промышленности строительных материалов, сельском хозяйстве, инфраструктурном комплексе, а также в отраслях социальной сферы.</w:t>
      </w:r>
    </w:p>
    <w:p w:rsidR="00543BEF" w:rsidRDefault="00543BEF">
      <w:pPr>
        <w:pStyle w:val="ConsPlusNormal"/>
        <w:spacing w:before="220"/>
        <w:ind w:firstLine="540"/>
        <w:jc w:val="both"/>
      </w:pPr>
      <w:r>
        <w:t>Проводится работа, направленная на обеспечение инвестиционной привлекательности региона, создание благоприятного инвестиционного климата, формирование конкурентоспособной и инновационной экономики, позиционирование Чувашии как региона, открытого для инвесторов. Разработана вся необходимая нормативно-правовая база для привлечения частных инвестиций в экономику Чувашской Республики.</w:t>
      </w:r>
    </w:p>
    <w:p w:rsidR="00543BEF" w:rsidRDefault="00543BEF">
      <w:pPr>
        <w:pStyle w:val="ConsPlusNormal"/>
        <w:jc w:val="both"/>
      </w:pPr>
    </w:p>
    <w:p w:rsidR="00543BEF" w:rsidRDefault="00543BEF">
      <w:pPr>
        <w:pStyle w:val="ConsPlusNormal"/>
        <w:jc w:val="center"/>
        <w:outlineLvl w:val="2"/>
      </w:pPr>
      <w:r>
        <w:t>1.3. Результаты анализа социально-экономического развития</w:t>
      </w:r>
    </w:p>
    <w:p w:rsidR="00543BEF" w:rsidRDefault="00543BEF">
      <w:pPr>
        <w:pStyle w:val="ConsPlusNormal"/>
        <w:jc w:val="center"/>
      </w:pPr>
      <w:r>
        <w:t>муниципальных образований</w:t>
      </w:r>
    </w:p>
    <w:p w:rsidR="00543BEF" w:rsidRDefault="00543BEF">
      <w:pPr>
        <w:pStyle w:val="ConsPlusNormal"/>
        <w:jc w:val="both"/>
      </w:pPr>
    </w:p>
    <w:p w:rsidR="00543BEF" w:rsidRDefault="00543BEF">
      <w:pPr>
        <w:pStyle w:val="ConsPlusNormal"/>
        <w:ind w:firstLine="540"/>
        <w:jc w:val="both"/>
      </w:pPr>
      <w:r>
        <w:t>Сохраняется дифференциация муниципальных образований Чувашской Республики по трудовому, промышленному, инфраструктурному, сельскохозяйственному и инвестиционному потенциалу. Города - центры развития инфраструктуры республики - имеют более перспективные инвестиционные площадки, торговые и коммуникативные центры.</w:t>
      </w:r>
    </w:p>
    <w:p w:rsidR="00543BEF" w:rsidRDefault="00543BEF">
      <w:pPr>
        <w:pStyle w:val="ConsPlusNormal"/>
        <w:spacing w:before="220"/>
        <w:ind w:firstLine="540"/>
        <w:jc w:val="both"/>
      </w:pPr>
      <w:r>
        <w:lastRenderedPageBreak/>
        <w:t>В северных районах и городах республики (Моргаушский, Чебоксарский, Мариинско-Посадский, Цивильский районы, города Чебоксары и Новочебоксарск) проживает более 60 процентов населения Чувашии, доля городского населения составляет 83 процента. Здесь сконцентрированы высококвалифицированные рабочие кадры, управленческий и инженерно-технический персонал, работники образования, науки и культуры. Это территория с высоким экономическим потенциалом. Имеются промышленные и транспортные узлы в г.г. Чебоксары и Новочебоксарске, развитое сельское хозяйство с перерабатывающим комплексом, развитая инфраструктура. Здесь сосредоточены основные энергетические мощности Чувашской Республики (Чебоксарская ГЭС, тепловые электростанции), самые крупные промышленные предприятия. Данная территория характеризуется как инновационная с точки зрения внедрения высокотехнологичного оборудования в здравоохранении, образовании, производственной сфере, строительной индустрии.</w:t>
      </w:r>
    </w:p>
    <w:p w:rsidR="00543BEF" w:rsidRDefault="00543BEF">
      <w:pPr>
        <w:pStyle w:val="ConsPlusNormal"/>
        <w:spacing w:before="220"/>
        <w:ind w:firstLine="540"/>
        <w:jc w:val="both"/>
      </w:pPr>
      <w:r>
        <w:t>Муниципальные образования, которые расположены в центральной части республики (Козловский, Урмарский, Янтиковский, Канашский, Ибресинский, Вурнарский районы и г. Канаш), имеют большие возможности организации современной переработки сельскохозяйственной продукции, природные ресурсы (глины кирпичные, известняк, лес, лекарственные травы, ягоды, грибы). Кроме того, здесь находятся важнейший транспортный центр г. Канаш с предприятиями машиностроения и металлообработки и пгт Вурнары - инновационный центр разработки и внедрения новых технологий в области агрохимии и биотехнологий.</w:t>
      </w:r>
    </w:p>
    <w:p w:rsidR="00543BEF" w:rsidRDefault="00543BEF">
      <w:pPr>
        <w:pStyle w:val="ConsPlusNormal"/>
        <w:spacing w:before="220"/>
        <w:ind w:firstLine="540"/>
        <w:jc w:val="both"/>
      </w:pPr>
      <w:r>
        <w:t>Индустриально-аграрная территория с благоприятными условиями для организации производства и переработки сельскохозяйственной продукции расположена на западе республики (Ядринский, Красночетайский, Аликовский, Красноармейский, Шумерлинский районы и г. Шумерля). В г. Шумерле развит машиностроительный комплекс - производство транспортных средств и оборудования.</w:t>
      </w:r>
    </w:p>
    <w:p w:rsidR="00543BEF" w:rsidRDefault="00543BEF">
      <w:pPr>
        <w:pStyle w:val="ConsPlusNormal"/>
        <w:spacing w:before="220"/>
        <w:ind w:firstLine="540"/>
        <w:jc w:val="both"/>
      </w:pPr>
      <w:r>
        <w:t>Территория южных муниципальных образований (Порецкий, Алатырский, Шемуршинский, Батыревский, Яльчикский, Комсомольский районы и г. Алатырь) почти на 40 процентов покрыта лесом. Комсомольский, Шемуршинский и Яльчикский районы - лидеры в эффективном использовании сельскохозяйственных и лесных угодий в республике. В г. Алатыре размещены организации, специализирующиеся на выпуске электротехнической продукции, панелей, металлоконструкций, продукции для железнодорожного транспорта. Алатырь является центром русской православной культуры.</w:t>
      </w:r>
    </w:p>
    <w:p w:rsidR="00543BEF" w:rsidRDefault="00543BEF">
      <w:pPr>
        <w:pStyle w:val="ConsPlusNormal"/>
        <w:spacing w:before="220"/>
        <w:ind w:firstLine="540"/>
        <w:jc w:val="both"/>
      </w:pPr>
      <w:r>
        <w:t>При проведении комплексного анализа и оценки социально-экономического развития муниципальных образований использованы показатели, которые отражают среднемесячную номинальную начисленную заработную плату работников организаций (без учета субъектов малого предпринимательства), ввод в действие жилых домов (на 1000 человек населения), инвестиции в основной капитал (без учета субъектов малого предпринимательства).</w:t>
      </w:r>
    </w:p>
    <w:p w:rsidR="00543BEF" w:rsidRDefault="00543BEF">
      <w:pPr>
        <w:pStyle w:val="ConsPlusNormal"/>
        <w:spacing w:before="220"/>
        <w:ind w:firstLine="540"/>
        <w:jc w:val="both"/>
      </w:pPr>
      <w:r>
        <w:t>Анализ максимального и минимального значений среднемесячной номинальной начисленной заработной платы работников организаций (без учета субъектов малого предпринимательства) показывает, что с 2013 по 2016 год наблюдалась тенденция увеличения разрыва значений.</w:t>
      </w:r>
    </w:p>
    <w:p w:rsidR="00543BEF" w:rsidRDefault="00543BEF">
      <w:pPr>
        <w:pStyle w:val="ConsPlusNormal"/>
        <w:spacing w:before="220"/>
        <w:ind w:firstLine="540"/>
        <w:jc w:val="both"/>
      </w:pPr>
      <w:r>
        <w:t>Так, в 2013 году разница между максимальным и минимальным значениями среднемесячной заработной платы среди муниципальных районов составила 9420,8 рубля, самая низкая среднемесячная заработная плата в Алатырском районе (12070,8 рубля), самая высокая - в Красноармейском районе (21491,6 рубля). Среди городских округов разрыв меньше, чем среди муниципальных районов, в 2013 году он составил 6472,5 рубля, при этом минимальное значение показателя в г. Алатыре (17278,8 рубля), максимальное - в г. Чебоксары (23751,3 рубля).</w:t>
      </w:r>
    </w:p>
    <w:p w:rsidR="00543BEF" w:rsidRDefault="00543BEF">
      <w:pPr>
        <w:pStyle w:val="ConsPlusNormal"/>
        <w:spacing w:before="220"/>
        <w:ind w:firstLine="540"/>
        <w:jc w:val="both"/>
      </w:pPr>
      <w:r>
        <w:t xml:space="preserve">В 2017 году разница среди муниципальных районов увеличилась и составила 11818,4 рубля, самое низкое значение показателя в Алатырском районе (15753,7 рубля), самое высокое - в </w:t>
      </w:r>
      <w:r>
        <w:lastRenderedPageBreak/>
        <w:t>Красноармейском районе (27572,1 рубля), среди городских округов разница составила 8422,5 рубля, самое низкое значение показателя в г. Алатыре (22193,6 рубля), самое высокое - в г. Чебоксары (30616,1 рубля).</w:t>
      </w:r>
    </w:p>
    <w:p w:rsidR="00543BEF" w:rsidRDefault="00543BEF">
      <w:pPr>
        <w:pStyle w:val="ConsPlusNormal"/>
        <w:spacing w:before="220"/>
        <w:ind w:firstLine="540"/>
        <w:jc w:val="both"/>
      </w:pPr>
      <w:r>
        <w:t>Разрыв между максимальным и минимальным значениями ввода в действие жилых домов на 1000 человек населения за период 2013 - 2017 годов свидетельствует о высокой степени неравномерности значений показателя.</w:t>
      </w:r>
    </w:p>
    <w:p w:rsidR="00543BEF" w:rsidRDefault="00543BEF">
      <w:pPr>
        <w:pStyle w:val="ConsPlusNormal"/>
        <w:spacing w:before="220"/>
        <w:ind w:firstLine="540"/>
        <w:jc w:val="both"/>
      </w:pPr>
      <w:r>
        <w:t>Среди муниципальных районов разница в 2013 году составила 700 кв. м, самое низкое значение показателя в Чебоксарском районе (437 кв. м на 1000 человек населения), самое высокое - в Шемуршинском районе (1137 кв. м на 1000 человек населения), среди городских округов разница составила 789 кв. м, самое низкое значение показателя в г. Шумерле (306 кв. м на 1000 человек населения), самое высокое - в г. Канаше (1095 кв. м на 1000 человек населения).</w:t>
      </w:r>
    </w:p>
    <w:p w:rsidR="00543BEF" w:rsidRDefault="00543BEF">
      <w:pPr>
        <w:pStyle w:val="ConsPlusNormal"/>
        <w:spacing w:before="220"/>
        <w:ind w:firstLine="540"/>
        <w:jc w:val="both"/>
      </w:pPr>
      <w:r>
        <w:t>В 2017 году разница среди муниципальных районов уменьшилась и составила 513 кв. м, минимальное значение показателя в Яльчикском районе (99 кв. м на 1000 человек населения), максимальное - в Чебоксарском районе (612 кв. м на 1000 человек населения), среди городских округов разница составила 416 кв. м, самое низкое значение показателя в г. Алатыре (257 кв. м на 1000 человек населения), самое высокое - в г. Чебоксары (673 кв. м на 1000 человек населения).</w:t>
      </w:r>
    </w:p>
    <w:p w:rsidR="00543BEF" w:rsidRDefault="00543BEF">
      <w:pPr>
        <w:pStyle w:val="ConsPlusNormal"/>
        <w:spacing w:before="220"/>
        <w:ind w:firstLine="540"/>
        <w:jc w:val="both"/>
      </w:pPr>
      <w:r>
        <w:t>Показатель инвестиций в основной капитал на душу населения (в действующих ценах, без учета субъектов малого предпринимательства) также характеризуется большим разбросом значений.</w:t>
      </w:r>
    </w:p>
    <w:p w:rsidR="00543BEF" w:rsidRDefault="00543BEF">
      <w:pPr>
        <w:pStyle w:val="ConsPlusNormal"/>
        <w:spacing w:before="220"/>
        <w:ind w:firstLine="540"/>
        <w:jc w:val="both"/>
      </w:pPr>
      <w:r>
        <w:t>В 2013 году разница между минимальным и максимальным значениями составила 43,5 тыс. рублей, самое низкое значение показателя в Козловском районе (0,9 тыс. рублей на душу населения), самое высокое - в Моргаушском районе (44,5 тыс. рублей на душу населения). Среди городских округов разрыв в 2013 году составил 52,66 тыс. рублей, минимальное значение показателя в г. Канаше (6,32 тыс. рублей на душу населения), максимальное - в г. Новочебоксарске (58,98 тыс. рублей на душу населения).</w:t>
      </w:r>
    </w:p>
    <w:p w:rsidR="00543BEF" w:rsidRDefault="00543BEF">
      <w:pPr>
        <w:pStyle w:val="ConsPlusNormal"/>
        <w:spacing w:before="220"/>
        <w:ind w:firstLine="540"/>
        <w:jc w:val="both"/>
      </w:pPr>
      <w:r>
        <w:t>В 2017 году разрыв среди муниципальных районов уменьшился и составил 25,1 тыс. рублей, самое низкое значение показателя в Шемуршинском районе (0,89 тыс. рублей на душу населения), самое высокое - в Вурнарском районе (25,98 тыс. рублей на душу населения), среди городских округов разница составила 34,96 тыс. рублей, самое низкое значение показателя в г. Шумерле (10,2 тыс. рублей на душу населения), самое высокое - в г. Чебоксары (45,2 тыс. рублей на душу населения).</w:t>
      </w:r>
    </w:p>
    <w:p w:rsidR="00543BEF" w:rsidRDefault="00543BEF">
      <w:pPr>
        <w:pStyle w:val="ConsPlusNormal"/>
        <w:spacing w:before="220"/>
        <w:ind w:firstLine="540"/>
        <w:jc w:val="both"/>
      </w:pPr>
      <w:r>
        <w:t xml:space="preserve">Показатели, характеризующие социально-экономическое положение муниципальных районов и городских округов, приведены в </w:t>
      </w:r>
      <w:hyperlink w:anchor="P3433" w:history="1">
        <w:r>
          <w:rPr>
            <w:color w:val="0000FF"/>
          </w:rPr>
          <w:t>приложении N 2</w:t>
        </w:r>
      </w:hyperlink>
      <w:r>
        <w:t xml:space="preserve"> к Стратегии.</w:t>
      </w:r>
    </w:p>
    <w:p w:rsidR="00543BEF" w:rsidRDefault="00543BEF">
      <w:pPr>
        <w:pStyle w:val="ConsPlusNormal"/>
        <w:jc w:val="both"/>
      </w:pPr>
    </w:p>
    <w:p w:rsidR="00543BEF" w:rsidRDefault="00543BEF">
      <w:pPr>
        <w:pStyle w:val="ConsPlusNormal"/>
        <w:jc w:val="center"/>
        <w:outlineLvl w:val="2"/>
      </w:pPr>
      <w:r>
        <w:t>1.4. Анализ экономических, социальных и технологических</w:t>
      </w:r>
    </w:p>
    <w:p w:rsidR="00543BEF" w:rsidRDefault="00543BEF">
      <w:pPr>
        <w:pStyle w:val="ConsPlusNormal"/>
        <w:jc w:val="center"/>
      </w:pPr>
      <w:r>
        <w:t>факторов социально-экономического развития</w:t>
      </w:r>
    </w:p>
    <w:p w:rsidR="00543BEF" w:rsidRDefault="00543BEF">
      <w:pPr>
        <w:pStyle w:val="ConsPlusNormal"/>
        <w:jc w:val="center"/>
      </w:pPr>
      <w:r>
        <w:t>Чувашской Республики, внутреннего состояния</w:t>
      </w:r>
    </w:p>
    <w:p w:rsidR="00543BEF" w:rsidRDefault="00543BEF">
      <w:pPr>
        <w:pStyle w:val="ConsPlusNormal"/>
        <w:jc w:val="center"/>
      </w:pPr>
      <w:r>
        <w:t>(сильных и слабых сторон) и внешнего окружения</w:t>
      </w:r>
    </w:p>
    <w:p w:rsidR="00543BEF" w:rsidRDefault="00543BEF">
      <w:pPr>
        <w:pStyle w:val="ConsPlusNormal"/>
        <w:jc w:val="center"/>
      </w:pPr>
      <w:r>
        <w:t>(возможностей и угроз) социально-экономического развития</w:t>
      </w:r>
    </w:p>
    <w:p w:rsidR="00543BEF" w:rsidRDefault="00543BEF">
      <w:pPr>
        <w:pStyle w:val="ConsPlusNormal"/>
        <w:jc w:val="center"/>
      </w:pPr>
      <w:r>
        <w:t>Чувашской Республики</w:t>
      </w:r>
    </w:p>
    <w:p w:rsidR="00543BEF" w:rsidRDefault="00543BEF">
      <w:pPr>
        <w:pStyle w:val="ConsPlusNormal"/>
        <w:jc w:val="both"/>
      </w:pPr>
    </w:p>
    <w:p w:rsidR="00543BEF" w:rsidRDefault="00543BEF">
      <w:pPr>
        <w:pStyle w:val="ConsPlusNormal"/>
        <w:ind w:firstLine="540"/>
        <w:jc w:val="both"/>
      </w:pPr>
      <w:r>
        <w:t>Современные мировые тенденции развития формируют глобальные вызовы и условия, в которых Чувашская Республика определяет свои приоритеты, стратегические цели и задачи. В ходе стратегической диагностики проведены PEST-анализ и SWOT-анализ социально-экономического развития Чувашской Республики.</w:t>
      </w:r>
    </w:p>
    <w:p w:rsidR="00543BEF" w:rsidRDefault="00543BEF">
      <w:pPr>
        <w:pStyle w:val="ConsPlusNormal"/>
        <w:spacing w:before="220"/>
        <w:ind w:firstLine="540"/>
        <w:jc w:val="both"/>
      </w:pPr>
      <w:r>
        <w:t xml:space="preserve">Комплексный анализ позволил выявить политические (policy), экономические (economy), социальные (society) и технологические (technology) факторы, способные оказать влияние на </w:t>
      </w:r>
      <w:r>
        <w:lastRenderedPageBreak/>
        <w:t>стратегическое развитие Чувашской Республики.</w:t>
      </w:r>
    </w:p>
    <w:p w:rsidR="00543BEF" w:rsidRDefault="00543BEF">
      <w:pPr>
        <w:pStyle w:val="ConsPlusNormal"/>
        <w:jc w:val="both"/>
      </w:pPr>
    </w:p>
    <w:p w:rsidR="00543BEF" w:rsidRDefault="00543BEF">
      <w:pPr>
        <w:pStyle w:val="ConsPlusNormal"/>
        <w:jc w:val="center"/>
        <w:outlineLvl w:val="3"/>
      </w:pPr>
      <w:r>
        <w:t>Анализ конкурентоспособности Чувашской Республики</w:t>
      </w:r>
    </w:p>
    <w:p w:rsidR="00543BEF" w:rsidRDefault="00543BEF">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543BEF">
        <w:tc>
          <w:tcPr>
            <w:tcW w:w="4535" w:type="dxa"/>
            <w:tcBorders>
              <w:top w:val="single" w:sz="4" w:space="0" w:color="auto"/>
              <w:bottom w:val="nil"/>
            </w:tcBorders>
          </w:tcPr>
          <w:p w:rsidR="00543BEF" w:rsidRDefault="00543BEF">
            <w:pPr>
              <w:pStyle w:val="ConsPlusNormal"/>
              <w:jc w:val="center"/>
            </w:pPr>
            <w:r>
              <w:t>PEST-анализ</w:t>
            </w:r>
          </w:p>
        </w:tc>
        <w:tc>
          <w:tcPr>
            <w:tcW w:w="4535" w:type="dxa"/>
            <w:tcBorders>
              <w:top w:val="single" w:sz="4" w:space="0" w:color="auto"/>
              <w:bottom w:val="nil"/>
            </w:tcBorders>
          </w:tcPr>
          <w:p w:rsidR="00543BEF" w:rsidRDefault="00543BEF">
            <w:pPr>
              <w:pStyle w:val="ConsPlusNormal"/>
              <w:jc w:val="center"/>
            </w:pPr>
            <w:r>
              <w:t>SWOT-анализ</w:t>
            </w:r>
          </w:p>
        </w:tc>
      </w:tr>
      <w:tr w:rsidR="00543BEF">
        <w:tc>
          <w:tcPr>
            <w:tcW w:w="4535" w:type="dxa"/>
            <w:tcBorders>
              <w:top w:val="nil"/>
              <w:bottom w:val="nil"/>
            </w:tcBorders>
          </w:tcPr>
          <w:p w:rsidR="00543BEF" w:rsidRDefault="00543BEF">
            <w:pPr>
              <w:pStyle w:val="ConsPlusNormal"/>
              <w:jc w:val="both"/>
            </w:pPr>
            <w:r>
              <w:t>Политические факторы:</w:t>
            </w:r>
          </w:p>
          <w:p w:rsidR="00543BEF" w:rsidRDefault="00543BEF">
            <w:pPr>
              <w:pStyle w:val="ConsPlusNormal"/>
              <w:jc w:val="both"/>
            </w:pPr>
            <w:r>
              <w:t>- напряженная геополитическая ситуация, сохранение действия экономических санкций США, Европы и Канады в отношении российской экономики, а также ответные меры со стороны Правительства Российской Федерации;</w:t>
            </w:r>
          </w:p>
          <w:p w:rsidR="00543BEF" w:rsidRDefault="00543BEF">
            <w:pPr>
              <w:pStyle w:val="ConsPlusNormal"/>
              <w:jc w:val="both"/>
            </w:pPr>
            <w:r>
              <w:t>- продолжающаяся глобализация, выражающаяся в появлении транснациональных и мультитранснациональных корпораций, что в условиях существующих взаимосвязей организаций повышает уязвимость национальных экономик и др.</w:t>
            </w:r>
          </w:p>
        </w:tc>
        <w:tc>
          <w:tcPr>
            <w:tcW w:w="4535" w:type="dxa"/>
            <w:tcBorders>
              <w:top w:val="nil"/>
              <w:bottom w:val="nil"/>
            </w:tcBorders>
          </w:tcPr>
          <w:p w:rsidR="00543BEF" w:rsidRDefault="00543BEF">
            <w:pPr>
              <w:pStyle w:val="ConsPlusNormal"/>
              <w:jc w:val="both"/>
            </w:pPr>
            <w:r>
              <w:t>+ Сильные стороны:</w:t>
            </w:r>
          </w:p>
          <w:p w:rsidR="00543BEF" w:rsidRDefault="00543BEF">
            <w:pPr>
              <w:pStyle w:val="ConsPlusNormal"/>
              <w:jc w:val="both"/>
            </w:pPr>
            <w:r>
              <w:t>- удобное географическое положение в центре европейской части России, на берегах р. Волги;</w:t>
            </w:r>
          </w:p>
          <w:p w:rsidR="00543BEF" w:rsidRDefault="00543BEF">
            <w:pPr>
              <w:pStyle w:val="ConsPlusNormal"/>
              <w:jc w:val="both"/>
            </w:pPr>
            <w:r>
              <w:t>- политическая стабильность, межэтническое и межконфессиональное согласие;</w:t>
            </w:r>
          </w:p>
          <w:p w:rsidR="00543BEF" w:rsidRDefault="00543BEF">
            <w:pPr>
              <w:pStyle w:val="ConsPlusNormal"/>
              <w:jc w:val="both"/>
            </w:pPr>
            <w:r>
              <w:t>- достаточный ресурс рабочей силы, низкий уровень зарегистрированной безработицы;</w:t>
            </w:r>
          </w:p>
          <w:p w:rsidR="00543BEF" w:rsidRDefault="00543BEF">
            <w:pPr>
              <w:pStyle w:val="ConsPlusNormal"/>
              <w:jc w:val="both"/>
            </w:pPr>
            <w:r>
              <w:t>- наличие современной инфраструктуры, в том числе в сельской местности, и др.</w:t>
            </w:r>
          </w:p>
        </w:tc>
      </w:tr>
      <w:tr w:rsidR="00543BEF">
        <w:tc>
          <w:tcPr>
            <w:tcW w:w="4535" w:type="dxa"/>
            <w:tcBorders>
              <w:top w:val="nil"/>
              <w:bottom w:val="nil"/>
            </w:tcBorders>
          </w:tcPr>
          <w:p w:rsidR="00543BEF" w:rsidRDefault="00543BEF">
            <w:pPr>
              <w:pStyle w:val="ConsPlusNormal"/>
              <w:jc w:val="both"/>
            </w:pPr>
            <w:r>
              <w:t>Экономические:</w:t>
            </w:r>
          </w:p>
          <w:p w:rsidR="00543BEF" w:rsidRDefault="00543BEF">
            <w:pPr>
              <w:pStyle w:val="ConsPlusNormal"/>
              <w:jc w:val="both"/>
            </w:pPr>
            <w:r>
              <w:t>- высокая степень износа материально-технической базы в основных отраслях экономики и недостаточное обновление основных фондов;</w:t>
            </w:r>
          </w:p>
          <w:p w:rsidR="00543BEF" w:rsidRDefault="00543BEF">
            <w:pPr>
              <w:pStyle w:val="ConsPlusNormal"/>
              <w:jc w:val="both"/>
            </w:pPr>
            <w:r>
              <w:t>- рост расходов на научные и исследовательские разработки;</w:t>
            </w:r>
          </w:p>
          <w:p w:rsidR="00543BEF" w:rsidRDefault="00543BEF">
            <w:pPr>
              <w:pStyle w:val="ConsPlusNormal"/>
              <w:jc w:val="both"/>
            </w:pPr>
            <w:r>
              <w:t>- сокращение и старение населения и др.</w:t>
            </w:r>
          </w:p>
        </w:tc>
        <w:tc>
          <w:tcPr>
            <w:tcW w:w="4535" w:type="dxa"/>
            <w:tcBorders>
              <w:top w:val="nil"/>
              <w:bottom w:val="nil"/>
            </w:tcBorders>
          </w:tcPr>
          <w:p w:rsidR="00543BEF" w:rsidRDefault="00543BEF">
            <w:pPr>
              <w:pStyle w:val="ConsPlusNormal"/>
              <w:jc w:val="both"/>
            </w:pPr>
            <w:r>
              <w:t>- Слабые стороны:</w:t>
            </w:r>
          </w:p>
          <w:p w:rsidR="00543BEF" w:rsidRDefault="00543BEF">
            <w:pPr>
              <w:pStyle w:val="ConsPlusNormal"/>
              <w:jc w:val="both"/>
            </w:pPr>
            <w:r>
              <w:t>- ограниченность минерально-сырьевых ресурсов, отсутствие стратегических видов полезных ископаемых;</w:t>
            </w:r>
          </w:p>
          <w:p w:rsidR="00543BEF" w:rsidRDefault="00543BEF">
            <w:pPr>
              <w:pStyle w:val="ConsPlusNormal"/>
              <w:jc w:val="both"/>
            </w:pPr>
            <w:r>
              <w:t>- значительный износ основных фондов;</w:t>
            </w:r>
          </w:p>
          <w:p w:rsidR="00543BEF" w:rsidRDefault="00543BEF">
            <w:pPr>
              <w:pStyle w:val="ConsPlusNormal"/>
              <w:jc w:val="both"/>
            </w:pPr>
            <w:r>
              <w:t>- активное старение населения;</w:t>
            </w:r>
          </w:p>
          <w:p w:rsidR="00543BEF" w:rsidRDefault="00543BEF">
            <w:pPr>
              <w:pStyle w:val="ConsPlusNormal"/>
              <w:jc w:val="both"/>
            </w:pPr>
            <w:r>
              <w:t>- миграция населения в более развитые регионы с высоким уровнем заработной платы и др.</w:t>
            </w:r>
          </w:p>
        </w:tc>
      </w:tr>
      <w:tr w:rsidR="00543BEF">
        <w:tc>
          <w:tcPr>
            <w:tcW w:w="4535" w:type="dxa"/>
            <w:tcBorders>
              <w:top w:val="nil"/>
              <w:bottom w:val="nil"/>
            </w:tcBorders>
          </w:tcPr>
          <w:p w:rsidR="00543BEF" w:rsidRDefault="00543BEF">
            <w:pPr>
              <w:pStyle w:val="ConsPlusNormal"/>
              <w:jc w:val="both"/>
            </w:pPr>
            <w:r>
              <w:t>Социальные:</w:t>
            </w:r>
          </w:p>
          <w:p w:rsidR="00543BEF" w:rsidRDefault="00543BEF">
            <w:pPr>
              <w:pStyle w:val="ConsPlusNormal"/>
              <w:jc w:val="both"/>
            </w:pPr>
            <w:r>
              <w:t>- усиление процессов урбанизации, а также миграции в регионы и страны с развитой экономикой;</w:t>
            </w:r>
          </w:p>
          <w:p w:rsidR="00543BEF" w:rsidRDefault="00543BEF">
            <w:pPr>
              <w:pStyle w:val="ConsPlusNormal"/>
              <w:jc w:val="both"/>
            </w:pPr>
            <w:r>
              <w:t>- недостаточные темпы социального развития сельских территорий;</w:t>
            </w:r>
          </w:p>
          <w:p w:rsidR="00543BEF" w:rsidRDefault="00543BEF">
            <w:pPr>
              <w:pStyle w:val="ConsPlusNormal"/>
              <w:jc w:val="both"/>
            </w:pPr>
            <w:r>
              <w:t>- необходимость изменения роли человеческого капитала и превращение его в главный двигатель инноваций и др.</w:t>
            </w:r>
          </w:p>
        </w:tc>
        <w:tc>
          <w:tcPr>
            <w:tcW w:w="4535" w:type="dxa"/>
            <w:tcBorders>
              <w:top w:val="nil"/>
              <w:bottom w:val="nil"/>
            </w:tcBorders>
          </w:tcPr>
          <w:p w:rsidR="00543BEF" w:rsidRDefault="00543BEF">
            <w:pPr>
              <w:pStyle w:val="ConsPlusNormal"/>
              <w:jc w:val="both"/>
            </w:pPr>
            <w:r w:rsidRPr="000C30D6">
              <w:rPr>
                <w:position w:val="-6"/>
              </w:rPr>
              <w:pict>
                <v:shape id="_x0000_i1025" style="width:12pt;height:18pt" coordsize="" o:spt="100" adj="0,,0" path="" filled="f" stroked="f">
                  <v:stroke joinstyle="miter"/>
                  <v:imagedata r:id="rId38" o:title="base_23650_104992_32768"/>
                  <v:formulas/>
                  <v:path o:connecttype="segments"/>
                </v:shape>
              </w:pict>
            </w:r>
            <w:r>
              <w:t xml:space="preserve"> Возможности:</w:t>
            </w:r>
          </w:p>
          <w:p w:rsidR="00543BEF" w:rsidRDefault="00543BEF">
            <w:pPr>
              <w:pStyle w:val="ConsPlusNormal"/>
              <w:jc w:val="both"/>
            </w:pPr>
            <w:r>
              <w:t>- наличие благоприятных условий для активных преобразований в экономике и социальной сфере, развития бизнеса и привлечения стратегических партнеров для производства высокотехнологичных продуктов ведущих мировых брендов;</w:t>
            </w:r>
          </w:p>
          <w:p w:rsidR="00543BEF" w:rsidRDefault="00543BEF">
            <w:pPr>
              <w:pStyle w:val="ConsPlusNormal"/>
              <w:jc w:val="both"/>
            </w:pPr>
            <w:r>
              <w:t>- перспективы создания инновационных высокотехнологичных кластеров, новых материалов, новых технологий;</w:t>
            </w:r>
          </w:p>
          <w:p w:rsidR="00543BEF" w:rsidRDefault="00543BEF">
            <w:pPr>
              <w:pStyle w:val="ConsPlusNormal"/>
              <w:jc w:val="both"/>
            </w:pPr>
            <w:r>
              <w:t>- выход продукции предприятий Чувашии на внешние рынки и др.</w:t>
            </w:r>
          </w:p>
        </w:tc>
      </w:tr>
      <w:tr w:rsidR="00543BEF">
        <w:tc>
          <w:tcPr>
            <w:tcW w:w="4535" w:type="dxa"/>
            <w:tcBorders>
              <w:top w:val="nil"/>
              <w:bottom w:val="single" w:sz="4" w:space="0" w:color="auto"/>
            </w:tcBorders>
          </w:tcPr>
          <w:p w:rsidR="00543BEF" w:rsidRDefault="00543BEF">
            <w:pPr>
              <w:pStyle w:val="ConsPlusNormal"/>
              <w:jc w:val="both"/>
            </w:pPr>
            <w:r>
              <w:t>Технологические:</w:t>
            </w:r>
          </w:p>
          <w:p w:rsidR="00543BEF" w:rsidRDefault="00543BEF">
            <w:pPr>
              <w:pStyle w:val="ConsPlusNormal"/>
              <w:jc w:val="both"/>
            </w:pPr>
            <w:r>
              <w:t>- мировое технологическое развитие (глобализация, борьба за глобальное лидерство);</w:t>
            </w:r>
          </w:p>
          <w:p w:rsidR="00543BEF" w:rsidRDefault="00543BEF">
            <w:pPr>
              <w:pStyle w:val="ConsPlusNormal"/>
              <w:jc w:val="both"/>
            </w:pPr>
            <w:r>
              <w:t>- смещение центра технологической активности в страны Азии, ШОС и БРИКС, где появятся мировые центры производства и потребления;</w:t>
            </w:r>
          </w:p>
          <w:p w:rsidR="00543BEF" w:rsidRDefault="00543BEF">
            <w:pPr>
              <w:pStyle w:val="ConsPlusNormal"/>
              <w:jc w:val="both"/>
            </w:pPr>
            <w:r>
              <w:t xml:space="preserve">- осуществление научно-технической революции как основополагающий фактор </w:t>
            </w:r>
            <w:r>
              <w:lastRenderedPageBreak/>
              <w:t>экономического роста в республике для выхода на качественно иной виток социально-экономического развития и др.</w:t>
            </w:r>
          </w:p>
        </w:tc>
        <w:tc>
          <w:tcPr>
            <w:tcW w:w="4535" w:type="dxa"/>
            <w:tcBorders>
              <w:top w:val="nil"/>
              <w:bottom w:val="single" w:sz="4" w:space="0" w:color="auto"/>
            </w:tcBorders>
          </w:tcPr>
          <w:p w:rsidR="00543BEF" w:rsidRDefault="00543BEF">
            <w:pPr>
              <w:pStyle w:val="ConsPlusNormal"/>
              <w:jc w:val="both"/>
            </w:pPr>
            <w:r w:rsidRPr="000C30D6">
              <w:rPr>
                <w:position w:val="-6"/>
              </w:rPr>
              <w:lastRenderedPageBreak/>
              <w:pict>
                <v:shape id="_x0000_i1026" style="width:12pt;height:18pt" coordsize="" o:spt="100" adj="0,,0" path="" filled="f" stroked="f">
                  <v:stroke joinstyle="miter"/>
                  <v:imagedata r:id="rId39" o:title="base_23650_104992_32769"/>
                  <v:formulas/>
                  <v:path o:connecttype="segments"/>
                </v:shape>
              </w:pict>
            </w:r>
            <w:r>
              <w:t xml:space="preserve"> Угрозы:</w:t>
            </w:r>
          </w:p>
          <w:p w:rsidR="00543BEF" w:rsidRDefault="00543BEF">
            <w:pPr>
              <w:pStyle w:val="ConsPlusNormal"/>
              <w:jc w:val="both"/>
            </w:pPr>
            <w:r>
              <w:t>- экономические санкции ряда зарубежных стран, в первую очередь стран ЕС и США;</w:t>
            </w:r>
          </w:p>
          <w:p w:rsidR="00543BEF" w:rsidRDefault="00543BEF">
            <w:pPr>
              <w:pStyle w:val="ConsPlusNormal"/>
              <w:jc w:val="both"/>
            </w:pPr>
            <w:r>
              <w:t>- усиление конкуренции среди регионов России за глобальное лидерство, привлечение инвестиций и размещение на своих территориях новых производств;</w:t>
            </w:r>
          </w:p>
          <w:p w:rsidR="00543BEF" w:rsidRDefault="00543BEF">
            <w:pPr>
              <w:pStyle w:val="ConsPlusNormal"/>
              <w:jc w:val="both"/>
            </w:pPr>
            <w:r>
              <w:t>- рост коэффициента демографической нагрузки на трудоспособное население и др.</w:t>
            </w:r>
          </w:p>
        </w:tc>
      </w:tr>
    </w:tbl>
    <w:p w:rsidR="00543BEF" w:rsidRDefault="00543BEF">
      <w:pPr>
        <w:pStyle w:val="ConsPlusNormal"/>
        <w:jc w:val="both"/>
      </w:pPr>
    </w:p>
    <w:p w:rsidR="00543BEF" w:rsidRDefault="00543BEF">
      <w:pPr>
        <w:pStyle w:val="ConsPlusNormal"/>
        <w:ind w:firstLine="540"/>
        <w:jc w:val="both"/>
      </w:pPr>
      <w:r>
        <w:t>Политические факторы:</w:t>
      </w:r>
    </w:p>
    <w:p w:rsidR="00543BEF" w:rsidRDefault="00543BEF">
      <w:pPr>
        <w:pStyle w:val="ConsPlusNormal"/>
        <w:spacing w:before="220"/>
        <w:ind w:firstLine="540"/>
        <w:jc w:val="both"/>
      </w:pPr>
      <w:r>
        <w:t>напряженная геополитическая ситуация, сохранение действия экономических санкций США, Европы и Канады в отношении российской экономики, а также ответные меры со стороны Правительства Российской Федерации;</w:t>
      </w:r>
    </w:p>
    <w:p w:rsidR="00543BEF" w:rsidRDefault="00543BEF">
      <w:pPr>
        <w:pStyle w:val="ConsPlusNormal"/>
        <w:spacing w:before="220"/>
        <w:ind w:firstLine="540"/>
        <w:jc w:val="both"/>
      </w:pPr>
      <w:r>
        <w:t>снижение мировых цен на сырую нефть, нефтепродукты и природный газ, что в условиях экспортно-сырьевой ориентации российской экономики обусловливает высокий уровень зависимости отечественной экономики от экспорта топливно-энергетических ресурсов и наполняемости региональных бюджетов вследствие динамики цен на сырьевые товары мировых рынков;</w:t>
      </w:r>
    </w:p>
    <w:p w:rsidR="00543BEF" w:rsidRDefault="00543BEF">
      <w:pPr>
        <w:pStyle w:val="ConsPlusNormal"/>
        <w:spacing w:before="220"/>
        <w:ind w:firstLine="540"/>
        <w:jc w:val="both"/>
      </w:pPr>
      <w:r>
        <w:t>продолжающаяся глобализация, выражающаяся в появлении транснациональных и мультитранснациональных корпораций, подразделения которых располагаются в различных странах, что в условиях существующих взаимосвязей организаций повышает уязвимость национальных экономик.</w:t>
      </w:r>
    </w:p>
    <w:p w:rsidR="00543BEF" w:rsidRDefault="00543BEF">
      <w:pPr>
        <w:pStyle w:val="ConsPlusNormal"/>
        <w:spacing w:before="220"/>
        <w:ind w:firstLine="540"/>
        <w:jc w:val="both"/>
      </w:pPr>
      <w:r>
        <w:t>Экономические факторы:</w:t>
      </w:r>
    </w:p>
    <w:p w:rsidR="00543BEF" w:rsidRDefault="00543BEF">
      <w:pPr>
        <w:pStyle w:val="ConsPlusNormal"/>
        <w:spacing w:before="220"/>
        <w:ind w:firstLine="540"/>
        <w:jc w:val="both"/>
      </w:pPr>
      <w:r>
        <w:t>влияние на социально-экономическое развитие республики неблагоприятной демографической ситуации, в частности активного старения населения. Согласно статистическим данным в Чувашской Республике, как и в других регионах России, наблюдается ежегодное увеличение численности населения старше трудоспособного возраста: за последние десять лет с 253,5 тыс. человек (на 1 января 2008 г.) до 301,8 тыс. человек (на 1 января 2017 г.), или на 19,1 процента (по России с 30,2 млн. человек до 36,7 млн. человек, или на 23,6 процента);</w:t>
      </w:r>
    </w:p>
    <w:p w:rsidR="00543BEF" w:rsidRDefault="00543BEF">
      <w:pPr>
        <w:pStyle w:val="ConsPlusNormal"/>
        <w:spacing w:before="220"/>
        <w:ind w:firstLine="540"/>
        <w:jc w:val="both"/>
      </w:pPr>
      <w:r>
        <w:t>высокая степень износа материально-технической базы в основных отраслях экономики и недостаточное обновление основных фондов;</w:t>
      </w:r>
    </w:p>
    <w:p w:rsidR="00543BEF" w:rsidRDefault="00543BEF">
      <w:pPr>
        <w:pStyle w:val="ConsPlusNormal"/>
        <w:spacing w:before="220"/>
        <w:ind w:firstLine="540"/>
        <w:jc w:val="both"/>
      </w:pPr>
      <w:r>
        <w:t>рост расходов на научные и исследовательские разработки;</w:t>
      </w:r>
    </w:p>
    <w:p w:rsidR="00543BEF" w:rsidRDefault="00543BEF">
      <w:pPr>
        <w:pStyle w:val="ConsPlusNormal"/>
        <w:spacing w:before="220"/>
        <w:ind w:firstLine="540"/>
        <w:jc w:val="both"/>
      </w:pPr>
      <w:r>
        <w:t>ограниченный доступ сельскохозяйственных товаропроизводителей на рынок в условиях слаборазвитой логистики, кооперации в сфере производства и реализации сельскохозяйственной продукции; Чувашия является зоной рискованного земледелия с высокой изменчивостью климата;</w:t>
      </w:r>
    </w:p>
    <w:p w:rsidR="00543BEF" w:rsidRDefault="00543BEF">
      <w:pPr>
        <w:pStyle w:val="ConsPlusNormal"/>
        <w:spacing w:before="220"/>
        <w:ind w:firstLine="540"/>
        <w:jc w:val="both"/>
      </w:pPr>
      <w:r>
        <w:t>сокращение и миграционный отток населения, в первую очередь наиболее активной его части - молодежи, создают дисбаланс между спросом и предложением рабочей силы на рынке труда, что тормозит развитие производства и реализацию инвестиционных и инновационных проектов. Самыми востребованными среди молодежи Чувашии по-прежнему остаются образовательные организации высшего образования г.г. Москвы, Казани, Нижнего Новгорода, после обучения в которых юноши и девушки зачастую не возвращаются в Чувашию;</w:t>
      </w:r>
    </w:p>
    <w:p w:rsidR="00543BEF" w:rsidRDefault="00543BEF">
      <w:pPr>
        <w:pStyle w:val="ConsPlusNormal"/>
        <w:spacing w:before="220"/>
        <w:ind w:firstLine="540"/>
        <w:jc w:val="both"/>
      </w:pPr>
      <w:r>
        <w:t>возрастание требований к уровню и спектру профессиональных компетенций специалистов и рабочих кадров в результате обеспечения высоких темпов экономического роста за счет технологической модернизации и перехода к новому технологическому укладу.</w:t>
      </w:r>
    </w:p>
    <w:p w:rsidR="00543BEF" w:rsidRDefault="00543BEF">
      <w:pPr>
        <w:pStyle w:val="ConsPlusNormal"/>
        <w:spacing w:before="220"/>
        <w:ind w:firstLine="540"/>
        <w:jc w:val="both"/>
      </w:pPr>
      <w:r>
        <w:t>Социальные факторы:</w:t>
      </w:r>
    </w:p>
    <w:p w:rsidR="00543BEF" w:rsidRDefault="00543BEF">
      <w:pPr>
        <w:pStyle w:val="ConsPlusNormal"/>
        <w:spacing w:before="220"/>
        <w:ind w:firstLine="540"/>
        <w:jc w:val="both"/>
      </w:pPr>
      <w:r>
        <w:t>усиление процессов урбанизации, а также миграции в регионы России и страны с развитой экономикой, повышение мобильности населения;</w:t>
      </w:r>
    </w:p>
    <w:p w:rsidR="00543BEF" w:rsidRDefault="00543BEF">
      <w:pPr>
        <w:pStyle w:val="ConsPlusNormal"/>
        <w:spacing w:before="220"/>
        <w:ind w:firstLine="540"/>
        <w:jc w:val="both"/>
      </w:pPr>
      <w:r>
        <w:lastRenderedPageBreak/>
        <w:t>сокращение численности жителей, вступающих в категорию трудоспособного населения, в результате низкой рождаемости в 1990-е годы и высокие темпы выбытия из трудоспособного возраста поколения, рожденного в послевоенное время, как в целом по России, так и в Чувашии. По прогнозным данным Федеральной службы государственной статистики (по среднему варианту прогноза), тенденция сокращения численности населения в трудоспособном возрасте по России сохранится вплоть до 2030 года, по Чувашии - до 2035 года;</w:t>
      </w:r>
    </w:p>
    <w:p w:rsidR="00543BEF" w:rsidRDefault="00543BEF">
      <w:pPr>
        <w:pStyle w:val="ConsPlusNormal"/>
        <w:spacing w:before="220"/>
        <w:ind w:firstLine="540"/>
        <w:jc w:val="both"/>
      </w:pPr>
      <w:r>
        <w:t>слабое вовлечение в процесс внедрения международных стандартов качества организаций сферы услуг, образования, здравоохранения, строительного комплекса, культуры;</w:t>
      </w:r>
    </w:p>
    <w:p w:rsidR="00543BEF" w:rsidRDefault="00543BEF">
      <w:pPr>
        <w:pStyle w:val="ConsPlusNormal"/>
        <w:spacing w:before="220"/>
        <w:ind w:firstLine="540"/>
        <w:jc w:val="both"/>
      </w:pPr>
      <w:r>
        <w:t>недостаточные темпы социального развития сельских территорий, как следствие - ухудшение социально-демографической ситуации, дефицит квалифицированных кадров и их отток из-за низкого уровня доходов в сельскохозяйственном производстве, слабое развитие альтернативных видов деятельности на селе;</w:t>
      </w:r>
    </w:p>
    <w:p w:rsidR="00543BEF" w:rsidRDefault="00543BEF">
      <w:pPr>
        <w:pStyle w:val="ConsPlusNormal"/>
        <w:spacing w:before="220"/>
        <w:ind w:firstLine="540"/>
        <w:jc w:val="both"/>
      </w:pPr>
      <w:r>
        <w:t>недостаточная востребованность историко-культурного и туристического потенциала республики;</w:t>
      </w:r>
    </w:p>
    <w:p w:rsidR="00543BEF" w:rsidRDefault="00543BEF">
      <w:pPr>
        <w:pStyle w:val="ConsPlusNormal"/>
        <w:spacing w:before="220"/>
        <w:ind w:firstLine="540"/>
        <w:jc w:val="both"/>
      </w:pPr>
      <w:r>
        <w:t>необходимость изменения роли человеческого капитала и превращение его в главный двигатель инноваций.</w:t>
      </w:r>
    </w:p>
    <w:p w:rsidR="00543BEF" w:rsidRDefault="00543BEF">
      <w:pPr>
        <w:pStyle w:val="ConsPlusNormal"/>
        <w:spacing w:before="220"/>
        <w:ind w:firstLine="540"/>
        <w:jc w:val="both"/>
      </w:pPr>
      <w:r>
        <w:t>Технологические факторы:</w:t>
      </w:r>
    </w:p>
    <w:p w:rsidR="00543BEF" w:rsidRDefault="00543BEF">
      <w:pPr>
        <w:pStyle w:val="ConsPlusNormal"/>
        <w:spacing w:before="220"/>
        <w:ind w:firstLine="540"/>
        <w:jc w:val="both"/>
      </w:pPr>
      <w:r>
        <w:t>мировое технологическое развитие, которое будет формировать облик мира будущего (глобализация, борьба за глобальное лидерство, формирование экономики знаний и рост значимости инноваций как основы устойчивого экономического развития, развитие цифровых технологий, био-, нанотехнологий, конвергенция технологий, повышение значимости новых источников энергии и энерго- и ресурсообеспечения, изменение климата и окружающей среды);</w:t>
      </w:r>
    </w:p>
    <w:p w:rsidR="00543BEF" w:rsidRDefault="00543BEF">
      <w:pPr>
        <w:pStyle w:val="ConsPlusNormal"/>
        <w:spacing w:before="220"/>
        <w:ind w:firstLine="540"/>
        <w:jc w:val="both"/>
      </w:pPr>
      <w:r>
        <w:t>смещение центра экономической, технологической активности в страны Азии, ШОС и БРИКС, где появятся мировые центры производства и потребления;</w:t>
      </w:r>
    </w:p>
    <w:p w:rsidR="00543BEF" w:rsidRDefault="00543BEF">
      <w:pPr>
        <w:pStyle w:val="ConsPlusNormal"/>
        <w:spacing w:before="220"/>
        <w:ind w:firstLine="540"/>
        <w:jc w:val="both"/>
      </w:pPr>
      <w:r>
        <w:t>осуществление научно-технической революции, которая должна стать основополагающим фактором экономического роста в республике (развитие искусственного интеллекта, нано- и биотехнологий, цифровизация всех сфер деятельности, процесс конвергенции и интеграции междисциплинарных наук, усиление внимания к исследованиям и разработкам, инженерия знаний (управление знаниями), усиление роли глобальных информационных сетей и др.), что позволит Чувашии выйти на качественно иной виток социально-экономического развития.</w:t>
      </w:r>
    </w:p>
    <w:p w:rsidR="00543BEF" w:rsidRDefault="00543BEF">
      <w:pPr>
        <w:pStyle w:val="ConsPlusNormal"/>
        <w:spacing w:before="220"/>
        <w:ind w:firstLine="540"/>
        <w:jc w:val="both"/>
      </w:pPr>
      <w:r>
        <w:t>Комплексный анализ позволил также оценить стратегический потенциал Чувашской Республики, выявить сильные и слабые конкурентные позиции. Перспективы развития республики находятся в зависимости как от внешних, так и от внутренних факторов.</w:t>
      </w:r>
    </w:p>
    <w:p w:rsidR="00543BEF" w:rsidRDefault="00543BEF">
      <w:pPr>
        <w:pStyle w:val="ConsPlusNormal"/>
        <w:jc w:val="both"/>
      </w:pPr>
    </w:p>
    <w:p w:rsidR="00543BEF" w:rsidRDefault="00543BEF">
      <w:pPr>
        <w:pStyle w:val="ConsPlusNormal"/>
        <w:jc w:val="center"/>
        <w:outlineLvl w:val="3"/>
      </w:pPr>
      <w:r>
        <w:t>SWOT-анализ</w:t>
      </w:r>
    </w:p>
    <w:p w:rsidR="00543BEF" w:rsidRDefault="00543BEF">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543BEF">
        <w:tc>
          <w:tcPr>
            <w:tcW w:w="4535" w:type="dxa"/>
            <w:tcBorders>
              <w:top w:val="single" w:sz="4" w:space="0" w:color="auto"/>
              <w:left w:val="nil"/>
              <w:bottom w:val="single" w:sz="4" w:space="0" w:color="auto"/>
            </w:tcBorders>
          </w:tcPr>
          <w:p w:rsidR="00543BEF" w:rsidRDefault="00543BEF">
            <w:pPr>
              <w:pStyle w:val="ConsPlusNormal"/>
              <w:jc w:val="center"/>
            </w:pPr>
            <w:r>
              <w:t>S (сильные стороны)</w:t>
            </w:r>
          </w:p>
        </w:tc>
        <w:tc>
          <w:tcPr>
            <w:tcW w:w="4535" w:type="dxa"/>
            <w:tcBorders>
              <w:top w:val="single" w:sz="4" w:space="0" w:color="auto"/>
              <w:bottom w:val="single" w:sz="4" w:space="0" w:color="auto"/>
              <w:right w:val="nil"/>
            </w:tcBorders>
          </w:tcPr>
          <w:p w:rsidR="00543BEF" w:rsidRDefault="00543BEF">
            <w:pPr>
              <w:pStyle w:val="ConsPlusNormal"/>
              <w:jc w:val="center"/>
            </w:pPr>
            <w:r>
              <w:t>W (слабые стороны)</w:t>
            </w:r>
          </w:p>
        </w:tc>
      </w:tr>
      <w:tr w:rsidR="00543BEF">
        <w:tblPrEx>
          <w:tblBorders>
            <w:insideH w:val="none" w:sz="0" w:space="0" w:color="auto"/>
            <w:insideV w:val="none" w:sz="0" w:space="0" w:color="auto"/>
          </w:tblBorders>
        </w:tblPrEx>
        <w:tc>
          <w:tcPr>
            <w:tcW w:w="4535" w:type="dxa"/>
            <w:tcBorders>
              <w:top w:val="single" w:sz="4" w:space="0" w:color="auto"/>
              <w:left w:val="nil"/>
              <w:bottom w:val="nil"/>
              <w:right w:val="nil"/>
            </w:tcBorders>
          </w:tcPr>
          <w:p w:rsidR="00543BEF" w:rsidRDefault="00543BEF">
            <w:pPr>
              <w:pStyle w:val="ConsPlusNormal"/>
              <w:jc w:val="both"/>
            </w:pPr>
            <w:r>
              <w:t xml:space="preserve">Удобное географическое положение в центре европейской части России, на берегах р. Волги; стратегическое пересечение важнейших железнодорожных, водных и автомобильных магистралей, наличие развитой транспортной инфраструктуры (Горьковская железная дорога, федеральные автомобильные дороги (М-7 "Волга", Р-176 </w:t>
            </w:r>
            <w:r>
              <w:lastRenderedPageBreak/>
              <w:t>"Вятка", А-151), международный аэропорт и речные порты в г.г. Чебоксары, Новочебоксарске)</w:t>
            </w:r>
          </w:p>
        </w:tc>
        <w:tc>
          <w:tcPr>
            <w:tcW w:w="4535" w:type="dxa"/>
            <w:tcBorders>
              <w:top w:val="single" w:sz="4" w:space="0" w:color="auto"/>
              <w:left w:val="nil"/>
              <w:bottom w:val="nil"/>
              <w:right w:val="nil"/>
            </w:tcBorders>
          </w:tcPr>
          <w:p w:rsidR="00543BEF" w:rsidRDefault="00543BEF">
            <w:pPr>
              <w:pStyle w:val="ConsPlusNormal"/>
              <w:jc w:val="both"/>
            </w:pPr>
            <w:r>
              <w:lastRenderedPageBreak/>
              <w:t>Ограниченность минерально-сырьевых ресурсов, отсутствие стратегических видов полезных ископаемых</w:t>
            </w:r>
          </w:p>
          <w:p w:rsidR="00543BEF" w:rsidRDefault="00543BEF">
            <w:pPr>
              <w:pStyle w:val="ConsPlusNormal"/>
              <w:jc w:val="both"/>
            </w:pPr>
            <w:r>
              <w:t>Плохое состояние автомобильных дорог</w:t>
            </w:r>
          </w:p>
          <w:p w:rsidR="00543BEF" w:rsidRDefault="00543BEF">
            <w:pPr>
              <w:pStyle w:val="ConsPlusNormal"/>
              <w:jc w:val="both"/>
            </w:pPr>
            <w:r>
              <w:t xml:space="preserve">Миграция трудоспособного населения в регионы России с ярко выраженными потребностями в рабочей силе, возможностью трудоустройства, более </w:t>
            </w:r>
            <w:r>
              <w:lastRenderedPageBreak/>
              <w:t>высоким уровнем заработной платы, развитой социальной инфраструктурой</w:t>
            </w:r>
          </w:p>
        </w:tc>
      </w:tr>
      <w:tr w:rsidR="00543BEF">
        <w:tblPrEx>
          <w:tblBorders>
            <w:insideH w:val="none" w:sz="0" w:space="0" w:color="auto"/>
            <w:insideV w:val="none" w:sz="0" w:space="0" w:color="auto"/>
          </w:tblBorders>
        </w:tblPrEx>
        <w:tc>
          <w:tcPr>
            <w:tcW w:w="4535" w:type="dxa"/>
            <w:tcBorders>
              <w:top w:val="nil"/>
              <w:left w:val="nil"/>
              <w:bottom w:val="nil"/>
              <w:right w:val="nil"/>
            </w:tcBorders>
          </w:tcPr>
          <w:p w:rsidR="00543BEF" w:rsidRDefault="00543BEF">
            <w:pPr>
              <w:pStyle w:val="ConsPlusNormal"/>
              <w:jc w:val="both"/>
            </w:pPr>
            <w:r>
              <w:lastRenderedPageBreak/>
              <w:t>Политическая стабильность, межэтническое и межконфессиональное согласие</w:t>
            </w:r>
          </w:p>
        </w:tc>
        <w:tc>
          <w:tcPr>
            <w:tcW w:w="4535" w:type="dxa"/>
            <w:tcBorders>
              <w:top w:val="nil"/>
              <w:left w:val="nil"/>
              <w:bottom w:val="nil"/>
              <w:right w:val="nil"/>
            </w:tcBorders>
          </w:tcPr>
          <w:p w:rsidR="00543BEF" w:rsidRDefault="00543BEF">
            <w:pPr>
              <w:pStyle w:val="ConsPlusNormal"/>
              <w:jc w:val="both"/>
            </w:pPr>
            <w:r>
              <w:t>Недостаточная бюджетная обеспеченность</w:t>
            </w:r>
          </w:p>
        </w:tc>
      </w:tr>
      <w:tr w:rsidR="00543BEF">
        <w:tblPrEx>
          <w:tblBorders>
            <w:insideH w:val="none" w:sz="0" w:space="0" w:color="auto"/>
            <w:insideV w:val="none" w:sz="0" w:space="0" w:color="auto"/>
          </w:tblBorders>
        </w:tblPrEx>
        <w:tc>
          <w:tcPr>
            <w:tcW w:w="4535" w:type="dxa"/>
            <w:tcBorders>
              <w:top w:val="nil"/>
              <w:left w:val="nil"/>
              <w:bottom w:val="nil"/>
              <w:right w:val="nil"/>
            </w:tcBorders>
          </w:tcPr>
          <w:p w:rsidR="00543BEF" w:rsidRDefault="00543BEF">
            <w:pPr>
              <w:pStyle w:val="ConsPlusNormal"/>
              <w:jc w:val="both"/>
            </w:pPr>
            <w:r>
              <w:t>Сформировавшийся имидж надежного и проверенного партнера, наличие высоких кредитных рейтингов. Прозрачная система общественных финансов, высокая диверсификация собственных доходов республиканского бюджета Чувашской Республики</w:t>
            </w:r>
          </w:p>
          <w:p w:rsidR="00543BEF" w:rsidRDefault="00543BEF">
            <w:pPr>
              <w:pStyle w:val="ConsPlusNormal"/>
              <w:jc w:val="both"/>
            </w:pPr>
            <w:r>
              <w:t>Эффективная система государственного управления, информационная открытость органов власти</w:t>
            </w:r>
          </w:p>
        </w:tc>
        <w:tc>
          <w:tcPr>
            <w:tcW w:w="4535" w:type="dxa"/>
            <w:tcBorders>
              <w:top w:val="nil"/>
              <w:left w:val="nil"/>
              <w:bottom w:val="nil"/>
              <w:right w:val="nil"/>
            </w:tcBorders>
          </w:tcPr>
          <w:p w:rsidR="00543BEF" w:rsidRDefault="00543BEF">
            <w:pPr>
              <w:pStyle w:val="ConsPlusNormal"/>
              <w:jc w:val="both"/>
            </w:pPr>
            <w:r>
              <w:t>Недостаточный уровень распространенности информации о регионе как месте с благоприятным климатом для ведения бизнеса</w:t>
            </w:r>
          </w:p>
        </w:tc>
      </w:tr>
      <w:tr w:rsidR="00543BEF">
        <w:tblPrEx>
          <w:tblBorders>
            <w:insideH w:val="none" w:sz="0" w:space="0" w:color="auto"/>
            <w:insideV w:val="none" w:sz="0" w:space="0" w:color="auto"/>
          </w:tblBorders>
        </w:tblPrEx>
        <w:tc>
          <w:tcPr>
            <w:tcW w:w="4535" w:type="dxa"/>
            <w:tcBorders>
              <w:top w:val="nil"/>
              <w:left w:val="nil"/>
              <w:bottom w:val="nil"/>
              <w:right w:val="nil"/>
            </w:tcBorders>
          </w:tcPr>
          <w:p w:rsidR="00543BEF" w:rsidRDefault="00543BEF">
            <w:pPr>
              <w:pStyle w:val="ConsPlusNormal"/>
              <w:jc w:val="both"/>
            </w:pPr>
            <w:r>
              <w:t>Развитие высокотехнологичных отраслей экономики, производство экологически чистых и безопасных продуктов</w:t>
            </w:r>
          </w:p>
          <w:p w:rsidR="00543BEF" w:rsidRDefault="00543BEF">
            <w:pPr>
              <w:pStyle w:val="ConsPlusNormal"/>
              <w:jc w:val="both"/>
            </w:pPr>
            <w:r>
              <w:t>Достаточный ресурс рабочей силы, низкий уровень зарегистрированной безработицы</w:t>
            </w:r>
          </w:p>
        </w:tc>
        <w:tc>
          <w:tcPr>
            <w:tcW w:w="4535" w:type="dxa"/>
            <w:tcBorders>
              <w:top w:val="nil"/>
              <w:left w:val="nil"/>
              <w:bottom w:val="nil"/>
              <w:right w:val="nil"/>
            </w:tcBorders>
          </w:tcPr>
          <w:p w:rsidR="00543BEF" w:rsidRDefault="00543BEF">
            <w:pPr>
              <w:pStyle w:val="ConsPlusNormal"/>
              <w:jc w:val="both"/>
            </w:pPr>
            <w:r>
              <w:t>Значительный износ основных фондов и инженерной инфраструктуры, медленный процесс обновления производства на ключевых предприятиях</w:t>
            </w:r>
          </w:p>
          <w:p w:rsidR="00543BEF" w:rsidRDefault="00543BEF">
            <w:pPr>
              <w:pStyle w:val="ConsPlusNormal"/>
              <w:jc w:val="both"/>
            </w:pPr>
            <w:r>
              <w:t>Старение населения и рост объемов социальных обязательств</w:t>
            </w:r>
          </w:p>
        </w:tc>
      </w:tr>
      <w:tr w:rsidR="00543BEF">
        <w:tblPrEx>
          <w:tblBorders>
            <w:insideH w:val="none" w:sz="0" w:space="0" w:color="auto"/>
            <w:insideV w:val="none" w:sz="0" w:space="0" w:color="auto"/>
          </w:tblBorders>
        </w:tblPrEx>
        <w:tc>
          <w:tcPr>
            <w:tcW w:w="4535" w:type="dxa"/>
            <w:tcBorders>
              <w:top w:val="nil"/>
              <w:left w:val="nil"/>
              <w:bottom w:val="nil"/>
              <w:right w:val="nil"/>
            </w:tcBorders>
          </w:tcPr>
          <w:p w:rsidR="00543BEF" w:rsidRDefault="00543BEF">
            <w:pPr>
              <w:pStyle w:val="ConsPlusNormal"/>
              <w:jc w:val="both"/>
            </w:pPr>
            <w:r>
              <w:t>Наличие современной инфраструктуры, в том числе в сельской местности</w:t>
            </w:r>
          </w:p>
        </w:tc>
        <w:tc>
          <w:tcPr>
            <w:tcW w:w="4535" w:type="dxa"/>
            <w:tcBorders>
              <w:top w:val="nil"/>
              <w:left w:val="nil"/>
              <w:bottom w:val="nil"/>
              <w:right w:val="nil"/>
            </w:tcBorders>
          </w:tcPr>
          <w:p w:rsidR="00543BEF" w:rsidRDefault="00543BEF">
            <w:pPr>
              <w:pStyle w:val="ConsPlusNormal"/>
              <w:jc w:val="both"/>
            </w:pPr>
            <w:r>
              <w:t>Наличие барьеров и инфраструктурных ограничений</w:t>
            </w:r>
          </w:p>
          <w:p w:rsidR="00543BEF" w:rsidRDefault="00543BEF">
            <w:pPr>
              <w:pStyle w:val="ConsPlusNormal"/>
              <w:jc w:val="both"/>
            </w:pPr>
            <w:r>
              <w:t>Неравномерность пространственного развития территорий, неравные возможности доступа населения к основным социально-экономическим благам и услугам</w:t>
            </w:r>
          </w:p>
        </w:tc>
      </w:tr>
      <w:tr w:rsidR="00543BEF">
        <w:tblPrEx>
          <w:tblBorders>
            <w:insideH w:val="none" w:sz="0" w:space="0" w:color="auto"/>
            <w:insideV w:val="none" w:sz="0" w:space="0" w:color="auto"/>
          </w:tblBorders>
        </w:tblPrEx>
        <w:tc>
          <w:tcPr>
            <w:tcW w:w="4535" w:type="dxa"/>
            <w:tcBorders>
              <w:top w:val="nil"/>
              <w:left w:val="nil"/>
              <w:bottom w:val="nil"/>
              <w:right w:val="nil"/>
            </w:tcBorders>
          </w:tcPr>
          <w:p w:rsidR="00543BEF" w:rsidRDefault="00543BEF">
            <w:pPr>
              <w:pStyle w:val="ConsPlusNormal"/>
              <w:jc w:val="both"/>
            </w:pPr>
            <w:r>
              <w:t>Высокий уровень развития системы здравоохранения, достаточная инфраструктура сети медицинских организаций, развитая сеть учреждений культуры и спорта, богатое историко-культурное наследие</w:t>
            </w:r>
          </w:p>
        </w:tc>
        <w:tc>
          <w:tcPr>
            <w:tcW w:w="4535" w:type="dxa"/>
            <w:tcBorders>
              <w:top w:val="nil"/>
              <w:left w:val="nil"/>
              <w:bottom w:val="nil"/>
              <w:right w:val="nil"/>
            </w:tcBorders>
          </w:tcPr>
          <w:p w:rsidR="00543BEF" w:rsidRDefault="00543BEF">
            <w:pPr>
              <w:pStyle w:val="ConsPlusNormal"/>
              <w:jc w:val="both"/>
            </w:pPr>
            <w:r>
              <w:t>Несоответствие материально-технической базы медицинских организаций, учреждений культуры современным стандартам оснащенности</w:t>
            </w:r>
          </w:p>
          <w:p w:rsidR="00543BEF" w:rsidRDefault="00543BEF">
            <w:pPr>
              <w:pStyle w:val="ConsPlusNormal"/>
              <w:jc w:val="both"/>
            </w:pPr>
            <w:r>
              <w:t>Недостаточные темпы внедрения инновационных медицинских технологий</w:t>
            </w:r>
          </w:p>
        </w:tc>
      </w:tr>
      <w:tr w:rsidR="00543BEF">
        <w:tblPrEx>
          <w:tblBorders>
            <w:insideH w:val="none" w:sz="0" w:space="0" w:color="auto"/>
            <w:insideV w:val="none" w:sz="0" w:space="0" w:color="auto"/>
          </w:tblBorders>
        </w:tblPrEx>
        <w:tc>
          <w:tcPr>
            <w:tcW w:w="4535" w:type="dxa"/>
            <w:tcBorders>
              <w:top w:val="nil"/>
              <w:left w:val="nil"/>
              <w:bottom w:val="nil"/>
              <w:right w:val="nil"/>
            </w:tcBorders>
          </w:tcPr>
          <w:p w:rsidR="00543BEF" w:rsidRDefault="00543BEF">
            <w:pPr>
              <w:pStyle w:val="ConsPlusNormal"/>
              <w:jc w:val="both"/>
            </w:pPr>
            <w:r>
              <w:t>Относительно благоприятная экологическая обстановка и благоустройство территорий</w:t>
            </w:r>
          </w:p>
          <w:p w:rsidR="00543BEF" w:rsidRDefault="00543BEF">
            <w:pPr>
              <w:pStyle w:val="ConsPlusNormal"/>
              <w:jc w:val="both"/>
            </w:pPr>
            <w:r>
              <w:t>Благоприятные климатические условия, способствующие росту привлекательности региона для внутреннего и внешнего туризма, а также санаторного лечения</w:t>
            </w:r>
          </w:p>
        </w:tc>
        <w:tc>
          <w:tcPr>
            <w:tcW w:w="4535" w:type="dxa"/>
            <w:tcBorders>
              <w:top w:val="nil"/>
              <w:left w:val="nil"/>
              <w:bottom w:val="nil"/>
              <w:right w:val="nil"/>
            </w:tcBorders>
          </w:tcPr>
          <w:p w:rsidR="00543BEF" w:rsidRDefault="00543BEF">
            <w:pPr>
              <w:pStyle w:val="ConsPlusNormal"/>
              <w:jc w:val="both"/>
            </w:pPr>
            <w:r>
              <w:t>Низкий уровень туристской инфраструктуры</w:t>
            </w:r>
          </w:p>
        </w:tc>
      </w:tr>
    </w:tbl>
    <w:p w:rsidR="00543BEF" w:rsidRDefault="00543BEF">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543BEF">
        <w:tc>
          <w:tcPr>
            <w:tcW w:w="4535" w:type="dxa"/>
            <w:tcBorders>
              <w:top w:val="single" w:sz="4" w:space="0" w:color="auto"/>
              <w:left w:val="nil"/>
              <w:bottom w:val="single" w:sz="4" w:space="0" w:color="auto"/>
            </w:tcBorders>
          </w:tcPr>
          <w:p w:rsidR="00543BEF" w:rsidRDefault="00543BEF">
            <w:pPr>
              <w:pStyle w:val="ConsPlusNormal"/>
              <w:jc w:val="center"/>
            </w:pPr>
            <w:r>
              <w:t>О (возможности)</w:t>
            </w:r>
          </w:p>
        </w:tc>
        <w:tc>
          <w:tcPr>
            <w:tcW w:w="4535" w:type="dxa"/>
            <w:tcBorders>
              <w:top w:val="single" w:sz="4" w:space="0" w:color="auto"/>
              <w:bottom w:val="single" w:sz="4" w:space="0" w:color="auto"/>
              <w:right w:val="nil"/>
            </w:tcBorders>
          </w:tcPr>
          <w:p w:rsidR="00543BEF" w:rsidRDefault="00543BEF">
            <w:pPr>
              <w:pStyle w:val="ConsPlusNormal"/>
              <w:jc w:val="center"/>
            </w:pPr>
            <w:r>
              <w:t>T (угрозы)</w:t>
            </w:r>
          </w:p>
        </w:tc>
      </w:tr>
      <w:tr w:rsidR="00543BEF">
        <w:tblPrEx>
          <w:tblBorders>
            <w:insideH w:val="none" w:sz="0" w:space="0" w:color="auto"/>
            <w:insideV w:val="none" w:sz="0" w:space="0" w:color="auto"/>
          </w:tblBorders>
        </w:tblPrEx>
        <w:tc>
          <w:tcPr>
            <w:tcW w:w="4535" w:type="dxa"/>
            <w:tcBorders>
              <w:top w:val="single" w:sz="4" w:space="0" w:color="auto"/>
              <w:left w:val="nil"/>
              <w:bottom w:val="nil"/>
              <w:right w:val="nil"/>
            </w:tcBorders>
          </w:tcPr>
          <w:p w:rsidR="00543BEF" w:rsidRDefault="00543BEF">
            <w:pPr>
              <w:pStyle w:val="ConsPlusNormal"/>
              <w:jc w:val="both"/>
            </w:pPr>
            <w:r>
              <w:t>Наличие благоприятных условий для активных преобразований в экономике и социальной сфере, развития бизнеса и привлечения стратегических партнеров для производства высокотехнологичных продуктов ведущих мировых брендов</w:t>
            </w:r>
          </w:p>
        </w:tc>
        <w:tc>
          <w:tcPr>
            <w:tcW w:w="4535" w:type="dxa"/>
            <w:tcBorders>
              <w:top w:val="single" w:sz="4" w:space="0" w:color="auto"/>
              <w:left w:val="nil"/>
              <w:bottom w:val="nil"/>
              <w:right w:val="nil"/>
            </w:tcBorders>
          </w:tcPr>
          <w:p w:rsidR="00543BEF" w:rsidRDefault="00543BEF">
            <w:pPr>
              <w:pStyle w:val="ConsPlusNormal"/>
              <w:jc w:val="both"/>
            </w:pPr>
            <w:r>
              <w:t>Снижение удельного веса конкурентоспособных производственных мощностей в ключевых видах деятельности</w:t>
            </w:r>
          </w:p>
          <w:p w:rsidR="00543BEF" w:rsidRDefault="00543BEF">
            <w:pPr>
              <w:pStyle w:val="ConsPlusNormal"/>
              <w:jc w:val="both"/>
            </w:pPr>
            <w:r>
              <w:t xml:space="preserve">Изменение мирового энергетического баланса: свертывание программ атомной энергетики в ряде стран мира, освоение </w:t>
            </w:r>
            <w:r>
              <w:lastRenderedPageBreak/>
              <w:t>запасов сланцевого газа, активный переход на нетрадиционные возобновляемые источники энергии в большинстве развитых стран мира, что в перспективе может оказать влияние на цены и объемы спроса на российские энергоносители</w:t>
            </w:r>
          </w:p>
        </w:tc>
      </w:tr>
      <w:tr w:rsidR="00543BEF">
        <w:tblPrEx>
          <w:tblBorders>
            <w:insideH w:val="none" w:sz="0" w:space="0" w:color="auto"/>
            <w:insideV w:val="none" w:sz="0" w:space="0" w:color="auto"/>
          </w:tblBorders>
        </w:tblPrEx>
        <w:tc>
          <w:tcPr>
            <w:tcW w:w="4535" w:type="dxa"/>
            <w:tcBorders>
              <w:top w:val="nil"/>
              <w:left w:val="nil"/>
              <w:bottom w:val="nil"/>
              <w:right w:val="nil"/>
            </w:tcBorders>
          </w:tcPr>
          <w:p w:rsidR="00543BEF" w:rsidRDefault="00543BEF">
            <w:pPr>
              <w:pStyle w:val="ConsPlusNormal"/>
              <w:jc w:val="both"/>
            </w:pPr>
            <w:r>
              <w:lastRenderedPageBreak/>
              <w:t>Интеграция производственных компаний в глобальные производственные цепочки добавленной стоимости в условиях формирования шестого технологического уклада</w:t>
            </w:r>
          </w:p>
        </w:tc>
        <w:tc>
          <w:tcPr>
            <w:tcW w:w="4535" w:type="dxa"/>
            <w:tcBorders>
              <w:top w:val="nil"/>
              <w:left w:val="nil"/>
              <w:bottom w:val="nil"/>
              <w:right w:val="nil"/>
            </w:tcBorders>
          </w:tcPr>
          <w:p w:rsidR="00543BEF" w:rsidRDefault="00543BEF">
            <w:pPr>
              <w:pStyle w:val="ConsPlusNormal"/>
              <w:jc w:val="both"/>
            </w:pPr>
            <w:r>
              <w:t>Политическая, финансовая и экономическая нестабильность в мире, неравномерность развития экономик разных регионов мира, недружественные действия ряда стран, в первую очередь стран Европейского союза, по отношению к России (введение санкций)</w:t>
            </w:r>
          </w:p>
          <w:p w:rsidR="00543BEF" w:rsidRDefault="00543BEF">
            <w:pPr>
              <w:pStyle w:val="ConsPlusNormal"/>
              <w:jc w:val="both"/>
            </w:pPr>
            <w:r>
              <w:t>Зависимость экономики республики от внешней конъюнктуры</w:t>
            </w:r>
          </w:p>
        </w:tc>
      </w:tr>
      <w:tr w:rsidR="00543BEF">
        <w:tblPrEx>
          <w:tblBorders>
            <w:insideH w:val="none" w:sz="0" w:space="0" w:color="auto"/>
            <w:insideV w:val="none" w:sz="0" w:space="0" w:color="auto"/>
          </w:tblBorders>
        </w:tblPrEx>
        <w:tc>
          <w:tcPr>
            <w:tcW w:w="4535" w:type="dxa"/>
            <w:tcBorders>
              <w:top w:val="nil"/>
              <w:left w:val="nil"/>
              <w:bottom w:val="nil"/>
              <w:right w:val="nil"/>
            </w:tcBorders>
          </w:tcPr>
          <w:p w:rsidR="00543BEF" w:rsidRDefault="00543BEF">
            <w:pPr>
              <w:pStyle w:val="ConsPlusNormal"/>
              <w:jc w:val="both"/>
            </w:pPr>
            <w:r>
              <w:t>Формирование "экономики знаний" (научно-исследовательские и опытно-конструкторские разработки (далее - НИОКР), наноматериалы и наноэлектроника, биотехнологии, конвергенция нано-, био- и когнитивных технологий, развитие образования, медицина долголетия и достижение нового качества жизни)</w:t>
            </w:r>
          </w:p>
          <w:p w:rsidR="00543BEF" w:rsidRDefault="00543BEF">
            <w:pPr>
              <w:pStyle w:val="ConsPlusNormal"/>
              <w:jc w:val="both"/>
            </w:pPr>
            <w:r>
              <w:t>Перспективы создания инновационных высокотехнологичных кластеров (машиностроительного, химического, биотехнологического и др.), новых материалов, новых технологий в строительстве, дорожном, жилищно-коммунальном хозяйстве и др.</w:t>
            </w:r>
          </w:p>
        </w:tc>
        <w:tc>
          <w:tcPr>
            <w:tcW w:w="4535" w:type="dxa"/>
            <w:tcBorders>
              <w:top w:val="nil"/>
              <w:left w:val="nil"/>
              <w:bottom w:val="nil"/>
              <w:right w:val="nil"/>
            </w:tcBorders>
          </w:tcPr>
          <w:p w:rsidR="00543BEF" w:rsidRDefault="00543BEF">
            <w:pPr>
              <w:pStyle w:val="ConsPlusNormal"/>
              <w:jc w:val="both"/>
            </w:pPr>
            <w:r>
              <w:t>Существенное возрастание конкуренции среди регионов России в привлечении инвестиций и размещении на своих территориях новых производств</w:t>
            </w:r>
          </w:p>
        </w:tc>
      </w:tr>
      <w:tr w:rsidR="00543BEF">
        <w:tblPrEx>
          <w:tblBorders>
            <w:insideH w:val="none" w:sz="0" w:space="0" w:color="auto"/>
            <w:insideV w:val="none" w:sz="0" w:space="0" w:color="auto"/>
          </w:tblBorders>
        </w:tblPrEx>
        <w:tc>
          <w:tcPr>
            <w:tcW w:w="4535" w:type="dxa"/>
            <w:tcBorders>
              <w:top w:val="nil"/>
              <w:left w:val="nil"/>
              <w:bottom w:val="nil"/>
              <w:right w:val="nil"/>
            </w:tcBorders>
          </w:tcPr>
          <w:p w:rsidR="00543BEF" w:rsidRDefault="00543BEF">
            <w:pPr>
              <w:pStyle w:val="ConsPlusNormal"/>
              <w:jc w:val="both"/>
            </w:pPr>
            <w:r>
              <w:t>Выход Чувашии на внешние рынки с экологически чистыми продуктами в рамках брендов "Чувашский биопродукт" и "Сделано в Чувашии"</w:t>
            </w:r>
          </w:p>
        </w:tc>
        <w:tc>
          <w:tcPr>
            <w:tcW w:w="4535" w:type="dxa"/>
            <w:tcBorders>
              <w:top w:val="nil"/>
              <w:left w:val="nil"/>
              <w:bottom w:val="nil"/>
              <w:right w:val="nil"/>
            </w:tcBorders>
          </w:tcPr>
          <w:p w:rsidR="00543BEF" w:rsidRDefault="00543BEF">
            <w:pPr>
              <w:pStyle w:val="ConsPlusNormal"/>
              <w:jc w:val="both"/>
            </w:pPr>
            <w:r>
              <w:t>Усиление конкуренции среди регионов России</w:t>
            </w:r>
          </w:p>
        </w:tc>
      </w:tr>
      <w:tr w:rsidR="00543BEF">
        <w:tblPrEx>
          <w:tblBorders>
            <w:insideH w:val="none" w:sz="0" w:space="0" w:color="auto"/>
            <w:insideV w:val="none" w:sz="0" w:space="0" w:color="auto"/>
          </w:tblBorders>
        </w:tblPrEx>
        <w:tc>
          <w:tcPr>
            <w:tcW w:w="4535" w:type="dxa"/>
            <w:tcBorders>
              <w:top w:val="nil"/>
              <w:left w:val="nil"/>
              <w:bottom w:val="nil"/>
              <w:right w:val="nil"/>
            </w:tcBorders>
          </w:tcPr>
          <w:p w:rsidR="00543BEF" w:rsidRDefault="00543BEF">
            <w:pPr>
              <w:pStyle w:val="ConsPlusNormal"/>
              <w:jc w:val="both"/>
            </w:pPr>
            <w:r>
              <w:t>Улучшение демографической ситуации, усиление роли профилактики заболеваний и формирование здорового образа жизни</w:t>
            </w:r>
          </w:p>
        </w:tc>
        <w:tc>
          <w:tcPr>
            <w:tcW w:w="4535" w:type="dxa"/>
            <w:tcBorders>
              <w:top w:val="nil"/>
              <w:left w:val="nil"/>
              <w:bottom w:val="nil"/>
              <w:right w:val="nil"/>
            </w:tcBorders>
          </w:tcPr>
          <w:p w:rsidR="00543BEF" w:rsidRDefault="00543BEF">
            <w:pPr>
              <w:pStyle w:val="ConsPlusNormal"/>
              <w:jc w:val="both"/>
            </w:pPr>
            <w:r>
              <w:t>Изменение возрастного состава населения в пользу более пожилых возрастов и рост коэффициента демографической нагрузки</w:t>
            </w:r>
          </w:p>
        </w:tc>
      </w:tr>
      <w:tr w:rsidR="00543BEF">
        <w:tblPrEx>
          <w:tblBorders>
            <w:insideH w:val="none" w:sz="0" w:space="0" w:color="auto"/>
            <w:insideV w:val="none" w:sz="0" w:space="0" w:color="auto"/>
          </w:tblBorders>
        </w:tblPrEx>
        <w:tc>
          <w:tcPr>
            <w:tcW w:w="4535" w:type="dxa"/>
            <w:tcBorders>
              <w:top w:val="nil"/>
              <w:left w:val="nil"/>
              <w:bottom w:val="nil"/>
              <w:right w:val="nil"/>
            </w:tcBorders>
          </w:tcPr>
          <w:p w:rsidR="00543BEF" w:rsidRDefault="00543BEF">
            <w:pPr>
              <w:pStyle w:val="ConsPlusNormal"/>
              <w:jc w:val="both"/>
            </w:pPr>
            <w:r>
              <w:t>Вовлечение в туристский оборот незадействованных ресурсов Чувашской Республики с постепенной реконструкцией рекреационно-туристской инфраструктуры</w:t>
            </w:r>
          </w:p>
        </w:tc>
        <w:tc>
          <w:tcPr>
            <w:tcW w:w="4535" w:type="dxa"/>
            <w:tcBorders>
              <w:top w:val="nil"/>
              <w:left w:val="nil"/>
              <w:bottom w:val="nil"/>
              <w:right w:val="nil"/>
            </w:tcBorders>
          </w:tcPr>
          <w:p w:rsidR="00543BEF" w:rsidRDefault="00543BEF">
            <w:pPr>
              <w:pStyle w:val="ConsPlusNormal"/>
              <w:jc w:val="both"/>
            </w:pPr>
            <w:r>
              <w:t>Конкуренция с соседними регионами за туристические потоки</w:t>
            </w:r>
          </w:p>
        </w:tc>
      </w:tr>
    </w:tbl>
    <w:p w:rsidR="00543BEF" w:rsidRDefault="00543BEF">
      <w:pPr>
        <w:pStyle w:val="ConsPlusNormal"/>
        <w:jc w:val="both"/>
      </w:pPr>
    </w:p>
    <w:p w:rsidR="00543BEF" w:rsidRDefault="00543BEF">
      <w:pPr>
        <w:pStyle w:val="ConsPlusNormal"/>
        <w:jc w:val="center"/>
        <w:outlineLvl w:val="1"/>
      </w:pPr>
      <w:r>
        <w:t>Раздел II. ПРИОРИТЕТЫ, ЦЕЛИ, ЗАДАЧИ И НАПРАВЛЕНИЯ</w:t>
      </w:r>
    </w:p>
    <w:p w:rsidR="00543BEF" w:rsidRDefault="00543BEF">
      <w:pPr>
        <w:pStyle w:val="ConsPlusNormal"/>
        <w:jc w:val="center"/>
      </w:pPr>
      <w:r>
        <w:t>СТРАТЕГИИ СОЦИАЛЬНО-ЭКОНОМИЧЕСКОГО РАЗВИТИЯ</w:t>
      </w:r>
    </w:p>
    <w:p w:rsidR="00543BEF" w:rsidRDefault="00543BEF">
      <w:pPr>
        <w:pStyle w:val="ConsPlusNormal"/>
        <w:jc w:val="center"/>
      </w:pPr>
      <w:r>
        <w:t>ЧУВАШСКОЙ РЕСПУБЛИКИ ДО 2035 ГОДА</w:t>
      </w:r>
    </w:p>
    <w:p w:rsidR="00543BEF" w:rsidRDefault="00543BEF">
      <w:pPr>
        <w:pStyle w:val="ConsPlusNormal"/>
        <w:jc w:val="both"/>
      </w:pPr>
    </w:p>
    <w:p w:rsidR="00543BEF" w:rsidRDefault="00543BEF">
      <w:pPr>
        <w:pStyle w:val="ConsPlusNormal"/>
        <w:jc w:val="center"/>
      </w:pPr>
      <w:r w:rsidRPr="000C30D6">
        <w:rPr>
          <w:position w:val="-315"/>
        </w:rPr>
        <w:lastRenderedPageBreak/>
        <w:pict>
          <v:shape id="_x0000_i1027" style="width:436.8pt;height:327pt" coordsize="" o:spt="100" adj="0,,0" path="" filled="f" stroked="f">
            <v:stroke joinstyle="miter"/>
            <v:imagedata r:id="rId40" o:title="base_23650_104992_32770"/>
            <v:formulas/>
            <v:path o:connecttype="segments"/>
          </v:shape>
        </w:pict>
      </w:r>
    </w:p>
    <w:p w:rsidR="00543BEF" w:rsidRDefault="00543BEF">
      <w:pPr>
        <w:pStyle w:val="ConsPlusNormal"/>
        <w:jc w:val="both"/>
      </w:pPr>
    </w:p>
    <w:p w:rsidR="00543BEF" w:rsidRDefault="00543BEF">
      <w:pPr>
        <w:pStyle w:val="ConsPlusNormal"/>
        <w:jc w:val="center"/>
        <w:outlineLvl w:val="2"/>
      </w:pPr>
      <w:r>
        <w:t>2.1. Главный стратегический приоритет Чувашской Республики</w:t>
      </w:r>
    </w:p>
    <w:p w:rsidR="00543BEF" w:rsidRDefault="00543BEF">
      <w:pPr>
        <w:pStyle w:val="ConsPlusNormal"/>
        <w:jc w:val="both"/>
      </w:pPr>
    </w:p>
    <w:p w:rsidR="00543BEF" w:rsidRDefault="00543BEF">
      <w:pPr>
        <w:pStyle w:val="ConsPlusNormal"/>
        <w:ind w:firstLine="540"/>
        <w:jc w:val="both"/>
      </w:pPr>
      <w:r>
        <w:t>Главный стратегический приоритет Чувашской Республики - стабильное повышение качества жизни населения Чувашской Республики на основе формирования наукоемкой модели развития экономики, ключевой движущей силой которой станет человеческий капитал, в экологически чистом, ухоженном, сильном регионе.</w:t>
      </w:r>
    </w:p>
    <w:p w:rsidR="00543BEF" w:rsidRDefault="00543BEF">
      <w:pPr>
        <w:pStyle w:val="ConsPlusNormal"/>
        <w:spacing w:before="220"/>
        <w:ind w:firstLine="540"/>
        <w:jc w:val="both"/>
      </w:pPr>
      <w:r>
        <w:t>Только население, живущее в достойных условиях, соответствующих современным мировым стандартам, может обеспечить экономическое процветание общества и социальную стабильность. Граждане должны свободно чувствовать себя в условиях всеобщей цифровизации, воспринимать и осваивать новейшие технологические достижения, стремиться жить основываясь на духовных ценностях и традициях.</w:t>
      </w:r>
    </w:p>
    <w:p w:rsidR="00543BEF" w:rsidRDefault="00543BEF">
      <w:pPr>
        <w:pStyle w:val="ConsPlusNormal"/>
        <w:spacing w:before="220"/>
        <w:ind w:firstLine="540"/>
        <w:jc w:val="both"/>
      </w:pPr>
      <w:r>
        <w:t>Чувашская Республика станет территорией обновляемой и конкурентоспособной экономики, обладающей долгосрочным потенциалом динамичного роста, процветающим и комфортным для проживания регионом с широкими возможностями для развития личности и карьеры.</w:t>
      </w:r>
    </w:p>
    <w:p w:rsidR="00543BEF" w:rsidRDefault="00543BEF">
      <w:pPr>
        <w:pStyle w:val="ConsPlusNormal"/>
        <w:spacing w:before="220"/>
        <w:ind w:firstLine="540"/>
        <w:jc w:val="both"/>
      </w:pPr>
      <w:r>
        <w:t>Исходя из исторически сложившихся предпосылок, современной ситуации и тенденций развития Чувашию можно охарактеризовать следующим образом: Чувашия - инновационная, динамично развивающаяся республика, обеспечивающая высокие стандарты жизни населения, которую характеризуют свобода реализации творческих планов и концентрация научной инженерной мысли, уникальность традиций и трудолюбие народа, красота природы и комфорт проживания.</w:t>
      </w:r>
    </w:p>
    <w:p w:rsidR="00543BEF" w:rsidRDefault="00543BEF">
      <w:pPr>
        <w:pStyle w:val="ConsPlusNormal"/>
        <w:spacing w:before="220"/>
        <w:ind w:firstLine="540"/>
        <w:jc w:val="both"/>
      </w:pPr>
      <w:r>
        <w:t>Повышение конкурентоспособности Чувашской Республики с целью завоевания внешних рынков, привлечения инвесторов, туристов, новых жителей и квалифицированных специалистов предполагает ответ на главный вызов - создание таких условий на территории республики, чтобы молодые, активные, образованные граждане России стремились жить и работать на чувашской земле.</w:t>
      </w:r>
    </w:p>
    <w:p w:rsidR="00543BEF" w:rsidRDefault="00543BEF">
      <w:pPr>
        <w:pStyle w:val="ConsPlusNormal"/>
        <w:spacing w:before="220"/>
        <w:ind w:firstLine="540"/>
        <w:jc w:val="both"/>
      </w:pPr>
      <w:r>
        <w:lastRenderedPageBreak/>
        <w:t>Только такой имидж региона обеспечит его лидерство на глобальном рынке.</w:t>
      </w:r>
    </w:p>
    <w:p w:rsidR="00543BEF" w:rsidRDefault="00543BEF">
      <w:pPr>
        <w:pStyle w:val="ConsPlusNormal"/>
        <w:jc w:val="both"/>
      </w:pPr>
    </w:p>
    <w:p w:rsidR="00543BEF" w:rsidRDefault="00543BEF">
      <w:pPr>
        <w:pStyle w:val="ConsPlusNormal"/>
        <w:jc w:val="center"/>
        <w:outlineLvl w:val="2"/>
      </w:pPr>
      <w:r>
        <w:t>2.2. Сценарии социально-экономического развития</w:t>
      </w:r>
    </w:p>
    <w:p w:rsidR="00543BEF" w:rsidRDefault="00543BEF">
      <w:pPr>
        <w:pStyle w:val="ConsPlusNormal"/>
        <w:jc w:val="center"/>
      </w:pPr>
      <w:r>
        <w:t>Чувашской Республики</w:t>
      </w:r>
    </w:p>
    <w:p w:rsidR="00543BEF" w:rsidRDefault="00543BEF">
      <w:pPr>
        <w:pStyle w:val="ConsPlusNormal"/>
        <w:jc w:val="both"/>
      </w:pPr>
    </w:p>
    <w:p w:rsidR="00543BEF" w:rsidRDefault="00543BEF">
      <w:pPr>
        <w:pStyle w:val="ConsPlusNormal"/>
        <w:jc w:val="center"/>
      </w:pPr>
      <w:r w:rsidRPr="000C30D6">
        <w:rPr>
          <w:position w:val="-316"/>
        </w:rPr>
        <w:pict>
          <v:shape id="_x0000_i1028" style="width:436.8pt;height:327.6pt" coordsize="" o:spt="100" adj="0,,0" path="" filled="f" stroked="f">
            <v:stroke joinstyle="miter"/>
            <v:imagedata r:id="rId41" o:title="base_23650_104992_32771"/>
            <v:formulas/>
            <v:path o:connecttype="segments"/>
          </v:shape>
        </w:pict>
      </w:r>
    </w:p>
    <w:p w:rsidR="00543BEF" w:rsidRDefault="00543BEF">
      <w:pPr>
        <w:pStyle w:val="ConsPlusNormal"/>
        <w:jc w:val="both"/>
      </w:pPr>
    </w:p>
    <w:p w:rsidR="00543BEF" w:rsidRDefault="00543BEF">
      <w:pPr>
        <w:pStyle w:val="ConsPlusNormal"/>
        <w:ind w:firstLine="540"/>
        <w:jc w:val="both"/>
      </w:pPr>
      <w:r>
        <w:t>Для определения сценария развития Чувашской Республики необходимо учесть тенденции развития мировой экономики.</w:t>
      </w:r>
    </w:p>
    <w:p w:rsidR="00543BEF" w:rsidRDefault="00543BEF">
      <w:pPr>
        <w:pStyle w:val="ConsPlusNormal"/>
        <w:jc w:val="both"/>
      </w:pPr>
    </w:p>
    <w:p w:rsidR="00543BEF" w:rsidRDefault="00543BEF">
      <w:pPr>
        <w:pStyle w:val="ConsPlusNormal"/>
        <w:ind w:firstLine="540"/>
        <w:jc w:val="both"/>
        <w:outlineLvl w:val="3"/>
      </w:pPr>
      <w:r>
        <w:t>Развитие мировой экономики в долгосрочной перспективе</w:t>
      </w:r>
    </w:p>
    <w:p w:rsidR="00543BEF" w:rsidRDefault="00543BEF">
      <w:pPr>
        <w:pStyle w:val="ConsPlusNormal"/>
        <w:jc w:val="both"/>
      </w:pPr>
    </w:p>
    <w:p w:rsidR="00543BEF" w:rsidRDefault="00543BEF">
      <w:pPr>
        <w:pStyle w:val="ConsPlusNormal"/>
        <w:ind w:firstLine="540"/>
        <w:jc w:val="both"/>
      </w:pPr>
      <w:r>
        <w:t>В целом в мировой экономике будет сохраняться тенденция глобализации рынков с опережающим ростом мировой торговли и продолжающимся сокращением разрыва в уровне доходов между развивающимися и развитыми странами.</w:t>
      </w:r>
    </w:p>
    <w:p w:rsidR="00543BEF" w:rsidRDefault="00543BEF">
      <w:pPr>
        <w:pStyle w:val="ConsPlusNormal"/>
        <w:spacing w:before="220"/>
        <w:ind w:firstLine="540"/>
        <w:jc w:val="both"/>
      </w:pPr>
      <w:r>
        <w:t>Произойдет сдвиг мирового производства в Тихоокеанский и Индоазиатский регионы. Глобальный рост экономики будет происходить преимущественно за счет развивающихся стран, в первую очередь Китая и Индии, доля которых уже в ближайшем будущем, по прогнозам экспертов, составит до 40 процентов всего мирового роста экономики. Прогнозируется снижение темпов роста экономики Китая. Рост составит в среднем 5,5 - 6 процентов в год. В целом динамика роста экономик стран БРИКС прогнозируется с темпом 5,2 процента.</w:t>
      </w:r>
    </w:p>
    <w:p w:rsidR="00543BEF" w:rsidRDefault="00543BEF">
      <w:pPr>
        <w:pStyle w:val="ConsPlusNormal"/>
        <w:spacing w:before="220"/>
        <w:ind w:firstLine="540"/>
        <w:jc w:val="both"/>
      </w:pPr>
      <w:r>
        <w:t>Экономика развитых стран будет расти в среднем на 1,5 - 2 процента в год. Рост экономики США будет оставаться достаточно высоким - в среднем на 2,1 процента в год.</w:t>
      </w:r>
    </w:p>
    <w:p w:rsidR="00543BEF" w:rsidRDefault="00543BEF">
      <w:pPr>
        <w:pStyle w:val="ConsPlusNormal"/>
        <w:spacing w:before="220"/>
        <w:ind w:firstLine="540"/>
        <w:jc w:val="both"/>
      </w:pPr>
      <w:r>
        <w:t>События вокруг украинского кризиса повысили геополитическую неопределенность, при этом сохраняется риск дальнейшего углубления конфликта с Украиной, что определяет ухудшение условий заимствования на внешних рынках и ограничение торговых связей с Украиной.</w:t>
      </w:r>
    </w:p>
    <w:p w:rsidR="00543BEF" w:rsidRDefault="00543BEF">
      <w:pPr>
        <w:pStyle w:val="ConsPlusNormal"/>
        <w:spacing w:before="220"/>
        <w:ind w:firstLine="540"/>
        <w:jc w:val="both"/>
      </w:pPr>
      <w:r>
        <w:t xml:space="preserve">В долгосрочной перспективе повышается роль демографического барьера роста. Проблема </w:t>
      </w:r>
      <w:r>
        <w:lastRenderedPageBreak/>
        <w:t>изменения возрастного состава населения в пользу более пожилых возрастов и, следовательно, роста коэффициента демографической нагрузки будет актуальна для большинства стран, но наиболее остро ситуация сложится в Японии и странах Европейского союза. Это будет значительно сдерживать возможности экономического развития, несмотря на меры по увеличению активного возраста населения, особенно в условиях проведения политики ограничения миграции. В то же время Индия и Бразилия сохранят хороший потенциал роста занятости с темпом в среднем около 1,4 процента в год.</w:t>
      </w:r>
    </w:p>
    <w:p w:rsidR="00543BEF" w:rsidRDefault="00543BEF">
      <w:pPr>
        <w:pStyle w:val="ConsPlusNormal"/>
        <w:spacing w:before="220"/>
        <w:ind w:firstLine="540"/>
        <w:jc w:val="both"/>
      </w:pPr>
      <w:r>
        <w:t>Геополитическая неопределенность внешних условий влечет за собой необходимость использования сценарных вариантов реализации Стратегии.</w:t>
      </w:r>
    </w:p>
    <w:p w:rsidR="00543BEF" w:rsidRDefault="00543BEF">
      <w:pPr>
        <w:pStyle w:val="ConsPlusNormal"/>
        <w:jc w:val="both"/>
      </w:pPr>
    </w:p>
    <w:p w:rsidR="00543BEF" w:rsidRDefault="00543BEF">
      <w:pPr>
        <w:pStyle w:val="ConsPlusNormal"/>
        <w:ind w:firstLine="540"/>
        <w:jc w:val="both"/>
        <w:outlineLvl w:val="3"/>
      </w:pPr>
      <w:r>
        <w:t>Сценарные условия социально-экономического развития Чувашской Республики до 2035 года</w:t>
      </w:r>
    </w:p>
    <w:p w:rsidR="00543BEF" w:rsidRDefault="00543BEF">
      <w:pPr>
        <w:pStyle w:val="ConsPlusNormal"/>
        <w:jc w:val="both"/>
      </w:pPr>
    </w:p>
    <w:p w:rsidR="00543BEF" w:rsidRDefault="00543BEF">
      <w:pPr>
        <w:pStyle w:val="ConsPlusNormal"/>
        <w:ind w:firstLine="540"/>
        <w:jc w:val="both"/>
      </w:pPr>
      <w:r>
        <w:t>Развитие Чувашской Республики на период до 2035 года будет происходить в соответствии с тенденциями развития мировой экономики и прогнозируемыми на долгосрочный период сценарными условиями развития российской экономики.</w:t>
      </w:r>
    </w:p>
    <w:p w:rsidR="00543BEF" w:rsidRDefault="00543BEF">
      <w:pPr>
        <w:pStyle w:val="ConsPlusNormal"/>
        <w:spacing w:before="220"/>
        <w:ind w:firstLine="540"/>
        <w:jc w:val="both"/>
      </w:pPr>
      <w:r>
        <w:t>Сценарии различаются в зависимости от степени интенсивности использования факторов ускорения социально-экономических процессов (инвестиционные, инновационно-технологические, структурные и институциональные преобразования).</w:t>
      </w:r>
    </w:p>
    <w:p w:rsidR="00543BEF" w:rsidRDefault="00543BEF">
      <w:pPr>
        <w:pStyle w:val="ConsPlusNormal"/>
        <w:spacing w:before="220"/>
        <w:ind w:firstLine="540"/>
        <w:jc w:val="both"/>
      </w:pPr>
      <w:r>
        <w:t>При этом определены три основных сценария развития:</w:t>
      </w:r>
    </w:p>
    <w:p w:rsidR="00543BEF" w:rsidRDefault="00543BEF">
      <w:pPr>
        <w:pStyle w:val="ConsPlusNormal"/>
        <w:spacing w:before="220"/>
        <w:ind w:firstLine="540"/>
        <w:jc w:val="both"/>
      </w:pPr>
      <w:r>
        <w:t>первый - умеренный;</w:t>
      </w:r>
    </w:p>
    <w:p w:rsidR="00543BEF" w:rsidRDefault="00543BEF">
      <w:pPr>
        <w:pStyle w:val="ConsPlusNormal"/>
        <w:spacing w:before="220"/>
        <w:ind w:firstLine="540"/>
        <w:jc w:val="both"/>
      </w:pPr>
      <w:r>
        <w:t>второй - инвестиционно активный;</w:t>
      </w:r>
    </w:p>
    <w:p w:rsidR="00543BEF" w:rsidRDefault="00543BEF">
      <w:pPr>
        <w:pStyle w:val="ConsPlusNormal"/>
        <w:spacing w:before="220"/>
        <w:ind w:firstLine="540"/>
        <w:jc w:val="both"/>
      </w:pPr>
      <w:r>
        <w:t>третий - целевой.</w:t>
      </w:r>
    </w:p>
    <w:p w:rsidR="00543BEF" w:rsidRDefault="00543BEF">
      <w:pPr>
        <w:pStyle w:val="ConsPlusNormal"/>
        <w:spacing w:before="220"/>
        <w:ind w:firstLine="540"/>
        <w:jc w:val="both"/>
      </w:pPr>
      <w:r>
        <w:t>Умеренный сценарий характеризуется сохранением сложившихся трендов экономического развития, работой всех секторов экономики в основном за счет использования имеющихся резервов и повышения загрузки существующих мощностей, реализацией действующих инфраструктурных проектов, относительно невысокими долгосрочными темпами роста экономики. Среднегодовые темпы прироста ВРП в 2018 - 2035 годах оцениваются на уровне не более 2 процентов.</w:t>
      </w:r>
    </w:p>
    <w:p w:rsidR="00543BEF" w:rsidRDefault="00543BEF">
      <w:pPr>
        <w:pStyle w:val="ConsPlusNormal"/>
        <w:spacing w:before="220"/>
        <w:ind w:firstLine="540"/>
        <w:jc w:val="both"/>
      </w:pPr>
      <w:r>
        <w:t>Данный сценарий потребует финансовых, в том числе бюджетных, ограничений, что повлечет за собой недостаточный рост инвестиционной активности, моральное старение производственных мощностей, неизбежным следствием этих процессов станет усиление дифференциации муниципальных образований. Продолжится углубление диспропорций пространственного развития муниципальных образований Чувашской Республики. Таким образом, данный сценарий является малоперспективным и предполагает отставание развития экономики Чувашской Республики от экономики других субъектов ПФО и России в целом.</w:t>
      </w:r>
    </w:p>
    <w:p w:rsidR="00543BEF" w:rsidRDefault="00543BEF">
      <w:pPr>
        <w:pStyle w:val="ConsPlusNormal"/>
        <w:spacing w:before="220"/>
        <w:ind w:firstLine="540"/>
        <w:jc w:val="both"/>
      </w:pPr>
      <w:r>
        <w:t>Инвестиционно активный сценарий характеризуется повышенными требованиями к росту конкурентоспособности и эффективности экономики по сравнению с умеренным вариантом развития. Рост эффективности обеспечивается как повышением конкурентоспособности бизнеса и формированием условий для конкуренции, так и реализацией перспективных инвестиционных проектов в ключевых секторах экономики. В условиях недостаточного развития высокотехнологичных секторов среднегодовые темпы прироста экономики оцениваются на уровне 3,0 - 3,5 процента в 2018 - 2035 годах, что соответствует темпам роста российской экономики. Однако такие темпы роста не позволят Чувашской Республике успешно конкурировать с другими субъектами Российской Федерации.</w:t>
      </w:r>
    </w:p>
    <w:p w:rsidR="00543BEF" w:rsidRDefault="00543BEF">
      <w:pPr>
        <w:pStyle w:val="ConsPlusNormal"/>
        <w:spacing w:before="220"/>
        <w:ind w:firstLine="540"/>
        <w:jc w:val="both"/>
      </w:pPr>
      <w:r>
        <w:t xml:space="preserve">Целевой сценарий выбран в качестве основного, учитывает приоритеты и цели развития </w:t>
      </w:r>
      <w:r>
        <w:lastRenderedPageBreak/>
        <w:t>республики. Данный сценарий разработан на базе инвестиционно активного сценария, при этом он характеризуется интенсивным развитием высокотехнологичных и наукоемких секторов экономики, цифровизацией всех сфер деятельности, более высокими темпами роста привлечения инвестиций и предусматривает усиление инновационного компонента экономического роста с целью осуществления технологического прорыва в ведущих видах деятельности. Интенсификация всех факторов экономического роста будет стимулировать модернизацию и роботизацию рабочих мест с целью повышения производительности труда, а принимаемые меры по обеспечению высокого уровня профессиональной подготовки и переподготовки кадров приведут к улучшению качества рабочей силы. Условием для этого станет форсированное развитие науки и технологий. Прежде всего возрастет активность предприятий, связанная с вложениями в НИОКР. Доля продукции высокотехнологичных и наукоемких отраслей в ВРП к 2035 году составит не менее 46,4 процента и увеличится по сравнению с 2017 годом в 1,5 раза.</w:t>
      </w:r>
    </w:p>
    <w:p w:rsidR="00543BEF" w:rsidRDefault="00543BEF">
      <w:pPr>
        <w:pStyle w:val="ConsPlusNormal"/>
        <w:spacing w:before="220"/>
        <w:ind w:firstLine="540"/>
        <w:jc w:val="both"/>
      </w:pPr>
      <w:r>
        <w:t>Этот сценарий характеризуется резким увеличением спроса на новые научные и инженерные кадры в целях завоевания лидерства в ключевых научных и технологических направлениях.</w:t>
      </w:r>
    </w:p>
    <w:p w:rsidR="00543BEF" w:rsidRDefault="00543BEF">
      <w:pPr>
        <w:pStyle w:val="ConsPlusNormal"/>
        <w:spacing w:before="220"/>
        <w:ind w:firstLine="540"/>
        <w:jc w:val="both"/>
      </w:pPr>
      <w:r>
        <w:t>Реализация данного сценария обеспечит стабильный рост производительности труда в отраслях экономики, развитие конкурентоспособных производственных кластеров и, как следствие, соответствие новым стандартам жизни населения. Среднегодовые темпы прироста ВРП составят 4 - 5 процентов. Одним из ключевых факторов устойчивого экономического роста станет рост производительности труда - в 3,7 раза за период 2017 - 2035 годов.</w:t>
      </w:r>
    </w:p>
    <w:p w:rsidR="00543BEF" w:rsidRDefault="00543BEF">
      <w:pPr>
        <w:pStyle w:val="ConsPlusNormal"/>
        <w:spacing w:before="220"/>
        <w:ind w:firstLine="540"/>
        <w:jc w:val="both"/>
      </w:pPr>
      <w:r>
        <w:t>Рост экономики сформирует благоприятные условия для роста заработной платы. В 2035 году по отношению к 2017 году среднемесячная заработная плата увеличится в 3,6 раза, реальная - в 2,0 раза.</w:t>
      </w:r>
    </w:p>
    <w:p w:rsidR="00543BEF" w:rsidRDefault="00543BEF">
      <w:pPr>
        <w:pStyle w:val="ConsPlusNormal"/>
        <w:spacing w:before="220"/>
        <w:ind w:firstLine="540"/>
        <w:jc w:val="both"/>
      </w:pPr>
      <w:r>
        <w:t>Кроме того, условия целевого сценария предполагают, что к 2035 году будет создана система здравоохранения, характеризующаяся низкими показателями заболеваемости, смертности и инвалидизации населения, высококвалифицированным медицинским персоналом международного уровня, инновационными методами диагностики, лечения и профилактики заболеваний, основанными на последних достижениях мировой науки и техники, что позволит добиться существенного улучшения демографических показателей, снизить смертность, в том числе трудоспособного населения, увеличить продолжительность жизни до 80,7 года.</w:t>
      </w:r>
    </w:p>
    <w:p w:rsidR="00543BEF" w:rsidRDefault="00543BEF">
      <w:pPr>
        <w:pStyle w:val="ConsPlusNormal"/>
        <w:spacing w:before="220"/>
        <w:ind w:firstLine="540"/>
        <w:jc w:val="both"/>
      </w:pPr>
      <w:r>
        <w:t>Этот сценарий развития является наиболее предпочтительным. При активных действиях органов государственной власти Чувашской Республики, органов местного самоуправления и бизнес-структур к 2035 году будет обеспечен динамичный рост экономики, укрепятся позиции республики как конкурентоспособного региона на российском и зарубежных рынках.</w:t>
      </w:r>
    </w:p>
    <w:p w:rsidR="00543BEF" w:rsidRDefault="00543BEF">
      <w:pPr>
        <w:pStyle w:val="ConsPlusNormal"/>
        <w:spacing w:before="220"/>
        <w:ind w:firstLine="540"/>
        <w:jc w:val="both"/>
      </w:pPr>
      <w:r>
        <w:t>При выборе целевого сценария развития учтены следующие риски:</w:t>
      </w:r>
    </w:p>
    <w:p w:rsidR="00543BEF" w:rsidRDefault="00543BEF">
      <w:pPr>
        <w:pStyle w:val="ConsPlusNormal"/>
        <w:spacing w:before="220"/>
        <w:ind w:firstLine="540"/>
        <w:jc w:val="both"/>
      </w:pPr>
      <w:r>
        <w:t>жесткая конкуренция на мировых рынках технологий, обусловливающая трудности выхода с инновационной продукцией на мировой рынок;</w:t>
      </w:r>
    </w:p>
    <w:p w:rsidR="00543BEF" w:rsidRDefault="00543BEF">
      <w:pPr>
        <w:pStyle w:val="ConsPlusNormal"/>
        <w:spacing w:before="220"/>
        <w:ind w:firstLine="540"/>
        <w:jc w:val="both"/>
      </w:pPr>
      <w:r>
        <w:t>отставание в конкурентной борьбе за федеральные и частные инвестиции от других регионов, приводящее к дальнейшему отставанию как от уровня развития регионов-лидеров, так и от среднероссийского уровня;</w:t>
      </w:r>
    </w:p>
    <w:p w:rsidR="00543BEF" w:rsidRDefault="00543BEF">
      <w:pPr>
        <w:pStyle w:val="ConsPlusNormal"/>
        <w:spacing w:before="220"/>
        <w:ind w:firstLine="540"/>
        <w:jc w:val="both"/>
      </w:pPr>
      <w:r>
        <w:t>сокращение объемов государственной поддержки отраслей экономики, связанное в том числе с изменением подходов к формированию расходов федерального бюджета;</w:t>
      </w:r>
    </w:p>
    <w:p w:rsidR="00543BEF" w:rsidRDefault="00543BEF">
      <w:pPr>
        <w:pStyle w:val="ConsPlusNormal"/>
        <w:spacing w:before="220"/>
        <w:ind w:firstLine="540"/>
        <w:jc w:val="both"/>
      </w:pPr>
      <w:r>
        <w:t>недостаточный объем привлекаемых частных инвестиций, не отвечающий потребностям роста экономики;</w:t>
      </w:r>
    </w:p>
    <w:p w:rsidR="00543BEF" w:rsidRDefault="00543BEF">
      <w:pPr>
        <w:pStyle w:val="ConsPlusNormal"/>
        <w:spacing w:before="220"/>
        <w:ind w:firstLine="540"/>
        <w:jc w:val="both"/>
      </w:pPr>
      <w:r>
        <w:t xml:space="preserve">отток талантливых и квалифицированных специалистов в относительно более </w:t>
      </w:r>
      <w:r>
        <w:lastRenderedPageBreak/>
        <w:t>привлекательные для жизни крупные города России или зарубежные страны;</w:t>
      </w:r>
    </w:p>
    <w:p w:rsidR="00543BEF" w:rsidRDefault="00543BEF">
      <w:pPr>
        <w:pStyle w:val="ConsPlusNormal"/>
        <w:spacing w:before="220"/>
        <w:ind w:firstLine="540"/>
        <w:jc w:val="both"/>
      </w:pPr>
      <w:r>
        <w:t>отсутствие достаточной численности квалифицированного производственного персонала в условиях формирующихся новых рынков, связанных с появлением наукоемких высокотехнологичных производств и цифровизацией экономики, что в значительной степени снижает ее технологическую конкурентоспособность;</w:t>
      </w:r>
    </w:p>
    <w:p w:rsidR="00543BEF" w:rsidRDefault="00543BEF">
      <w:pPr>
        <w:pStyle w:val="ConsPlusNormal"/>
        <w:spacing w:before="220"/>
        <w:ind w:firstLine="540"/>
        <w:jc w:val="both"/>
      </w:pPr>
      <w:r>
        <w:t>высокая степень дифференциации муниципальных образований Чувашской Республики по уровню социально-экономического развития.</w:t>
      </w:r>
    </w:p>
    <w:p w:rsidR="00543BEF" w:rsidRDefault="00543BEF">
      <w:pPr>
        <w:pStyle w:val="ConsPlusNormal"/>
        <w:jc w:val="both"/>
      </w:pPr>
    </w:p>
    <w:p w:rsidR="00543BEF" w:rsidRDefault="00543BEF">
      <w:pPr>
        <w:pStyle w:val="ConsPlusNormal"/>
        <w:jc w:val="center"/>
        <w:outlineLvl w:val="2"/>
      </w:pPr>
      <w:r>
        <w:t>2.3. Система целей, задач и приоритетных направлений</w:t>
      </w:r>
    </w:p>
    <w:p w:rsidR="00543BEF" w:rsidRDefault="00543BEF">
      <w:pPr>
        <w:pStyle w:val="ConsPlusNormal"/>
        <w:jc w:val="center"/>
      </w:pPr>
      <w:r>
        <w:t>социально-экономического развития Чувашской Республики</w:t>
      </w:r>
    </w:p>
    <w:p w:rsidR="00543BEF" w:rsidRDefault="00543BEF">
      <w:pPr>
        <w:pStyle w:val="ConsPlusNormal"/>
        <w:jc w:val="both"/>
      </w:pPr>
    </w:p>
    <w:p w:rsidR="00543BEF" w:rsidRDefault="00543BEF">
      <w:pPr>
        <w:pStyle w:val="ConsPlusNormal"/>
        <w:ind w:firstLine="540"/>
        <w:jc w:val="both"/>
      </w:pPr>
      <w:r>
        <w:t>Исходя из PEST-анализа и SWOT-анализа, стратегического потенциала Чувашской Республики были определены пять стратегических целей:</w:t>
      </w:r>
    </w:p>
    <w:p w:rsidR="00543BEF" w:rsidRDefault="00543BEF">
      <w:pPr>
        <w:pStyle w:val="ConsPlusNormal"/>
        <w:spacing w:before="220"/>
        <w:ind w:firstLine="540"/>
        <w:jc w:val="both"/>
      </w:pPr>
      <w:r>
        <w:t>1. Рост конкурентоспособности экономики, развитие отраслей наукоемкой экономики и создание высокотехнологичных производств.</w:t>
      </w:r>
    </w:p>
    <w:p w:rsidR="00543BEF" w:rsidRDefault="00543BEF">
      <w:pPr>
        <w:pStyle w:val="ConsPlusNormal"/>
        <w:spacing w:before="220"/>
        <w:ind w:firstLine="540"/>
        <w:jc w:val="both"/>
      </w:pPr>
      <w:r>
        <w:t>2. Совершенствование институциональной среды, обеспечивающей благоприятные условия для привлечения инвестиций, развития бизнеса и предпринимательских инициатив, повышение эффективности государственного управления на всех уровнях.</w:t>
      </w:r>
    </w:p>
    <w:p w:rsidR="00543BEF" w:rsidRDefault="00543BEF">
      <w:pPr>
        <w:pStyle w:val="ConsPlusNormal"/>
        <w:spacing w:before="220"/>
        <w:ind w:firstLine="540"/>
        <w:jc w:val="both"/>
      </w:pPr>
      <w:r>
        <w:t>3. Рациональное природопользование и обеспечение экологической безопасности в Чувашской Республике.</w:t>
      </w:r>
    </w:p>
    <w:p w:rsidR="00543BEF" w:rsidRDefault="00543BEF">
      <w:pPr>
        <w:pStyle w:val="ConsPlusNormal"/>
        <w:spacing w:before="220"/>
        <w:ind w:firstLine="540"/>
        <w:jc w:val="both"/>
      </w:pPr>
      <w:r>
        <w:t>4. Развитие человеческого капитала и социальной сферы в Чувашской Республике. Повышение уровня и качества жизни населения.</w:t>
      </w:r>
    </w:p>
    <w:p w:rsidR="00543BEF" w:rsidRDefault="00543BEF">
      <w:pPr>
        <w:pStyle w:val="ConsPlusNormal"/>
        <w:spacing w:before="220"/>
        <w:ind w:firstLine="540"/>
        <w:jc w:val="both"/>
      </w:pPr>
      <w:r>
        <w:t>5. Формирование конкурентоспособного региона на основе сбалансированного пространственного развития территорий.</w:t>
      </w:r>
    </w:p>
    <w:p w:rsidR="00543BEF" w:rsidRDefault="00543BEF">
      <w:pPr>
        <w:pStyle w:val="ConsPlusNormal"/>
        <w:jc w:val="both"/>
      </w:pPr>
    </w:p>
    <w:p w:rsidR="00543BEF" w:rsidRDefault="00543BEF">
      <w:pPr>
        <w:pStyle w:val="ConsPlusNormal"/>
        <w:jc w:val="center"/>
        <w:outlineLvl w:val="3"/>
      </w:pPr>
      <w:r>
        <w:t>Система стратегических целей</w:t>
      </w:r>
    </w:p>
    <w:p w:rsidR="00543BEF" w:rsidRDefault="00543BEF">
      <w:pPr>
        <w:pStyle w:val="ConsPlusNormal"/>
        <w:jc w:val="both"/>
      </w:pPr>
    </w:p>
    <w:p w:rsidR="00543BEF" w:rsidRDefault="00543BEF">
      <w:pPr>
        <w:pStyle w:val="ConsPlusNormal"/>
        <w:jc w:val="center"/>
      </w:pPr>
      <w:r w:rsidRPr="000C30D6">
        <w:rPr>
          <w:position w:val="-335"/>
        </w:rPr>
        <w:lastRenderedPageBreak/>
        <w:pict>
          <v:shape id="_x0000_i1029" style="width:436.8pt;height:346.8pt" coordsize="" o:spt="100" adj="0,,0" path="" filled="f" stroked="f">
            <v:stroke joinstyle="miter"/>
            <v:imagedata r:id="rId42" o:title="base_23650_104992_32772"/>
            <v:formulas/>
            <v:path o:connecttype="segments"/>
          </v:shape>
        </w:pict>
      </w:r>
    </w:p>
    <w:p w:rsidR="00543BEF" w:rsidRDefault="00543BEF">
      <w:pPr>
        <w:pStyle w:val="ConsPlusNormal"/>
        <w:jc w:val="both"/>
      </w:pPr>
    </w:p>
    <w:p w:rsidR="00543BEF" w:rsidRDefault="00543BEF">
      <w:pPr>
        <w:pStyle w:val="ConsPlusNormal"/>
        <w:ind w:firstLine="540"/>
        <w:jc w:val="both"/>
        <w:outlineLvl w:val="3"/>
      </w:pPr>
      <w:r>
        <w:t>Цель 1. Рост конкурентоспособности экономики, развитие отраслей наукоемкой экономики и создание высокотехнологичных производств</w:t>
      </w:r>
    </w:p>
    <w:p w:rsidR="00543BEF" w:rsidRDefault="00543BEF">
      <w:pPr>
        <w:pStyle w:val="ConsPlusNormal"/>
        <w:jc w:val="both"/>
      </w:pPr>
    </w:p>
    <w:p w:rsidR="00543BEF" w:rsidRDefault="00543BEF">
      <w:pPr>
        <w:pStyle w:val="ConsPlusNormal"/>
        <w:ind w:firstLine="540"/>
        <w:jc w:val="both"/>
        <w:outlineLvl w:val="4"/>
      </w:pPr>
      <w:r>
        <w:t>Задача 1.1. Обеспечение конкурентоспособности промышленного комплекса за счет создания новых высокотехнологичных производств, проникновения цифровых и информационно-коммуникационных технологий, формирующих основу для так называемой "четвертой индустриальной революции", в промышленность</w:t>
      </w:r>
    </w:p>
    <w:p w:rsidR="00543BEF" w:rsidRDefault="00543BEF">
      <w:pPr>
        <w:pStyle w:val="ConsPlusNormal"/>
        <w:jc w:val="both"/>
      </w:pPr>
    </w:p>
    <w:p w:rsidR="00543BEF" w:rsidRDefault="00543BEF">
      <w:pPr>
        <w:pStyle w:val="ConsPlusNormal"/>
        <w:ind w:firstLine="540"/>
        <w:jc w:val="both"/>
      </w:pPr>
      <w:r>
        <w:t>Целевое видение к 2035 году</w:t>
      </w:r>
    </w:p>
    <w:p w:rsidR="00543BEF" w:rsidRDefault="00543BEF">
      <w:pPr>
        <w:pStyle w:val="ConsPlusNormal"/>
        <w:spacing w:before="220"/>
        <w:ind w:firstLine="540"/>
        <w:jc w:val="both"/>
      </w:pPr>
      <w:r>
        <w:t>Современный мир стоит на пороге масштабных изменений в повседневной жизни людей и экономике целых регионов. Уже сейчас эксперты называют эти перемены "четвертой промышленной революцией", вписывая их последовательно в историю предыдущих технологических взрывов. Предстоящий период должен стать временем формирования нового облика промышленно-производственной сферы.</w:t>
      </w:r>
    </w:p>
    <w:p w:rsidR="00543BEF" w:rsidRDefault="00543BEF">
      <w:pPr>
        <w:pStyle w:val="ConsPlusNormal"/>
        <w:spacing w:before="220"/>
        <w:ind w:firstLine="540"/>
        <w:jc w:val="both"/>
      </w:pPr>
      <w:r>
        <w:t>Развитие экономики Чувашии нового типа будет опираться на масштабную системную программу развития экономики нового технологического поколения, так называемой цифровой экономики, в реализации которой следует опираться именно на российские компании, научные, исследовательские и инжиниринговые центры.</w:t>
      </w:r>
    </w:p>
    <w:p w:rsidR="00543BEF" w:rsidRDefault="00543BEF">
      <w:pPr>
        <w:pStyle w:val="ConsPlusNormal"/>
        <w:spacing w:before="220"/>
        <w:ind w:firstLine="540"/>
        <w:jc w:val="both"/>
      </w:pPr>
      <w:r>
        <w:t>Проблемы:</w:t>
      </w:r>
    </w:p>
    <w:p w:rsidR="00543BEF" w:rsidRDefault="00543BEF">
      <w:pPr>
        <w:pStyle w:val="ConsPlusNormal"/>
        <w:spacing w:before="220"/>
        <w:ind w:firstLine="540"/>
        <w:jc w:val="both"/>
      </w:pPr>
      <w:r>
        <w:t>агрессивная ценовая политика крупных транснациональных компаний, выходящих на отечественный рынок;</w:t>
      </w:r>
    </w:p>
    <w:p w:rsidR="00543BEF" w:rsidRDefault="00543BEF">
      <w:pPr>
        <w:pStyle w:val="ConsPlusNormal"/>
        <w:spacing w:before="220"/>
        <w:ind w:firstLine="540"/>
        <w:jc w:val="both"/>
      </w:pPr>
      <w:r>
        <w:t>неблагоприятная макроэкономическая конъюнктура, сказывающаяся на снижении рентабельности выпуска продукции;</w:t>
      </w:r>
    </w:p>
    <w:p w:rsidR="00543BEF" w:rsidRDefault="00543BEF">
      <w:pPr>
        <w:pStyle w:val="ConsPlusNormal"/>
        <w:spacing w:before="220"/>
        <w:ind w:firstLine="540"/>
        <w:jc w:val="both"/>
      </w:pPr>
      <w:r>
        <w:lastRenderedPageBreak/>
        <w:t>высокий уровень использования импортных комплектующих в производстве продукции отдельных отраслей машиностроения;</w:t>
      </w:r>
    </w:p>
    <w:p w:rsidR="00543BEF" w:rsidRDefault="00543BEF">
      <w:pPr>
        <w:pStyle w:val="ConsPlusNormal"/>
        <w:spacing w:before="220"/>
        <w:ind w:firstLine="540"/>
        <w:jc w:val="both"/>
      </w:pPr>
      <w:r>
        <w:t>конверсия машиностроительных предприятий, связанных с оборонно-промышленным комплексом, их перевод на выпуск гражданской продукции.</w:t>
      </w:r>
    </w:p>
    <w:p w:rsidR="00543BEF" w:rsidRDefault="00543BEF">
      <w:pPr>
        <w:pStyle w:val="ConsPlusNormal"/>
        <w:spacing w:before="220"/>
        <w:ind w:firstLine="540"/>
        <w:jc w:val="both"/>
      </w:pPr>
      <w:r>
        <w:t>Приоритетные направления:</w:t>
      </w:r>
    </w:p>
    <w:p w:rsidR="00543BEF" w:rsidRDefault="00543BEF">
      <w:pPr>
        <w:pStyle w:val="ConsPlusNormal"/>
        <w:jc w:val="both"/>
      </w:pPr>
    </w:p>
    <w:p w:rsidR="00543BEF" w:rsidRDefault="00543BEF">
      <w:pPr>
        <w:pStyle w:val="ConsPlusNormal"/>
        <w:jc w:val="center"/>
      </w:pPr>
      <w:r w:rsidRPr="000C30D6">
        <w:rPr>
          <w:position w:val="-316"/>
        </w:rPr>
        <w:pict>
          <v:shape id="_x0000_i1030" style="width:436.8pt;height:327.6pt" coordsize="" o:spt="100" adj="0,,0" path="" filled="f" stroked="f">
            <v:stroke joinstyle="miter"/>
            <v:imagedata r:id="rId43" o:title="base_23650_104992_32773"/>
            <v:formulas/>
            <v:path o:connecttype="segments"/>
          </v:shape>
        </w:pict>
      </w:r>
    </w:p>
    <w:p w:rsidR="00543BEF" w:rsidRDefault="00543BEF">
      <w:pPr>
        <w:pStyle w:val="ConsPlusNormal"/>
        <w:jc w:val="both"/>
      </w:pPr>
    </w:p>
    <w:p w:rsidR="00543BEF" w:rsidRDefault="00543BEF">
      <w:pPr>
        <w:pStyle w:val="ConsPlusNormal"/>
        <w:ind w:firstLine="540"/>
        <w:jc w:val="both"/>
      </w:pPr>
      <w:r>
        <w:t>Ключевыми факторами развития экономики нового уклада становятся электронные технологии и услуги, а также представленные в цифровом виде объемные многоотраслевые данные, обработка и анализ которых позволяют существенно повысить по сравнению с традиционными формами хозяйствования эффективность и качество производства и потребления товаров, работ и услуг, а также процедур управления.</w:t>
      </w:r>
    </w:p>
    <w:p w:rsidR="00543BEF" w:rsidRDefault="00543BEF">
      <w:pPr>
        <w:pStyle w:val="ConsPlusNormal"/>
        <w:spacing w:before="220"/>
        <w:ind w:firstLine="540"/>
        <w:jc w:val="both"/>
      </w:pPr>
      <w:r>
        <w:t>Конкурентным преимуществом будут обладать те регионы, экономика которых основывается на наиболее продвинутых электронных технологиях и услугах, включая технологии анализа "больших данных" и прогностические технологии. Именно поэтому основным перспективным направлением промышленности республики останется электротехническая отрасль.</w:t>
      </w:r>
    </w:p>
    <w:p w:rsidR="00543BEF" w:rsidRDefault="00543BEF">
      <w:pPr>
        <w:pStyle w:val="ConsPlusNormal"/>
        <w:spacing w:before="220"/>
        <w:ind w:firstLine="540"/>
        <w:jc w:val="both"/>
      </w:pPr>
      <w:r>
        <w:t>Электротехническая отрасль</w:t>
      </w:r>
    </w:p>
    <w:p w:rsidR="00543BEF" w:rsidRDefault="00543BEF">
      <w:pPr>
        <w:pStyle w:val="ConsPlusNormal"/>
        <w:spacing w:before="220"/>
        <w:ind w:firstLine="540"/>
        <w:jc w:val="both"/>
      </w:pPr>
      <w:r>
        <w:t>Приоритетными направлениями развития электротехнической отрасли станут:</w:t>
      </w:r>
    </w:p>
    <w:p w:rsidR="00543BEF" w:rsidRDefault="00543BEF">
      <w:pPr>
        <w:pStyle w:val="ConsPlusNormal"/>
        <w:spacing w:before="220"/>
        <w:ind w:firstLine="540"/>
        <w:jc w:val="both"/>
      </w:pPr>
      <w:r>
        <w:t xml:space="preserve">силовая (энергетическая) электроника: это не только альтернативные способы генерации, но и системы управления интеллектуальными сетями генерации и потребления (Smart Grid). Технологии силовой электроники имеют большое значение для развития электротранспорта, включая электромобили и зарядную инфраструктуру. Создание преобразователей электроэнергии с более высокими характеристиками является ключевым фактором развития многих других </w:t>
      </w:r>
      <w:r>
        <w:lastRenderedPageBreak/>
        <w:t>направлений электроники и информационных технологий: суперкомпьютеров, центров обработки данных, радиолокации, "интернета вещей", светодиодного освещения. В г. Чебоксары есть серьезная школа разработчиков силовой электроники (АО "ЧЭАЗ", ОАО "ВНИИР", ООО НПП "ЭКРА" и др.);</w:t>
      </w:r>
    </w:p>
    <w:p w:rsidR="00543BEF" w:rsidRDefault="00543BEF">
      <w:pPr>
        <w:pStyle w:val="ConsPlusNormal"/>
        <w:spacing w:before="220"/>
        <w:ind w:firstLine="540"/>
        <w:jc w:val="both"/>
      </w:pPr>
      <w:r>
        <w:t>оптоэлектроника и фотоника: с развитием технологий оптоэлектроники связаны рынки лазерной техники, светодиодного освещения, волоконно-оптических систем передачи данных, дисплеев. В перспективе значение этого направления возрастет, так как традиционные способы коммутации устройств уже не обеспечивают необходимую скорость. Оптические каналы проникают внутрь устройства, поддерживая связь между модулями и даже между ядрами одного процессора;</w:t>
      </w:r>
    </w:p>
    <w:p w:rsidR="00543BEF" w:rsidRDefault="00543BEF">
      <w:pPr>
        <w:pStyle w:val="ConsPlusNormal"/>
        <w:spacing w:before="220"/>
        <w:ind w:firstLine="540"/>
        <w:jc w:val="both"/>
      </w:pPr>
      <w:r>
        <w:t>беспроводные коммуникации и радиолокация: технологии беспроводных коммуникаций и радиолокации имеют большое значение для решения задач навигации, мониторинга и позиционирования в самых разных областях начиная с "интернета вещей" и заканчивая космическими программами. Значение беспроводных коммуникаций будет постоянно расти. В России есть компании, которые обладают компетенциями мирового уровня в этой области. В области СВЧ-компонентов разработчики систем радиолокации и радиосвязи выходят на использование GaN и других материалов, которые необходимы для развития силовой электроники и светодиодной светотехники, что создает потенциал для синергетического взаимодействия направлений;</w:t>
      </w:r>
    </w:p>
    <w:p w:rsidR="00543BEF" w:rsidRDefault="00543BEF">
      <w:pPr>
        <w:pStyle w:val="ConsPlusNormal"/>
        <w:spacing w:before="220"/>
        <w:ind w:firstLine="540"/>
        <w:jc w:val="both"/>
      </w:pPr>
      <w:r>
        <w:t>создание отечественного оборудования и технологий для освоения и развития Арктической зоны: к 2035 году доля импортного оборудования и технологий в этом сегменте должна быть снижена с 85 до 50 процентов. Доля радиоэлектронного оборудования российского производства, используемого в Арктике, увеличится с 5 до 15 процентов;</w:t>
      </w:r>
    </w:p>
    <w:p w:rsidR="00543BEF" w:rsidRDefault="00543BEF">
      <w:pPr>
        <w:pStyle w:val="ConsPlusNormal"/>
        <w:spacing w:before="220"/>
        <w:ind w:firstLine="540"/>
        <w:jc w:val="both"/>
      </w:pPr>
      <w:r>
        <w:t>развитие цифровых технологий увеличит долю в экономике Чувашской Республики непроизводственных наукоемких отраслей, преимущественно в сфере услуг (3D-печать различных изделий бытового и промышленного назначений, строительных конструкций и домов в целом, IT-услуги, "интернет вещей", услуги виртуальной реальности и др.), что приведет к снижению доли традиционной промышленности в экономике республики. Цифровая экономика и связанная с ней автоматизация приведут к перетоку рабочих кадров из промышленности в сферу высокотехнологичных услуг.</w:t>
      </w:r>
    </w:p>
    <w:p w:rsidR="00543BEF" w:rsidRDefault="00543BEF">
      <w:pPr>
        <w:pStyle w:val="ConsPlusNormal"/>
        <w:spacing w:before="220"/>
        <w:ind w:firstLine="540"/>
        <w:jc w:val="both"/>
      </w:pPr>
      <w:r>
        <w:t>Предусматривается:</w:t>
      </w:r>
    </w:p>
    <w:p w:rsidR="00543BEF" w:rsidRDefault="00543BEF">
      <w:pPr>
        <w:pStyle w:val="ConsPlusNormal"/>
        <w:spacing w:before="220"/>
        <w:ind w:firstLine="540"/>
        <w:jc w:val="both"/>
      </w:pPr>
      <w:r>
        <w:t>внедрение новых цифровых промышленных технологий, которые в совокупности определяются термином "Индустрия 4.0", подразумевающим четвертую волну технологической революции, в целях повышения производительности труда и получения конкурентных преимуществ в сфере промышленности и потребления;</w:t>
      </w:r>
    </w:p>
    <w:p w:rsidR="00543BEF" w:rsidRDefault="00543BEF">
      <w:pPr>
        <w:pStyle w:val="ConsPlusNormal"/>
        <w:spacing w:before="220"/>
        <w:ind w:firstLine="540"/>
        <w:jc w:val="both"/>
      </w:pPr>
      <w:r>
        <w:t>участие в национальном проекте "Интеллектуальная энергетическая система России", в реализации концепции "Smart Grid/Умные сети", в пилотном проекте "Система мониторинга РЗА" в рамках программы "Цифровая трансформация электроэнергетики" (ООО "Релематика" проведены НИОКР и осуществлены разработки комплекса централизованной защиты подстанций, комплектных устройств защиты и автоматики, импульсной защиты от замыканий на землю на воздушных и кабельных линиях, устройств адаптивной дистанционной защиты и др.);</w:t>
      </w:r>
    </w:p>
    <w:p w:rsidR="00543BEF" w:rsidRDefault="00543BEF">
      <w:pPr>
        <w:pStyle w:val="ConsPlusNormal"/>
        <w:spacing w:before="220"/>
        <w:ind w:firstLine="540"/>
        <w:jc w:val="both"/>
      </w:pPr>
      <w:r>
        <w:t>участие в национальном проекте "Разработка и внедрение цифровых электрических подстанций и станций на вновь строящихся и реконструируемых объектах энергетики" ("Цифровая подстанция") группы компаний "ЭКРА". Создан испытательный полигон автоматизированной системы учета технологических процессов на базе ООО НПП "ЭКРА";</w:t>
      </w:r>
    </w:p>
    <w:p w:rsidR="00543BEF" w:rsidRDefault="00543BEF">
      <w:pPr>
        <w:pStyle w:val="ConsPlusNormal"/>
        <w:spacing w:before="220"/>
        <w:ind w:firstLine="540"/>
        <w:jc w:val="both"/>
      </w:pPr>
      <w:r>
        <w:t xml:space="preserve">сотрудничество с ведущим центром в области судостроения ФГУП "Крыловский </w:t>
      </w:r>
      <w:r>
        <w:lastRenderedPageBreak/>
        <w:t>государственный научный центр" и его филиалом "ЦНИИ СЭТ" в г. Санкт-Петербурге: АО "ЧЭАЗ" поставило оборудование для трех суперсовременных универсальных атомоходов "Арктика", "Сибирь" и "Урал";</w:t>
      </w:r>
    </w:p>
    <w:p w:rsidR="00543BEF" w:rsidRDefault="00543BEF">
      <w:pPr>
        <w:pStyle w:val="ConsPlusNormal"/>
        <w:spacing w:before="220"/>
        <w:ind w:firstLine="540"/>
        <w:jc w:val="both"/>
      </w:pPr>
      <w:r>
        <w:t>разработка нового типа силовых преобразователей низкого и среднего напряжения, обеспечивающих работу нового поколения интеллектуальных энергосберегающих киберфизических систем транспортировки, распределения и использования электроэнергии по технологическому направлению "Универсальные бестрансформаторные высоковольтные преобразователи транспортировки и распределения электроэнергии" в АО "ЧЭАЗ";</w:t>
      </w:r>
    </w:p>
    <w:p w:rsidR="00543BEF" w:rsidRDefault="00543BEF">
      <w:pPr>
        <w:pStyle w:val="ConsPlusNormal"/>
        <w:spacing w:before="220"/>
        <w:ind w:firstLine="540"/>
        <w:jc w:val="both"/>
      </w:pPr>
      <w:r>
        <w:t>разработка организациями электротехнического кластера Чувашской Республики совместно с ПАО "Россети" Концепции по применению технологий "Цифровая подстанция" для объектов электросетевого комплекса с использованием технических решений организаций кластера;</w:t>
      </w:r>
    </w:p>
    <w:p w:rsidR="00543BEF" w:rsidRDefault="00543BEF">
      <w:pPr>
        <w:pStyle w:val="ConsPlusNormal"/>
        <w:spacing w:before="220"/>
        <w:ind w:firstLine="540"/>
        <w:jc w:val="both"/>
      </w:pPr>
      <w:r>
        <w:t>подключение в единую сеть в рамках одного предприятия робототехнических устройств, датчиков, IT-систем (так называемые киберфизические системы, которые осуществляют взаимодействие друг с другом с помощью стандартных интернет-протоколов и анализа данных для управления производственным процессом и сбытом продукции, прогнозирования отказов, самонастройки и адаптации к изменяющимся условиям);</w:t>
      </w:r>
    </w:p>
    <w:p w:rsidR="00543BEF" w:rsidRDefault="00543BEF">
      <w:pPr>
        <w:pStyle w:val="ConsPlusNormal"/>
        <w:spacing w:before="220"/>
        <w:ind w:firstLine="540"/>
        <w:jc w:val="both"/>
      </w:pPr>
      <w:r>
        <w:t>мотивирование компаний на создание рабочих мест и обучение своих сотрудников базовым компетенциям цифровой экономики;</w:t>
      </w:r>
    </w:p>
    <w:p w:rsidR="00543BEF" w:rsidRDefault="00543BEF">
      <w:pPr>
        <w:pStyle w:val="ConsPlusNormal"/>
        <w:spacing w:before="220"/>
        <w:ind w:firstLine="540"/>
        <w:jc w:val="both"/>
      </w:pPr>
      <w:r>
        <w:t>развитие возобновляемых источников энергии является не только экономически целесообразным направлением, но и приоритетной стратегической задачей для развития энергетики Российской Федерации на ближайшие 15 - 20 лет. Сегодня группа компаний "Хевел" является одной из компаний - инициаторов и исполнителей национальных проектов по внедрению инновационных технологий и современных материалов в энергетике. Реализация национального проекта "Создание локальных и интегрируемых в ЕЭС источников энергоснабжения на базе фотоэлектрических гетероструктурных модулей нового поколения" позволила ГК "Хевел" создать линейку современных типовых автономных гибридных источников энергоснабжения, которые могут быть использованы как для локальной генерации, так и в централизованной энергосистеме. Проект ООО "Хевел" включает в себя запуск промышленного производства фотоэлектрических ячеек по технологии гетероперехода (HJT), разработанной отечественными учеными. Данная технология обеспечивает коэффициент полезного действия солнечных модулей свыше 20 процентов, что позволяет им конкурировать с лучшими мировыми аналогами. Выпускаемые в ООО "Хевел" с марта 2017 года по новой технологии солнечные модули позволят выполнить задачи импортозамещения на 100 процентов.</w:t>
      </w:r>
    </w:p>
    <w:p w:rsidR="00543BEF" w:rsidRDefault="00543BEF">
      <w:pPr>
        <w:pStyle w:val="ConsPlusNormal"/>
        <w:spacing w:before="220"/>
        <w:ind w:firstLine="540"/>
        <w:jc w:val="both"/>
      </w:pPr>
      <w:r>
        <w:t>Машиностроение</w:t>
      </w:r>
    </w:p>
    <w:p w:rsidR="00543BEF" w:rsidRDefault="00543BEF">
      <w:pPr>
        <w:pStyle w:val="ConsPlusNormal"/>
        <w:spacing w:before="220"/>
        <w:ind w:firstLine="540"/>
        <w:jc w:val="both"/>
      </w:pPr>
      <w:r>
        <w:t>Машиностроение является материальной базой научно-технического прогресса, одним из основных центров генерации, распространения и применения новых знаний, инноваций, высоких технологий, а также оказывает непосредственное влияние на техническую оснащенность всех секторов экономики, снабжает их основными фондами высокого технического уровня.</w:t>
      </w:r>
    </w:p>
    <w:p w:rsidR="00543BEF" w:rsidRDefault="00543BEF">
      <w:pPr>
        <w:pStyle w:val="ConsPlusNormal"/>
        <w:spacing w:before="220"/>
        <w:ind w:firstLine="540"/>
        <w:jc w:val="both"/>
      </w:pPr>
      <w:r>
        <w:t>Предполагается, что государственная поддержка будет сосредоточена на технологическом развитии ключевых производств в тех отраслях машиностроения, которые связаны с решением задачи достижения технологического лидерства в области ракетно-космической техники, гражданского авиастроения и атомной энергетики, так как в реализации данных приоритетов государство играет доминирующую роль.</w:t>
      </w:r>
    </w:p>
    <w:p w:rsidR="00543BEF" w:rsidRDefault="00543BEF">
      <w:pPr>
        <w:pStyle w:val="ConsPlusNormal"/>
        <w:spacing w:before="220"/>
        <w:ind w:firstLine="540"/>
        <w:jc w:val="both"/>
      </w:pPr>
      <w:r>
        <w:t>На долгосрочную перспективу машиностроение рассматривается как один из драйверов экономики Чувашской Республики. Для развития машиностроения необходимо повысить гибкость производства, а также сократить сроки внедрения новаций.</w:t>
      </w:r>
    </w:p>
    <w:p w:rsidR="00543BEF" w:rsidRDefault="00543BEF">
      <w:pPr>
        <w:pStyle w:val="ConsPlusNormal"/>
        <w:spacing w:before="220"/>
        <w:ind w:firstLine="540"/>
        <w:jc w:val="both"/>
      </w:pPr>
      <w:r>
        <w:lastRenderedPageBreak/>
        <w:t>Основными направлениями технологического развития машиностроительного комплекса станут:</w:t>
      </w:r>
    </w:p>
    <w:p w:rsidR="00543BEF" w:rsidRDefault="00543BEF">
      <w:pPr>
        <w:pStyle w:val="ConsPlusNormal"/>
        <w:spacing w:before="220"/>
        <w:ind w:firstLine="540"/>
        <w:jc w:val="both"/>
      </w:pPr>
      <w:r>
        <w:t>моделирование, проектирование и производство сложной, наукоемкой продукции без натурных испытаний;</w:t>
      </w:r>
    </w:p>
    <w:p w:rsidR="00543BEF" w:rsidRDefault="00543BEF">
      <w:pPr>
        <w:pStyle w:val="ConsPlusNormal"/>
        <w:spacing w:before="220"/>
        <w:ind w:firstLine="540"/>
        <w:jc w:val="both"/>
      </w:pPr>
      <w:r>
        <w:t>роботизированное производство с использованием цифровых моделей;</w:t>
      </w:r>
    </w:p>
    <w:p w:rsidR="00543BEF" w:rsidRDefault="00543BEF">
      <w:pPr>
        <w:pStyle w:val="ConsPlusNormal"/>
        <w:spacing w:before="220"/>
        <w:ind w:firstLine="540"/>
        <w:jc w:val="both"/>
      </w:pPr>
      <w:r>
        <w:t>внедрение на предприятиях технологии сквозного проектирования, системы "цифрового двойника" (компьютерного представления конкретного физического изделия, группы изделий, механического или технологического процесса, которое полностью повторяет все то, что делает его физический прообраз, начиная от движений и кинематики и заканчивая представлением его физической среды и текущих условий эксплуатации, включая движение жидкости и газа);</w:t>
      </w:r>
    </w:p>
    <w:p w:rsidR="00543BEF" w:rsidRDefault="00543BEF">
      <w:pPr>
        <w:pStyle w:val="ConsPlusNormal"/>
        <w:spacing w:before="220"/>
        <w:ind w:firstLine="540"/>
        <w:jc w:val="both"/>
      </w:pPr>
      <w:r>
        <w:t>производство высокоточных станков пятого поколения (пятикоординатных обрабатывающих центров, прецизионных станков, систем числового программного управления и т.д.), которые уже на стадии разработки становятся частью гибких производственных ячеек и производственных систем;</w:t>
      </w:r>
    </w:p>
    <w:p w:rsidR="00543BEF" w:rsidRDefault="00543BEF">
      <w:pPr>
        <w:pStyle w:val="ConsPlusNormal"/>
        <w:spacing w:before="220"/>
        <w:ind w:firstLine="540"/>
        <w:jc w:val="both"/>
      </w:pPr>
      <w:r>
        <w:t>замена традиционных материалов инновационными, внедрение технологий, снижающих эксплуатационные расходы (технологий обработки материалов с повышенными характеристиками (удельная твердость, продольная и поперечная жесткость), а также повышающих энергоэффективность оборудования;</w:t>
      </w:r>
    </w:p>
    <w:p w:rsidR="00543BEF" w:rsidRDefault="00543BEF">
      <w:pPr>
        <w:pStyle w:val="ConsPlusNormal"/>
        <w:spacing w:before="220"/>
        <w:ind w:firstLine="540"/>
        <w:jc w:val="both"/>
      </w:pPr>
      <w:r>
        <w:t>сочетание информационных технологий и традиционного машиностроения с "интеллектуальным машиностроением" (станками, приборами, оборудованием, оснащенными автономными средствами контроля и управления);</w:t>
      </w:r>
    </w:p>
    <w:p w:rsidR="00543BEF" w:rsidRDefault="00543BEF">
      <w:pPr>
        <w:pStyle w:val="ConsPlusNormal"/>
        <w:spacing w:before="220"/>
        <w:ind w:firstLine="540"/>
        <w:jc w:val="both"/>
      </w:pPr>
      <w:r>
        <w:t>сетевые технологии, интернетизация машиностроительных продуктов и комплексов, встраивание их в глобальные сети;</w:t>
      </w:r>
    </w:p>
    <w:p w:rsidR="00543BEF" w:rsidRDefault="00543BEF">
      <w:pPr>
        <w:pStyle w:val="ConsPlusNormal"/>
        <w:spacing w:before="220"/>
        <w:ind w:firstLine="540"/>
        <w:jc w:val="both"/>
      </w:pPr>
      <w:r>
        <w:t>формирование эффективной промышленной политики, направленной на позиционирование продукции, производимой организациями республики, в условиях рыночной экономики, ее интеграцию в мировое экономическое пространство;</w:t>
      </w:r>
    </w:p>
    <w:p w:rsidR="00543BEF" w:rsidRDefault="00543BEF">
      <w:pPr>
        <w:pStyle w:val="ConsPlusNormal"/>
        <w:spacing w:before="220"/>
        <w:ind w:firstLine="540"/>
        <w:jc w:val="both"/>
      </w:pPr>
      <w:r>
        <w:t>формирование нового класса высокопроизводительных рабочих мест на основе более глубоких знаний и опыта специалистов на стыке IT-технологий и машиностроения.</w:t>
      </w:r>
    </w:p>
    <w:p w:rsidR="00543BEF" w:rsidRDefault="00543BEF">
      <w:pPr>
        <w:pStyle w:val="ConsPlusNormal"/>
        <w:spacing w:before="220"/>
        <w:ind w:firstLine="540"/>
        <w:jc w:val="both"/>
      </w:pPr>
      <w:r>
        <w:t>Основные направления внутренней межрегиональной кооперации по созданию современного речного флота для внутренних водных путей:</w:t>
      </w:r>
    </w:p>
    <w:p w:rsidR="00543BEF" w:rsidRDefault="00543BEF">
      <w:pPr>
        <w:pStyle w:val="ConsPlusNormal"/>
        <w:spacing w:before="220"/>
        <w:ind w:firstLine="540"/>
        <w:jc w:val="both"/>
      </w:pPr>
      <w:r>
        <w:t>применение в ЗАО "Чебоксарское предприятие "Сеспель" высокотехнологического сварочного оборудования с использованием технологии трения с перемешиванием, созданного во взаимодействии с лабораторией "Перспективные методы сварки" Чебоксарского инжинирингового центра транспортного и сельскохозяйственного машиностроения ФГБОУ ВО "Чувашский государственный университет имени И.Н.Ульянова";</w:t>
      </w:r>
    </w:p>
    <w:p w:rsidR="00543BEF" w:rsidRDefault="00543BEF">
      <w:pPr>
        <w:pStyle w:val="ConsPlusNormal"/>
        <w:spacing w:before="220"/>
        <w:ind w:firstLine="540"/>
        <w:jc w:val="both"/>
      </w:pPr>
      <w:r>
        <w:t>производство монтажной токопроводящей сетки - геосетки, используемой ведущими российскими авиастроительными компаниями в изготовлении композитных материалов для обшивки летательных аппаратов (большой потенциал имеет ООО "Техмашхолдинг"). Пробная партия токопроводящих сеток успешно прошла испытания в ОАО "ОКБ Сухого" и была использована в производстве композитных материалов для обшивки летательных аппаратов (ранее данная продукция поставлялась из Украины, аналогичная продукция в Российской Федерации не выпускалась). ОАО "РСК "МиГ" также проявляет заинтересованность в приобретении токопроводящих сеток.</w:t>
      </w:r>
    </w:p>
    <w:p w:rsidR="00543BEF" w:rsidRDefault="00543BEF">
      <w:pPr>
        <w:pStyle w:val="ConsPlusNormal"/>
        <w:spacing w:before="220"/>
        <w:ind w:firstLine="540"/>
        <w:jc w:val="both"/>
      </w:pPr>
      <w:r>
        <w:lastRenderedPageBreak/>
        <w:t>Легкая промышленность</w:t>
      </w:r>
    </w:p>
    <w:p w:rsidR="00543BEF" w:rsidRDefault="00543BEF">
      <w:pPr>
        <w:pStyle w:val="ConsPlusNormal"/>
        <w:spacing w:before="220"/>
        <w:ind w:firstLine="540"/>
        <w:jc w:val="both"/>
      </w:pPr>
      <w:r>
        <w:t>Приоритетными направлениями развития легкой промышленности станут:</w:t>
      </w:r>
    </w:p>
    <w:p w:rsidR="00543BEF" w:rsidRDefault="00543BEF">
      <w:pPr>
        <w:pStyle w:val="ConsPlusNormal"/>
        <w:spacing w:before="220"/>
        <w:ind w:firstLine="540"/>
        <w:jc w:val="both"/>
      </w:pPr>
      <w:r>
        <w:t>производство специальных лент. Одно из значимых предприятий легкой промышленности Чувашской Республики АО "Лента" проводит большую работу по модернизации существующего оборудования, а также реализует в ближне- и дальнесрочной перспективе различные инвестиционные проекты, в том числе по производству лент контакт "липучка", лент для молний, лент для бинтов, ниток, тесьмы, смарт-ленты для "умного текстиля";</w:t>
      </w:r>
    </w:p>
    <w:p w:rsidR="00543BEF" w:rsidRDefault="00543BEF">
      <w:pPr>
        <w:pStyle w:val="ConsPlusNormal"/>
        <w:spacing w:before="220"/>
        <w:ind w:firstLine="540"/>
        <w:jc w:val="both"/>
      </w:pPr>
      <w:r>
        <w:t>зарождение и развитие рынка "умной" одежды. По прогнозам ABI Research, смарт-одежда проложит себе путь на корпоративный рынок вслед за одеждой для фитнеса. По прогнозам компании, рынок "умной" одежды к 2021 году достигнет 18 млн. штук, продемонстрировав среднегодовые темпы роста на уровне 48 процентов. Сейчас смарт-одежду выпускают в основном для профессиональных спортсменов. Однако устремленные в будущее бренды уже присматриваются к рынкам спецодежды;</w:t>
      </w:r>
    </w:p>
    <w:p w:rsidR="00543BEF" w:rsidRDefault="00543BEF">
      <w:pPr>
        <w:pStyle w:val="ConsPlusNormal"/>
        <w:spacing w:before="220"/>
        <w:ind w:firstLine="540"/>
        <w:jc w:val="both"/>
      </w:pPr>
      <w:r>
        <w:t>реализация программ по импортозамещению. Предприятия легкой промышленности располагают всеми необходимыми производственными мощностями, а благодаря действующим мерам государственной поддержки ведут активную работу по технологической модернизации и запуску новой линейки спецодежды. Перспективные организации в этом направлении - ООО "ХСН", ООО "Яхтинг".</w:t>
      </w:r>
    </w:p>
    <w:p w:rsidR="00543BEF" w:rsidRDefault="00543BEF">
      <w:pPr>
        <w:pStyle w:val="ConsPlusNormal"/>
        <w:spacing w:before="220"/>
        <w:ind w:firstLine="540"/>
        <w:jc w:val="both"/>
      </w:pPr>
      <w:r>
        <w:t>Химическая отрасль</w:t>
      </w:r>
    </w:p>
    <w:p w:rsidR="00543BEF" w:rsidRDefault="00543BEF">
      <w:pPr>
        <w:pStyle w:val="ConsPlusNormal"/>
        <w:spacing w:before="220"/>
        <w:ind w:firstLine="540"/>
        <w:jc w:val="both"/>
      </w:pPr>
      <w:r>
        <w:t>Сегодня химическая промышленность является одной из наиболее наукоемких отраслей, характеризующихся высоким уровнем автоматизации производства и технологического развития, высокими удельными затратами на инновационное развитие. Потребителями продукции химического комплекса Чувашской Республики (ПАО "Химпром", АО "Перкарбонат", филиал АО Фирма "Август" "ВЗСП", АО "ЧПО им. В.И.Чапаева" и др.) выступают отрасли машиностроения (пластмассы, резиновые изделия), сельского хозяйства (удобрения, ядохимикаты), строительства, легкой промышленности и полиграфии (лакокрасочные материалы) и др.</w:t>
      </w:r>
    </w:p>
    <w:p w:rsidR="00543BEF" w:rsidRDefault="00543BEF">
      <w:pPr>
        <w:pStyle w:val="ConsPlusNormal"/>
        <w:spacing w:before="220"/>
        <w:ind w:firstLine="540"/>
        <w:jc w:val="both"/>
      </w:pPr>
      <w:r>
        <w:t>Приоритетными направлениями развития химического комплекса Чувашской Республики выступят:</w:t>
      </w:r>
    </w:p>
    <w:p w:rsidR="00543BEF" w:rsidRDefault="00543BEF">
      <w:pPr>
        <w:pStyle w:val="ConsPlusNormal"/>
        <w:spacing w:before="220"/>
        <w:ind w:firstLine="540"/>
        <w:jc w:val="both"/>
      </w:pPr>
      <w:r>
        <w:t>создание новых производств полимерных композиционных материалов и составов нового поколения, в частности лакокрасочных покрытий для нужд судостроения, в том числе в интересах Военно-Морского Флота;</w:t>
      </w:r>
    </w:p>
    <w:p w:rsidR="00543BEF" w:rsidRDefault="00543BEF">
      <w:pPr>
        <w:pStyle w:val="ConsPlusNormal"/>
        <w:spacing w:before="220"/>
        <w:ind w:firstLine="540"/>
        <w:jc w:val="both"/>
      </w:pPr>
      <w:r>
        <w:t>производство гашеной извести, являющейся одним из основных компонентов строительных растворов, в целях расширения сбыта продукции на производственных площадях ПАО "Химпром";</w:t>
      </w:r>
    </w:p>
    <w:p w:rsidR="00543BEF" w:rsidRDefault="00543BEF">
      <w:pPr>
        <w:pStyle w:val="ConsPlusNormal"/>
        <w:spacing w:before="220"/>
        <w:ind w:firstLine="540"/>
        <w:jc w:val="both"/>
      </w:pPr>
      <w:r>
        <w:t>поставка фасадных эмалей в рамках реализации программы реновации жилищного фонда в г. Москве, принятой на 15 лет, в целях расширения возможностей ООО "Элкон";</w:t>
      </w:r>
    </w:p>
    <w:p w:rsidR="00543BEF" w:rsidRDefault="00543BEF">
      <w:pPr>
        <w:pStyle w:val="ConsPlusNormal"/>
        <w:spacing w:before="220"/>
        <w:ind w:firstLine="540"/>
        <w:jc w:val="both"/>
      </w:pPr>
      <w:r>
        <w:t>участие организаций - производителей лакокрасочных покрытий в реализации государственной программы импортозамещения на рынке атомной энергетики, судостроения и судоремонта. ООО "Элкон", ООО "НПП "Спектр" готовы реализовать свой инновационный опыт в производстве эмалей с высокой антикоррозионной защитой, возможностью ее эксплуатации в агрессивных средах;</w:t>
      </w:r>
    </w:p>
    <w:p w:rsidR="00543BEF" w:rsidRDefault="00543BEF">
      <w:pPr>
        <w:pStyle w:val="ConsPlusNormal"/>
        <w:spacing w:before="220"/>
        <w:ind w:firstLine="540"/>
        <w:jc w:val="both"/>
      </w:pPr>
      <w:r>
        <w:t>использование композитных материалов в авиации, судостроении, энергетике, автомобилестроении, строительстве. Расширение сфер применения композитных материалов, нацеленность на импортозамещение позволят ООО "Гален" освоить новые ниши отечественного и зарубежного рынка;</w:t>
      </w:r>
    </w:p>
    <w:p w:rsidR="00543BEF" w:rsidRDefault="00543BEF">
      <w:pPr>
        <w:pStyle w:val="ConsPlusNormal"/>
        <w:spacing w:before="220"/>
        <w:ind w:firstLine="540"/>
        <w:jc w:val="both"/>
      </w:pPr>
      <w:r>
        <w:lastRenderedPageBreak/>
        <w:t>проведение научно-исследовательских работ с целью получения новых композитных материалов для печати на 3D-принтерах, позволяющих осуществить быстрое прототипирование с существенным снижением затрат на производство;</w:t>
      </w:r>
    </w:p>
    <w:p w:rsidR="00543BEF" w:rsidRDefault="00543BEF">
      <w:pPr>
        <w:pStyle w:val="ConsPlusNormal"/>
        <w:spacing w:before="220"/>
        <w:ind w:firstLine="540"/>
        <w:jc w:val="both"/>
      </w:pPr>
      <w:r>
        <w:t>создание новых технологий антикоррозионной защиты, смазочно-охлаждающих материалов для авиации и судостроения, синтетических каучуков для изготовления твердого ракетного топлива, резин для автомобильных, авиационных нужд;</w:t>
      </w:r>
    </w:p>
    <w:p w:rsidR="00543BEF" w:rsidRDefault="00543BEF">
      <w:pPr>
        <w:pStyle w:val="ConsPlusNormal"/>
        <w:spacing w:before="220"/>
        <w:ind w:firstLine="540"/>
        <w:jc w:val="both"/>
      </w:pPr>
      <w:r>
        <w:t>изготовление изделий и конструкций из композитов, устойчивых к действию агрессивных сред, для нужд нефтегазовой отрасли Российской Федерации.</w:t>
      </w:r>
    </w:p>
    <w:p w:rsidR="00543BEF" w:rsidRDefault="00543BEF">
      <w:pPr>
        <w:pStyle w:val="ConsPlusNormal"/>
        <w:spacing w:before="220"/>
        <w:ind w:firstLine="540"/>
        <w:jc w:val="both"/>
      </w:pPr>
      <w:r>
        <w:t>Кадровое обеспечение экономики, подготовка кадров для высокотехнологичных отраслей</w:t>
      </w:r>
    </w:p>
    <w:p w:rsidR="00543BEF" w:rsidRDefault="00543BEF">
      <w:pPr>
        <w:pStyle w:val="ConsPlusNormal"/>
        <w:spacing w:before="220"/>
        <w:ind w:firstLine="540"/>
        <w:jc w:val="both"/>
      </w:pPr>
      <w:r>
        <w:t>В условиях модернизации экономики возникает необходимость в создании нового поколения профессионалов, способных адаптироваться к возрастающему уровню автоматизации производственных процессов, повсеместно проникающих в нашу жизнь.</w:t>
      </w:r>
    </w:p>
    <w:p w:rsidR="00543BEF" w:rsidRDefault="00543BEF">
      <w:pPr>
        <w:pStyle w:val="ConsPlusNormal"/>
        <w:spacing w:before="220"/>
        <w:ind w:firstLine="540"/>
        <w:jc w:val="both"/>
      </w:pPr>
      <w:r>
        <w:t>Развитие новых направлений, компьютерных технологий, создание новых продуктов в различных отраслях диктуют необходимость как расширения профессиональных знаний и навыков специалистов, так и формирования новых направлений профессиональной деятельности, среди которых биотехнология, мехатроника и мобильная робототехника, информационная безопасность автоматизированных систем, инфокоммуникационных сетей и систем связи, биотехнические и медицинские аппараты и системы и др.</w:t>
      </w:r>
    </w:p>
    <w:p w:rsidR="00543BEF" w:rsidRDefault="00543BEF">
      <w:pPr>
        <w:pStyle w:val="ConsPlusNormal"/>
        <w:spacing w:before="220"/>
        <w:ind w:firstLine="540"/>
        <w:jc w:val="both"/>
      </w:pPr>
      <w:r>
        <w:t>В целях построения эффективной модели подготовки кадров с учетом международных стандартов в Чувашской Республике будет продолжена работа по реализации Регионального стандарта кадрового обеспечения промышленного роста, что позволит учитывать существующие мировые тенденции и практики подготовки специалистов, приблизить образовательные программы к реальным условиям производства. Это станет неоспоримым приоритетом в системе обучения, создаст условия для практического освоения студентами профессиональных навыков. Конечным результатом выступят сокращение адаптационного периода молодого специалиста при трудоустройстве, снижение издержек предприятия на обучение нового сотрудника и повышение экономической эффективности производства.</w:t>
      </w:r>
    </w:p>
    <w:p w:rsidR="00543BEF" w:rsidRDefault="00543BEF">
      <w:pPr>
        <w:pStyle w:val="ConsPlusNormal"/>
        <w:spacing w:before="220"/>
        <w:ind w:firstLine="540"/>
        <w:jc w:val="both"/>
      </w:pPr>
      <w:r>
        <w:t>Необходимо совершенствование работы по следующим направлениям:</w:t>
      </w:r>
    </w:p>
    <w:p w:rsidR="00543BEF" w:rsidRDefault="00543BEF">
      <w:pPr>
        <w:pStyle w:val="ConsPlusNormal"/>
        <w:spacing w:before="220"/>
        <w:ind w:firstLine="540"/>
        <w:jc w:val="both"/>
      </w:pPr>
      <w:r>
        <w:t>прогнозирование потребности в кадрах по перспективным и востребованным профессиям;</w:t>
      </w:r>
    </w:p>
    <w:p w:rsidR="00543BEF" w:rsidRDefault="00543BEF">
      <w:pPr>
        <w:pStyle w:val="ConsPlusNormal"/>
        <w:spacing w:before="220"/>
        <w:ind w:firstLine="540"/>
        <w:jc w:val="both"/>
      </w:pPr>
      <w:r>
        <w:t>подготовка инженерных кадров для высокотехнологичных производств;</w:t>
      </w:r>
    </w:p>
    <w:p w:rsidR="00543BEF" w:rsidRDefault="00543BEF">
      <w:pPr>
        <w:pStyle w:val="ConsPlusNormal"/>
        <w:spacing w:before="220"/>
        <w:ind w:firstLine="540"/>
        <w:jc w:val="both"/>
      </w:pPr>
      <w:r>
        <w:t>развитие практико-ориентированной (дуальной) модели обучения;</w:t>
      </w:r>
    </w:p>
    <w:p w:rsidR="00543BEF" w:rsidRDefault="00543BEF">
      <w:pPr>
        <w:pStyle w:val="ConsPlusNormal"/>
        <w:spacing w:before="220"/>
        <w:ind w:firstLine="540"/>
        <w:jc w:val="both"/>
      </w:pPr>
      <w:r>
        <w:t>осуществление независимой оценки качества подготовки кадров;</w:t>
      </w:r>
    </w:p>
    <w:p w:rsidR="00543BEF" w:rsidRDefault="00543BEF">
      <w:pPr>
        <w:pStyle w:val="ConsPlusNormal"/>
        <w:spacing w:before="220"/>
        <w:ind w:firstLine="540"/>
        <w:jc w:val="both"/>
      </w:pPr>
      <w:r>
        <w:t>трансформация ФГБОУ ВО "Чувашский государственный университет имени И.Н.Ульянова" в Университетский центр инновационного, технологического и социального развития Чувашской Республики;</w:t>
      </w:r>
    </w:p>
    <w:p w:rsidR="00543BEF" w:rsidRDefault="00543BEF">
      <w:pPr>
        <w:pStyle w:val="ConsPlusNormal"/>
        <w:spacing w:before="220"/>
        <w:ind w:firstLine="540"/>
        <w:jc w:val="both"/>
      </w:pPr>
      <w:r>
        <w:t>подготовка кадров в Межрегиональном центре компетенций Чувашской Республики по перспективным профессиям четвертого технологического уклада. Накопленные за десятилетия компетенции в области машиностроения и выстроенная под них система подготовки кадров в комплексе с повсеместным развитием цифровых технологий позволят Чувашской Республике стать российским центром цифрового моделирования машиностроения и энергетики, а в перспективе - мировым центром разработки программного обеспечения для роботизированных комплексов.</w:t>
      </w:r>
    </w:p>
    <w:p w:rsidR="00543BEF" w:rsidRDefault="00543BEF">
      <w:pPr>
        <w:pStyle w:val="ConsPlusNormal"/>
        <w:spacing w:before="220"/>
        <w:ind w:firstLine="540"/>
        <w:jc w:val="both"/>
      </w:pPr>
      <w:r>
        <w:lastRenderedPageBreak/>
        <w:t>Ожидаемые результаты к 2035 году:</w:t>
      </w:r>
    </w:p>
    <w:p w:rsidR="00543BEF" w:rsidRDefault="00543BEF">
      <w:pPr>
        <w:pStyle w:val="ConsPlusNormal"/>
        <w:spacing w:before="220"/>
        <w:ind w:firstLine="540"/>
        <w:jc w:val="both"/>
      </w:pPr>
      <w:r>
        <w:t>прирост высокопроизводительных рабочих мест будет осуществляться за счет как традиционных отраслей промышленности, так и появления новых отраслей экономики и увеличится со 109,9 тыс. ед. в 2017 году до 230 тыс. ед. к 2035 году;</w:t>
      </w:r>
    </w:p>
    <w:p w:rsidR="00543BEF" w:rsidRDefault="00543BEF">
      <w:pPr>
        <w:pStyle w:val="ConsPlusNormal"/>
        <w:spacing w:before="220"/>
        <w:ind w:firstLine="540"/>
        <w:jc w:val="both"/>
      </w:pPr>
      <w:r>
        <w:t>индекс промышленного производства увеличится в 2,7 раза.</w:t>
      </w:r>
    </w:p>
    <w:p w:rsidR="00543BEF" w:rsidRDefault="00543BEF">
      <w:pPr>
        <w:pStyle w:val="ConsPlusNormal"/>
        <w:spacing w:before="220"/>
        <w:ind w:firstLine="540"/>
        <w:jc w:val="both"/>
      </w:pPr>
      <w:r>
        <w:t>Реализация приоритетной программы "Повышение производительности труда и поддержка занятости" в рамках национальной программы в сфере повышения производительности труда и поддержки занятости</w:t>
      </w:r>
    </w:p>
    <w:p w:rsidR="00543BEF" w:rsidRDefault="00543BEF">
      <w:pPr>
        <w:pStyle w:val="ConsPlusNormal"/>
        <w:spacing w:before="220"/>
        <w:ind w:firstLine="540"/>
        <w:jc w:val="both"/>
      </w:pPr>
      <w:r>
        <w:t>Краткое описание модели функционирования приоритетной программы</w:t>
      </w:r>
    </w:p>
    <w:p w:rsidR="00543BEF" w:rsidRDefault="00543BEF">
      <w:pPr>
        <w:pStyle w:val="ConsPlusNormal"/>
        <w:spacing w:before="220"/>
        <w:ind w:firstLine="540"/>
        <w:jc w:val="both"/>
      </w:pPr>
      <w:r>
        <w:t>Основным инструментом реализации приоритетной программы станут комплексные планы мероприятий по повышению производительности труда и модернизации производства, которые предусматривают в том числе:</w:t>
      </w:r>
    </w:p>
    <w:p w:rsidR="00543BEF" w:rsidRDefault="00543BEF">
      <w:pPr>
        <w:pStyle w:val="ConsPlusNormal"/>
        <w:spacing w:before="220"/>
        <w:ind w:firstLine="540"/>
        <w:jc w:val="both"/>
      </w:pPr>
      <w:r>
        <w:t>проведение комплексного аудита финансово-хозяйственной деятельности предприятия на предмет определения резервов роста производительности труда и формирования перечня мероприятий, направленных на обеспечение такого роста;</w:t>
      </w:r>
    </w:p>
    <w:p w:rsidR="00543BEF" w:rsidRDefault="00543BEF">
      <w:pPr>
        <w:pStyle w:val="ConsPlusNormal"/>
        <w:spacing w:before="220"/>
        <w:ind w:firstLine="540"/>
        <w:jc w:val="both"/>
      </w:pPr>
      <w:r>
        <w:t>повышение операционной эффективности на основе принципов "бережливого производства";</w:t>
      </w:r>
    </w:p>
    <w:p w:rsidR="00543BEF" w:rsidRDefault="00543BEF">
      <w:pPr>
        <w:pStyle w:val="ConsPlusNormal"/>
        <w:spacing w:before="220"/>
        <w:ind w:firstLine="540"/>
        <w:jc w:val="both"/>
      </w:pPr>
      <w:r>
        <w:t>повышение квалификации персонала и развитие лидерского потенциала руководителей, формирование у них навыков проектного управления;</w:t>
      </w:r>
    </w:p>
    <w:p w:rsidR="00543BEF" w:rsidRDefault="00543BEF">
      <w:pPr>
        <w:pStyle w:val="ConsPlusNormal"/>
        <w:spacing w:before="220"/>
        <w:ind w:firstLine="540"/>
        <w:jc w:val="both"/>
      </w:pPr>
      <w:r>
        <w:t>повышение эффективности организации производственных систем и процессов;</w:t>
      </w:r>
    </w:p>
    <w:p w:rsidR="00543BEF" w:rsidRDefault="00543BEF">
      <w:pPr>
        <w:pStyle w:val="ConsPlusNormal"/>
        <w:spacing w:before="220"/>
        <w:ind w:firstLine="540"/>
        <w:jc w:val="both"/>
      </w:pPr>
      <w:r>
        <w:t>формирование систем управления качеством, а также эффективностью организации труда на основе единых методологических подходов к организации труда и механизмов внедрения культуры высокопроизводительного труда;</w:t>
      </w:r>
    </w:p>
    <w:p w:rsidR="00543BEF" w:rsidRDefault="00543BEF">
      <w:pPr>
        <w:pStyle w:val="ConsPlusNormal"/>
        <w:spacing w:before="220"/>
        <w:ind w:firstLine="540"/>
        <w:jc w:val="both"/>
      </w:pPr>
      <w:r>
        <w:t>мотивация персонала на постоянное улучшение производственной деятельности (проведение конкурсов профессионального мастерства среди рабочих, назначение стипендии, проведение мероприятий по повышению мотивации квалифицированного персонала "Золотые кадры", реализация проекта "Фабрика идей" и др.);</w:t>
      </w:r>
    </w:p>
    <w:p w:rsidR="00543BEF" w:rsidRDefault="00543BEF">
      <w:pPr>
        <w:pStyle w:val="ConsPlusNormal"/>
        <w:spacing w:before="220"/>
        <w:ind w:firstLine="540"/>
        <w:jc w:val="both"/>
      </w:pPr>
      <w:r>
        <w:t>организация программ повышения квалификации и программ профессиональной переподготовки, в том числе на базе стандартов Ворлдскиллс.</w:t>
      </w:r>
    </w:p>
    <w:p w:rsidR="00543BEF" w:rsidRDefault="00543BEF">
      <w:pPr>
        <w:pStyle w:val="ConsPlusNormal"/>
        <w:spacing w:before="220"/>
        <w:ind w:firstLine="540"/>
        <w:jc w:val="both"/>
      </w:pPr>
      <w:r>
        <w:t>Ответственным за обеспечение эффективного взаимодействия между участниками приоритетной программы, формирование и распространение положительных практик будет определен институт развития Чувашской Республики, которому будет присвоен статус Республиканского центра компетенций в сфере производительности труда.</w:t>
      </w:r>
    </w:p>
    <w:p w:rsidR="00543BEF" w:rsidRDefault="00543BEF">
      <w:pPr>
        <w:pStyle w:val="ConsPlusNormal"/>
        <w:spacing w:before="220"/>
        <w:ind w:firstLine="540"/>
        <w:jc w:val="both"/>
      </w:pPr>
      <w:r>
        <w:t>Республиканский центр компетенций в сфере производительности труда (далее - центр компетенций) войдет в состав сети центров компетенций, координируемой Федеральным центром компетенций. Основными функциями центра компетенций станут:</w:t>
      </w:r>
    </w:p>
    <w:p w:rsidR="00543BEF" w:rsidRDefault="00543BEF">
      <w:pPr>
        <w:pStyle w:val="ConsPlusNormal"/>
        <w:spacing w:before="220"/>
        <w:ind w:firstLine="540"/>
        <w:jc w:val="both"/>
      </w:pPr>
      <w:r>
        <w:t>продвижение новых технологий в сфере повышения производительности труда;</w:t>
      </w:r>
    </w:p>
    <w:p w:rsidR="00543BEF" w:rsidRDefault="00543BEF">
      <w:pPr>
        <w:pStyle w:val="ConsPlusNormal"/>
        <w:spacing w:before="220"/>
        <w:ind w:firstLine="540"/>
        <w:jc w:val="both"/>
      </w:pPr>
      <w:r>
        <w:t>разработка и реализация портфеля тренингов и образовательных программ по приоритетным отраслевым секторам и ключевым темам повышения производительности труда ("бережливое производство", внедрение элементов цифровой экономики, проектное управление);</w:t>
      </w:r>
    </w:p>
    <w:p w:rsidR="00543BEF" w:rsidRDefault="00543BEF">
      <w:pPr>
        <w:pStyle w:val="ConsPlusNormal"/>
        <w:spacing w:before="220"/>
        <w:ind w:firstLine="540"/>
        <w:jc w:val="both"/>
      </w:pPr>
      <w:r>
        <w:lastRenderedPageBreak/>
        <w:t>формирование и поддержка общедоступной базы данных о современных управленческих практиках, технологиях организации производственных процессов, доступных технологических решениях в различных отраслях;</w:t>
      </w:r>
    </w:p>
    <w:p w:rsidR="00543BEF" w:rsidRDefault="00543BEF">
      <w:pPr>
        <w:pStyle w:val="ConsPlusNormal"/>
        <w:spacing w:before="220"/>
        <w:ind w:firstLine="540"/>
        <w:jc w:val="both"/>
      </w:pPr>
      <w:r>
        <w:t>распространение лучшего опыта и практик в сфере повышения производительности и организации труда;</w:t>
      </w:r>
    </w:p>
    <w:p w:rsidR="00543BEF" w:rsidRDefault="00543BEF">
      <w:pPr>
        <w:pStyle w:val="ConsPlusNormal"/>
        <w:spacing w:before="220"/>
        <w:ind w:firstLine="540"/>
        <w:jc w:val="both"/>
      </w:pPr>
      <w:r>
        <w:t>организация опережающего профессионального обучения или дополнительного профессионального образования.</w:t>
      </w:r>
    </w:p>
    <w:p w:rsidR="00543BEF" w:rsidRDefault="00543BEF">
      <w:pPr>
        <w:pStyle w:val="ConsPlusNormal"/>
        <w:spacing w:before="220"/>
        <w:ind w:firstLine="540"/>
        <w:jc w:val="both"/>
      </w:pPr>
      <w:r>
        <w:t>Значения целевых показателей к году завершения реализации приоритетной программы (2025 г.):</w:t>
      </w:r>
    </w:p>
    <w:p w:rsidR="00543BEF" w:rsidRDefault="00543BEF">
      <w:pPr>
        <w:pStyle w:val="ConsPlusNormal"/>
        <w:spacing w:before="220"/>
        <w:ind w:firstLine="540"/>
        <w:jc w:val="both"/>
      </w:pPr>
      <w:r>
        <w:t>прирост производительности труда на предприятиях - участниках приоритетной программы на уровне не менее 5 процентов в год;</w:t>
      </w:r>
    </w:p>
    <w:p w:rsidR="00543BEF" w:rsidRDefault="00543BEF">
      <w:pPr>
        <w:pStyle w:val="ConsPlusNormal"/>
        <w:spacing w:before="220"/>
        <w:ind w:firstLine="540"/>
        <w:jc w:val="both"/>
      </w:pPr>
      <w:r>
        <w:t>вовлечение в реализацию приоритетной программы не менее 70 средних и крупных предприятий базовых несырьевых отраслей экономики;</w:t>
      </w:r>
    </w:p>
    <w:p w:rsidR="00543BEF" w:rsidRDefault="00543BEF">
      <w:pPr>
        <w:pStyle w:val="ConsPlusNormal"/>
        <w:spacing w:before="220"/>
        <w:ind w:firstLine="540"/>
        <w:jc w:val="both"/>
      </w:pPr>
      <w:r>
        <w:t>прирост производительности труда в Чувашской Республике по сравнению с базовым 2016 годом не менее 24 процентов;</w:t>
      </w:r>
    </w:p>
    <w:p w:rsidR="00543BEF" w:rsidRDefault="00543BEF">
      <w:pPr>
        <w:pStyle w:val="ConsPlusNormal"/>
        <w:spacing w:before="220"/>
        <w:ind w:firstLine="540"/>
        <w:jc w:val="both"/>
      </w:pPr>
      <w:r>
        <w:t>достижение доли трудоустроенных работников с заработной платой не ниже среднего заработка на прежней работе в общем числе участвующих в мероприятиях приоритетной программы по повышению эффективности механизмов поддержки занятости и обратившихся в органы службы занятости населения на уровне не менее 90 процентов.</w:t>
      </w:r>
    </w:p>
    <w:p w:rsidR="00543BEF" w:rsidRDefault="00543BEF">
      <w:pPr>
        <w:pStyle w:val="ConsPlusNormal"/>
        <w:jc w:val="both"/>
      </w:pPr>
    </w:p>
    <w:p w:rsidR="00543BEF" w:rsidRDefault="00543BEF">
      <w:pPr>
        <w:pStyle w:val="ConsPlusNormal"/>
        <w:ind w:firstLine="540"/>
        <w:jc w:val="both"/>
        <w:outlineLvl w:val="4"/>
      </w:pPr>
      <w:r>
        <w:t>Задача 1.2. Формирование инновационных территориальных кластеров и ускоренное развитие инфраструктуры наукоемкой экономики</w:t>
      </w:r>
    </w:p>
    <w:p w:rsidR="00543BEF" w:rsidRDefault="00543BEF">
      <w:pPr>
        <w:pStyle w:val="ConsPlusNormal"/>
        <w:jc w:val="both"/>
      </w:pPr>
    </w:p>
    <w:p w:rsidR="00543BEF" w:rsidRDefault="00543BEF">
      <w:pPr>
        <w:pStyle w:val="ConsPlusNormal"/>
        <w:jc w:val="center"/>
      </w:pPr>
      <w:r w:rsidRPr="000C30D6">
        <w:rPr>
          <w:position w:val="-316"/>
        </w:rPr>
        <w:pict>
          <v:shape id="_x0000_i1031" style="width:436.8pt;height:327.6pt" coordsize="" o:spt="100" adj="0,,0" path="" filled="f" stroked="f">
            <v:stroke joinstyle="miter"/>
            <v:imagedata r:id="rId44" o:title="base_23650_104992_32774"/>
            <v:formulas/>
            <v:path o:connecttype="segments"/>
          </v:shape>
        </w:pict>
      </w:r>
    </w:p>
    <w:p w:rsidR="00543BEF" w:rsidRDefault="00543BEF">
      <w:pPr>
        <w:pStyle w:val="ConsPlusNormal"/>
        <w:jc w:val="both"/>
      </w:pPr>
    </w:p>
    <w:p w:rsidR="00543BEF" w:rsidRDefault="00543BEF">
      <w:pPr>
        <w:pStyle w:val="ConsPlusNormal"/>
        <w:ind w:firstLine="540"/>
        <w:jc w:val="both"/>
      </w:pPr>
      <w:r>
        <w:lastRenderedPageBreak/>
        <w:t>Целевое видение к 2035 году</w:t>
      </w:r>
    </w:p>
    <w:p w:rsidR="00543BEF" w:rsidRDefault="00543BEF">
      <w:pPr>
        <w:pStyle w:val="ConsPlusNormal"/>
        <w:spacing w:before="220"/>
        <w:ind w:firstLine="540"/>
        <w:jc w:val="both"/>
      </w:pPr>
      <w:r>
        <w:t>Мировой опыт показывает, что прорывное развитие экономики и ее конкурентоспособность на рынке возможны только за счет преодоления технологического отставания при наличии развитой среды "генерации знаний" и развитой инновационной системы. Конфигурация глобальных рынков претерпевает значительные изменения под действием цифровизации. Многие традиционные индустрии теряют свою значимость в структуре мировой экономики на фоне быстрого роста новых секторов, генерирующих кардинально новые потребности. Необходимо не догонять развитые регионы и страны, а работать на опережение, внедряя технологии следующего поколения, которые станут технологическими драйверами цифровых инноваций.</w:t>
      </w:r>
    </w:p>
    <w:p w:rsidR="00543BEF" w:rsidRDefault="00543BEF">
      <w:pPr>
        <w:pStyle w:val="ConsPlusNormal"/>
        <w:spacing w:before="220"/>
        <w:ind w:firstLine="540"/>
        <w:jc w:val="both"/>
      </w:pPr>
      <w:r>
        <w:t>Серьезный задел для формирования такой модели развития в Чувашской Республике имеется. Чувашская Республика станет межрегиональным центром компетенций по перспективным профессиям четвертого технологического уклада:</w:t>
      </w:r>
    </w:p>
    <w:p w:rsidR="00543BEF" w:rsidRDefault="00543BEF">
      <w:pPr>
        <w:pStyle w:val="ConsPlusNormal"/>
        <w:spacing w:before="220"/>
        <w:ind w:firstLine="540"/>
        <w:jc w:val="both"/>
      </w:pPr>
      <w:r>
        <w:t>на базе образовательных организаций высшего образования Чувашской Республики будет создан федеральный образовательный центр национальной технологической инициативы;</w:t>
      </w:r>
    </w:p>
    <w:p w:rsidR="00543BEF" w:rsidRDefault="00543BEF">
      <w:pPr>
        <w:pStyle w:val="ConsPlusNormal"/>
        <w:spacing w:before="220"/>
        <w:ind w:firstLine="540"/>
        <w:jc w:val="both"/>
      </w:pPr>
      <w:r>
        <w:t>на базе ассоциации "Инновационный территориальный электротехнический кластер Чувашской Республики" (далее - электротехнический кластер Чувашской Республики) будет создан научно-образовательный центр электротехники мирового уровня на основе интеграции университетов и научных организаций и их кооперации с организациями, действующими в реальном секторе экономики;</w:t>
      </w:r>
    </w:p>
    <w:p w:rsidR="00543BEF" w:rsidRDefault="00543BEF">
      <w:pPr>
        <w:pStyle w:val="ConsPlusNormal"/>
        <w:spacing w:before="220"/>
        <w:ind w:firstLine="540"/>
        <w:jc w:val="both"/>
      </w:pPr>
      <w:r>
        <w:t>в дополнение к электротехническому кластеру Чувашской Республики будут созданы высокотехнологичные кластеры: композиционных материалов, биотехнологий, возобновляемых источников энергии, микроэлектроники.</w:t>
      </w:r>
    </w:p>
    <w:p w:rsidR="00543BEF" w:rsidRDefault="00543BEF">
      <w:pPr>
        <w:pStyle w:val="ConsPlusNormal"/>
        <w:spacing w:before="220"/>
        <w:ind w:firstLine="540"/>
        <w:jc w:val="both"/>
      </w:pPr>
      <w:r>
        <w:t>Проблемы</w:t>
      </w:r>
    </w:p>
    <w:p w:rsidR="00543BEF" w:rsidRDefault="00543BEF">
      <w:pPr>
        <w:pStyle w:val="ConsPlusNormal"/>
        <w:spacing w:before="220"/>
        <w:ind w:firstLine="540"/>
        <w:jc w:val="both"/>
      </w:pPr>
      <w:r>
        <w:t>Основными проблемами, сдерживающими инновационное развитие региона, являются:</w:t>
      </w:r>
    </w:p>
    <w:p w:rsidR="00543BEF" w:rsidRDefault="00543BEF">
      <w:pPr>
        <w:pStyle w:val="ConsPlusNormal"/>
        <w:spacing w:before="220"/>
        <w:ind w:firstLine="540"/>
        <w:jc w:val="both"/>
      </w:pPr>
      <w:r>
        <w:t>низкая инновационная активность организаций, связанная с небольшим горизонтом планирования;</w:t>
      </w:r>
    </w:p>
    <w:p w:rsidR="00543BEF" w:rsidRDefault="00543BEF">
      <w:pPr>
        <w:pStyle w:val="ConsPlusNormal"/>
        <w:spacing w:before="220"/>
        <w:ind w:firstLine="540"/>
        <w:jc w:val="both"/>
      </w:pPr>
      <w:r>
        <w:t>сложность в формировании эффективной системы региональной поддержки инноваций ввиду низкой обеспеченности республиканского бюджета Чувашской Республики и связанная с ней высокая зависимость от федеральных программ поддержки инноваций;</w:t>
      </w:r>
    </w:p>
    <w:p w:rsidR="00543BEF" w:rsidRDefault="00543BEF">
      <w:pPr>
        <w:pStyle w:val="ConsPlusNormal"/>
        <w:spacing w:before="220"/>
        <w:ind w:firstLine="540"/>
        <w:jc w:val="both"/>
      </w:pPr>
      <w:r>
        <w:t>слабое взаимодействие бизнеса и науки, в том числе в части коммерциализации разработок;</w:t>
      </w:r>
    </w:p>
    <w:p w:rsidR="00543BEF" w:rsidRDefault="00543BEF">
      <w:pPr>
        <w:pStyle w:val="ConsPlusNormal"/>
        <w:spacing w:before="220"/>
        <w:ind w:firstLine="540"/>
        <w:jc w:val="both"/>
      </w:pPr>
      <w:r>
        <w:t>отсутствие на территории Чувашской Республики глобальных (федерального или мирового уровня) научных центров приоритетных отраслей развития;</w:t>
      </w:r>
    </w:p>
    <w:p w:rsidR="00543BEF" w:rsidRDefault="00543BEF">
      <w:pPr>
        <w:pStyle w:val="ConsPlusNormal"/>
        <w:spacing w:before="220"/>
        <w:ind w:firstLine="540"/>
        <w:jc w:val="both"/>
      </w:pPr>
      <w:r>
        <w:t>сравнительно низкий научный потенциал образовательных организаций высшего образования, что связано со старением научного кадрового состава и отсутствием притока молодежи в научную среду;</w:t>
      </w:r>
    </w:p>
    <w:p w:rsidR="00543BEF" w:rsidRDefault="00543BEF">
      <w:pPr>
        <w:pStyle w:val="ConsPlusNormal"/>
        <w:spacing w:before="220"/>
        <w:ind w:firstLine="540"/>
        <w:jc w:val="both"/>
      </w:pPr>
      <w:r>
        <w:t>технологическое отставание большинства предприятий от лидеров мирового рынка и отсутствие собственных передовых разработок, позволяющих конкурировать на мировом рынке;</w:t>
      </w:r>
    </w:p>
    <w:p w:rsidR="00543BEF" w:rsidRDefault="00543BEF">
      <w:pPr>
        <w:pStyle w:val="ConsPlusNormal"/>
        <w:spacing w:before="220"/>
        <w:ind w:firstLine="540"/>
        <w:jc w:val="both"/>
      </w:pPr>
      <w:r>
        <w:t>недостаточность квалифицированных кадров в области инновационной деятельности, необходимых компетенций в области передовых технологий, отток перспективных кадров в развитые регионы России и другие страны;</w:t>
      </w:r>
    </w:p>
    <w:p w:rsidR="00543BEF" w:rsidRDefault="00543BEF">
      <w:pPr>
        <w:pStyle w:val="ConsPlusNormal"/>
        <w:spacing w:before="220"/>
        <w:ind w:firstLine="540"/>
        <w:jc w:val="both"/>
      </w:pPr>
      <w:r>
        <w:lastRenderedPageBreak/>
        <w:t>низкий уровень кооперации между предприятиями и образовательными организациями высшего образования, а также между самими предприятиями;</w:t>
      </w:r>
    </w:p>
    <w:p w:rsidR="00543BEF" w:rsidRDefault="00543BEF">
      <w:pPr>
        <w:pStyle w:val="ConsPlusNormal"/>
        <w:spacing w:before="220"/>
        <w:ind w:firstLine="540"/>
        <w:jc w:val="both"/>
      </w:pPr>
      <w:r>
        <w:t>слабая охрана и защита прав интеллектуальной собственности и, как следствие, недостаточная ее капитализация в виде нематериальных активов, приводящая к недооценке рыночной стоимости предприятий;</w:t>
      </w:r>
    </w:p>
    <w:p w:rsidR="00543BEF" w:rsidRDefault="00543BEF">
      <w:pPr>
        <w:pStyle w:val="ConsPlusNormal"/>
        <w:spacing w:before="220"/>
        <w:ind w:firstLine="540"/>
        <w:jc w:val="both"/>
      </w:pPr>
      <w:r>
        <w:t>наличие у ряда организаций феномена сопротивления инновациям, сопровождающегося страхом перед всем новым.</w:t>
      </w:r>
    </w:p>
    <w:p w:rsidR="00543BEF" w:rsidRDefault="00543BEF">
      <w:pPr>
        <w:pStyle w:val="ConsPlusNormal"/>
        <w:spacing w:before="220"/>
        <w:ind w:firstLine="540"/>
        <w:jc w:val="both"/>
      </w:pPr>
      <w:r>
        <w:t>Приоритетные направления</w:t>
      </w:r>
    </w:p>
    <w:p w:rsidR="00543BEF" w:rsidRDefault="00543BEF">
      <w:pPr>
        <w:pStyle w:val="ConsPlusNormal"/>
        <w:spacing w:before="220"/>
        <w:ind w:firstLine="540"/>
        <w:jc w:val="both"/>
      </w:pPr>
      <w:r>
        <w:t>Предусмотрена реализация ключевых проектов, которые позволят достигнуть поставленных целей, в числе которых:</w:t>
      </w:r>
    </w:p>
    <w:p w:rsidR="00543BEF" w:rsidRDefault="00543BEF">
      <w:pPr>
        <w:pStyle w:val="ConsPlusNormal"/>
        <w:spacing w:before="220"/>
        <w:ind w:firstLine="540"/>
        <w:jc w:val="both"/>
      </w:pPr>
      <w:r>
        <w:t>вовлечение широкого круга школьников, в том числе из отдаленных населенных пунктов, в проектную деятельность по техническим и естественнонаучным дисциплинам за счет расширения деятельности детского технопарка "Кванториум" в системе виртуальной реальности;</w:t>
      </w:r>
    </w:p>
    <w:p w:rsidR="00543BEF" w:rsidRDefault="00543BEF">
      <w:pPr>
        <w:pStyle w:val="ConsPlusNormal"/>
        <w:spacing w:before="220"/>
        <w:ind w:firstLine="540"/>
        <w:jc w:val="both"/>
      </w:pPr>
      <w:r>
        <w:t>повышение качества и престижа технического образования и исследовательской деятельности за счет создания центров молодежного инновационного творчества в каждом муниципалитете;</w:t>
      </w:r>
    </w:p>
    <w:p w:rsidR="00543BEF" w:rsidRDefault="00543BEF">
      <w:pPr>
        <w:pStyle w:val="ConsPlusNormal"/>
        <w:spacing w:before="220"/>
        <w:ind w:firstLine="540"/>
        <w:jc w:val="both"/>
      </w:pPr>
      <w:r>
        <w:t>формирование механизмов, способных удержать в организациях республики наиболее эффективных ученых, инженеров, предпринимателей, создающих прорывные продукты;</w:t>
      </w:r>
    </w:p>
    <w:p w:rsidR="00543BEF" w:rsidRDefault="00543BEF">
      <w:pPr>
        <w:pStyle w:val="ConsPlusNormal"/>
        <w:spacing w:before="220"/>
        <w:ind w:firstLine="540"/>
        <w:jc w:val="both"/>
      </w:pPr>
      <w:r>
        <w:t>внедрение программ, позволяющих привлечь исследователей и высококвалифицированных специалистов из других регионов России и из-за рубежа;</w:t>
      </w:r>
    </w:p>
    <w:p w:rsidR="00543BEF" w:rsidRDefault="00543BEF">
      <w:pPr>
        <w:pStyle w:val="ConsPlusNormal"/>
        <w:spacing w:before="220"/>
        <w:ind w:firstLine="540"/>
        <w:jc w:val="both"/>
      </w:pPr>
      <w:r>
        <w:t>повышение эффективности работы всех объектов инновационной инфраструктуры;</w:t>
      </w:r>
    </w:p>
    <w:p w:rsidR="00543BEF" w:rsidRDefault="00543BEF">
      <w:pPr>
        <w:pStyle w:val="ConsPlusNormal"/>
        <w:spacing w:before="220"/>
        <w:ind w:firstLine="540"/>
        <w:jc w:val="both"/>
      </w:pPr>
      <w:r>
        <w:t>развитие прорывных технологий в рамках Национальной технологической инициативы, в первую очередь в области энергетики, приборостроения и новых материалов;</w:t>
      </w:r>
    </w:p>
    <w:p w:rsidR="00543BEF" w:rsidRDefault="00543BEF">
      <w:pPr>
        <w:pStyle w:val="ConsPlusNormal"/>
        <w:spacing w:before="220"/>
        <w:ind w:firstLine="540"/>
        <w:jc w:val="both"/>
      </w:pPr>
      <w:r>
        <w:t>создание необходимых и достаточных условий институционального и инфраструктурного характера, устранение имеющихся препятствий и ограничений для создания и развития высокотехнологичных производств и недопущение появления новых препятствий и ограничений как в традиционных отраслях экономики, так и в новых отраслях, на высокотехнологичных рынках;</w:t>
      </w:r>
    </w:p>
    <w:p w:rsidR="00543BEF" w:rsidRDefault="00543BEF">
      <w:pPr>
        <w:pStyle w:val="ConsPlusNormal"/>
        <w:spacing w:before="220"/>
        <w:ind w:firstLine="540"/>
        <w:jc w:val="both"/>
      </w:pPr>
      <w:r>
        <w:t>развитие и реализация потенциала Чувашской Республики на российском рынке высоких технологий, ее участие в международной научно-технической кооперации, создание с зарубежными партнерами совместных исследовательских центров и центров коллективного пользования;</w:t>
      </w:r>
    </w:p>
    <w:p w:rsidR="00543BEF" w:rsidRDefault="00543BEF">
      <w:pPr>
        <w:pStyle w:val="ConsPlusNormal"/>
        <w:spacing w:before="220"/>
        <w:ind w:firstLine="540"/>
        <w:jc w:val="both"/>
      </w:pPr>
      <w:r>
        <w:t>применение интегрированных промышленных сетей с использованием искусственного интеллекта, внедрение новых механизмов взаимодействия человека и робототехнического устройства, применение "умных" робототехнических комплексов;</w:t>
      </w:r>
    </w:p>
    <w:p w:rsidR="00543BEF" w:rsidRDefault="00543BEF">
      <w:pPr>
        <w:pStyle w:val="ConsPlusNormal"/>
        <w:spacing w:before="220"/>
        <w:ind w:firstLine="540"/>
        <w:jc w:val="both"/>
      </w:pPr>
      <w:r>
        <w:t>создание компаний-лидеров - высокотехнологичных предприятий, развивающих "сквозные" технологии и управляющих цифровыми платформами, которые работают на глобальном рынке и формируют вокруг себя систему "стартапов", исследовательских коллективов и отраслевых предприятий, обеспечивающую развитие цифровой экономики;</w:t>
      </w:r>
    </w:p>
    <w:p w:rsidR="00543BEF" w:rsidRDefault="00543BEF">
      <w:pPr>
        <w:pStyle w:val="ConsPlusNormal"/>
        <w:spacing w:before="220"/>
        <w:ind w:firstLine="540"/>
        <w:jc w:val="both"/>
      </w:pPr>
      <w:r>
        <w:t>стимулирование роста новых технологий, включая автоматизацию и интеллектуализацию производств, переход к эпохе "виртуальных" заводов, всемерное сетевое взаимодействие посредством машинно-машинных (M2M) и человеко-машинных (H2M) интерфейсов;</w:t>
      </w:r>
    </w:p>
    <w:p w:rsidR="00543BEF" w:rsidRDefault="00543BEF">
      <w:pPr>
        <w:pStyle w:val="ConsPlusNormal"/>
        <w:spacing w:before="220"/>
        <w:ind w:firstLine="540"/>
        <w:jc w:val="both"/>
      </w:pPr>
      <w:r>
        <w:lastRenderedPageBreak/>
        <w:t>объединение всех элементов (объектов) инновационной инфраструктуры в единую сеть с возможностью вхождения в нее университетов, исследовательских центров, конструкторских бюро частных компаний;</w:t>
      </w:r>
    </w:p>
    <w:p w:rsidR="00543BEF" w:rsidRDefault="00543BEF">
      <w:pPr>
        <w:pStyle w:val="ConsPlusNormal"/>
        <w:spacing w:before="220"/>
        <w:ind w:firstLine="540"/>
        <w:jc w:val="both"/>
      </w:pPr>
      <w:r>
        <w:t>создание инжинирингового центра цифровизации с целью содействия переходу промышленных предприятий со старых технологий на цифровые;</w:t>
      </w:r>
    </w:p>
    <w:p w:rsidR="00543BEF" w:rsidRDefault="00543BEF">
      <w:pPr>
        <w:pStyle w:val="ConsPlusNormal"/>
        <w:spacing w:before="220"/>
        <w:ind w:firstLine="540"/>
        <w:jc w:val="both"/>
      </w:pPr>
      <w:r>
        <w:t>создание на базе АО "ЭЛАРА" научно-производственного центра беспилотных аппаратов для различных отраслей экономики: сельского хозяйства, транспорта, сферы телекоммуникаций и др.;</w:t>
      </w:r>
    </w:p>
    <w:p w:rsidR="00543BEF" w:rsidRDefault="00543BEF">
      <w:pPr>
        <w:pStyle w:val="ConsPlusNormal"/>
        <w:spacing w:before="220"/>
        <w:ind w:firstLine="540"/>
        <w:jc w:val="both"/>
      </w:pPr>
      <w:r>
        <w:t>создание фармацевтических производств, базирующихся на достижениях в области биотехнологий, с использованием экологически чистого сырья;</w:t>
      </w:r>
    </w:p>
    <w:p w:rsidR="00543BEF" w:rsidRDefault="00543BEF">
      <w:pPr>
        <w:pStyle w:val="ConsPlusNormal"/>
        <w:spacing w:before="220"/>
        <w:ind w:firstLine="540"/>
        <w:jc w:val="both"/>
      </w:pPr>
      <w:r>
        <w:t>создание кластера санаторно-курортных организаций, использующих в своей деятельности разработки в области биотехнологий;</w:t>
      </w:r>
    </w:p>
    <w:p w:rsidR="00543BEF" w:rsidRDefault="00543BEF">
      <w:pPr>
        <w:pStyle w:val="ConsPlusNormal"/>
        <w:spacing w:before="220"/>
        <w:ind w:firstLine="540"/>
        <w:jc w:val="both"/>
      </w:pPr>
      <w:r>
        <w:t>создание на федеральной автомобильной дороге М-7 "Волга" автоматизированных (роботизированных) логистических комплексов федеральных торговых сетей с доставкой малотоннажных грузов беспилотными аппаратами;</w:t>
      </w:r>
    </w:p>
    <w:p w:rsidR="00543BEF" w:rsidRDefault="00543BEF">
      <w:pPr>
        <w:pStyle w:val="ConsPlusNormal"/>
        <w:spacing w:before="220"/>
        <w:ind w:firstLine="540"/>
        <w:jc w:val="both"/>
      </w:pPr>
      <w:r>
        <w:t>создание межрегиональной площадки для беспилотных летательных аппаратов с центром технического обслуживания регионов ПФО;</w:t>
      </w:r>
    </w:p>
    <w:p w:rsidR="00543BEF" w:rsidRDefault="00543BEF">
      <w:pPr>
        <w:pStyle w:val="ConsPlusNormal"/>
        <w:spacing w:before="220"/>
        <w:ind w:firstLine="540"/>
        <w:jc w:val="both"/>
      </w:pPr>
      <w:r>
        <w:t>создание цифровых электрических подстанций предприятиями электротехнического кластера Чувашской Республики;</w:t>
      </w:r>
    </w:p>
    <w:p w:rsidR="00543BEF" w:rsidRDefault="00543BEF">
      <w:pPr>
        <w:pStyle w:val="ConsPlusNormal"/>
        <w:spacing w:before="220"/>
        <w:ind w:firstLine="540"/>
        <w:jc w:val="both"/>
      </w:pPr>
      <w:r>
        <w:t>создание на территории Чувашской Республики мегахранилищ электроэнергии;</w:t>
      </w:r>
    </w:p>
    <w:p w:rsidR="00543BEF" w:rsidRDefault="00543BEF">
      <w:pPr>
        <w:pStyle w:val="ConsPlusNormal"/>
        <w:spacing w:before="220"/>
        <w:ind w:firstLine="540"/>
        <w:jc w:val="both"/>
      </w:pPr>
      <w:r>
        <w:t>создание центра кибербезопасности в энергетике и промышленности с покрытием всей территории Российской Федерации;</w:t>
      </w:r>
    </w:p>
    <w:p w:rsidR="00543BEF" w:rsidRDefault="00543BEF">
      <w:pPr>
        <w:pStyle w:val="ConsPlusNormal"/>
        <w:spacing w:before="220"/>
        <w:ind w:firstLine="540"/>
        <w:jc w:val="both"/>
      </w:pPr>
      <w:r>
        <w:t>создание производства новых строительных материалов для строительства и дорожной отрасли с использованием композитных материалов и солнечных модулей (стеновые панели и остекление, выполняющие роль солнечного модуля, дорожные плиты с поверхностью в виде солнечных модулей);</w:t>
      </w:r>
    </w:p>
    <w:p w:rsidR="00543BEF" w:rsidRDefault="00543BEF">
      <w:pPr>
        <w:pStyle w:val="ConsPlusNormal"/>
        <w:spacing w:before="220"/>
        <w:ind w:firstLine="540"/>
        <w:jc w:val="both"/>
      </w:pPr>
      <w:r>
        <w:t>развитие сети центров молодежного инновационного творчества;</w:t>
      </w:r>
    </w:p>
    <w:p w:rsidR="00543BEF" w:rsidRDefault="00543BEF">
      <w:pPr>
        <w:pStyle w:val="ConsPlusNormal"/>
        <w:spacing w:before="220"/>
        <w:ind w:firstLine="540"/>
        <w:jc w:val="both"/>
      </w:pPr>
      <w:r>
        <w:t>создание цифровых лабораторий на основе компьютерного моделирования в области фармацевтики, новой химии и создания новых материалов с заданными свойствами;</w:t>
      </w:r>
    </w:p>
    <w:p w:rsidR="00543BEF" w:rsidRDefault="00543BEF">
      <w:pPr>
        <w:pStyle w:val="ConsPlusNormal"/>
        <w:spacing w:before="220"/>
        <w:ind w:firstLine="540"/>
        <w:jc w:val="both"/>
      </w:pPr>
      <w:r>
        <w:t>создание полигонов с ускоренным ростом биомассы, позволяющих производить несколько циклов выращивания урожая за год;</w:t>
      </w:r>
    </w:p>
    <w:p w:rsidR="00543BEF" w:rsidRDefault="00543BEF">
      <w:pPr>
        <w:pStyle w:val="ConsPlusNormal"/>
        <w:spacing w:before="220"/>
        <w:ind w:firstLine="540"/>
        <w:jc w:val="both"/>
      </w:pPr>
      <w:r>
        <w:t>создание универсальных заводов, которые, используя технологии 3D-принтера, из любого материала способны производить любую продукцию в зависимости от заданных параметров;</w:t>
      </w:r>
    </w:p>
    <w:p w:rsidR="00543BEF" w:rsidRDefault="00543BEF">
      <w:pPr>
        <w:pStyle w:val="ConsPlusNormal"/>
        <w:spacing w:before="220"/>
        <w:ind w:firstLine="540"/>
        <w:jc w:val="both"/>
      </w:pPr>
      <w:r>
        <w:t>создание центров мирового уровня по цифровому моделированию в машиностроении и энергетике, разработке автоматизированных систем управления цифровыми системами и комплексами, робототехникой;</w:t>
      </w:r>
    </w:p>
    <w:p w:rsidR="00543BEF" w:rsidRDefault="00543BEF">
      <w:pPr>
        <w:pStyle w:val="ConsPlusNormal"/>
        <w:spacing w:before="220"/>
        <w:ind w:firstLine="540"/>
        <w:jc w:val="both"/>
      </w:pPr>
      <w:r>
        <w:t>создание и внедрение в производство наноэлектроники, наноматериалов и нанопокрытий, что позволит снизить энерго- и материалоемкость производств;</w:t>
      </w:r>
    </w:p>
    <w:p w:rsidR="00543BEF" w:rsidRDefault="00543BEF">
      <w:pPr>
        <w:pStyle w:val="ConsPlusNormal"/>
        <w:spacing w:before="220"/>
        <w:ind w:firstLine="540"/>
        <w:jc w:val="both"/>
      </w:pPr>
      <w:r>
        <w:t>создание производств альтернативной энергии и переход на возобновляемые источники энергии, такие как ветер и солнце;</w:t>
      </w:r>
    </w:p>
    <w:p w:rsidR="00543BEF" w:rsidRDefault="00543BEF">
      <w:pPr>
        <w:pStyle w:val="ConsPlusNormal"/>
        <w:spacing w:before="220"/>
        <w:ind w:firstLine="540"/>
        <w:jc w:val="both"/>
      </w:pPr>
      <w:r>
        <w:lastRenderedPageBreak/>
        <w:t>создание на базе ЗАО "Промтрактор-Вагон" производства вагонов-тележек для высокоскоростных транспортных труб (аналог "Hyperloop").</w:t>
      </w:r>
    </w:p>
    <w:p w:rsidR="00543BEF" w:rsidRDefault="00543BEF">
      <w:pPr>
        <w:pStyle w:val="ConsPlusNormal"/>
        <w:spacing w:before="220"/>
        <w:ind w:firstLine="540"/>
        <w:jc w:val="both"/>
      </w:pPr>
      <w:r>
        <w:t>Ожидаемые результаты к 2035 году:</w:t>
      </w:r>
    </w:p>
    <w:p w:rsidR="00543BEF" w:rsidRDefault="00543BEF">
      <w:pPr>
        <w:pStyle w:val="ConsPlusNormal"/>
        <w:spacing w:before="220"/>
        <w:ind w:firstLine="540"/>
        <w:jc w:val="both"/>
      </w:pPr>
      <w:r>
        <w:t>доля республики на российском рынке высокотехнологичных товаров и услуг достигнет не менее 3 процентов;</w:t>
      </w:r>
    </w:p>
    <w:p w:rsidR="00543BEF" w:rsidRDefault="00543BEF">
      <w:pPr>
        <w:pStyle w:val="ConsPlusNormal"/>
        <w:spacing w:before="220"/>
        <w:ind w:firstLine="540"/>
        <w:jc w:val="both"/>
      </w:pPr>
      <w:r>
        <w:t>более 70 процентов затрат на исследования и разработки будут производиться частным сектором;</w:t>
      </w:r>
    </w:p>
    <w:p w:rsidR="00543BEF" w:rsidRDefault="00543BEF">
      <w:pPr>
        <w:pStyle w:val="ConsPlusNormal"/>
        <w:spacing w:before="220"/>
        <w:ind w:firstLine="540"/>
        <w:jc w:val="both"/>
      </w:pPr>
      <w:r>
        <w:t>доля средств, получаемых за счет продажи лицензий на производство инновационной продукции, в общей структуре доходов промышленных предприятий составит не менее 5 процентов;</w:t>
      </w:r>
    </w:p>
    <w:p w:rsidR="00543BEF" w:rsidRDefault="00543BEF">
      <w:pPr>
        <w:pStyle w:val="ConsPlusNormal"/>
        <w:spacing w:before="220"/>
        <w:ind w:firstLine="540"/>
        <w:jc w:val="both"/>
      </w:pPr>
      <w:r>
        <w:t>формирование нового поколения информационных и коммуникационных перспективных производственных, био-, нейро-, агро-, когнитивных, энергетических технологий.</w:t>
      </w:r>
    </w:p>
    <w:p w:rsidR="00543BEF" w:rsidRDefault="00543BEF">
      <w:pPr>
        <w:pStyle w:val="ConsPlusNormal"/>
        <w:jc w:val="both"/>
      </w:pPr>
    </w:p>
    <w:p w:rsidR="00543BEF" w:rsidRDefault="00543BEF">
      <w:pPr>
        <w:pStyle w:val="ConsPlusNormal"/>
        <w:ind w:firstLine="540"/>
        <w:jc w:val="both"/>
        <w:outlineLvl w:val="4"/>
      </w:pPr>
      <w:r>
        <w:t>Задача 1.3. Создание высокотехнологичного агропромышленного комплекса, обеспечивающего население качественной и экологически чистой продукцией</w:t>
      </w:r>
    </w:p>
    <w:p w:rsidR="00543BEF" w:rsidRDefault="00543BEF">
      <w:pPr>
        <w:pStyle w:val="ConsPlusNormal"/>
        <w:jc w:val="both"/>
      </w:pPr>
    </w:p>
    <w:p w:rsidR="00543BEF" w:rsidRDefault="00543BEF">
      <w:pPr>
        <w:pStyle w:val="ConsPlusNormal"/>
        <w:jc w:val="center"/>
      </w:pPr>
      <w:r w:rsidRPr="000C30D6">
        <w:rPr>
          <w:position w:val="-296"/>
        </w:rPr>
        <w:pict>
          <v:shape id="_x0000_i1032" style="width:436.8pt;height:307.8pt" coordsize="" o:spt="100" adj="0,,0" path="" filled="f" stroked="f">
            <v:stroke joinstyle="miter"/>
            <v:imagedata r:id="rId45" o:title="base_23650_104992_32775"/>
            <v:formulas/>
            <v:path o:connecttype="segments"/>
          </v:shape>
        </w:pict>
      </w:r>
    </w:p>
    <w:p w:rsidR="00543BEF" w:rsidRDefault="00543BEF">
      <w:pPr>
        <w:pStyle w:val="ConsPlusNormal"/>
        <w:jc w:val="both"/>
      </w:pPr>
    </w:p>
    <w:p w:rsidR="00543BEF" w:rsidRDefault="00543BEF">
      <w:pPr>
        <w:pStyle w:val="ConsPlusNormal"/>
        <w:ind w:firstLine="540"/>
        <w:jc w:val="both"/>
      </w:pPr>
      <w:r>
        <w:t>Целевое видение к 2035 году</w:t>
      </w:r>
    </w:p>
    <w:p w:rsidR="00543BEF" w:rsidRDefault="00543BEF">
      <w:pPr>
        <w:pStyle w:val="ConsPlusNormal"/>
        <w:spacing w:before="220"/>
        <w:ind w:firstLine="540"/>
        <w:jc w:val="both"/>
      </w:pPr>
      <w:r>
        <w:t>К 2035 году планируется достичь устойчивого развития агропромышленного комплекса Чувашской Республики (далее - АПК) за счет внедрения инновационных технологий в сельскохозяйственное производство, использования энерго- и ресурсосберегающей техники нового поколения, более полного использования имеющегося природно-экономического потенциала, создания высокопроизводительного экспортно-ориентированного сектора, развивающегося на основе современных технологий и обеспеченного высококвалифицированными кадрами, для продвижения продукции АПК на конкурентные российский и мировые рынки.</w:t>
      </w:r>
    </w:p>
    <w:p w:rsidR="00543BEF" w:rsidRDefault="00543BEF">
      <w:pPr>
        <w:pStyle w:val="ConsPlusNormal"/>
        <w:spacing w:before="220"/>
        <w:ind w:firstLine="540"/>
        <w:jc w:val="both"/>
      </w:pPr>
      <w:r>
        <w:lastRenderedPageBreak/>
        <w:t>В Чувашской Республике будет сформирован самодостаточный конкурентоспособный агропищевой кластер, ориентированный на глубокую переработку сельскохозяйственного сырья и производство экологически чистой пищевой продукции, что позволит удовлетворить в полном объеме потребности населения региона в основных продуктах питания, а также обеспечить признание чувашской продукции на российском и внешних рынках. Диверсифицированный АПК будет обеспечивать высокую рентабельность производства.</w:t>
      </w:r>
    </w:p>
    <w:p w:rsidR="00543BEF" w:rsidRDefault="00543BEF">
      <w:pPr>
        <w:pStyle w:val="ConsPlusNormal"/>
        <w:spacing w:before="220"/>
        <w:ind w:firstLine="540"/>
        <w:jc w:val="both"/>
      </w:pPr>
      <w:r>
        <w:t>Проблемы:</w:t>
      </w:r>
    </w:p>
    <w:p w:rsidR="00543BEF" w:rsidRDefault="00543BEF">
      <w:pPr>
        <w:pStyle w:val="ConsPlusNormal"/>
        <w:spacing w:before="220"/>
        <w:ind w:firstLine="540"/>
        <w:jc w:val="both"/>
      </w:pPr>
      <w:r>
        <w:t>снижение уровня технической оснащенности сельскохозяйственных товаропроизводителей вследствие недостаточного уровня их доходности, опережающий рост цен на энергоресурсы и другие материально-технические ресурсы, что ограничивает возможность реализации комплексных научно-технических проектов, предусматривающих переход к новым технологиям. Идет не только сокращение, но и интенсивное старение тракторов, автомобилей, зерновых комбайнов, кормоуборочной техники;</w:t>
      </w:r>
    </w:p>
    <w:p w:rsidR="00543BEF" w:rsidRDefault="00543BEF">
      <w:pPr>
        <w:pStyle w:val="ConsPlusNormal"/>
        <w:spacing w:before="220"/>
        <w:ind w:firstLine="540"/>
        <w:jc w:val="both"/>
      </w:pPr>
      <w:r>
        <w:t>финансовая неустойчивость сельскохозяйственных организаций, высокая закредитованность и недостаток залогового обеспечения для привлечения кредитных ресурсов;</w:t>
      </w:r>
    </w:p>
    <w:p w:rsidR="00543BEF" w:rsidRDefault="00543BEF">
      <w:pPr>
        <w:pStyle w:val="ConsPlusNormal"/>
        <w:spacing w:before="220"/>
        <w:ind w:firstLine="540"/>
        <w:jc w:val="both"/>
      </w:pPr>
      <w:r>
        <w:t>диспаритет цен: низкий уровень закупочных цен на продукцию (картофель, овощи, молоко, мясо, яйцо) на фоне постоянно растущих цен на энергоносители и расходные материалы;</w:t>
      </w:r>
    </w:p>
    <w:p w:rsidR="00543BEF" w:rsidRDefault="00543BEF">
      <w:pPr>
        <w:pStyle w:val="ConsPlusNormal"/>
        <w:spacing w:before="220"/>
        <w:ind w:firstLine="540"/>
        <w:jc w:val="both"/>
      </w:pPr>
      <w:r>
        <w:t>ограниченный доступ сельскохозяйственных товаропроизводителей на рынок в условиях слаборазвитой логистики, кооперации в сфере производства и реализации сельскохозяйственной продукции;</w:t>
      </w:r>
    </w:p>
    <w:p w:rsidR="00543BEF" w:rsidRDefault="00543BEF">
      <w:pPr>
        <w:pStyle w:val="ConsPlusNormal"/>
        <w:spacing w:before="220"/>
        <w:ind w:firstLine="540"/>
        <w:jc w:val="both"/>
      </w:pPr>
      <w:r>
        <w:t>наличие неиспользуемых земель сельскохозяйственного назначения;</w:t>
      </w:r>
    </w:p>
    <w:p w:rsidR="00543BEF" w:rsidRDefault="00543BEF">
      <w:pPr>
        <w:pStyle w:val="ConsPlusNormal"/>
        <w:spacing w:before="220"/>
        <w:ind w:firstLine="540"/>
        <w:jc w:val="both"/>
      </w:pPr>
      <w:r>
        <w:t>угроза распространения особо опасных болезней животных;</w:t>
      </w:r>
    </w:p>
    <w:p w:rsidR="00543BEF" w:rsidRDefault="00543BEF">
      <w:pPr>
        <w:pStyle w:val="ConsPlusNormal"/>
        <w:spacing w:before="220"/>
        <w:ind w:firstLine="540"/>
        <w:jc w:val="both"/>
      </w:pPr>
      <w:r>
        <w:t>недостаточные темпы внедрения энергосберегающих и инновационных технологий в производство пищевых продуктов;</w:t>
      </w:r>
    </w:p>
    <w:p w:rsidR="00543BEF" w:rsidRDefault="00543BEF">
      <w:pPr>
        <w:pStyle w:val="ConsPlusNormal"/>
        <w:spacing w:before="220"/>
        <w:ind w:firstLine="540"/>
        <w:jc w:val="both"/>
      </w:pPr>
      <w:r>
        <w:t>недостаточные темпы социального развития сельских территорий и, как следствие, ухудшение социально-демографической ситуации, дефицит квалифицированных кадров и их отток из-за низкого уровня доходов в сельскохозяйственном производстве, слабое развитие альтернативных видов деятельности на селе;</w:t>
      </w:r>
    </w:p>
    <w:p w:rsidR="00543BEF" w:rsidRDefault="00543BEF">
      <w:pPr>
        <w:pStyle w:val="ConsPlusNormal"/>
        <w:spacing w:before="220"/>
        <w:ind w:firstLine="540"/>
        <w:jc w:val="both"/>
      </w:pPr>
      <w:r>
        <w:t>дефицит финансовых ресурсов;</w:t>
      </w:r>
    </w:p>
    <w:p w:rsidR="00543BEF" w:rsidRDefault="00543BEF">
      <w:pPr>
        <w:pStyle w:val="ConsPlusNormal"/>
        <w:spacing w:before="220"/>
        <w:ind w:firstLine="540"/>
        <w:jc w:val="both"/>
      </w:pPr>
      <w:r>
        <w:t>низкая инвестиционная привлекательность сельских территорий;</w:t>
      </w:r>
    </w:p>
    <w:p w:rsidR="00543BEF" w:rsidRDefault="00543BEF">
      <w:pPr>
        <w:pStyle w:val="ConsPlusNormal"/>
        <w:spacing w:before="220"/>
        <w:ind w:firstLine="540"/>
        <w:jc w:val="both"/>
      </w:pPr>
      <w:r>
        <w:t>значительные различия в уровне жизни в городской и сельской местности;</w:t>
      </w:r>
    </w:p>
    <w:p w:rsidR="00543BEF" w:rsidRDefault="00543BEF">
      <w:pPr>
        <w:pStyle w:val="ConsPlusNormal"/>
        <w:spacing w:before="220"/>
        <w:ind w:firstLine="540"/>
        <w:jc w:val="both"/>
      </w:pPr>
      <w:r>
        <w:t>низкая доступность услуг в социальной сфере из-за недостатка специалистов (сельских врачей, учителей, работников культуры).</w:t>
      </w:r>
    </w:p>
    <w:p w:rsidR="00543BEF" w:rsidRDefault="00543BEF">
      <w:pPr>
        <w:pStyle w:val="ConsPlusNormal"/>
        <w:spacing w:before="220"/>
        <w:ind w:firstLine="540"/>
        <w:jc w:val="both"/>
      </w:pPr>
      <w:r>
        <w:t>Приоритетные направления:</w:t>
      </w:r>
    </w:p>
    <w:p w:rsidR="00543BEF" w:rsidRDefault="00543BEF">
      <w:pPr>
        <w:pStyle w:val="ConsPlusNormal"/>
        <w:spacing w:before="220"/>
        <w:ind w:firstLine="540"/>
        <w:jc w:val="both"/>
      </w:pPr>
      <w:r>
        <w:t>Растениеводство:</w:t>
      </w:r>
    </w:p>
    <w:p w:rsidR="00543BEF" w:rsidRDefault="00543BEF">
      <w:pPr>
        <w:pStyle w:val="ConsPlusNormal"/>
        <w:spacing w:before="220"/>
        <w:ind w:firstLine="540"/>
        <w:jc w:val="both"/>
      </w:pPr>
      <w:r>
        <w:t>развитие импортозамещающих производств в сельском хозяйстве, включая овощеводство, плодоводство, садоводство и хмелеводство, на основе ресурсосберегающих земледельческих технологий и использования высокопродуктивного посевного материала;</w:t>
      </w:r>
    </w:p>
    <w:p w:rsidR="00543BEF" w:rsidRDefault="00543BEF">
      <w:pPr>
        <w:pStyle w:val="ConsPlusNormal"/>
        <w:spacing w:before="220"/>
        <w:ind w:firstLine="540"/>
        <w:jc w:val="both"/>
      </w:pPr>
      <w:r>
        <w:t xml:space="preserve">возделывание новых культур, способных повысить эффективность сельскохозяйственного производства и заполнить возникающие рыночные ниши. При этом акцент будет сделан на </w:t>
      </w:r>
      <w:r>
        <w:lastRenderedPageBreak/>
        <w:t>продукции, востребованной на рынке, ценной с точки зрения экологического благополучия;</w:t>
      </w:r>
    </w:p>
    <w:p w:rsidR="00543BEF" w:rsidRDefault="00543BEF">
      <w:pPr>
        <w:pStyle w:val="ConsPlusNormal"/>
        <w:spacing w:before="220"/>
        <w:ind w:firstLine="540"/>
        <w:jc w:val="both"/>
      </w:pPr>
      <w:r>
        <w:t>экологически регламентированное использование в сельскохозяйственном производстве земельных, водных и других возобновляемых природных ресурсов, а также повышение плодородия почв до оптимального уровня;</w:t>
      </w:r>
    </w:p>
    <w:p w:rsidR="00543BEF" w:rsidRDefault="00543BEF">
      <w:pPr>
        <w:pStyle w:val="ConsPlusNormal"/>
        <w:spacing w:before="220"/>
        <w:ind w:firstLine="540"/>
        <w:jc w:val="both"/>
      </w:pPr>
      <w:r>
        <w:t>развитие науки и инновационной деятельности, модернизация материально-технической и технологической базы АПК, в том числе развитие отечественной селекции и семеноводства;</w:t>
      </w:r>
    </w:p>
    <w:p w:rsidR="00543BEF" w:rsidRDefault="00543BEF">
      <w:pPr>
        <w:pStyle w:val="ConsPlusNormal"/>
        <w:spacing w:before="220"/>
        <w:ind w:firstLine="540"/>
        <w:jc w:val="both"/>
      </w:pPr>
      <w:r>
        <w:t>строительство новых, реконструкция и модернизация действующих хранилищ зерна, картофеля, овощей и фруктов на основе инновационных технологий и современного оборудования, оснащение их технологическим и холодильным оборудованием;</w:t>
      </w:r>
    </w:p>
    <w:p w:rsidR="00543BEF" w:rsidRDefault="00543BEF">
      <w:pPr>
        <w:pStyle w:val="ConsPlusNormal"/>
        <w:spacing w:before="220"/>
        <w:ind w:firstLine="540"/>
        <w:jc w:val="both"/>
      </w:pPr>
      <w:r>
        <w:t>повышение производительности труда в АПК за счет внедрения интенсивных технологий, базирующихся на новом поколении тракторов и сельскохозяйственных машин, увеличения объема вносимых минеральных удобрений, выполнения работ по защите растений от вредителей и болезней, перехода на посев перспективных высокоурожайных сортов и гибридов сельскохозяйственных культур;</w:t>
      </w:r>
    </w:p>
    <w:p w:rsidR="00543BEF" w:rsidRDefault="00543BEF">
      <w:pPr>
        <w:pStyle w:val="ConsPlusNormal"/>
        <w:spacing w:before="220"/>
        <w:ind w:firstLine="540"/>
        <w:jc w:val="both"/>
      </w:pPr>
      <w:r>
        <w:t>увеличение производства хмеля за счет применения ресурсосберегающих, инновационных технологий его возделывания, расширения площадей возделывания высокоурожайных и качественных сортов хмеля. Будет продолжено дальнейшее укрепление материально-технической базы, внедрение достижений науки и применение опыта зарубежных стран. В целях снижения зависимости отрасли хмелеводства от поставок импортных машин и оборудования будут использоваться отечественные разработки в области машиностроения (хмелеуборочные и сушильные комплексы, машины и агрегаты для работы на хмельниках); реализация мероприятий по развитию хмелеводства позволит обеспечить потребность пивоваренных заводов в хмеле-сырье.</w:t>
      </w:r>
    </w:p>
    <w:p w:rsidR="00543BEF" w:rsidRDefault="00543BEF">
      <w:pPr>
        <w:pStyle w:val="ConsPlusNormal"/>
        <w:spacing w:before="220"/>
        <w:ind w:firstLine="540"/>
        <w:jc w:val="both"/>
      </w:pPr>
      <w:r>
        <w:t>Животноводство:</w:t>
      </w:r>
    </w:p>
    <w:p w:rsidR="00543BEF" w:rsidRDefault="00543BEF">
      <w:pPr>
        <w:pStyle w:val="ConsPlusNormal"/>
        <w:spacing w:before="220"/>
        <w:ind w:firstLine="540"/>
        <w:jc w:val="both"/>
      </w:pPr>
      <w:r>
        <w:t>наращивание объемов производства мяса, молока, яиц, прудовой рыбы за счет улучшения генетического потенциала животных, сохранения государственной поддержки племенных организаций, создания благоприятных условий для привлечения инвестиций в указанную сферу деятельности, внедрения энергосберегающих технологий;</w:t>
      </w:r>
    </w:p>
    <w:p w:rsidR="00543BEF" w:rsidRDefault="00543BEF">
      <w:pPr>
        <w:pStyle w:val="ConsPlusNormal"/>
        <w:spacing w:before="220"/>
        <w:ind w:firstLine="540"/>
        <w:jc w:val="both"/>
      </w:pPr>
      <w:r>
        <w:t>ежегодное создание не менее 5 тыс. скотомест, в том числе в среднесрочной перспективе в таких организациях, как АО "Вурнарский мясокомбинат" (строительство специализированной фермы по выращиванию и откорму молодняка крупного рогатого скота молочных пород на 2000 голов), СХПК "Коминтерн", Красночетайский район (строительство доильного зала), ООО "ЧебоМилк", Чебоксарский район (строительство коровника на 600 голов), ООО "Эмметево", Яльчикский район (строительство фермы для крупного рогатого скота на 400 голов), и т.д.;</w:t>
      </w:r>
    </w:p>
    <w:p w:rsidR="00543BEF" w:rsidRDefault="00543BEF">
      <w:pPr>
        <w:pStyle w:val="ConsPlusNormal"/>
        <w:spacing w:before="220"/>
        <w:ind w:firstLine="540"/>
        <w:jc w:val="both"/>
      </w:pPr>
      <w:r>
        <w:t>перевод системы животноводства на высокоинтенсивные формы производства: использование энергонасыщенных и высокопротеиновых кормов, модернизацию всех технологических процессов, активное использование ветеринарных препаратов для профилактики и борьбы с болезнями животных;</w:t>
      </w:r>
    </w:p>
    <w:p w:rsidR="00543BEF" w:rsidRDefault="00543BEF">
      <w:pPr>
        <w:pStyle w:val="ConsPlusNormal"/>
        <w:spacing w:before="220"/>
        <w:ind w:firstLine="540"/>
        <w:jc w:val="both"/>
      </w:pPr>
      <w:r>
        <w:t>укрепление племенной базы, повышение на этой основе генетического потенциала всех видов сельскохозяйственных животных, расширение возможностей продажи племенного молодняка на территории Чувашской Республики и за ее пределами;</w:t>
      </w:r>
    </w:p>
    <w:p w:rsidR="00543BEF" w:rsidRDefault="00543BEF">
      <w:pPr>
        <w:pStyle w:val="ConsPlusNormal"/>
        <w:spacing w:before="220"/>
        <w:ind w:firstLine="540"/>
        <w:jc w:val="both"/>
      </w:pPr>
      <w:r>
        <w:t>формирование мясного скотоводства, создание специализированных хозяйств по откорму крупного рогатого скота мясных пород, что позволит увеличить объемы производства высококачественной говядины - "мраморного" мяса;</w:t>
      </w:r>
    </w:p>
    <w:p w:rsidR="00543BEF" w:rsidRDefault="00543BEF">
      <w:pPr>
        <w:pStyle w:val="ConsPlusNormal"/>
        <w:spacing w:before="220"/>
        <w:ind w:firstLine="540"/>
        <w:jc w:val="both"/>
      </w:pPr>
      <w:r>
        <w:lastRenderedPageBreak/>
        <w:t>развитие аквакультуры (рыбоводства), что позволит расширить доступность для населения различных видов рыб, сохранить привлекательность товарного рыбоводства для инвесторов, повысить эффективность использования водных биологических ресурсов республики за счет расширения фонда используемых водных объектов.</w:t>
      </w:r>
    </w:p>
    <w:p w:rsidR="00543BEF" w:rsidRDefault="00543BEF">
      <w:pPr>
        <w:pStyle w:val="ConsPlusNormal"/>
        <w:spacing w:before="220"/>
        <w:ind w:firstLine="540"/>
        <w:jc w:val="both"/>
      </w:pPr>
      <w:r>
        <w:t>Пищевая промышленность:</w:t>
      </w:r>
    </w:p>
    <w:p w:rsidR="00543BEF" w:rsidRDefault="00543BEF">
      <w:pPr>
        <w:pStyle w:val="ConsPlusNormal"/>
        <w:spacing w:before="220"/>
        <w:ind w:firstLine="540"/>
        <w:jc w:val="both"/>
      </w:pPr>
      <w:r>
        <w:t>основные приоритетные направления - молочное, хлебопекарное, консервное направления, переработка мяса, производство напитков;</w:t>
      </w:r>
    </w:p>
    <w:p w:rsidR="00543BEF" w:rsidRDefault="00543BEF">
      <w:pPr>
        <w:pStyle w:val="ConsPlusNormal"/>
        <w:spacing w:before="220"/>
        <w:ind w:firstLine="540"/>
        <w:jc w:val="both"/>
      </w:pPr>
      <w:r>
        <w:t>внедрение кластерного подхода, что позволит достичь качественного роста показателей в агропромышленной сфере в целом, сконцентрировав внимание на глубокой переработке продукции растениеводства и животноводства;</w:t>
      </w:r>
    </w:p>
    <w:p w:rsidR="00543BEF" w:rsidRDefault="00543BEF">
      <w:pPr>
        <w:pStyle w:val="ConsPlusNormal"/>
        <w:spacing w:before="220"/>
        <w:ind w:firstLine="540"/>
        <w:jc w:val="both"/>
      </w:pPr>
      <w:r>
        <w:t>поддержание стабильности обеспечения населения качественными продовольственными товарами, развитие рынка экологически безопасных продуктов и технологий, способствующих повышению конкурентоспособности продукции, развитие рынка сбыта;</w:t>
      </w:r>
    </w:p>
    <w:p w:rsidR="00543BEF" w:rsidRDefault="00543BEF">
      <w:pPr>
        <w:pStyle w:val="ConsPlusNormal"/>
        <w:spacing w:before="220"/>
        <w:ind w:firstLine="540"/>
        <w:jc w:val="both"/>
      </w:pPr>
      <w:r>
        <w:t>создание современных агрохолдингов, которые будут осуществлять весь спектр работ по выращиванию, сбору и переработке сельскохозяйственной продукции, максимальная ориентация на создание добавленной стоимости, а не на вывоз сырья за пределы республики.</w:t>
      </w:r>
    </w:p>
    <w:p w:rsidR="00543BEF" w:rsidRDefault="00543BEF">
      <w:pPr>
        <w:pStyle w:val="ConsPlusNormal"/>
        <w:spacing w:before="220"/>
        <w:ind w:firstLine="540"/>
        <w:jc w:val="both"/>
      </w:pPr>
      <w:r>
        <w:t>Развитие агропищевого кластера:</w:t>
      </w:r>
    </w:p>
    <w:p w:rsidR="00543BEF" w:rsidRDefault="00543BEF">
      <w:pPr>
        <w:pStyle w:val="ConsPlusNormal"/>
        <w:spacing w:before="220"/>
        <w:ind w:firstLine="540"/>
        <w:jc w:val="both"/>
      </w:pPr>
      <w:r>
        <w:t>поддержание стабильности обеспечения населения продовольственными товарами, развитие рынка экологически безопасных продуктов и технологий, способствующих повышению конкурентоспособности продукции, развитие рынка сбыта;</w:t>
      </w:r>
    </w:p>
    <w:p w:rsidR="00543BEF" w:rsidRDefault="00543BEF">
      <w:pPr>
        <w:pStyle w:val="ConsPlusNormal"/>
        <w:spacing w:before="220"/>
        <w:ind w:firstLine="540"/>
        <w:jc w:val="both"/>
      </w:pPr>
      <w:r>
        <w:t>увеличение использования мощностей перерабатывающей промышленности с учетом растущих сырьевых ресурсов;</w:t>
      </w:r>
    </w:p>
    <w:p w:rsidR="00543BEF" w:rsidRDefault="00543BEF">
      <w:pPr>
        <w:pStyle w:val="ConsPlusNormal"/>
        <w:spacing w:before="220"/>
        <w:ind w:firstLine="540"/>
        <w:jc w:val="both"/>
      </w:pPr>
      <w:r>
        <w:t>реализация проектов, направленных на глубокую переработку зерна, картофеля, мяса, молока, что позволит переработать больший объем сырья, произвести новую продукцию и отправить ее на экспорт;</w:t>
      </w:r>
    </w:p>
    <w:p w:rsidR="00543BEF" w:rsidRDefault="00543BEF">
      <w:pPr>
        <w:pStyle w:val="ConsPlusNormal"/>
        <w:spacing w:before="220"/>
        <w:ind w:firstLine="540"/>
        <w:jc w:val="both"/>
      </w:pPr>
      <w:r>
        <w:t>расширение производственной линейки пищевых продуктов, сельскохозяйственной продукции, маркируемых товарным знаком "Чувашский биопродукт";</w:t>
      </w:r>
    </w:p>
    <w:p w:rsidR="00543BEF" w:rsidRDefault="00543BEF">
      <w:pPr>
        <w:pStyle w:val="ConsPlusNormal"/>
        <w:spacing w:before="220"/>
        <w:ind w:firstLine="540"/>
        <w:jc w:val="both"/>
      </w:pPr>
      <w:r>
        <w:t>развитие предприятий по убою скота и хранению продукции сельского хозяйства, осуществление государственной поддержки обновления и перевооружения данных предприятий. Создание предприятий на условиях государственно-частного партнерства (далее также - ГЧП);</w:t>
      </w:r>
    </w:p>
    <w:p w:rsidR="00543BEF" w:rsidRDefault="00543BEF">
      <w:pPr>
        <w:pStyle w:val="ConsPlusNormal"/>
        <w:spacing w:before="220"/>
        <w:ind w:firstLine="540"/>
        <w:jc w:val="both"/>
      </w:pPr>
      <w:r>
        <w:t>создание и развитие оптово-распределительного центра с эффективными энергосберегающими технологиями, с узкоспециализированными складами, хранилищами, максимально приближенными к производителям и имеющими небольшие мощности для хранения, переработки и фасовки продукции, с участием фермеров и кооперативов на условиях ГЧП;</w:t>
      </w:r>
    </w:p>
    <w:p w:rsidR="00543BEF" w:rsidRDefault="00543BEF">
      <w:pPr>
        <w:pStyle w:val="ConsPlusNormal"/>
        <w:spacing w:before="220"/>
        <w:ind w:firstLine="540"/>
        <w:jc w:val="both"/>
      </w:pPr>
      <w:r>
        <w:t>развитие кооперации в сфере производства и реализации сельскохозяйственной продукции, сырья и продовольствия.</w:t>
      </w:r>
    </w:p>
    <w:p w:rsidR="00543BEF" w:rsidRDefault="00543BEF">
      <w:pPr>
        <w:pStyle w:val="ConsPlusNormal"/>
        <w:spacing w:before="220"/>
        <w:ind w:firstLine="540"/>
        <w:jc w:val="both"/>
      </w:pPr>
      <w:r>
        <w:t>Устойчивое развитие сельских территорий:</w:t>
      </w:r>
    </w:p>
    <w:p w:rsidR="00543BEF" w:rsidRDefault="00543BEF">
      <w:pPr>
        <w:pStyle w:val="ConsPlusNormal"/>
        <w:spacing w:before="220"/>
        <w:ind w:firstLine="540"/>
        <w:jc w:val="both"/>
      </w:pPr>
      <w:r>
        <w:t xml:space="preserve">обеспечение стабилизации численности сельского населения за счет создания новых рабочих мест, комфортных условий для проживания путем решения задач комплексного обустройства объектами социальной и инженерной инфраструктуры сельских поселений и </w:t>
      </w:r>
      <w:r>
        <w:lastRenderedPageBreak/>
        <w:t>удовлетворения потребностей сельского населения в благоустроенном жилье, в том числе молодых семей и молодых специалистов, задействованных в реализации инвестиционных проектов в агропромышленном комплексе;</w:t>
      </w:r>
    </w:p>
    <w:p w:rsidR="00543BEF" w:rsidRDefault="00543BEF">
      <w:pPr>
        <w:pStyle w:val="ConsPlusNormal"/>
        <w:spacing w:before="220"/>
        <w:ind w:firstLine="540"/>
        <w:jc w:val="both"/>
      </w:pPr>
      <w:r>
        <w:t>совершенствование системы подготовки и дополнительного профессионального образования кадров для сельского хозяйства и их закрепление на селе. Формирование регионального отраслевого образовательного комплекса (общеобразовательные организации, объединения работодателей, организации малого и среднего бизнеса), университетско-школьных кластеров (ранняя профориентационная работа со старшеклассниками по элективным курсам сельскохозяйственной направленности, развитие сети агроклассов), сегмента учебно-консультационного обслуживания сельскохозяйственных товаропроизводителей, перерабатывающих предприятий, домохозяйств в целях интеллектуализации труда в агропромышленном комплексе;</w:t>
      </w:r>
    </w:p>
    <w:p w:rsidR="00543BEF" w:rsidRDefault="00543BEF">
      <w:pPr>
        <w:pStyle w:val="ConsPlusNormal"/>
        <w:spacing w:before="220"/>
        <w:ind w:firstLine="540"/>
        <w:jc w:val="both"/>
      </w:pPr>
      <w:r>
        <w:t>развитие сельского туризма. Республика обладает относительно благоприятными природно-климатическими ресурсами для развития сельского хозяйства, а также уникальными природными ландшафтами и водными объектами, способствующими развитию сельского туризма.</w:t>
      </w:r>
    </w:p>
    <w:p w:rsidR="00543BEF" w:rsidRDefault="00543BEF">
      <w:pPr>
        <w:pStyle w:val="ConsPlusNormal"/>
        <w:spacing w:before="220"/>
        <w:ind w:firstLine="540"/>
        <w:jc w:val="both"/>
      </w:pPr>
      <w:r>
        <w:t>Ожидаемые результаты к 2035 году:</w:t>
      </w:r>
    </w:p>
    <w:p w:rsidR="00543BEF" w:rsidRDefault="00543BEF">
      <w:pPr>
        <w:pStyle w:val="ConsPlusNormal"/>
        <w:spacing w:before="220"/>
        <w:ind w:firstLine="540"/>
        <w:jc w:val="both"/>
      </w:pPr>
      <w:r>
        <w:t>увеличение объема производства сельскохозяйственной продукции в фактически действующих ценах в 3,6 раза по сравнению с 2017 годом, в сопоставимых ценах - в 1,7 раза;</w:t>
      </w:r>
    </w:p>
    <w:p w:rsidR="00543BEF" w:rsidRDefault="00543BEF">
      <w:pPr>
        <w:pStyle w:val="ConsPlusNormal"/>
        <w:spacing w:before="220"/>
        <w:ind w:firstLine="540"/>
        <w:jc w:val="both"/>
      </w:pPr>
      <w:r>
        <w:t>увеличение доли глубокой переработки организациями республики молока с 30 процентов, мяса - с 56 процентов в 2016 году до 70 процентов в общем объеме производства молока и мяса в 2035 году;</w:t>
      </w:r>
    </w:p>
    <w:p w:rsidR="00543BEF" w:rsidRDefault="00543BEF">
      <w:pPr>
        <w:pStyle w:val="ConsPlusNormal"/>
        <w:spacing w:before="220"/>
        <w:ind w:firstLine="540"/>
        <w:jc w:val="both"/>
      </w:pPr>
      <w:r>
        <w:t>увеличение индекса производства агропищевого кластера - в 1,8 раза по сравнению с 2017 годом;</w:t>
      </w:r>
    </w:p>
    <w:p w:rsidR="00543BEF" w:rsidRDefault="00543BEF">
      <w:pPr>
        <w:pStyle w:val="ConsPlusNormal"/>
        <w:spacing w:before="220"/>
        <w:ind w:firstLine="540"/>
        <w:jc w:val="both"/>
      </w:pPr>
      <w:r>
        <w:t>выход на внешние рынки по таким продуктам питания и сельскохозяйственному сырью, как лен масличный, рапс, рыжик, пивоваренная продукция, крахмал, соусы, горчица, мясо птицы, сухое молоко, овощи, кондитерские изделия;</w:t>
      </w:r>
    </w:p>
    <w:p w:rsidR="00543BEF" w:rsidRDefault="00543BEF">
      <w:pPr>
        <w:pStyle w:val="ConsPlusNormal"/>
        <w:spacing w:before="220"/>
        <w:ind w:firstLine="540"/>
        <w:jc w:val="both"/>
      </w:pPr>
      <w:r>
        <w:t>продвижение продукции организаций АПК под единым брендом "Сделано в Чувашии";</w:t>
      </w:r>
    </w:p>
    <w:p w:rsidR="00543BEF" w:rsidRDefault="00543BEF">
      <w:pPr>
        <w:pStyle w:val="ConsPlusNormal"/>
        <w:spacing w:before="220"/>
        <w:ind w:firstLine="540"/>
        <w:jc w:val="both"/>
      </w:pPr>
      <w:r>
        <w:t>насыщение российского рынка хмеля и обеспечение пивоваренных заводов отечественным сырьем за счет технического перевооружения и перевода хмелеводства на интенсивные технологии возделывания хмеля в специализированных хмелеводческих организациях;</w:t>
      </w:r>
    </w:p>
    <w:p w:rsidR="00543BEF" w:rsidRDefault="00543BEF">
      <w:pPr>
        <w:pStyle w:val="ConsPlusNormal"/>
        <w:spacing w:before="220"/>
        <w:ind w:firstLine="540"/>
        <w:jc w:val="both"/>
      </w:pPr>
      <w:r>
        <w:t>ускоренное развитие агропромышленного комплекса, определяющего высокие требования к качеству социальной среды в сельской местности.</w:t>
      </w:r>
    </w:p>
    <w:p w:rsidR="00543BEF" w:rsidRDefault="00543BEF">
      <w:pPr>
        <w:pStyle w:val="ConsPlusNormal"/>
        <w:jc w:val="both"/>
      </w:pPr>
    </w:p>
    <w:p w:rsidR="00543BEF" w:rsidRDefault="00543BEF">
      <w:pPr>
        <w:pStyle w:val="ConsPlusNormal"/>
        <w:ind w:firstLine="540"/>
        <w:jc w:val="both"/>
        <w:outlineLvl w:val="5"/>
      </w:pPr>
      <w:r>
        <w:t>Реализация приоритетного проекта "Развитие агропромышленного комплекса"</w:t>
      </w:r>
    </w:p>
    <w:p w:rsidR="00543BEF" w:rsidRDefault="00543BEF">
      <w:pPr>
        <w:pStyle w:val="ConsPlusNormal"/>
        <w:jc w:val="both"/>
      </w:pPr>
    </w:p>
    <w:p w:rsidR="00543BEF" w:rsidRDefault="00543BEF">
      <w:pPr>
        <w:pStyle w:val="ConsPlusNormal"/>
        <w:ind w:firstLine="540"/>
        <w:jc w:val="both"/>
      </w:pPr>
      <w:r>
        <w:t>Краткое описание модели функционирования приоритетного проекта</w:t>
      </w:r>
    </w:p>
    <w:p w:rsidR="00543BEF" w:rsidRDefault="00543BEF">
      <w:pPr>
        <w:pStyle w:val="ConsPlusNormal"/>
        <w:spacing w:before="220"/>
        <w:ind w:firstLine="540"/>
        <w:jc w:val="both"/>
      </w:pPr>
      <w:r>
        <w:t>В растениеводстве прирост продукции будет обеспечен за счет развития следующих направлений: поддержание почвенного плодородия (сохранение, воспроизводство и рациональное использование плодородия земель сельскохозяйственного назначения), агрохимические и мелиоративные мероприятия, применение минеральных удобрений и средств защиты растений, биологизация земледелия, освоение новых технологий выращивания сельскохозяйственных культур, расширение посевных площадей под высокоурожайными сортами и гибридами.</w:t>
      </w:r>
    </w:p>
    <w:p w:rsidR="00543BEF" w:rsidRDefault="00543BEF">
      <w:pPr>
        <w:pStyle w:val="ConsPlusNormal"/>
        <w:spacing w:before="220"/>
        <w:ind w:firstLine="540"/>
        <w:jc w:val="both"/>
      </w:pPr>
      <w:r>
        <w:t xml:space="preserve">В животноводстве наращивание объемов производства мяса, молока, яиц, прудовой рыбы </w:t>
      </w:r>
      <w:r>
        <w:lastRenderedPageBreak/>
        <w:t>будет обеспечено за счет улучшения качества заготавливаемых кормов, применения сбалансированных рационов в кормлении сельскохозяйственных животных, птицы и прудовой рыбы, генетического потенциала сельскохозяйственных животных, государственной поддержки племенных организаций, создания благоприятных условий инвестиционной политики в указанной сфере деятельности, дальнейшего внедрения современных технологий производства животноводческой продукции.</w:t>
      </w:r>
    </w:p>
    <w:p w:rsidR="00543BEF" w:rsidRDefault="00543BEF">
      <w:pPr>
        <w:pStyle w:val="ConsPlusNormal"/>
        <w:spacing w:before="220"/>
        <w:ind w:firstLine="540"/>
        <w:jc w:val="both"/>
      </w:pPr>
      <w:r>
        <w:t>Повышение рентабельности сельскохозяйственных организаций будет достигнуто за счет роста производительности труда, расширения производства высокомаржинальных сельскохозяйственных культур, повышения эффективности сельскохозяйственного производства и регулирования рынков сельскохозяйственной продукции, сырья и продовольствия, повышения финансовой устойчивости сельскохозяйственных товаропроизводителей.</w:t>
      </w:r>
    </w:p>
    <w:p w:rsidR="00543BEF" w:rsidRDefault="00543BEF">
      <w:pPr>
        <w:pStyle w:val="ConsPlusNormal"/>
        <w:spacing w:before="220"/>
        <w:ind w:firstLine="540"/>
        <w:jc w:val="both"/>
      </w:pPr>
      <w:r>
        <w:t>Основными задачами приоритетного проекта являются:</w:t>
      </w:r>
    </w:p>
    <w:p w:rsidR="00543BEF" w:rsidRDefault="00543BEF">
      <w:pPr>
        <w:pStyle w:val="ConsPlusNormal"/>
        <w:spacing w:before="220"/>
        <w:ind w:firstLine="540"/>
        <w:jc w:val="both"/>
      </w:pPr>
      <w:r>
        <w:t>стимулирование увеличения объемов производства основных видов сельскохозяйственной продукции и продукции пищевой и перерабатывающей промышленности;</w:t>
      </w:r>
    </w:p>
    <w:p w:rsidR="00543BEF" w:rsidRDefault="00543BEF">
      <w:pPr>
        <w:pStyle w:val="ConsPlusNormal"/>
        <w:spacing w:before="220"/>
        <w:ind w:firstLine="540"/>
        <w:jc w:val="both"/>
      </w:pPr>
      <w:r>
        <w:t>обеспечение финансовой устойчивости сельскохозяйственных товаропроизводителей и организаций АПК;</w:t>
      </w:r>
    </w:p>
    <w:p w:rsidR="00543BEF" w:rsidRDefault="00543BEF">
      <w:pPr>
        <w:pStyle w:val="ConsPlusNormal"/>
        <w:spacing w:before="220"/>
        <w:ind w:firstLine="540"/>
        <w:jc w:val="both"/>
      </w:pPr>
      <w:r>
        <w:t>обеспечение ветеринарного и фитосанитарного благополучия на территории Чувашской Республики;</w:t>
      </w:r>
    </w:p>
    <w:p w:rsidR="00543BEF" w:rsidRDefault="00543BEF">
      <w:pPr>
        <w:pStyle w:val="ConsPlusNormal"/>
        <w:spacing w:before="220"/>
        <w:ind w:firstLine="540"/>
        <w:jc w:val="both"/>
      </w:pPr>
      <w:r>
        <w:t>формирование конкурентоспособной племенной базы животноводства путем ведения селекционно-племенной работы с сельскохозяйственными животными, направленной на улучшение их племенных и продуктивных качеств;</w:t>
      </w:r>
    </w:p>
    <w:p w:rsidR="00543BEF" w:rsidRDefault="00543BEF">
      <w:pPr>
        <w:pStyle w:val="ConsPlusNormal"/>
        <w:spacing w:before="220"/>
        <w:ind w:firstLine="540"/>
        <w:jc w:val="both"/>
      </w:pPr>
      <w:r>
        <w:t>предотвращение выбытия земель сельскохозяйственного назначения, сохранение и вовлечение их в сельскохозяйственное производство, разработка программ сохранения и восстановления плодородия почв, развитие мелиорации земель сельскохозяйственного назначения;</w:t>
      </w:r>
    </w:p>
    <w:p w:rsidR="00543BEF" w:rsidRDefault="00543BEF">
      <w:pPr>
        <w:pStyle w:val="ConsPlusNormal"/>
        <w:spacing w:before="220"/>
        <w:ind w:firstLine="540"/>
        <w:jc w:val="both"/>
      </w:pPr>
      <w:r>
        <w:t>повышение эффективности функционирования внутреннего рынка сельскохозяйственной продукции, сырья и продовольствия, развитие его инфраструктуры;</w:t>
      </w:r>
    </w:p>
    <w:p w:rsidR="00543BEF" w:rsidRDefault="00543BEF">
      <w:pPr>
        <w:pStyle w:val="ConsPlusNormal"/>
        <w:spacing w:before="220"/>
        <w:ind w:firstLine="540"/>
        <w:jc w:val="both"/>
      </w:pPr>
      <w:r>
        <w:t>реализация экспортного потенциала отечественной сельскохозяйственной продукции, сырья и продовольствия;</w:t>
      </w:r>
    </w:p>
    <w:p w:rsidR="00543BEF" w:rsidRDefault="00543BEF">
      <w:pPr>
        <w:pStyle w:val="ConsPlusNormal"/>
        <w:spacing w:before="220"/>
        <w:ind w:firstLine="540"/>
        <w:jc w:val="both"/>
      </w:pPr>
      <w:r>
        <w:t>стимулирование модернизации и обновления материально-технической и технологической базы функционирования сельскохозяйственного производства;</w:t>
      </w:r>
    </w:p>
    <w:p w:rsidR="00543BEF" w:rsidRDefault="00543BEF">
      <w:pPr>
        <w:pStyle w:val="ConsPlusNormal"/>
        <w:spacing w:before="220"/>
        <w:ind w:firstLine="540"/>
        <w:jc w:val="both"/>
      </w:pPr>
      <w:r>
        <w:t>создание благоприятных условий для увеличения объема инвестиций в АПК;</w:t>
      </w:r>
    </w:p>
    <w:p w:rsidR="00543BEF" w:rsidRDefault="00543BEF">
      <w:pPr>
        <w:pStyle w:val="ConsPlusNormal"/>
        <w:spacing w:before="220"/>
        <w:ind w:firstLine="540"/>
        <w:jc w:val="both"/>
      </w:pPr>
      <w:r>
        <w:t>стимулирование развития личных подсобных хозяйств и крестьянских (фермерских) хозяйств, формирование инфраструктуры обслуживания и обеспечения их деятельности, содействие развитию кооперации на селе.</w:t>
      </w:r>
    </w:p>
    <w:p w:rsidR="00543BEF" w:rsidRDefault="00543BEF">
      <w:pPr>
        <w:pStyle w:val="ConsPlusNormal"/>
        <w:spacing w:before="220"/>
        <w:ind w:firstLine="540"/>
        <w:jc w:val="both"/>
      </w:pPr>
      <w:r>
        <w:t>Значения целевых показателей к году завершения реализации приоритетного проекта (2020 г.):</w:t>
      </w:r>
    </w:p>
    <w:p w:rsidR="00543BEF" w:rsidRDefault="00543BEF">
      <w:pPr>
        <w:pStyle w:val="ConsPlusNormal"/>
        <w:spacing w:before="220"/>
        <w:ind w:firstLine="540"/>
        <w:jc w:val="both"/>
      </w:pPr>
      <w:r>
        <w:t>рентабельность сельскохозяйственных организаций (с учетом субсидий) - 17 процентов;</w:t>
      </w:r>
    </w:p>
    <w:p w:rsidR="00543BEF" w:rsidRDefault="00543BEF">
      <w:pPr>
        <w:pStyle w:val="ConsPlusNormal"/>
        <w:spacing w:before="220"/>
        <w:ind w:firstLine="540"/>
        <w:jc w:val="both"/>
      </w:pPr>
      <w:r>
        <w:t>индекс производительности труда - рост на 28,8 процента по отношению к 2016 году;</w:t>
      </w:r>
    </w:p>
    <w:p w:rsidR="00543BEF" w:rsidRDefault="00543BEF">
      <w:pPr>
        <w:pStyle w:val="ConsPlusNormal"/>
        <w:spacing w:before="220"/>
        <w:ind w:firstLine="540"/>
        <w:jc w:val="both"/>
      </w:pPr>
      <w:r>
        <w:t>количество высокопроизводительных рабочих мест - 850 единиц.</w:t>
      </w:r>
    </w:p>
    <w:p w:rsidR="00543BEF" w:rsidRDefault="00543BEF">
      <w:pPr>
        <w:pStyle w:val="ConsPlusNormal"/>
        <w:jc w:val="both"/>
      </w:pPr>
    </w:p>
    <w:p w:rsidR="00543BEF" w:rsidRDefault="00543BEF">
      <w:pPr>
        <w:pStyle w:val="ConsPlusNormal"/>
        <w:ind w:firstLine="540"/>
        <w:jc w:val="both"/>
        <w:outlineLvl w:val="4"/>
      </w:pPr>
      <w:r>
        <w:lastRenderedPageBreak/>
        <w:t>Задача 1.4. Развитие транспортной инфраструктуры</w:t>
      </w:r>
    </w:p>
    <w:p w:rsidR="00543BEF" w:rsidRDefault="00543BEF">
      <w:pPr>
        <w:pStyle w:val="ConsPlusNormal"/>
        <w:jc w:val="both"/>
      </w:pPr>
    </w:p>
    <w:p w:rsidR="00543BEF" w:rsidRDefault="00543BEF">
      <w:pPr>
        <w:pStyle w:val="ConsPlusNormal"/>
        <w:jc w:val="center"/>
      </w:pPr>
      <w:r w:rsidRPr="000C30D6">
        <w:rPr>
          <w:position w:val="-316"/>
        </w:rPr>
        <w:pict>
          <v:shape id="_x0000_i1033" style="width:436.8pt;height:327.6pt" coordsize="" o:spt="100" adj="0,,0" path="" filled="f" stroked="f">
            <v:stroke joinstyle="miter"/>
            <v:imagedata r:id="rId46" o:title="base_23650_104992_32776"/>
            <v:formulas/>
            <v:path o:connecttype="segments"/>
          </v:shape>
        </w:pict>
      </w:r>
    </w:p>
    <w:p w:rsidR="00543BEF" w:rsidRDefault="00543BEF">
      <w:pPr>
        <w:pStyle w:val="ConsPlusNormal"/>
        <w:jc w:val="both"/>
      </w:pPr>
    </w:p>
    <w:p w:rsidR="00543BEF" w:rsidRDefault="00543BEF">
      <w:pPr>
        <w:pStyle w:val="ConsPlusNormal"/>
        <w:ind w:firstLine="540"/>
        <w:jc w:val="both"/>
      </w:pPr>
      <w:r>
        <w:t>Целевое видение к 2035 году</w:t>
      </w:r>
    </w:p>
    <w:p w:rsidR="00543BEF" w:rsidRDefault="00543BEF">
      <w:pPr>
        <w:pStyle w:val="ConsPlusNormal"/>
        <w:spacing w:before="220"/>
        <w:ind w:firstLine="540"/>
        <w:jc w:val="both"/>
      </w:pPr>
      <w:r>
        <w:t>К 2035 году будет сформирована развитая сеть автомобильных дорог и обеспечена доступность для населения безопасных и качественных транспортных услуг, способствующих повышению конкурентоспособности республики.</w:t>
      </w:r>
    </w:p>
    <w:p w:rsidR="00543BEF" w:rsidRDefault="00543BEF">
      <w:pPr>
        <w:pStyle w:val="ConsPlusNormal"/>
        <w:spacing w:before="220"/>
        <w:ind w:firstLine="540"/>
        <w:jc w:val="both"/>
      </w:pPr>
      <w:r>
        <w:t>Комплексная система регионального пассажирского сообщения позволит охватить крупные транспортно-пересадочные узлы мультимодальными перевозками, синхронизировать внутримуниципальную и региональную маршрутную сеть, обеспечить применение современных стандартов транспортного обслуживания, повысить эффективность бюджетных расходов на эти цели. С учетом фактора транспортной доступности и интенсивности транзитного потока транспортно-пересадочные узлы рассматриваются в качестве привлекательных точек размещения коммерческой недвижимости и объектов социальной инфраструктуры, где будет создано большое количество рабочих мест в сфере услуг.</w:t>
      </w:r>
    </w:p>
    <w:p w:rsidR="00543BEF" w:rsidRDefault="00543BEF">
      <w:pPr>
        <w:pStyle w:val="ConsPlusNormal"/>
        <w:spacing w:before="220"/>
        <w:ind w:firstLine="540"/>
        <w:jc w:val="both"/>
      </w:pPr>
      <w:r>
        <w:t>Перевозка пассажиров железнодорожным транспортом в пригородном сообщении на территории Чувашской Республики осуществляется АО "Содружество" по следующим маршрутам:</w:t>
      </w:r>
    </w:p>
    <w:p w:rsidR="00543BEF" w:rsidRDefault="00543BEF">
      <w:pPr>
        <w:pStyle w:val="ConsPlusNormal"/>
        <w:spacing w:before="220"/>
        <w:ind w:firstLine="540"/>
        <w:jc w:val="both"/>
      </w:pPr>
      <w:r>
        <w:t>"Казань - Канаш - Казань";</w:t>
      </w:r>
    </w:p>
    <w:p w:rsidR="00543BEF" w:rsidRDefault="00543BEF">
      <w:pPr>
        <w:pStyle w:val="ConsPlusNormal"/>
        <w:spacing w:before="220"/>
        <w:ind w:firstLine="540"/>
        <w:jc w:val="both"/>
      </w:pPr>
      <w:r>
        <w:t>"Чебоксары - Канаш - Чебоксары";</w:t>
      </w:r>
    </w:p>
    <w:p w:rsidR="00543BEF" w:rsidRDefault="00543BEF">
      <w:pPr>
        <w:pStyle w:val="ConsPlusNormal"/>
        <w:spacing w:before="220"/>
        <w:ind w:firstLine="540"/>
        <w:jc w:val="both"/>
      </w:pPr>
      <w:r>
        <w:t>"Канаш - Алатырь - Канаш";</w:t>
      </w:r>
    </w:p>
    <w:p w:rsidR="00543BEF" w:rsidRDefault="00543BEF">
      <w:pPr>
        <w:pStyle w:val="ConsPlusNormal"/>
        <w:spacing w:before="220"/>
        <w:ind w:firstLine="540"/>
        <w:jc w:val="both"/>
      </w:pPr>
      <w:r>
        <w:t>"Алатырь - Красный Узел - Алатырь";</w:t>
      </w:r>
    </w:p>
    <w:p w:rsidR="00543BEF" w:rsidRDefault="00543BEF">
      <w:pPr>
        <w:pStyle w:val="ConsPlusNormal"/>
        <w:spacing w:before="220"/>
        <w:ind w:firstLine="540"/>
        <w:jc w:val="both"/>
      </w:pPr>
      <w:r>
        <w:t>"Канаш - Шумерля - Канаш".</w:t>
      </w:r>
    </w:p>
    <w:p w:rsidR="00543BEF" w:rsidRDefault="00543BEF">
      <w:pPr>
        <w:pStyle w:val="ConsPlusNormal"/>
        <w:spacing w:before="220"/>
        <w:ind w:firstLine="540"/>
        <w:jc w:val="both"/>
      </w:pPr>
      <w:r>
        <w:lastRenderedPageBreak/>
        <w:t>По данным АО "Содружество", в 2017 году количество отправленных пассажиров в пригородном сообщении составило 404,7 тыс. человек, в том числе платных пассажиров - 258,8 тыс. человек, федеральных льготников - 66,9 тыс. человек, работников железнодорожного транспорта - 78,2 тыс. человек, военнослужащих - 778 человек. Количество грузов, отправленных с железнодорожных станций, находящихся на территории Чувашской Республики, в 2017 году составило 579,9 тыс. тонн, прибывших на указанные станции, - 2342,1 тыс. тонн. Строительство объектов инфраструктуры железнодорожного транспорта за счет средств республиканского бюджета Чувашской Республики не планируется.</w:t>
      </w:r>
    </w:p>
    <w:p w:rsidR="00543BEF" w:rsidRDefault="00543BEF">
      <w:pPr>
        <w:pStyle w:val="ConsPlusNormal"/>
        <w:spacing w:before="220"/>
        <w:ind w:firstLine="540"/>
        <w:jc w:val="both"/>
      </w:pPr>
      <w:r>
        <w:t>По прогнозным данным АО "Скоростные магистрали", с вводом в эксплуатацию высокоскоростной железнодорожной магистрали "Москва - Казань" количество отправленных пассажиров составит:</w:t>
      </w:r>
    </w:p>
    <w:p w:rsidR="00543BEF" w:rsidRDefault="00543BEF">
      <w:pPr>
        <w:pStyle w:val="ConsPlusNormal"/>
        <w:spacing w:before="220"/>
        <w:ind w:firstLine="540"/>
        <w:jc w:val="both"/>
      </w:pPr>
      <w:r>
        <w:t>Москва - Чебоксары: к 2025 г. - 1195 тыс. человек, к 2030 г. - 1312 тыс. человек, к 2035 г. - 1381 тыс. человек;</w:t>
      </w:r>
    </w:p>
    <w:p w:rsidR="00543BEF" w:rsidRDefault="00543BEF">
      <w:pPr>
        <w:pStyle w:val="ConsPlusNormal"/>
        <w:spacing w:before="220"/>
        <w:ind w:firstLine="540"/>
        <w:jc w:val="both"/>
      </w:pPr>
      <w:r>
        <w:t>Владимир - Чебоксары: к 2025 г. - 114 тыс. человек, к 2030 г. - 128 тыс. человек, к 2035 г. - 146 тыс. человек;</w:t>
      </w:r>
    </w:p>
    <w:p w:rsidR="00543BEF" w:rsidRDefault="00543BEF">
      <w:pPr>
        <w:pStyle w:val="ConsPlusNormal"/>
        <w:spacing w:before="220"/>
        <w:ind w:firstLine="540"/>
        <w:jc w:val="both"/>
      </w:pPr>
      <w:r>
        <w:t>Нижний Новгород - Чебоксары: к 2025 г. - 309 тыс. человек, к 2030 г. - 338 тыс. человек, к 2035 г. - 372 тыс. человек;</w:t>
      </w:r>
    </w:p>
    <w:p w:rsidR="00543BEF" w:rsidRDefault="00543BEF">
      <w:pPr>
        <w:pStyle w:val="ConsPlusNormal"/>
        <w:spacing w:before="220"/>
        <w:ind w:firstLine="540"/>
        <w:jc w:val="both"/>
      </w:pPr>
      <w:r>
        <w:t>Чебоксары - Казань: к 2025 г. - 524 тыс. человек, к 2030 г. - 547 тыс. человек, к 2035 г. - 584 тыс. человек.</w:t>
      </w:r>
    </w:p>
    <w:p w:rsidR="00543BEF" w:rsidRDefault="00543BEF">
      <w:pPr>
        <w:pStyle w:val="ConsPlusNormal"/>
        <w:spacing w:before="220"/>
        <w:ind w:firstLine="540"/>
        <w:jc w:val="both"/>
      </w:pPr>
      <w:r>
        <w:t>Таким образом, суммарный пассажиропоток в поездах дальнего сообщения в 2025 году вырастет в 3,9 раза, в 2030 году - в 4,2 раза, в 2035 году - в 4,5 раза.</w:t>
      </w:r>
    </w:p>
    <w:p w:rsidR="00543BEF" w:rsidRDefault="00543BEF">
      <w:pPr>
        <w:pStyle w:val="ConsPlusNormal"/>
        <w:spacing w:before="220"/>
        <w:ind w:firstLine="540"/>
        <w:jc w:val="both"/>
      </w:pPr>
      <w:r>
        <w:t>Проблемы:</w:t>
      </w:r>
    </w:p>
    <w:p w:rsidR="00543BEF" w:rsidRDefault="00543BEF">
      <w:pPr>
        <w:pStyle w:val="ConsPlusNormal"/>
        <w:spacing w:before="220"/>
        <w:ind w:firstLine="540"/>
        <w:jc w:val="both"/>
      </w:pPr>
      <w:r>
        <w:t>недостаточный уровень инновационной составляющей в развитии парков подвижного состава и современных автоматизированных систем на транспорте для учета, контроля и планирования пассажирских перевозок;</w:t>
      </w:r>
    </w:p>
    <w:p w:rsidR="00543BEF" w:rsidRDefault="00543BEF">
      <w:pPr>
        <w:pStyle w:val="ConsPlusNormal"/>
        <w:spacing w:before="220"/>
        <w:ind w:firstLine="540"/>
        <w:jc w:val="both"/>
      </w:pPr>
      <w:r>
        <w:t>существенное отставание в развитии транспортной инфраструктуры и ее несоответствие современным требованиям;</w:t>
      </w:r>
    </w:p>
    <w:p w:rsidR="00543BEF" w:rsidRDefault="00543BEF">
      <w:pPr>
        <w:pStyle w:val="ConsPlusNormal"/>
        <w:spacing w:before="220"/>
        <w:ind w:firstLine="540"/>
        <w:jc w:val="both"/>
      </w:pPr>
      <w:r>
        <w:t>большая доля износа парка пассажирского транспорта и его несоответствие экологическим требованиям;</w:t>
      </w:r>
    </w:p>
    <w:p w:rsidR="00543BEF" w:rsidRDefault="00543BEF">
      <w:pPr>
        <w:pStyle w:val="ConsPlusNormal"/>
        <w:spacing w:before="220"/>
        <w:ind w:firstLine="540"/>
        <w:jc w:val="both"/>
      </w:pPr>
      <w:r>
        <w:t>ежегодное снижение пассажирооборота на общественном транспорте вследствие роста автомобилизации населения;</w:t>
      </w:r>
    </w:p>
    <w:p w:rsidR="00543BEF" w:rsidRDefault="00543BEF">
      <w:pPr>
        <w:pStyle w:val="ConsPlusNormal"/>
        <w:spacing w:before="220"/>
        <w:ind w:firstLine="540"/>
        <w:jc w:val="both"/>
      </w:pPr>
      <w:r>
        <w:t>диспропорции в темпах и масштабах развития различных видов транспорта;</w:t>
      </w:r>
    </w:p>
    <w:p w:rsidR="00543BEF" w:rsidRDefault="00543BEF">
      <w:pPr>
        <w:pStyle w:val="ConsPlusNormal"/>
        <w:spacing w:before="220"/>
        <w:ind w:firstLine="540"/>
        <w:jc w:val="both"/>
      </w:pPr>
      <w:r>
        <w:t>убыточность пассажирских перевозок и недостаточность мер государственной поддержки;</w:t>
      </w:r>
    </w:p>
    <w:p w:rsidR="00543BEF" w:rsidRDefault="00543BEF">
      <w:pPr>
        <w:pStyle w:val="ConsPlusNormal"/>
        <w:spacing w:before="220"/>
        <w:ind w:firstLine="540"/>
        <w:jc w:val="both"/>
      </w:pPr>
      <w:r>
        <w:t>угроза необеспечения мобилизационной подготовки транспортных организаций к выполнению ими военно-транспортной обязанности;</w:t>
      </w:r>
    </w:p>
    <w:p w:rsidR="00543BEF" w:rsidRDefault="00543BEF">
      <w:pPr>
        <w:pStyle w:val="ConsPlusNormal"/>
        <w:spacing w:before="220"/>
        <w:ind w:firstLine="540"/>
        <w:jc w:val="both"/>
      </w:pPr>
      <w:r>
        <w:t>несоответствие нормативным требованиям более чем 50 процентов протяженности дорожной сети Чувашской Республики;</w:t>
      </w:r>
    </w:p>
    <w:p w:rsidR="00543BEF" w:rsidRDefault="00543BEF">
      <w:pPr>
        <w:pStyle w:val="ConsPlusNormal"/>
        <w:spacing w:before="220"/>
        <w:ind w:firstLine="540"/>
        <w:jc w:val="both"/>
      </w:pPr>
      <w:r>
        <w:t>большой износ и недоремонт автомобильных дорог общего пользования;</w:t>
      </w:r>
    </w:p>
    <w:p w:rsidR="00543BEF" w:rsidRDefault="00543BEF">
      <w:pPr>
        <w:pStyle w:val="ConsPlusNormal"/>
        <w:spacing w:before="220"/>
        <w:ind w:firstLine="540"/>
        <w:jc w:val="both"/>
      </w:pPr>
      <w:r>
        <w:t>увеличение количества транспортных средств с повышенной грузоподъемностью, негативно влияющих на качество дорожного покрытия, следовательно, на количество дорожно-</w:t>
      </w:r>
      <w:r>
        <w:lastRenderedPageBreak/>
        <w:t>транспортных происшествий по дорожным условиям;</w:t>
      </w:r>
    </w:p>
    <w:p w:rsidR="00543BEF" w:rsidRDefault="00543BEF">
      <w:pPr>
        <w:pStyle w:val="ConsPlusNormal"/>
        <w:spacing w:before="220"/>
        <w:ind w:firstLine="540"/>
        <w:jc w:val="both"/>
      </w:pPr>
      <w:r>
        <w:t>отсутствие объездов крупных населенных пунктов, в результате чего пропуск транзитного тяжеловесного транспорта осуществляется по улично-дорожной сети городов и мостам, не приспособленным для такого движения, что создает дополнительную транспортную и экологическую нагрузку на улично-дорожную сеть.</w:t>
      </w:r>
    </w:p>
    <w:p w:rsidR="00543BEF" w:rsidRDefault="00543BEF">
      <w:pPr>
        <w:pStyle w:val="ConsPlusNormal"/>
        <w:spacing w:before="220"/>
        <w:ind w:firstLine="540"/>
        <w:jc w:val="both"/>
      </w:pPr>
      <w:r>
        <w:t>Приоритетные направления:</w:t>
      </w:r>
    </w:p>
    <w:p w:rsidR="00543BEF" w:rsidRDefault="00543BEF">
      <w:pPr>
        <w:pStyle w:val="ConsPlusNormal"/>
        <w:spacing w:before="220"/>
        <w:ind w:firstLine="540"/>
        <w:jc w:val="both"/>
      </w:pPr>
      <w:r>
        <w:t>обеспечение доступности, безопасности и качества транспортных услуг для всех слоев населения в соответствии с социальными стандартами, гарантирующими возможность передвижения на всей территории республики;</w:t>
      </w:r>
    </w:p>
    <w:p w:rsidR="00543BEF" w:rsidRDefault="00543BEF">
      <w:pPr>
        <w:pStyle w:val="ConsPlusNormal"/>
        <w:spacing w:before="220"/>
        <w:ind w:firstLine="540"/>
        <w:jc w:val="both"/>
      </w:pPr>
      <w:r>
        <w:t>создание доступной транспортной среды для инвалидов и других маломобильных групп населения;</w:t>
      </w:r>
    </w:p>
    <w:p w:rsidR="00543BEF" w:rsidRDefault="00543BEF">
      <w:pPr>
        <w:pStyle w:val="ConsPlusNormal"/>
        <w:spacing w:before="220"/>
        <w:ind w:firstLine="540"/>
        <w:jc w:val="both"/>
      </w:pPr>
      <w:r>
        <w:t>формирование необходимых условий инвестирования в транспортную отрасль, обеспечивающих ее развитие опережающими темпами;</w:t>
      </w:r>
    </w:p>
    <w:p w:rsidR="00543BEF" w:rsidRDefault="00543BEF">
      <w:pPr>
        <w:pStyle w:val="ConsPlusNormal"/>
        <w:spacing w:before="220"/>
        <w:ind w:firstLine="540"/>
        <w:jc w:val="both"/>
      </w:pPr>
      <w:r>
        <w:t>повышение инновационной активности транспортных компаний, кардинальное обновление транспортных и технических средств с учетом развития отечественного транспортного машиностроения, судостроения;</w:t>
      </w:r>
    </w:p>
    <w:p w:rsidR="00543BEF" w:rsidRDefault="00543BEF">
      <w:pPr>
        <w:pStyle w:val="ConsPlusNormal"/>
        <w:spacing w:before="220"/>
        <w:ind w:firstLine="540"/>
        <w:jc w:val="both"/>
      </w:pPr>
      <w:r>
        <w:t>создание современного аэропортового комплекса и обновление наземной авиационной техники в аэропорту г. Чебоксары;</w:t>
      </w:r>
    </w:p>
    <w:p w:rsidR="00543BEF" w:rsidRDefault="00543BEF">
      <w:pPr>
        <w:pStyle w:val="ConsPlusNormal"/>
        <w:spacing w:before="220"/>
        <w:ind w:firstLine="540"/>
        <w:jc w:val="both"/>
      </w:pPr>
      <w:r>
        <w:t>формирование в Чувашской Республике современной системы перевозок пассажиров внутренним водным транспортом в целях улучшения транспортного обслуживания жителей и гостей Чувашии;</w:t>
      </w:r>
    </w:p>
    <w:p w:rsidR="00543BEF" w:rsidRDefault="00543BEF">
      <w:pPr>
        <w:pStyle w:val="ConsPlusNormal"/>
        <w:spacing w:before="220"/>
        <w:ind w:firstLine="540"/>
        <w:jc w:val="both"/>
      </w:pPr>
      <w:r>
        <w:t>применение экологичных и экономически выгодных технологий, использование новых источников энергии;</w:t>
      </w:r>
    </w:p>
    <w:p w:rsidR="00543BEF" w:rsidRDefault="00543BEF">
      <w:pPr>
        <w:pStyle w:val="ConsPlusNormal"/>
        <w:spacing w:before="220"/>
        <w:ind w:firstLine="540"/>
        <w:jc w:val="both"/>
      </w:pPr>
      <w:r>
        <w:t>ориентирование и информационное сопровождение пассажиров;</w:t>
      </w:r>
    </w:p>
    <w:p w:rsidR="00543BEF" w:rsidRDefault="00543BEF">
      <w:pPr>
        <w:pStyle w:val="ConsPlusNormal"/>
        <w:spacing w:before="220"/>
        <w:ind w:firstLine="540"/>
        <w:jc w:val="both"/>
      </w:pPr>
      <w:r>
        <w:t>развитие информационных и цифровых технологий в транспортном обслуживании населения;</w:t>
      </w:r>
    </w:p>
    <w:p w:rsidR="00543BEF" w:rsidRDefault="00543BEF">
      <w:pPr>
        <w:pStyle w:val="ConsPlusNormal"/>
        <w:spacing w:before="220"/>
        <w:ind w:firstLine="540"/>
        <w:jc w:val="both"/>
      </w:pPr>
      <w:r>
        <w:t>содействие ОАО "Российские железные дороги", АО "Скоростные магистрали" в реализации проекта по строительству высокоскоростной железнодорожной магистрали "Москва - Казань" на территории Чувашской Республики, в том числе создание комфортных транспортно-пересадочных узлов с элементами многофункциональных общественно-торговых центров, с привлечением к решению этой комплексной задачи региональных перевозчиков, заинтересованных в повышении транспортной доступности территории;</w:t>
      </w:r>
    </w:p>
    <w:p w:rsidR="00543BEF" w:rsidRDefault="00543BEF">
      <w:pPr>
        <w:pStyle w:val="ConsPlusNormal"/>
        <w:spacing w:before="220"/>
        <w:ind w:firstLine="540"/>
        <w:jc w:val="both"/>
      </w:pPr>
      <w:r>
        <w:t>проектирование и строительство автомобильной дороги, соединяющей железнодорожную станцию Чебоксары высокоскоростной железнодорожной магистрали "Москва - Казань", аэропорт г. Чебоксары и Чебоксарский речной порт;</w:t>
      </w:r>
    </w:p>
    <w:p w:rsidR="00543BEF" w:rsidRDefault="00543BEF">
      <w:pPr>
        <w:pStyle w:val="ConsPlusNormal"/>
        <w:spacing w:before="220"/>
        <w:ind w:firstLine="540"/>
        <w:jc w:val="both"/>
      </w:pPr>
      <w:r>
        <w:t>планирование и развитие транспортной инфраструктуры для обеспечения пассажирских перевозок в регионе по приоритетным маршрутам;</w:t>
      </w:r>
    </w:p>
    <w:p w:rsidR="00543BEF" w:rsidRDefault="00543BEF">
      <w:pPr>
        <w:pStyle w:val="ConsPlusNormal"/>
        <w:spacing w:before="220"/>
        <w:ind w:firstLine="540"/>
        <w:jc w:val="both"/>
      </w:pPr>
      <w:r>
        <w:t>комплексное развитие транспортной системы Чебоксарской агломерации с учетом развития автомобильных дорог общего пользования федерального, регионального, межмуниципального и местного значения;</w:t>
      </w:r>
    </w:p>
    <w:p w:rsidR="00543BEF" w:rsidRDefault="00543BEF">
      <w:pPr>
        <w:pStyle w:val="ConsPlusNormal"/>
        <w:spacing w:before="220"/>
        <w:ind w:firstLine="540"/>
        <w:jc w:val="both"/>
      </w:pPr>
      <w:r>
        <w:t xml:space="preserve">взаимоувязанное развитие пассажирских перевозок всеми видами транспорта в границах </w:t>
      </w:r>
      <w:r>
        <w:lastRenderedPageBreak/>
        <w:t>республики;</w:t>
      </w:r>
    </w:p>
    <w:p w:rsidR="00543BEF" w:rsidRDefault="00543BEF">
      <w:pPr>
        <w:pStyle w:val="ConsPlusNormal"/>
        <w:spacing w:before="220"/>
        <w:ind w:firstLine="540"/>
        <w:jc w:val="both"/>
      </w:pPr>
      <w:r>
        <w:t>проведение последовательной политики повышения технической и технологической безопасности объектов транспортной инфраструктуры и транспортных средств, а также их защищенности от актов незаконного вмешательства;</w:t>
      </w:r>
    </w:p>
    <w:p w:rsidR="00543BEF" w:rsidRDefault="00543BEF">
      <w:pPr>
        <w:pStyle w:val="ConsPlusNormal"/>
        <w:spacing w:before="220"/>
        <w:ind w:firstLine="540"/>
        <w:jc w:val="both"/>
      </w:pPr>
      <w:r>
        <w:t>строительство и реконструкция автомобильных дорог общего пользования регионального, межмуниципального и местного значения, в том числе в сельских населенных пунктах, с переходным типом покрытий;</w:t>
      </w:r>
    </w:p>
    <w:p w:rsidR="00543BEF" w:rsidRDefault="00543BEF">
      <w:pPr>
        <w:pStyle w:val="ConsPlusNormal"/>
        <w:spacing w:before="220"/>
        <w:ind w:firstLine="540"/>
        <w:jc w:val="both"/>
      </w:pPr>
      <w:r>
        <w:t>установка на автомобильных дорогах общего пользования местного значения городских поселений агрегатов, "генерирующих" лазерных виртуальных пешеходов, шумовых полос, монтирование в дорожную разметку светодиодных маркеров, применение фотолюминесцентной краски при нанесении разметок и изготовлении дорожных знаков в целях повышения безопасности дорожного движения;</w:t>
      </w:r>
    </w:p>
    <w:p w:rsidR="00543BEF" w:rsidRDefault="00543BEF">
      <w:pPr>
        <w:pStyle w:val="ConsPlusNormal"/>
        <w:spacing w:before="220"/>
        <w:ind w:firstLine="540"/>
        <w:jc w:val="both"/>
      </w:pPr>
      <w:r>
        <w:t>развитие автоматизированной системы выявления и предупреждения нарушений правил дорожного движения на автомобильных дорогах общего пользования, расположенных в Чувашской Республике;</w:t>
      </w:r>
    </w:p>
    <w:p w:rsidR="00543BEF" w:rsidRDefault="00543BEF">
      <w:pPr>
        <w:pStyle w:val="ConsPlusNormal"/>
        <w:spacing w:before="220"/>
        <w:ind w:firstLine="540"/>
        <w:jc w:val="both"/>
      </w:pPr>
      <w:r>
        <w:t>устройство транспортных развязок на разных уровнях автомобильных дорог общего пользования, расположенных в Чувашской Республике, обеспечивающих безопасное движение автомобильного транспорта, и реконструкция участков автомобильных дорог, обслуживающих движение автомобильного транспорта в режиме перегрузки;</w:t>
      </w:r>
    </w:p>
    <w:p w:rsidR="00543BEF" w:rsidRDefault="00543BEF">
      <w:pPr>
        <w:pStyle w:val="ConsPlusNormal"/>
        <w:spacing w:before="220"/>
        <w:ind w:firstLine="540"/>
        <w:jc w:val="both"/>
      </w:pPr>
      <w:r>
        <w:t>развитие сети автомобильных дорог в обход населенных пунктов, перегруженных транспортных узлов на федеральных и региональных автомобильных дорогах с высокоинтенсивным движением;</w:t>
      </w:r>
    </w:p>
    <w:p w:rsidR="00543BEF" w:rsidRDefault="00543BEF">
      <w:pPr>
        <w:pStyle w:val="ConsPlusNormal"/>
        <w:spacing w:before="220"/>
        <w:ind w:firstLine="540"/>
        <w:jc w:val="both"/>
      </w:pPr>
      <w:r>
        <w:t>обеспечение постоянной круглогодичной связи всех сельских населенных пунктов, имеющих перспективы развития, по дорогам с твердым покрытием с сетью автомобильных дорог общего пользования;</w:t>
      </w:r>
    </w:p>
    <w:p w:rsidR="00543BEF" w:rsidRDefault="00543BEF">
      <w:pPr>
        <w:pStyle w:val="ConsPlusNormal"/>
        <w:spacing w:before="220"/>
        <w:ind w:firstLine="540"/>
        <w:jc w:val="both"/>
      </w:pPr>
      <w:r>
        <w:t>разработка проектной документации и строительство скоростных автомобильных дорог, в том числе платных, I и II технических категорий или реконструкция существующих автомобильных дорог до указанных технических категорий, обеспечивающих скорость движения автотранспорта не менее 100 км/час;</w:t>
      </w:r>
    </w:p>
    <w:p w:rsidR="00543BEF" w:rsidRDefault="00543BEF">
      <w:pPr>
        <w:pStyle w:val="ConsPlusNormal"/>
        <w:spacing w:before="220"/>
        <w:ind w:firstLine="540"/>
        <w:jc w:val="both"/>
      </w:pPr>
      <w:r>
        <w:t>повышение уровня эксплуатационного содержания автомобильных дорог и искусственных сооружений на них на основе применения инновационных технологий содержания автомобильных дорог, долговечных дорожно-строительных материалов (включая использование геосинтетиков, фибробетона, модификаторов асфальта, низкотемпературного асфальта и т.п.);</w:t>
      </w:r>
    </w:p>
    <w:p w:rsidR="00543BEF" w:rsidRDefault="00543BEF">
      <w:pPr>
        <w:pStyle w:val="ConsPlusNormal"/>
        <w:spacing w:before="220"/>
        <w:ind w:firstLine="540"/>
        <w:jc w:val="both"/>
      </w:pPr>
      <w:r>
        <w:t>разработка механизма стимулирования подрядных организаций к внедрению инновационных материалов и технологий при строительстве и реконструкции автомобильных дорог;</w:t>
      </w:r>
    </w:p>
    <w:p w:rsidR="00543BEF" w:rsidRDefault="00543BEF">
      <w:pPr>
        <w:pStyle w:val="ConsPlusNormal"/>
        <w:spacing w:before="220"/>
        <w:ind w:firstLine="540"/>
        <w:jc w:val="both"/>
      </w:pPr>
      <w:r>
        <w:t>строительство моста через р. Волгу в районе г. Чебоксары, что будет способствовать развитию Заволжской территории г. Чебоксары, которая активно включится в агломерационные процессы;</w:t>
      </w:r>
    </w:p>
    <w:p w:rsidR="00543BEF" w:rsidRDefault="00543BEF">
      <w:pPr>
        <w:pStyle w:val="ConsPlusNormal"/>
        <w:spacing w:before="220"/>
        <w:ind w:firstLine="540"/>
        <w:jc w:val="both"/>
      </w:pPr>
      <w:r>
        <w:t>строительство третьего транспортного полукольца в г. Чебоксары;</w:t>
      </w:r>
    </w:p>
    <w:p w:rsidR="00543BEF" w:rsidRDefault="00543BEF">
      <w:pPr>
        <w:pStyle w:val="ConsPlusNormal"/>
        <w:spacing w:before="220"/>
        <w:ind w:firstLine="540"/>
        <w:jc w:val="both"/>
      </w:pPr>
      <w:r>
        <w:t>интеграция сети автомобильных дорог Чувашской Республики в международные транспортные маршруты;</w:t>
      </w:r>
    </w:p>
    <w:p w:rsidR="00543BEF" w:rsidRDefault="00543BEF">
      <w:pPr>
        <w:pStyle w:val="ConsPlusNormal"/>
        <w:spacing w:before="220"/>
        <w:ind w:firstLine="540"/>
        <w:jc w:val="both"/>
      </w:pPr>
      <w:r>
        <w:lastRenderedPageBreak/>
        <w:t>строительство дублирующих магистралей в радиальном и широтном направлениях;</w:t>
      </w:r>
    </w:p>
    <w:p w:rsidR="00543BEF" w:rsidRDefault="00543BEF">
      <w:pPr>
        <w:pStyle w:val="ConsPlusNormal"/>
        <w:spacing w:before="220"/>
        <w:ind w:firstLine="540"/>
        <w:jc w:val="both"/>
      </w:pPr>
      <w:r>
        <w:t>реализация проекта "Солнечные дороги", предусматривающего использование солнечных панелей при строительстве автомобильных дорог и обустройстве парковок и возможность зарядки электромобилей с помощью фотоэлектрических элементов.</w:t>
      </w:r>
    </w:p>
    <w:p w:rsidR="00543BEF" w:rsidRDefault="00543BEF">
      <w:pPr>
        <w:pStyle w:val="ConsPlusNormal"/>
        <w:spacing w:before="220"/>
        <w:ind w:firstLine="540"/>
        <w:jc w:val="both"/>
      </w:pPr>
      <w:r>
        <w:t>Ожидаемые результаты:</w:t>
      </w:r>
    </w:p>
    <w:p w:rsidR="00543BEF" w:rsidRDefault="00543BEF">
      <w:pPr>
        <w:pStyle w:val="ConsPlusNormal"/>
        <w:spacing w:before="220"/>
        <w:ind w:firstLine="540"/>
        <w:jc w:val="both"/>
      </w:pPr>
      <w:r>
        <w:t>в рамках реализации национального проекта по созданию безопасных и качественных автомобильных дорог в 2024 году предусматривается:</w:t>
      </w:r>
    </w:p>
    <w:p w:rsidR="00543BEF" w:rsidRDefault="00543BEF">
      <w:pPr>
        <w:pStyle w:val="ConsPlusNormal"/>
        <w:spacing w:before="220"/>
        <w:ind w:firstLine="540"/>
        <w:jc w:val="both"/>
      </w:pPr>
      <w:r>
        <w:t>увеличение доли автомобильных дорог регионального значения, соответствующих нормативным требованиям, в их общей протяженности не менее чем до 50 процентов (относительно их протяженности по состоянию на 31 декабря 2017 г.), а также утверждение таких нормативов исходя из установленных на федеральном уровне требований безопасности автомобильных дорог;</w:t>
      </w:r>
    </w:p>
    <w:p w:rsidR="00543BEF" w:rsidRDefault="00543BEF">
      <w:pPr>
        <w:pStyle w:val="ConsPlusNormal"/>
        <w:spacing w:before="220"/>
        <w:ind w:firstLine="540"/>
        <w:jc w:val="both"/>
      </w:pPr>
      <w:r>
        <w:t>снижение доли автомобильных дорог федерального и регионального значения, работающих в режиме перегрузки, в их общей протяженности на 10 процентов по сравнению с 2017 годом;</w:t>
      </w:r>
    </w:p>
    <w:p w:rsidR="00543BEF" w:rsidRDefault="00543BEF">
      <w:pPr>
        <w:pStyle w:val="ConsPlusNormal"/>
        <w:spacing w:before="220"/>
        <w:ind w:firstLine="540"/>
        <w:jc w:val="both"/>
      </w:pPr>
      <w:r>
        <w:t>снижение количества мест концентрации дорожно-транспортных происшествий (аварийно-опасных участков) на дорожной сети в два раза по сравнению с 2017 годом;</w:t>
      </w:r>
    </w:p>
    <w:p w:rsidR="00543BEF" w:rsidRDefault="00543BEF">
      <w:pPr>
        <w:pStyle w:val="ConsPlusNormal"/>
        <w:spacing w:before="220"/>
        <w:ind w:firstLine="540"/>
        <w:jc w:val="both"/>
      </w:pPr>
      <w:r>
        <w:t>снижение смертности в результате дорожно-транспортных происшествий в 3,5 раза по сравнению с 2017 годом - до уровня, не превышающего 4 человек на 100 тыс. населения (к 2030 году - стремление к нулевому уровню смертности);</w:t>
      </w:r>
    </w:p>
    <w:p w:rsidR="00543BEF" w:rsidRDefault="00543BEF">
      <w:pPr>
        <w:pStyle w:val="ConsPlusNormal"/>
        <w:spacing w:before="220"/>
        <w:ind w:firstLine="540"/>
        <w:jc w:val="both"/>
      </w:pPr>
      <w:r>
        <w:t>к 2035 году планируется:</w:t>
      </w:r>
    </w:p>
    <w:p w:rsidR="00543BEF" w:rsidRDefault="00543BEF">
      <w:pPr>
        <w:pStyle w:val="ConsPlusNormal"/>
        <w:spacing w:before="220"/>
        <w:ind w:firstLine="540"/>
        <w:jc w:val="both"/>
      </w:pPr>
      <w:r>
        <w:t>реконструкция и развитие аэропортового комплекса г. Чебоксары;</w:t>
      </w:r>
    </w:p>
    <w:p w:rsidR="00543BEF" w:rsidRDefault="00543BEF">
      <w:pPr>
        <w:pStyle w:val="ConsPlusNormal"/>
        <w:spacing w:before="220"/>
        <w:ind w:firstLine="540"/>
        <w:jc w:val="both"/>
      </w:pPr>
      <w:r>
        <w:t>создание комфортных транспортно-пересадочных узлов;</w:t>
      </w:r>
    </w:p>
    <w:p w:rsidR="00543BEF" w:rsidRDefault="00543BEF">
      <w:pPr>
        <w:pStyle w:val="ConsPlusNormal"/>
        <w:spacing w:before="220"/>
        <w:ind w:firstLine="540"/>
        <w:jc w:val="both"/>
      </w:pPr>
      <w:r>
        <w:t>развитие высокоскоростного железнодорожного транспорта;</w:t>
      </w:r>
    </w:p>
    <w:p w:rsidR="00543BEF" w:rsidRDefault="00543BEF">
      <w:pPr>
        <w:pStyle w:val="ConsPlusNormal"/>
        <w:spacing w:before="220"/>
        <w:ind w:firstLine="540"/>
        <w:jc w:val="both"/>
      </w:pPr>
      <w:r>
        <w:t>сохранение перевозок пассажиров внутренним водным транспортом по социально значимым маршрутам и организация перевозок пассажиров по новым маршрутам исходя из потребности населения;</w:t>
      </w:r>
    </w:p>
    <w:p w:rsidR="00543BEF" w:rsidRDefault="00543BEF">
      <w:pPr>
        <w:pStyle w:val="ConsPlusNormal"/>
        <w:spacing w:before="220"/>
        <w:ind w:firstLine="540"/>
        <w:jc w:val="both"/>
      </w:pPr>
      <w:r>
        <w:t>увеличение объема ремонта автомобильных дорог общего пользования регионального и межмуниципального значения в 2 раза;</w:t>
      </w:r>
    </w:p>
    <w:p w:rsidR="00543BEF" w:rsidRDefault="00543BEF">
      <w:pPr>
        <w:pStyle w:val="ConsPlusNormal"/>
        <w:spacing w:before="220"/>
        <w:ind w:firstLine="540"/>
        <w:jc w:val="both"/>
      </w:pPr>
      <w:r>
        <w:t>увеличение протяженности автомобильных дорог общего пользования регионального и межмуниципального значения, соответствующих нормативным требованиям по транспортно-эксплуатационным показателям, на 935,4 км;</w:t>
      </w:r>
    </w:p>
    <w:p w:rsidR="00543BEF" w:rsidRDefault="00543BEF">
      <w:pPr>
        <w:pStyle w:val="ConsPlusNormal"/>
        <w:spacing w:before="220"/>
        <w:ind w:firstLine="540"/>
        <w:jc w:val="both"/>
      </w:pPr>
      <w:r>
        <w:t>увеличение протяженности автомобильных дорог общего пользования местного значения, соответствующих нормативным требованиям по транспортно-эксплуатационным показателям, на 2050 км;</w:t>
      </w:r>
    </w:p>
    <w:p w:rsidR="00543BEF" w:rsidRDefault="00543BEF">
      <w:pPr>
        <w:pStyle w:val="ConsPlusNormal"/>
        <w:spacing w:before="220"/>
        <w:ind w:firstLine="540"/>
        <w:jc w:val="both"/>
      </w:pPr>
      <w:r>
        <w:t>увеличение срока службы дорожных одежд на 20 процентов на основе применения новых прогрессивных технологий строительства и ремонта автомобильных дорог, долговечных дорожно-строительных материалов и других инноваций;</w:t>
      </w:r>
    </w:p>
    <w:p w:rsidR="00543BEF" w:rsidRDefault="00543BEF">
      <w:pPr>
        <w:pStyle w:val="ConsPlusNormal"/>
        <w:spacing w:before="220"/>
        <w:ind w:firstLine="540"/>
        <w:jc w:val="both"/>
      </w:pPr>
      <w:r>
        <w:t xml:space="preserve">снижение доли протяженности автомобильных дорог общего пользования регионального и межмуниципального значения, не отвечающих нормативным требованиям, в общей протяженности автомобильных дорог общего пользования регионального и межмуниципального </w:t>
      </w:r>
      <w:r>
        <w:lastRenderedPageBreak/>
        <w:t>значения с 62 процентов в 2016 году до 35,3 процента.</w:t>
      </w:r>
    </w:p>
    <w:p w:rsidR="00543BEF" w:rsidRDefault="00543BEF">
      <w:pPr>
        <w:pStyle w:val="ConsPlusNormal"/>
        <w:jc w:val="both"/>
      </w:pPr>
    </w:p>
    <w:p w:rsidR="00543BEF" w:rsidRDefault="00543BEF">
      <w:pPr>
        <w:pStyle w:val="ConsPlusNormal"/>
        <w:ind w:firstLine="540"/>
        <w:jc w:val="both"/>
        <w:outlineLvl w:val="5"/>
      </w:pPr>
      <w:r>
        <w:t>Реализация Программы комплексного развития транспортной инфраструктуры Чебоксарской агломерации в рамках приоритетного направления стратегического развития Российской Федерации "Безопасные и качественные дороги" до 2018 года и на период до 2025 года</w:t>
      </w:r>
    </w:p>
    <w:p w:rsidR="00543BEF" w:rsidRDefault="00543BEF">
      <w:pPr>
        <w:pStyle w:val="ConsPlusNormal"/>
        <w:jc w:val="both"/>
      </w:pPr>
    </w:p>
    <w:p w:rsidR="00543BEF" w:rsidRDefault="00543BEF">
      <w:pPr>
        <w:pStyle w:val="ConsPlusNormal"/>
        <w:ind w:firstLine="540"/>
        <w:jc w:val="both"/>
      </w:pPr>
      <w:r>
        <w:t>Краткое описание модели функционирования программы</w:t>
      </w:r>
    </w:p>
    <w:p w:rsidR="00543BEF" w:rsidRDefault="00543BEF">
      <w:pPr>
        <w:pStyle w:val="ConsPlusNormal"/>
        <w:spacing w:before="220"/>
        <w:ind w:firstLine="540"/>
        <w:jc w:val="both"/>
      </w:pPr>
      <w:r>
        <w:t>Реализация данной программы обеспечивает решение следующих приоритетных задач:</w:t>
      </w:r>
    </w:p>
    <w:p w:rsidR="00543BEF" w:rsidRDefault="00543BEF">
      <w:pPr>
        <w:pStyle w:val="ConsPlusNormal"/>
        <w:spacing w:before="220"/>
        <w:ind w:firstLine="540"/>
        <w:jc w:val="both"/>
      </w:pPr>
      <w:r>
        <w:t>обеспечение необходимого уровня безопасности дорожного движения на дорожной сети Чебоксарской агломерации;</w:t>
      </w:r>
    </w:p>
    <w:p w:rsidR="00543BEF" w:rsidRDefault="00543BEF">
      <w:pPr>
        <w:pStyle w:val="ConsPlusNormal"/>
        <w:spacing w:before="220"/>
        <w:ind w:firstLine="540"/>
        <w:jc w:val="both"/>
      </w:pPr>
      <w:r>
        <w:t>приведение дорожной сети Чебоксарской агломерации в соответствие с нормативными требованиями к транспортно-эксплуатационным показателям;</w:t>
      </w:r>
    </w:p>
    <w:p w:rsidR="00543BEF" w:rsidRDefault="00543BEF">
      <w:pPr>
        <w:pStyle w:val="ConsPlusNormal"/>
        <w:spacing w:before="220"/>
        <w:ind w:firstLine="540"/>
        <w:jc w:val="both"/>
      </w:pPr>
      <w:r>
        <w:t>устранение перегрузки дорожной сети Чебоксарской агломерации, в том числе за счет переключения перевозок грузов на иные виды транспорта, перевозок пассажиров - на иные виды общественного транспорта, оптимизации транспортных потоков, повышения эффективности системы управления дорожным движением, перехода на современные модели развития транспортной инфраструктуры с использованием комплексных схем организации транспортного обслуживания населения общественным транспортом, синхронизации развития всех видов транспорта и транспортной инфраструктуры;</w:t>
      </w:r>
    </w:p>
    <w:p w:rsidR="00543BEF" w:rsidRDefault="00543BEF">
      <w:pPr>
        <w:pStyle w:val="ConsPlusNormal"/>
        <w:spacing w:before="220"/>
        <w:ind w:firstLine="540"/>
        <w:jc w:val="both"/>
      </w:pPr>
      <w:r>
        <w:t>формирование механизмов общественного контроля, в том числе с использованием информационных систем, для создания эффективной, публичной, общественно ориентированной системы контроля за реализацией мероприятий в сфере выполнения дорожных работ, обеспечения безопасности дорожного движения и развития дорожного хозяйства Чувашской Республики как элемента транспортной системы Российской Федерации;</w:t>
      </w:r>
    </w:p>
    <w:p w:rsidR="00543BEF" w:rsidRDefault="00543BEF">
      <w:pPr>
        <w:pStyle w:val="ConsPlusNormal"/>
        <w:spacing w:before="220"/>
        <w:ind w:firstLine="540"/>
        <w:jc w:val="both"/>
      </w:pPr>
      <w:r>
        <w:t>повышение уровня удовлетворенности граждан состоянием дорожной сети Чебоксарской агломерации.</w:t>
      </w:r>
    </w:p>
    <w:p w:rsidR="00543BEF" w:rsidRDefault="00543BEF">
      <w:pPr>
        <w:pStyle w:val="ConsPlusNormal"/>
        <w:spacing w:before="220"/>
        <w:ind w:firstLine="540"/>
        <w:jc w:val="both"/>
      </w:pPr>
      <w:r>
        <w:t>Участниками программы являются 4 муниципальных образования Чувашской Республики - г. Чебоксары (ядро агломерации), г. Новочебоксарск, Моргаушский и Чебоксарский районы. Реализацию программных мероприятий планируется осуществить в два этапа.</w:t>
      </w:r>
    </w:p>
    <w:p w:rsidR="00543BEF" w:rsidRDefault="00543BEF">
      <w:pPr>
        <w:pStyle w:val="ConsPlusNormal"/>
        <w:spacing w:before="220"/>
        <w:ind w:firstLine="540"/>
        <w:jc w:val="both"/>
      </w:pPr>
      <w:r>
        <w:t>В рамках первого этапа (2017 - 2018 годы) предусматриваются реализация с предоставлением поддержки за счет средств федерального бюджета некапиталоемких мероприятий, направленных на снижение количества мест концентрации дорожно-транспортных происшествий и проведение ремонтно-восстановительных работ; принятие нормативных правовых актов, направленных на совершенствование системы организации дорожного движения и оптимизацию транспортных потоков, синхронизацию развития всех видов транспорта; внедрение информационных ресурсов.</w:t>
      </w:r>
    </w:p>
    <w:p w:rsidR="00543BEF" w:rsidRDefault="00543BEF">
      <w:pPr>
        <w:pStyle w:val="ConsPlusNormal"/>
        <w:spacing w:before="220"/>
        <w:ind w:firstLine="540"/>
        <w:jc w:val="both"/>
      </w:pPr>
      <w:r>
        <w:t>В рамках второго этапа (2019 - 2025 годы) предусматриваются мероприятия, направленные на строительство и реконструкцию автомобильных дорог и искусственных сооружений на них Чебоксарской агломерации.</w:t>
      </w:r>
    </w:p>
    <w:p w:rsidR="00543BEF" w:rsidRDefault="00543BEF">
      <w:pPr>
        <w:pStyle w:val="ConsPlusNormal"/>
        <w:spacing w:before="220"/>
        <w:ind w:firstLine="540"/>
        <w:jc w:val="both"/>
      </w:pPr>
      <w:r>
        <w:t>Целевые показатели к году завершения программы (2025 г.):</w:t>
      </w:r>
    </w:p>
    <w:p w:rsidR="00543BEF" w:rsidRDefault="00543BEF">
      <w:pPr>
        <w:pStyle w:val="ConsPlusNormal"/>
        <w:spacing w:before="220"/>
        <w:ind w:firstLine="540"/>
        <w:jc w:val="both"/>
      </w:pPr>
      <w:r>
        <w:t>увеличение доли протяженности дорожной сети Чебоксарской агломерации, соответствующей нормативным требованиям к транспортно-эксплуатационному состоянию, до 85 процентов;</w:t>
      </w:r>
    </w:p>
    <w:p w:rsidR="00543BEF" w:rsidRDefault="00543BEF">
      <w:pPr>
        <w:pStyle w:val="ConsPlusNormal"/>
        <w:spacing w:before="220"/>
        <w:ind w:firstLine="540"/>
        <w:jc w:val="both"/>
      </w:pPr>
      <w:r>
        <w:lastRenderedPageBreak/>
        <w:t>прирост протяженности автомобильных дорог общего пользования местного значения, отвечающих нормативным требованиям, к общей протяженности автомобильных дорог общего пользования местного значения к концу I этапа (2018 год) на 231,8 км, к концу II этапа (2025 год) на 446,6 км;</w:t>
      </w:r>
    </w:p>
    <w:p w:rsidR="00543BEF" w:rsidRDefault="00543BEF">
      <w:pPr>
        <w:pStyle w:val="ConsPlusNormal"/>
        <w:spacing w:before="220"/>
        <w:ind w:firstLine="540"/>
        <w:jc w:val="both"/>
      </w:pPr>
      <w:r>
        <w:t>снижение количества мест концентрации дорожно-транспортных происшествий (аварийно-опасных участков) на дорожной сети Чебоксарской агломерации до 10 процентов (к уровню 2015 г.);</w:t>
      </w:r>
    </w:p>
    <w:p w:rsidR="00543BEF" w:rsidRDefault="00543BEF">
      <w:pPr>
        <w:pStyle w:val="ConsPlusNormal"/>
        <w:spacing w:before="220"/>
        <w:ind w:firstLine="540"/>
        <w:jc w:val="both"/>
      </w:pPr>
      <w:r>
        <w:t>уменьшение доли протяженности дорожной сети Чебоксарской агломерации, работающей в режиме перегрузки в "час-пик", до 50 процентов;</w:t>
      </w:r>
    </w:p>
    <w:p w:rsidR="00543BEF" w:rsidRDefault="00543BEF">
      <w:pPr>
        <w:pStyle w:val="ConsPlusNormal"/>
        <w:spacing w:before="220"/>
        <w:ind w:firstLine="540"/>
        <w:jc w:val="both"/>
      </w:pPr>
      <w:r>
        <w:t>увеличение доли граждан, отметивших улучшение ситуации на дорожной сети Чебоксарской агломерации (в части состояния дорожной сети и уровня безопасности дорожного движения), до 65 процентов.</w:t>
      </w:r>
    </w:p>
    <w:p w:rsidR="00543BEF" w:rsidRDefault="00543BEF">
      <w:pPr>
        <w:pStyle w:val="ConsPlusNormal"/>
        <w:jc w:val="both"/>
      </w:pPr>
    </w:p>
    <w:p w:rsidR="00543BEF" w:rsidRDefault="00543BEF">
      <w:pPr>
        <w:pStyle w:val="ConsPlusNormal"/>
        <w:ind w:firstLine="540"/>
        <w:jc w:val="both"/>
        <w:outlineLvl w:val="4"/>
      </w:pPr>
      <w:r>
        <w:t>Задача 1.5. Развитие информатизации и связи</w:t>
      </w:r>
    </w:p>
    <w:p w:rsidR="00543BEF" w:rsidRDefault="00543BEF">
      <w:pPr>
        <w:pStyle w:val="ConsPlusNormal"/>
        <w:jc w:val="both"/>
      </w:pPr>
    </w:p>
    <w:p w:rsidR="00543BEF" w:rsidRDefault="00543BEF">
      <w:pPr>
        <w:pStyle w:val="ConsPlusNormal"/>
        <w:ind w:firstLine="540"/>
        <w:jc w:val="both"/>
      </w:pPr>
      <w:r>
        <w:t>Целевое видение к 2035 году</w:t>
      </w:r>
    </w:p>
    <w:p w:rsidR="00543BEF" w:rsidRDefault="00543BEF">
      <w:pPr>
        <w:pStyle w:val="ConsPlusNormal"/>
        <w:spacing w:before="220"/>
        <w:ind w:firstLine="540"/>
        <w:jc w:val="both"/>
      </w:pPr>
      <w:r>
        <w:t>Формирование и развитие отрасли информатизации и связи в Чувашской Республике - одно из ключевых условий роста конкурентоспособности экономики, развития отраслей наукоемкой экономики и создания высокотехнологичных производств. Изменения в сфере информатизации и связи в республике определяются мировыми и российскими факторами.</w:t>
      </w:r>
    </w:p>
    <w:p w:rsidR="00543BEF" w:rsidRDefault="00543BEF">
      <w:pPr>
        <w:pStyle w:val="ConsPlusNormal"/>
        <w:spacing w:before="220"/>
        <w:ind w:firstLine="540"/>
        <w:jc w:val="both"/>
      </w:pPr>
      <w:r>
        <w:t>Необходимо создать условия для формирования в Чувашии общества знаний, в котором преобладающее значение для развития гражданина, экономики в целом имеют получение, сохранение, производство и распространение достоверной информации, повышение информированности и цифровой грамотности населения, доступности и качества государственных услуг, предоставляемых в электронной форме.</w:t>
      </w:r>
    </w:p>
    <w:p w:rsidR="00543BEF" w:rsidRDefault="00543BEF">
      <w:pPr>
        <w:pStyle w:val="ConsPlusNormal"/>
        <w:spacing w:before="220"/>
        <w:ind w:firstLine="540"/>
        <w:jc w:val="both"/>
      </w:pPr>
      <w:r>
        <w:t>Проблемы:</w:t>
      </w:r>
    </w:p>
    <w:p w:rsidR="00543BEF" w:rsidRDefault="00543BEF">
      <w:pPr>
        <w:pStyle w:val="ConsPlusNormal"/>
        <w:spacing w:before="220"/>
        <w:ind w:firstLine="540"/>
        <w:jc w:val="both"/>
      </w:pPr>
      <w:r>
        <w:t>недостаточно высокий уровень развития информационно-коммуникационной инфраструктуры в сельской местности, использование программного обеспечения, разработанного в зарубежных странах;</w:t>
      </w:r>
    </w:p>
    <w:p w:rsidR="00543BEF" w:rsidRDefault="00543BEF">
      <w:pPr>
        <w:pStyle w:val="ConsPlusNormal"/>
        <w:spacing w:before="220"/>
        <w:ind w:firstLine="540"/>
        <w:jc w:val="both"/>
      </w:pPr>
      <w:r>
        <w:t>дефицит профессиональных IT-кадров;</w:t>
      </w:r>
    </w:p>
    <w:p w:rsidR="00543BEF" w:rsidRDefault="00543BEF">
      <w:pPr>
        <w:pStyle w:val="ConsPlusNormal"/>
        <w:spacing w:before="220"/>
        <w:ind w:firstLine="540"/>
        <w:jc w:val="both"/>
      </w:pPr>
      <w:r>
        <w:t>зависимость от бесперебойной работы информационных систем в контексте происходящих, в том числе в Российской Федерации, событий, связанных с вирусными атаками и сбоями в работе отдельных сетей связи;</w:t>
      </w:r>
    </w:p>
    <w:p w:rsidR="00543BEF" w:rsidRDefault="00543BEF">
      <w:pPr>
        <w:pStyle w:val="ConsPlusNormal"/>
        <w:spacing w:before="220"/>
        <w:ind w:firstLine="540"/>
        <w:jc w:val="both"/>
      </w:pPr>
      <w:r>
        <w:t>недостаточное финансирование мероприятий информатизации (по данным мониторинга IT-бюджетов субъектов Российской Федерации, в 2016 году Чувашская Республика заняла 70 место среди регионов России по объему финансирования).</w:t>
      </w:r>
    </w:p>
    <w:p w:rsidR="00543BEF" w:rsidRDefault="00543BEF">
      <w:pPr>
        <w:pStyle w:val="ConsPlusNormal"/>
        <w:spacing w:before="220"/>
        <w:ind w:firstLine="540"/>
        <w:jc w:val="both"/>
      </w:pPr>
      <w:r>
        <w:t>Приоритетные направления:</w:t>
      </w:r>
    </w:p>
    <w:p w:rsidR="00543BEF" w:rsidRDefault="00543BEF">
      <w:pPr>
        <w:pStyle w:val="ConsPlusNormal"/>
        <w:spacing w:before="220"/>
        <w:ind w:firstLine="540"/>
        <w:jc w:val="both"/>
      </w:pPr>
      <w:r>
        <w:t>формирование информационного пространства с учетом потребностей граждан и общества в получении качественных и достоверных сведений, новых компетенций, расширении кругозора;</w:t>
      </w:r>
    </w:p>
    <w:p w:rsidR="00543BEF" w:rsidRDefault="00543BEF">
      <w:pPr>
        <w:pStyle w:val="ConsPlusNormal"/>
        <w:spacing w:before="220"/>
        <w:ind w:firstLine="540"/>
        <w:jc w:val="both"/>
      </w:pPr>
      <w:r>
        <w:t>формирование технологической основы для развития экономики и социальной сферы, широкого применения отечественных информационных и коммуникационных технологий в экономике, социальной сфере, системе государственного управления при взаимодействии граждан и государства;</w:t>
      </w:r>
    </w:p>
    <w:p w:rsidR="00543BEF" w:rsidRDefault="00543BEF">
      <w:pPr>
        <w:pStyle w:val="ConsPlusNormal"/>
        <w:spacing w:before="220"/>
        <w:ind w:firstLine="540"/>
        <w:jc w:val="both"/>
      </w:pPr>
      <w:r>
        <w:lastRenderedPageBreak/>
        <w:t>применение в органах государственной власти Чувашской Республики новых технологий, обеспечивающих повышение качества государственного управления;</w:t>
      </w:r>
    </w:p>
    <w:p w:rsidR="00543BEF" w:rsidRDefault="00543BEF">
      <w:pPr>
        <w:pStyle w:val="ConsPlusNormal"/>
        <w:spacing w:before="220"/>
        <w:ind w:firstLine="540"/>
        <w:jc w:val="both"/>
      </w:pPr>
      <w:r>
        <w:t>совершенствование механизмов электронной демократии;</w:t>
      </w:r>
    </w:p>
    <w:p w:rsidR="00543BEF" w:rsidRDefault="00543BEF">
      <w:pPr>
        <w:pStyle w:val="ConsPlusNormal"/>
        <w:spacing w:before="220"/>
        <w:ind w:firstLine="540"/>
        <w:jc w:val="both"/>
      </w:pPr>
      <w:r>
        <w:t>создание основанных на информационных и коммуникационных технологиях систем управления и мониторинга во всех сферах общественной жизни;</w:t>
      </w:r>
    </w:p>
    <w:p w:rsidR="00543BEF" w:rsidRDefault="00543BEF">
      <w:pPr>
        <w:pStyle w:val="ConsPlusNormal"/>
        <w:spacing w:before="220"/>
        <w:ind w:firstLine="540"/>
        <w:jc w:val="both"/>
      </w:pPr>
      <w:r>
        <w:t>обеспечение устойчивости и безопасности функционирования информационных систем и технологий;</w:t>
      </w:r>
    </w:p>
    <w:p w:rsidR="00543BEF" w:rsidRDefault="00543BEF">
      <w:pPr>
        <w:pStyle w:val="ConsPlusNormal"/>
        <w:spacing w:before="220"/>
        <w:ind w:firstLine="540"/>
        <w:jc w:val="both"/>
      </w:pPr>
      <w:r>
        <w:t>использование инфраструктуры электронного правительства для предоставления государственных услуг, а также востребованных гражданами коммерческих и некоммерческих услуг;</w:t>
      </w:r>
    </w:p>
    <w:p w:rsidR="00543BEF" w:rsidRDefault="00543BEF">
      <w:pPr>
        <w:pStyle w:val="ConsPlusNormal"/>
        <w:spacing w:before="220"/>
        <w:ind w:firstLine="540"/>
        <w:jc w:val="both"/>
      </w:pPr>
      <w:r>
        <w:t>реализация проекта "Мультирегиональность" в целях предоставления государственных и муниципальных услуг в электронной форме, в том числе с использованием концентраторной технологии;</w:t>
      </w:r>
    </w:p>
    <w:p w:rsidR="00543BEF" w:rsidRDefault="00543BEF">
      <w:pPr>
        <w:pStyle w:val="ConsPlusNormal"/>
        <w:spacing w:before="220"/>
        <w:ind w:firstLine="540"/>
        <w:jc w:val="both"/>
      </w:pPr>
      <w:r>
        <w:t>переход на обновленный формат взаимодействия СМЭВ версии 3.0 в рамках предоставления государственных и муниципальных услуг в электронной форме;</w:t>
      </w:r>
    </w:p>
    <w:p w:rsidR="00543BEF" w:rsidRDefault="00543BEF">
      <w:pPr>
        <w:pStyle w:val="ConsPlusNormal"/>
        <w:spacing w:before="220"/>
        <w:ind w:firstLine="540"/>
        <w:jc w:val="both"/>
      </w:pPr>
      <w:r>
        <w:t>создание условий для повышения доверия к электронным документам, осуществление в электронной форме идентификации и аутентификации участников правоотношений;</w:t>
      </w:r>
    </w:p>
    <w:p w:rsidR="00543BEF" w:rsidRDefault="00543BEF">
      <w:pPr>
        <w:pStyle w:val="ConsPlusNormal"/>
        <w:spacing w:before="220"/>
        <w:ind w:firstLine="540"/>
        <w:jc w:val="both"/>
      </w:pPr>
      <w:r>
        <w:t>покрытие всех федеральных автомобильных дорог сетями связи с возможностью беспроводной передачи данных, необходимой для развития современных интеллектуальных логистических и транспортных технологий;</w:t>
      </w:r>
    </w:p>
    <w:p w:rsidR="00543BEF" w:rsidRDefault="00543BEF">
      <w:pPr>
        <w:pStyle w:val="ConsPlusNormal"/>
        <w:spacing w:before="220"/>
        <w:ind w:firstLine="540"/>
        <w:jc w:val="both"/>
      </w:pPr>
      <w:r>
        <w:t>развитие и внедрение "интернета вещей" (IoT), что связано с постоянным совершенствованием сетей передачи данных;</w:t>
      </w:r>
    </w:p>
    <w:p w:rsidR="00543BEF" w:rsidRDefault="00543BEF">
      <w:pPr>
        <w:pStyle w:val="ConsPlusNormal"/>
        <w:spacing w:before="220"/>
        <w:ind w:firstLine="540"/>
        <w:jc w:val="both"/>
      </w:pPr>
      <w:r>
        <w:t xml:space="preserve">вывод продукции сферы IT на международные рынки, организация планомерной работы по повышению качества подготовки и развитию молодых IT-специалистов, реализация положений </w:t>
      </w:r>
      <w:hyperlink r:id="rId47" w:history="1">
        <w:r>
          <w:rPr>
            <w:color w:val="0000FF"/>
          </w:rPr>
          <w:t>программы</w:t>
        </w:r>
      </w:hyperlink>
      <w:r>
        <w:t xml:space="preserve"> "Цифровая экономика Российской Федерации", утвержденной распоряжением Правительства Российской Федерации от 28 июля 2017 г. N 1632-р;</w:t>
      </w:r>
    </w:p>
    <w:p w:rsidR="00543BEF" w:rsidRDefault="00543BEF">
      <w:pPr>
        <w:pStyle w:val="ConsPlusNormal"/>
        <w:spacing w:before="220"/>
        <w:ind w:firstLine="540"/>
        <w:jc w:val="both"/>
      </w:pPr>
      <w:r>
        <w:t>развитие сетей связи нового поколения (технологических систем, предназначенных для подключения к информационно-телекоммуникационной сети "Интернет" (далее - сеть "Интернет") пятого поколения в целях использования в устройствах "интернета вещей" и индустриального интернета), широкополосного доступа к сети "Интернет".</w:t>
      </w:r>
    </w:p>
    <w:p w:rsidR="00543BEF" w:rsidRDefault="00543BEF">
      <w:pPr>
        <w:pStyle w:val="ConsPlusNormal"/>
        <w:spacing w:before="220"/>
        <w:ind w:firstLine="540"/>
        <w:jc w:val="both"/>
      </w:pPr>
      <w:r>
        <w:t>Ожидаемые результаты к 2035 году</w:t>
      </w:r>
    </w:p>
    <w:p w:rsidR="00543BEF" w:rsidRDefault="00543BEF">
      <w:pPr>
        <w:pStyle w:val="ConsPlusNormal"/>
        <w:spacing w:before="220"/>
        <w:ind w:firstLine="540"/>
        <w:jc w:val="both"/>
      </w:pPr>
      <w:r>
        <w:t>Информационные и коммуникационные технологии будут интегрированы во все сферы деятельности общества, граждане будут осведомлены о преимуществах получения информации, приобретения товаров и получения услуг с использованием сети "Интернет", а также иметь возможность получать расширенный перечень услуг в электронной форме. Создание IT-кластера Чувашской Республики станет инструментом интеграции коммерческих и некоммерческих организаций, осуществляющих деятельность в области IT, образовательных организаций, взаимодействующих с данными организациями, организаций и предпринимателей, взаимодействующих между собой, с органами государственной власти, органами местного самоуправления. Это позволит осуществить формирование современной технологической и организационной среды с целью развития инновационного предпринимательства и реализации венчурных проектов, благодаря которым возможно развитие и увеличение доли IT-сектора в экономике республики.</w:t>
      </w:r>
    </w:p>
    <w:p w:rsidR="00543BEF" w:rsidRDefault="00543BEF">
      <w:pPr>
        <w:pStyle w:val="ConsPlusNormal"/>
        <w:spacing w:before="220"/>
        <w:ind w:firstLine="540"/>
        <w:jc w:val="both"/>
      </w:pPr>
      <w:r>
        <w:lastRenderedPageBreak/>
        <w:t>В рамках национальной программы "Цифровая экономика" будут реализованы следующие приоритетные проекты:</w:t>
      </w:r>
    </w:p>
    <w:p w:rsidR="00543BEF" w:rsidRDefault="00543BEF">
      <w:pPr>
        <w:pStyle w:val="ConsPlusNormal"/>
        <w:spacing w:before="220"/>
        <w:ind w:firstLine="540"/>
        <w:jc w:val="both"/>
      </w:pPr>
      <w:r>
        <w:t>"Информационная инфраструктура";</w:t>
      </w:r>
    </w:p>
    <w:p w:rsidR="00543BEF" w:rsidRDefault="00543BEF">
      <w:pPr>
        <w:pStyle w:val="ConsPlusNormal"/>
        <w:spacing w:before="220"/>
        <w:ind w:firstLine="540"/>
        <w:jc w:val="both"/>
      </w:pPr>
      <w:r>
        <w:t>"Подготовка квалифицированных кадров для цифровой экономики";</w:t>
      </w:r>
    </w:p>
    <w:p w:rsidR="00543BEF" w:rsidRDefault="00543BEF">
      <w:pPr>
        <w:pStyle w:val="ConsPlusNormal"/>
        <w:spacing w:before="220"/>
        <w:ind w:firstLine="540"/>
        <w:jc w:val="both"/>
      </w:pPr>
      <w:r>
        <w:t>"Формирование исследовательских компетенций и технологических заделов";</w:t>
      </w:r>
    </w:p>
    <w:p w:rsidR="00543BEF" w:rsidRDefault="00543BEF">
      <w:pPr>
        <w:pStyle w:val="ConsPlusNormal"/>
        <w:spacing w:before="220"/>
        <w:ind w:firstLine="540"/>
        <w:jc w:val="both"/>
      </w:pPr>
      <w:r>
        <w:t>"Информационная безопасность";</w:t>
      </w:r>
    </w:p>
    <w:p w:rsidR="00543BEF" w:rsidRDefault="00543BEF">
      <w:pPr>
        <w:pStyle w:val="ConsPlusNormal"/>
        <w:spacing w:before="220"/>
        <w:ind w:firstLine="540"/>
        <w:jc w:val="both"/>
      </w:pPr>
      <w:r>
        <w:t>"Государственное и муниципальное управление";</w:t>
      </w:r>
    </w:p>
    <w:p w:rsidR="00543BEF" w:rsidRDefault="00543BEF">
      <w:pPr>
        <w:pStyle w:val="ConsPlusNormal"/>
        <w:spacing w:before="220"/>
        <w:ind w:firstLine="540"/>
        <w:jc w:val="both"/>
      </w:pPr>
      <w:r>
        <w:t>"Развитие цифрового здравоохранения".</w:t>
      </w:r>
    </w:p>
    <w:p w:rsidR="00543BEF" w:rsidRDefault="00543BEF">
      <w:pPr>
        <w:pStyle w:val="ConsPlusNormal"/>
        <w:spacing w:before="220"/>
        <w:ind w:firstLine="540"/>
        <w:jc w:val="both"/>
      </w:pPr>
      <w:r>
        <w:t>Реализация приоритетных проектов позволит решить следующие задачи:</w:t>
      </w:r>
    </w:p>
    <w:p w:rsidR="00543BEF" w:rsidRDefault="00543BEF">
      <w:pPr>
        <w:pStyle w:val="ConsPlusNormal"/>
        <w:spacing w:before="220"/>
        <w:ind w:firstLine="540"/>
        <w:jc w:val="both"/>
      </w:pPr>
      <w:r>
        <w:t>создание глобальной конкурентоспособной инфраструктуры передачи, обработки и хранения данных преимущественно на основе отечественных разработок;</w:t>
      </w:r>
    </w:p>
    <w:p w:rsidR="00543BEF" w:rsidRDefault="00543BEF">
      <w:pPr>
        <w:pStyle w:val="ConsPlusNormal"/>
        <w:spacing w:before="220"/>
        <w:ind w:firstLine="540"/>
        <w:jc w:val="both"/>
      </w:pPr>
      <w:r>
        <w:t>обеспечение подготовки высококвалифицированных кадров для цифровой экономики;</w:t>
      </w:r>
    </w:p>
    <w:p w:rsidR="00543BEF" w:rsidRDefault="00543BEF">
      <w:pPr>
        <w:pStyle w:val="ConsPlusNormal"/>
        <w:spacing w:before="220"/>
        <w:ind w:firstLine="540"/>
        <w:jc w:val="both"/>
      </w:pPr>
      <w:r>
        <w:t>обеспечение информационной безопасности при передаче, обработке и хранении данных, гарантирующее защиту интересов личности и бизнеса, на основе отечественных разработок;</w:t>
      </w:r>
    </w:p>
    <w:p w:rsidR="00543BEF" w:rsidRDefault="00543BEF">
      <w:pPr>
        <w:pStyle w:val="ConsPlusNormal"/>
        <w:spacing w:before="220"/>
        <w:ind w:firstLine="540"/>
        <w:jc w:val="both"/>
      </w:pPr>
      <w:r>
        <w:t>внедрение цифровых технологий и платформенных решений в сферах государственного управления и оказания государственных услуг, в том числе в интересах населения и субъектов малого и среднего предпринимательства, включая индивидуальных предпринимателей;</w:t>
      </w:r>
    </w:p>
    <w:p w:rsidR="00543BEF" w:rsidRDefault="00543BEF">
      <w:pPr>
        <w:pStyle w:val="ConsPlusNormal"/>
        <w:spacing w:before="220"/>
        <w:ind w:firstLine="540"/>
        <w:jc w:val="both"/>
      </w:pPr>
      <w:r>
        <w:t>преобразование приоритетных отраслей экономики и социальной сферы, включая здравоохранение, образование, промышленность, сельское хозяйство, строительство, городское хозяйство, транспортную и энергетическую инфраструктуру, финансовые услуги, посредством внедрения цифровых технологий и платформенных решений;</w:t>
      </w:r>
    </w:p>
    <w:p w:rsidR="00543BEF" w:rsidRDefault="00543BEF">
      <w:pPr>
        <w:pStyle w:val="ConsPlusNormal"/>
        <w:spacing w:before="220"/>
        <w:ind w:firstLine="540"/>
        <w:jc w:val="both"/>
      </w:pPr>
      <w:r>
        <w:t>создание комплексной системы финансирования проектов по разработке и (или) внедрению цифровых технологий и платформенных решений, включающей в себя венчурное финансирование и иные институты развития.</w:t>
      </w:r>
    </w:p>
    <w:p w:rsidR="00543BEF" w:rsidRDefault="00543BEF">
      <w:pPr>
        <w:pStyle w:val="ConsPlusNormal"/>
        <w:spacing w:before="220"/>
        <w:ind w:firstLine="540"/>
        <w:jc w:val="both"/>
      </w:pPr>
      <w:r>
        <w:t>Целевые показатели к году завершения (2024 г.):</w:t>
      </w:r>
    </w:p>
    <w:p w:rsidR="00543BEF" w:rsidRDefault="00543BEF">
      <w:pPr>
        <w:pStyle w:val="ConsPlusNormal"/>
        <w:spacing w:before="220"/>
        <w:ind w:firstLine="540"/>
        <w:jc w:val="both"/>
      </w:pPr>
      <w:r>
        <w:t>создание устойчивой и безопасной информационно-телекоммуникационной инфраструктуры высокоскоростной передачи, обработки и хранения больших объемов данных, доступной для всех организаций и домохозяйств;</w:t>
      </w:r>
    </w:p>
    <w:p w:rsidR="00543BEF" w:rsidRDefault="00543BEF">
      <w:pPr>
        <w:pStyle w:val="ConsPlusNormal"/>
        <w:spacing w:before="220"/>
        <w:ind w:firstLine="540"/>
        <w:jc w:val="both"/>
      </w:pPr>
      <w:r>
        <w:t>использование преимущественно отечественного программного обеспечения органами государственной власти Чувашской Республики, органами местного самоуправления и организациями в Чувашской Республике.</w:t>
      </w:r>
    </w:p>
    <w:p w:rsidR="00543BEF" w:rsidRDefault="00543BEF">
      <w:pPr>
        <w:pStyle w:val="ConsPlusNormal"/>
        <w:jc w:val="both"/>
      </w:pPr>
    </w:p>
    <w:p w:rsidR="00543BEF" w:rsidRDefault="00543BEF">
      <w:pPr>
        <w:pStyle w:val="ConsPlusNormal"/>
        <w:ind w:firstLine="540"/>
        <w:jc w:val="both"/>
        <w:outlineLvl w:val="4"/>
      </w:pPr>
      <w:r>
        <w:t>Задача 1.6. Повышение экспортного потенциала, развитие международного и межрегионального сотрудничества</w:t>
      </w:r>
    </w:p>
    <w:p w:rsidR="00543BEF" w:rsidRDefault="00543BEF">
      <w:pPr>
        <w:pStyle w:val="ConsPlusNormal"/>
        <w:jc w:val="both"/>
      </w:pPr>
    </w:p>
    <w:p w:rsidR="00543BEF" w:rsidRDefault="00543BEF">
      <w:pPr>
        <w:pStyle w:val="ConsPlusNormal"/>
        <w:jc w:val="center"/>
      </w:pPr>
      <w:r w:rsidRPr="000C30D6">
        <w:rPr>
          <w:position w:val="-316"/>
        </w:rPr>
        <w:lastRenderedPageBreak/>
        <w:pict>
          <v:shape id="_x0000_i1034" style="width:436.8pt;height:327.6pt" coordsize="" o:spt="100" adj="0,,0" path="" filled="f" stroked="f">
            <v:stroke joinstyle="miter"/>
            <v:imagedata r:id="rId48" o:title="base_23650_104992_32777"/>
            <v:formulas/>
            <v:path o:connecttype="segments"/>
          </v:shape>
        </w:pict>
      </w:r>
    </w:p>
    <w:p w:rsidR="00543BEF" w:rsidRDefault="00543BEF">
      <w:pPr>
        <w:pStyle w:val="ConsPlusNormal"/>
        <w:jc w:val="both"/>
      </w:pPr>
    </w:p>
    <w:p w:rsidR="00543BEF" w:rsidRDefault="00543BEF">
      <w:pPr>
        <w:pStyle w:val="ConsPlusNormal"/>
        <w:ind w:firstLine="540"/>
        <w:jc w:val="both"/>
      </w:pPr>
      <w:r>
        <w:t>Целевое видение к 2035 году</w:t>
      </w:r>
    </w:p>
    <w:p w:rsidR="00543BEF" w:rsidRDefault="00543BEF">
      <w:pPr>
        <w:pStyle w:val="ConsPlusNormal"/>
        <w:spacing w:before="220"/>
        <w:ind w:firstLine="540"/>
        <w:jc w:val="both"/>
      </w:pPr>
      <w:r>
        <w:t>Цель развития межрегионального и международного сотрудничества - углубление интеграционного взаимодействия с российскими регионами и зарубежными странами, стимулирование внешнеэкономической активности организаций в Чувашской Республике, увеличение доли высокотехнологичного экспорта и содействие улучшению конкурентных позиций Чувашии.</w:t>
      </w:r>
    </w:p>
    <w:p w:rsidR="00543BEF" w:rsidRDefault="00543BEF">
      <w:pPr>
        <w:pStyle w:val="ConsPlusNormal"/>
        <w:spacing w:before="220"/>
        <w:ind w:firstLine="540"/>
        <w:jc w:val="both"/>
      </w:pPr>
      <w:r>
        <w:t>В республике продолжается рост внешнеторгового оборота, который в 2017 году составил 495,5 млн. долларов США и увеличился по сравнению с 2016 годом на 30,8 процента (по России - на 24,8 процента, по ПФО - на 20,8 процента). Рост отмечался как по экспорту (на 18,8 процента), так и по импорту (на 38,3 процента).</w:t>
      </w:r>
    </w:p>
    <w:p w:rsidR="00543BEF" w:rsidRDefault="00543BEF">
      <w:pPr>
        <w:pStyle w:val="ConsPlusNormal"/>
        <w:spacing w:before="220"/>
        <w:ind w:firstLine="540"/>
        <w:jc w:val="both"/>
      </w:pPr>
      <w:r>
        <w:t>Велась систематическая работа по оказанию поддержки предприятиям республики, выходящим на внешние рынки. Образован ведомственный проектный офис стратегического направления "Международная кооперация и экспорт". Работа ведется по приоритетной программе "Международная кооперация и экспорт" и приоритетному проекту "Экспорт продукции агропромышленного комплекса".</w:t>
      </w:r>
    </w:p>
    <w:p w:rsidR="00543BEF" w:rsidRDefault="00543BEF">
      <w:pPr>
        <w:pStyle w:val="ConsPlusNormal"/>
        <w:spacing w:before="220"/>
        <w:ind w:firstLine="540"/>
        <w:jc w:val="both"/>
      </w:pPr>
      <w:r>
        <w:t>Получателями государственной поддержки стали более 60 предприятий республики, принявших участие в выставках, презентационных мероприятиях, конференциях и форумах.</w:t>
      </w:r>
    </w:p>
    <w:p w:rsidR="00543BEF" w:rsidRDefault="00543BEF">
      <w:pPr>
        <w:pStyle w:val="ConsPlusNormal"/>
        <w:spacing w:before="220"/>
        <w:ind w:firstLine="540"/>
        <w:jc w:val="both"/>
      </w:pPr>
      <w:r>
        <w:t>При содействии АНО "ЦЭП" 22 субъекта малого и среднего предпринимательства заключили 58 экспортных контрактов на сумму 220 млн. рублей.</w:t>
      </w:r>
    </w:p>
    <w:p w:rsidR="00543BEF" w:rsidRDefault="00543BEF">
      <w:pPr>
        <w:pStyle w:val="ConsPlusNormal"/>
        <w:spacing w:before="220"/>
        <w:ind w:firstLine="540"/>
        <w:jc w:val="both"/>
      </w:pPr>
      <w:r>
        <w:t>Чувашская Республика становится уверенным участником международного сотрудничества. Количество стран-партнеров стабильно растет (2012 год - 74 страны, 2017 год - более 90 стран). В первой десятке стран, активно сотрудничающих с Чувашией, - Китай, Беларусь, Казахстан, Германия, Бельгия, Италия, Норвегия и другие.</w:t>
      </w:r>
    </w:p>
    <w:p w:rsidR="00543BEF" w:rsidRDefault="00543BEF">
      <w:pPr>
        <w:pStyle w:val="ConsPlusNormal"/>
        <w:spacing w:before="220"/>
        <w:ind w:firstLine="540"/>
        <w:jc w:val="both"/>
      </w:pPr>
      <w:r>
        <w:lastRenderedPageBreak/>
        <w:t>В целях диверсификации поставок продукции в зарубежные страны особое внимание будет уделяться продвижению продукции и поиску партнеров на перспективных развивающихся рынках стран Азиатско-Тихоокеанского региона и расширению интеграции в рамках стран Содружества Независимых Государств.</w:t>
      </w:r>
    </w:p>
    <w:p w:rsidR="00543BEF" w:rsidRDefault="00543BEF">
      <w:pPr>
        <w:pStyle w:val="ConsPlusNormal"/>
        <w:spacing w:before="220"/>
        <w:ind w:firstLine="540"/>
        <w:jc w:val="both"/>
      </w:pPr>
      <w:r>
        <w:t>Предстоит работа по задействованию инструментария межправительственных комиссий по сотрудничеству с зарубежными странами в целях продвижения интересов предприятий на внешние рынки, а также осуществлению тесного взаимодействия с российскими торговыми представительствами за рубежом.</w:t>
      </w:r>
    </w:p>
    <w:p w:rsidR="00543BEF" w:rsidRDefault="00543BEF">
      <w:pPr>
        <w:pStyle w:val="ConsPlusNormal"/>
        <w:spacing w:before="220"/>
        <w:ind w:firstLine="540"/>
        <w:jc w:val="both"/>
      </w:pPr>
      <w:r>
        <w:t>Для повышения узнаваемости республики предстоит работа по продвижению таких брендов, как:</w:t>
      </w:r>
    </w:p>
    <w:p w:rsidR="00543BEF" w:rsidRDefault="00543BEF">
      <w:pPr>
        <w:pStyle w:val="ConsPlusNormal"/>
        <w:spacing w:before="220"/>
        <w:ind w:firstLine="540"/>
        <w:jc w:val="both"/>
      </w:pPr>
      <w:r>
        <w:t>"Made in Chuvashia" (продукция, произведенная на предприятиях Чувашской Республики, должна стать узнаваемой во всем мире);</w:t>
      </w:r>
    </w:p>
    <w:p w:rsidR="00543BEF" w:rsidRDefault="00543BEF">
      <w:pPr>
        <w:pStyle w:val="ConsPlusNormal"/>
        <w:spacing w:before="220"/>
        <w:ind w:firstLine="540"/>
        <w:jc w:val="both"/>
      </w:pPr>
      <w:r>
        <w:t>"Invest in Chuvashia" (условия, которые создаются в республике, должны способствовать активному привлечению потенциальных инвесторов, созданию современных высокоэффективных производств по выпуску продукции, конкурентной на внешних рынках);</w:t>
      </w:r>
    </w:p>
    <w:p w:rsidR="00543BEF" w:rsidRDefault="00543BEF">
      <w:pPr>
        <w:pStyle w:val="ConsPlusNormal"/>
        <w:spacing w:before="220"/>
        <w:ind w:firstLine="540"/>
        <w:jc w:val="both"/>
      </w:pPr>
      <w:r>
        <w:t>"Visit Chuvashia" (республика должна стать туристически (гастрономически, познавательно, оздоровительно) привлекательным регионом как для жителей, так и для гостей республики).</w:t>
      </w:r>
    </w:p>
    <w:p w:rsidR="00543BEF" w:rsidRDefault="00543BEF">
      <w:pPr>
        <w:pStyle w:val="ConsPlusNormal"/>
        <w:spacing w:before="220"/>
        <w:ind w:firstLine="540"/>
        <w:jc w:val="both"/>
      </w:pPr>
      <w:r>
        <w:t>Проблемы:</w:t>
      </w:r>
    </w:p>
    <w:p w:rsidR="00543BEF" w:rsidRDefault="00543BEF">
      <w:pPr>
        <w:pStyle w:val="ConsPlusNormal"/>
        <w:spacing w:before="220"/>
        <w:ind w:firstLine="540"/>
        <w:jc w:val="both"/>
      </w:pPr>
      <w:r>
        <w:t>недостаточная конкурентоспособность продукции высокой степени переработки;</w:t>
      </w:r>
    </w:p>
    <w:p w:rsidR="00543BEF" w:rsidRDefault="00543BEF">
      <w:pPr>
        <w:pStyle w:val="ConsPlusNormal"/>
        <w:spacing w:before="220"/>
        <w:ind w:firstLine="540"/>
        <w:jc w:val="both"/>
      </w:pPr>
      <w:r>
        <w:t>недостаточная узнаваемость предприятий и производимых товаров на внешних рынках;</w:t>
      </w:r>
    </w:p>
    <w:p w:rsidR="00543BEF" w:rsidRDefault="00543BEF">
      <w:pPr>
        <w:pStyle w:val="ConsPlusNormal"/>
        <w:spacing w:before="220"/>
        <w:ind w:firstLine="540"/>
        <w:jc w:val="both"/>
      </w:pPr>
      <w:r>
        <w:t>незначительная инвестиционная составляющая деятельности по поддержке экспорта, сдерживающая расширение экспортного потенциала и ограничивающая возможности на внешних рынках;</w:t>
      </w:r>
    </w:p>
    <w:p w:rsidR="00543BEF" w:rsidRDefault="00543BEF">
      <w:pPr>
        <w:pStyle w:val="ConsPlusNormal"/>
        <w:spacing w:before="220"/>
        <w:ind w:firstLine="540"/>
        <w:jc w:val="both"/>
      </w:pPr>
      <w:r>
        <w:t>санкции, торговые ограничения, осложняющие текущую и перспективную динамику внешнеторгового оборота;</w:t>
      </w:r>
    </w:p>
    <w:p w:rsidR="00543BEF" w:rsidRDefault="00543BEF">
      <w:pPr>
        <w:pStyle w:val="ConsPlusNormal"/>
        <w:spacing w:before="220"/>
        <w:ind w:firstLine="540"/>
        <w:jc w:val="both"/>
      </w:pPr>
      <w:r>
        <w:t>отсутствие четко выстроенной системы поддержки экспортной деятельности;</w:t>
      </w:r>
    </w:p>
    <w:p w:rsidR="00543BEF" w:rsidRDefault="00543BEF">
      <w:pPr>
        <w:pStyle w:val="ConsPlusNormal"/>
        <w:spacing w:before="220"/>
        <w:ind w:firstLine="540"/>
        <w:jc w:val="both"/>
      </w:pPr>
      <w:r>
        <w:t>недостаточный уровень поддержки экспорта продукции на перспективные, но высокорисковые развивающиеся рынки;</w:t>
      </w:r>
    </w:p>
    <w:p w:rsidR="00543BEF" w:rsidRDefault="00543BEF">
      <w:pPr>
        <w:pStyle w:val="ConsPlusNormal"/>
        <w:spacing w:before="220"/>
        <w:ind w:firstLine="540"/>
        <w:jc w:val="both"/>
      </w:pPr>
      <w:r>
        <w:t>недостаточная координация поддержки экспорта на федеральном и региональном уровнях.</w:t>
      </w:r>
    </w:p>
    <w:p w:rsidR="00543BEF" w:rsidRDefault="00543BEF">
      <w:pPr>
        <w:pStyle w:val="ConsPlusNormal"/>
        <w:spacing w:before="220"/>
        <w:ind w:firstLine="540"/>
        <w:jc w:val="both"/>
      </w:pPr>
      <w:r>
        <w:t>Приоритетные направления:</w:t>
      </w:r>
    </w:p>
    <w:p w:rsidR="00543BEF" w:rsidRDefault="00543BEF">
      <w:pPr>
        <w:pStyle w:val="ConsPlusNormal"/>
        <w:spacing w:before="220"/>
        <w:ind w:firstLine="540"/>
        <w:jc w:val="both"/>
      </w:pPr>
      <w:r>
        <w:t>Внешнеэкономическая деятельность:</w:t>
      </w:r>
    </w:p>
    <w:p w:rsidR="00543BEF" w:rsidRDefault="00543BEF">
      <w:pPr>
        <w:pStyle w:val="ConsPlusNormal"/>
        <w:spacing w:before="220"/>
        <w:ind w:firstLine="540"/>
        <w:jc w:val="both"/>
      </w:pPr>
      <w:r>
        <w:t>внедрение Стандарта деятельности органов исполнительной власти Чувашской Республики по обеспечению благоприятных условий для развития экспортной деятельности;</w:t>
      </w:r>
    </w:p>
    <w:p w:rsidR="00543BEF" w:rsidRDefault="00543BEF">
      <w:pPr>
        <w:pStyle w:val="ConsPlusNormal"/>
        <w:spacing w:before="220"/>
        <w:ind w:firstLine="540"/>
        <w:jc w:val="both"/>
      </w:pPr>
      <w:r>
        <w:t>увеличение объема бюджетных ассигнований на финансовое обеспечение реализации программ, направленных на поддержку экспортной деятельности, до соответствующих показателей, рекомендованных в Стандарте деятельности органов исполнительной власти Чувашской Республики по обеспечению благоприятных условий для развития экспортной деятельности: не менее 0,01 процента от ВРП Чувашской Республики и не менее 50 млн. рублей;</w:t>
      </w:r>
    </w:p>
    <w:p w:rsidR="00543BEF" w:rsidRDefault="00543BEF">
      <w:pPr>
        <w:pStyle w:val="ConsPlusNormal"/>
        <w:spacing w:before="220"/>
        <w:ind w:firstLine="540"/>
        <w:jc w:val="both"/>
      </w:pPr>
      <w:r>
        <w:t xml:space="preserve">содействие выходу региональных компаний на внешние рынки в рамках мероприятий по </w:t>
      </w:r>
      <w:r>
        <w:lastRenderedPageBreak/>
        <w:t>развитию экспортного потенциала республики, повышению узнаваемости экспортных товаров на международных рынках;</w:t>
      </w:r>
    </w:p>
    <w:p w:rsidR="00543BEF" w:rsidRDefault="00543BEF">
      <w:pPr>
        <w:pStyle w:val="ConsPlusNormal"/>
        <w:spacing w:before="220"/>
        <w:ind w:firstLine="540"/>
        <w:jc w:val="both"/>
      </w:pPr>
      <w:r>
        <w:t>формирование внешнеэкономического имиджа Чувашской Республики и активная работа по продвижению экспортеров;</w:t>
      </w:r>
    </w:p>
    <w:p w:rsidR="00543BEF" w:rsidRDefault="00543BEF">
      <w:pPr>
        <w:pStyle w:val="ConsPlusNormal"/>
        <w:spacing w:before="220"/>
        <w:ind w:firstLine="540"/>
        <w:jc w:val="both"/>
      </w:pPr>
      <w:r>
        <w:t>ориентация экспорта на страны с быстрорастущей экономикой;</w:t>
      </w:r>
    </w:p>
    <w:p w:rsidR="00543BEF" w:rsidRDefault="00543BEF">
      <w:pPr>
        <w:pStyle w:val="ConsPlusNormal"/>
        <w:spacing w:before="220"/>
        <w:ind w:firstLine="540"/>
        <w:jc w:val="both"/>
      </w:pPr>
      <w:r>
        <w:t>развитие и расширение мер поддержки экспорта и создания экспортоориентированной продукции;</w:t>
      </w:r>
    </w:p>
    <w:p w:rsidR="00543BEF" w:rsidRDefault="00543BEF">
      <w:pPr>
        <w:pStyle w:val="ConsPlusNormal"/>
        <w:spacing w:before="220"/>
        <w:ind w:firstLine="540"/>
        <w:jc w:val="both"/>
      </w:pPr>
      <w:r>
        <w:t>развитие сотрудничества со странами ближневосточного направления, углубление взаимовыгодного сотрудничества со странами СНГ, БРИКС, ШОС, африканскими странами (ЮАР, Ангола, Нигерия, Кения, Гана, Эфиопия и др.);</w:t>
      </w:r>
    </w:p>
    <w:p w:rsidR="00543BEF" w:rsidRDefault="00543BEF">
      <w:pPr>
        <w:pStyle w:val="ConsPlusNormal"/>
        <w:spacing w:before="220"/>
        <w:ind w:firstLine="540"/>
        <w:jc w:val="both"/>
      </w:pPr>
      <w:r>
        <w:t>взаимодействие с соответствующими структурами федерального уровня, торговыми представительствами Российской Федерации в иностранных государствах в целях реализации мер государственной поддержки экспортоориентированных предприятий;</w:t>
      </w:r>
    </w:p>
    <w:p w:rsidR="00543BEF" w:rsidRDefault="00543BEF">
      <w:pPr>
        <w:pStyle w:val="ConsPlusNormal"/>
        <w:spacing w:before="220"/>
        <w:ind w:firstLine="540"/>
        <w:jc w:val="both"/>
      </w:pPr>
      <w:r>
        <w:t>проведение мероприятий по освоению внешних рынков (торгово-экономические миссии за рубежом, выставочные и презентационные мероприятия);</w:t>
      </w:r>
    </w:p>
    <w:p w:rsidR="00543BEF" w:rsidRDefault="00543BEF">
      <w:pPr>
        <w:pStyle w:val="ConsPlusNormal"/>
        <w:spacing w:before="220"/>
        <w:ind w:firstLine="540"/>
        <w:jc w:val="both"/>
      </w:pPr>
      <w:r>
        <w:t>заключение международных соглашений;</w:t>
      </w:r>
    </w:p>
    <w:p w:rsidR="00543BEF" w:rsidRDefault="00543BEF">
      <w:pPr>
        <w:pStyle w:val="ConsPlusNormal"/>
        <w:spacing w:before="220"/>
        <w:ind w:firstLine="540"/>
        <w:jc w:val="both"/>
      </w:pPr>
      <w:r>
        <w:t>активное участие в работе межправительственных комиссий, деловых советов и рабочих групп;</w:t>
      </w:r>
    </w:p>
    <w:p w:rsidR="00543BEF" w:rsidRDefault="00543BEF">
      <w:pPr>
        <w:pStyle w:val="ConsPlusNormal"/>
        <w:spacing w:before="220"/>
        <w:ind w:firstLine="540"/>
        <w:jc w:val="both"/>
      </w:pPr>
      <w:r>
        <w:t>реализация мер гуманитарного сотрудничества с целью формирования положительного имиджа российских товаров и услуг за рубежом;</w:t>
      </w:r>
    </w:p>
    <w:p w:rsidR="00543BEF" w:rsidRDefault="00543BEF">
      <w:pPr>
        <w:pStyle w:val="ConsPlusNormal"/>
        <w:spacing w:before="220"/>
        <w:ind w:firstLine="540"/>
        <w:jc w:val="both"/>
      </w:pPr>
      <w:r>
        <w:t>формирование режима наибольшего благоприятствования для экспорта, внедрение оценки проектов нормативных правовых актов Чувашской Республики на предмет их воздействия на экспорт;</w:t>
      </w:r>
    </w:p>
    <w:p w:rsidR="00543BEF" w:rsidRDefault="00543BEF">
      <w:pPr>
        <w:pStyle w:val="ConsPlusNormal"/>
        <w:spacing w:before="220"/>
        <w:ind w:firstLine="540"/>
        <w:jc w:val="both"/>
      </w:pPr>
      <w:r>
        <w:t>упрощение административных процедур при осуществлении экспортной деятельности;</w:t>
      </w:r>
    </w:p>
    <w:p w:rsidR="00543BEF" w:rsidRDefault="00543BEF">
      <w:pPr>
        <w:pStyle w:val="ConsPlusNormal"/>
        <w:spacing w:before="220"/>
        <w:ind w:firstLine="540"/>
        <w:jc w:val="both"/>
      </w:pPr>
      <w:r>
        <w:t>внедрение проектного подхода к поддержке экспорта в сферах информационно-коммуникационных технологий, нано- и биомедицинских технологий, инжиниринговых услуг, услуг в области образования и здравоохранения, туризма;</w:t>
      </w:r>
    </w:p>
    <w:p w:rsidR="00543BEF" w:rsidRDefault="00543BEF">
      <w:pPr>
        <w:pStyle w:val="ConsPlusNormal"/>
        <w:spacing w:before="220"/>
        <w:ind w:firstLine="540"/>
        <w:jc w:val="both"/>
      </w:pPr>
      <w:r>
        <w:t>создание полномасштабного информационного ресурса, содержащего сведения о внешнеэкономической деятельности, - "единого окна" для экспортеров;</w:t>
      </w:r>
    </w:p>
    <w:p w:rsidR="00543BEF" w:rsidRDefault="00543BEF">
      <w:pPr>
        <w:pStyle w:val="ConsPlusNormal"/>
        <w:spacing w:before="220"/>
        <w:ind w:firstLine="540"/>
        <w:jc w:val="both"/>
      </w:pPr>
      <w:r>
        <w:t>охват системой партнерства всех значимых категорий бизнеса, делегирование объединениям предпринимателей в рамках партнерства части функций по разработке и реализации внешнеэкономической политики;</w:t>
      </w:r>
    </w:p>
    <w:p w:rsidR="00543BEF" w:rsidRDefault="00543BEF">
      <w:pPr>
        <w:pStyle w:val="ConsPlusNormal"/>
        <w:spacing w:before="220"/>
        <w:ind w:firstLine="540"/>
        <w:jc w:val="both"/>
      </w:pPr>
      <w:r>
        <w:t>развитие и поддержка деловых и культурных связей с соотечественниками, проживающими за рубежом;</w:t>
      </w:r>
    </w:p>
    <w:p w:rsidR="00543BEF" w:rsidRDefault="00543BEF">
      <w:pPr>
        <w:pStyle w:val="ConsPlusNormal"/>
        <w:spacing w:before="220"/>
        <w:ind w:firstLine="540"/>
        <w:jc w:val="both"/>
      </w:pPr>
      <w:r>
        <w:t>содействие созданию совместно с федеральными органами государственной власти полноценного "зеленого" коридора для несырьевого экспорта.</w:t>
      </w:r>
    </w:p>
    <w:p w:rsidR="00543BEF" w:rsidRDefault="00543BEF">
      <w:pPr>
        <w:pStyle w:val="ConsPlusNormal"/>
        <w:spacing w:before="220"/>
        <w:ind w:firstLine="540"/>
        <w:jc w:val="both"/>
      </w:pPr>
      <w:r>
        <w:t>Одним из важных направлений сотрудничества является экспорт услуг. Перспективными направлениями в данной сфере станут:</w:t>
      </w:r>
    </w:p>
    <w:p w:rsidR="00543BEF" w:rsidRDefault="00543BEF">
      <w:pPr>
        <w:pStyle w:val="ConsPlusNormal"/>
        <w:spacing w:before="220"/>
        <w:ind w:firstLine="540"/>
        <w:jc w:val="both"/>
      </w:pPr>
      <w:r>
        <w:t xml:space="preserve">продвижение медицинских услуг, оказываемых медицинскими организациями и </w:t>
      </w:r>
      <w:r>
        <w:lastRenderedPageBreak/>
        <w:t>санаториями в Чувашской Республике (АО "Санаторий "Чувашия", ООО "Комплекс "Волжанка", ФГБУ "ФЦТОЭ" Минздрава России (г. Чебоксары), частные стоматологические и косметологические клиники), за рубежом, развитие экспорта высокотехнологичных видов медицинской помощи;</w:t>
      </w:r>
    </w:p>
    <w:p w:rsidR="00543BEF" w:rsidRDefault="00543BEF">
      <w:pPr>
        <w:pStyle w:val="ConsPlusNormal"/>
        <w:spacing w:before="220"/>
        <w:ind w:firstLine="540"/>
        <w:jc w:val="both"/>
      </w:pPr>
      <w:r>
        <w:t>экспорт образовательных и научно-исследовательских услуг: развитие сотрудничества с ведущими образовательными организациями высшего образования мира (США, Германия, Франция, Сингапур, Япония, Великобритания и др.);</w:t>
      </w:r>
    </w:p>
    <w:p w:rsidR="00543BEF" w:rsidRDefault="00543BEF">
      <w:pPr>
        <w:pStyle w:val="ConsPlusNormal"/>
        <w:spacing w:before="220"/>
        <w:ind w:firstLine="540"/>
        <w:jc w:val="both"/>
      </w:pPr>
      <w:r>
        <w:t>реализация академических программ международного обмена;</w:t>
      </w:r>
    </w:p>
    <w:p w:rsidR="00543BEF" w:rsidRDefault="00543BEF">
      <w:pPr>
        <w:pStyle w:val="ConsPlusNormal"/>
        <w:spacing w:before="220"/>
        <w:ind w:firstLine="540"/>
        <w:jc w:val="both"/>
      </w:pPr>
      <w:r>
        <w:t>развитие экспорта прав на объекты интеллектуальной собственности;</w:t>
      </w:r>
    </w:p>
    <w:p w:rsidR="00543BEF" w:rsidRDefault="00543BEF">
      <w:pPr>
        <w:pStyle w:val="ConsPlusNormal"/>
        <w:spacing w:before="220"/>
        <w:ind w:firstLine="540"/>
        <w:jc w:val="both"/>
      </w:pPr>
      <w:r>
        <w:t>развитие международного туризма, продвижение туристских возможностей республики на мировом рынке, расширение экспорта услуг культуры и спорта.</w:t>
      </w:r>
    </w:p>
    <w:p w:rsidR="00543BEF" w:rsidRDefault="00543BEF">
      <w:pPr>
        <w:pStyle w:val="ConsPlusNormal"/>
        <w:spacing w:before="220"/>
        <w:ind w:firstLine="540"/>
        <w:jc w:val="both"/>
      </w:pPr>
      <w:r>
        <w:t>Межрегиональное сотрудничество:</w:t>
      </w:r>
    </w:p>
    <w:p w:rsidR="00543BEF" w:rsidRDefault="00543BEF">
      <w:pPr>
        <w:pStyle w:val="ConsPlusNormal"/>
        <w:spacing w:before="220"/>
        <w:ind w:firstLine="540"/>
        <w:jc w:val="both"/>
      </w:pPr>
      <w:r>
        <w:t>развитие межрегиональных связей Чувашской Республики путем укрепления и расширения взаимовыгодных и равноправных отношений с субъектами Российской Федерации;</w:t>
      </w:r>
    </w:p>
    <w:p w:rsidR="00543BEF" w:rsidRDefault="00543BEF">
      <w:pPr>
        <w:pStyle w:val="ConsPlusNormal"/>
        <w:spacing w:before="220"/>
        <w:ind w:firstLine="540"/>
        <w:jc w:val="both"/>
      </w:pPr>
      <w:r>
        <w:t>укрепление договорно-правовой базы сотрудничества, повышение эффективности реализации подписанных с субъектами Российской Федерации соглашений о торгово-экономических, научно-технических и культурных связях;</w:t>
      </w:r>
    </w:p>
    <w:p w:rsidR="00543BEF" w:rsidRDefault="00543BEF">
      <w:pPr>
        <w:pStyle w:val="ConsPlusNormal"/>
        <w:spacing w:before="220"/>
        <w:ind w:firstLine="540"/>
        <w:jc w:val="both"/>
      </w:pPr>
      <w:r>
        <w:t>расширение сотрудничества в области экономики и инвестиций, в частности увеличение объемов взаимовыгодной торговли, взаимодействие в реализации межрегиональных инвестиционных проектов;</w:t>
      </w:r>
    </w:p>
    <w:p w:rsidR="00543BEF" w:rsidRDefault="00543BEF">
      <w:pPr>
        <w:pStyle w:val="ConsPlusNormal"/>
        <w:spacing w:before="220"/>
        <w:ind w:firstLine="540"/>
        <w:jc w:val="both"/>
      </w:pPr>
      <w:r>
        <w:t>развитие основных форм межрегионального сотрудничества, оказывающих наибольшее влияние на региональное развитие, - торговли, производственной кооперации и инвестиционного сотрудничества - с целью рационального распределения ресурсов, достижения территориями более высоких результатов в экономике за счет использования преимуществ участия в разделении труда, обновлении технологической структуры производства и др.;</w:t>
      </w:r>
    </w:p>
    <w:p w:rsidR="00543BEF" w:rsidRDefault="00543BEF">
      <w:pPr>
        <w:pStyle w:val="ConsPlusNormal"/>
        <w:spacing w:before="220"/>
        <w:ind w:firstLine="540"/>
        <w:jc w:val="both"/>
      </w:pPr>
      <w:r>
        <w:t>активное сотрудничество в области науки и новых информационных технологий;</w:t>
      </w:r>
    </w:p>
    <w:p w:rsidR="00543BEF" w:rsidRDefault="00543BEF">
      <w:pPr>
        <w:pStyle w:val="ConsPlusNormal"/>
        <w:spacing w:before="220"/>
        <w:ind w:firstLine="540"/>
        <w:jc w:val="both"/>
      </w:pPr>
      <w:r>
        <w:t>создание информационного портала в сфере межрегионального сотрудничества с целью оказания содействия продвижению продукции (особенно предприятий с незначительным оборотом) на рынки регионов Российской Федерации, содержащего данные о потенциальных партнерах, их возможностях и предложениях, о вывозе и потребности во ввозе;</w:t>
      </w:r>
    </w:p>
    <w:p w:rsidR="00543BEF" w:rsidRDefault="00543BEF">
      <w:pPr>
        <w:pStyle w:val="ConsPlusNormal"/>
        <w:spacing w:before="220"/>
        <w:ind w:firstLine="540"/>
        <w:jc w:val="both"/>
      </w:pPr>
      <w:r>
        <w:t>продвижение продукции, выпускаемой чувашскими производителями, на межрегиональный рынок путем проведения презентаций, участия в выставочно-ярмарочных мероприятиях;</w:t>
      </w:r>
    </w:p>
    <w:p w:rsidR="00543BEF" w:rsidRDefault="00543BEF">
      <w:pPr>
        <w:pStyle w:val="ConsPlusNormal"/>
        <w:spacing w:before="220"/>
        <w:ind w:firstLine="540"/>
        <w:jc w:val="both"/>
      </w:pPr>
      <w:r>
        <w:t>развитие форм межрегионального сотрудничества: ассоциаций экономического взаимодействия, специализированных организаций и ведомств; рост товарооборота; заключение соглашений о сотрудничестве;</w:t>
      </w:r>
    </w:p>
    <w:p w:rsidR="00543BEF" w:rsidRDefault="00543BEF">
      <w:pPr>
        <w:pStyle w:val="ConsPlusNormal"/>
        <w:spacing w:before="220"/>
        <w:ind w:firstLine="540"/>
        <w:jc w:val="both"/>
      </w:pPr>
      <w:r>
        <w:t>организация деловых визитов, встреч, посещение делегацией Чувашской Республики наиболее перспективных с точки зрения сотрудничества российских регионов.</w:t>
      </w:r>
    </w:p>
    <w:p w:rsidR="00543BEF" w:rsidRDefault="00543BEF">
      <w:pPr>
        <w:pStyle w:val="ConsPlusNormal"/>
        <w:spacing w:before="220"/>
        <w:ind w:firstLine="540"/>
        <w:jc w:val="both"/>
      </w:pPr>
      <w:r>
        <w:t>Ожидаемые результаты к 2035 году:</w:t>
      </w:r>
    </w:p>
    <w:p w:rsidR="00543BEF" w:rsidRDefault="00543BEF">
      <w:pPr>
        <w:pStyle w:val="ConsPlusNormal"/>
        <w:spacing w:before="220"/>
        <w:ind w:firstLine="540"/>
        <w:jc w:val="both"/>
      </w:pPr>
      <w:r>
        <w:t>доля экспорта в валовом региональном продукте - 4,7 процента;</w:t>
      </w:r>
    </w:p>
    <w:p w:rsidR="00543BEF" w:rsidRDefault="00543BEF">
      <w:pPr>
        <w:pStyle w:val="ConsPlusNormal"/>
        <w:spacing w:before="220"/>
        <w:ind w:firstLine="540"/>
        <w:jc w:val="both"/>
      </w:pPr>
      <w:r>
        <w:lastRenderedPageBreak/>
        <w:t>увеличение числа экспортеров в 1,5 раза;</w:t>
      </w:r>
    </w:p>
    <w:p w:rsidR="00543BEF" w:rsidRDefault="00543BEF">
      <w:pPr>
        <w:pStyle w:val="ConsPlusNormal"/>
        <w:spacing w:before="220"/>
        <w:ind w:firstLine="540"/>
        <w:jc w:val="both"/>
      </w:pPr>
      <w:r>
        <w:t>рост несырьевого неэнергетического экспорта в 3,8 раза;</w:t>
      </w:r>
    </w:p>
    <w:p w:rsidR="00543BEF" w:rsidRDefault="00543BEF">
      <w:pPr>
        <w:pStyle w:val="ConsPlusNormal"/>
        <w:spacing w:before="220"/>
        <w:ind w:firstLine="540"/>
        <w:jc w:val="both"/>
      </w:pPr>
      <w:r>
        <w:t>увеличение экспорта товаров до 660,0 млн. долл. США, импорта - до 450,0 млн. долл. США;</w:t>
      </w:r>
    </w:p>
    <w:p w:rsidR="00543BEF" w:rsidRDefault="00543BEF">
      <w:pPr>
        <w:pStyle w:val="ConsPlusNormal"/>
        <w:spacing w:before="220"/>
        <w:ind w:firstLine="540"/>
        <w:jc w:val="both"/>
      </w:pPr>
      <w:r>
        <w:t>увеличение экспорта услуг в 3,0 раза;</w:t>
      </w:r>
    </w:p>
    <w:p w:rsidR="00543BEF" w:rsidRDefault="00543BEF">
      <w:pPr>
        <w:pStyle w:val="ConsPlusNormal"/>
        <w:spacing w:before="220"/>
        <w:ind w:firstLine="540"/>
        <w:jc w:val="both"/>
      </w:pPr>
      <w:r>
        <w:t>расширение географии экспорта в 1,4 раза;</w:t>
      </w:r>
    </w:p>
    <w:p w:rsidR="00543BEF" w:rsidRDefault="00543BEF">
      <w:pPr>
        <w:pStyle w:val="ConsPlusNormal"/>
        <w:spacing w:before="220"/>
        <w:ind w:firstLine="540"/>
        <w:jc w:val="both"/>
      </w:pPr>
      <w:r>
        <w:t>доля отрасли машиностроения в несырьевом неэнергетическом экспорте не менее чем 40 процентов.</w:t>
      </w:r>
    </w:p>
    <w:p w:rsidR="00543BEF" w:rsidRDefault="00543BEF">
      <w:pPr>
        <w:pStyle w:val="ConsPlusNormal"/>
        <w:jc w:val="both"/>
      </w:pPr>
    </w:p>
    <w:p w:rsidR="00543BEF" w:rsidRDefault="00543BEF">
      <w:pPr>
        <w:pStyle w:val="ConsPlusNormal"/>
        <w:ind w:firstLine="540"/>
        <w:jc w:val="both"/>
        <w:outlineLvl w:val="5"/>
      </w:pPr>
      <w:r>
        <w:t>Реализация приоритетной программы "Международная кооперация и экспорт" в рамках национальной программы в сфере развития международной кооперации и экспорта</w:t>
      </w:r>
    </w:p>
    <w:p w:rsidR="00543BEF" w:rsidRDefault="00543BEF">
      <w:pPr>
        <w:pStyle w:val="ConsPlusNormal"/>
        <w:jc w:val="both"/>
      </w:pPr>
    </w:p>
    <w:p w:rsidR="00543BEF" w:rsidRDefault="00543BEF">
      <w:pPr>
        <w:pStyle w:val="ConsPlusNormal"/>
        <w:ind w:firstLine="540"/>
        <w:jc w:val="both"/>
      </w:pPr>
      <w:r>
        <w:t>Краткое описание модели функционирования приоритетной программы</w:t>
      </w:r>
    </w:p>
    <w:p w:rsidR="00543BEF" w:rsidRDefault="00543BEF">
      <w:pPr>
        <w:pStyle w:val="ConsPlusNormal"/>
        <w:spacing w:before="220"/>
        <w:ind w:firstLine="540"/>
        <w:jc w:val="both"/>
      </w:pPr>
      <w:r>
        <w:t>Реализация приоритетной программы позволит:</w:t>
      </w:r>
    </w:p>
    <w:p w:rsidR="00543BEF" w:rsidRDefault="00543BEF">
      <w:pPr>
        <w:pStyle w:val="ConsPlusNormal"/>
        <w:spacing w:before="220"/>
        <w:ind w:firstLine="540"/>
        <w:jc w:val="both"/>
      </w:pPr>
      <w:r>
        <w:t>1. Создать институциональную среду поддержки несырьевого экспорта за счет реализации:</w:t>
      </w:r>
    </w:p>
    <w:p w:rsidR="00543BEF" w:rsidRDefault="00543BEF">
      <w:pPr>
        <w:pStyle w:val="ConsPlusNormal"/>
        <w:spacing w:before="220"/>
        <w:ind w:firstLine="540"/>
        <w:jc w:val="both"/>
      </w:pPr>
      <w:r>
        <w:t>комплекса мер обеспечения потребности экспортеров в финансовой поддержке;</w:t>
      </w:r>
    </w:p>
    <w:p w:rsidR="00543BEF" w:rsidRDefault="00543BEF">
      <w:pPr>
        <w:pStyle w:val="ConsPlusNormal"/>
        <w:spacing w:before="220"/>
        <w:ind w:firstLine="540"/>
        <w:jc w:val="both"/>
      </w:pPr>
      <w:r>
        <w:t>комплекса мер нефинансовой поддержки несырьевого экспорта;</w:t>
      </w:r>
    </w:p>
    <w:p w:rsidR="00543BEF" w:rsidRDefault="00543BEF">
      <w:pPr>
        <w:pStyle w:val="ConsPlusNormal"/>
        <w:spacing w:before="220"/>
        <w:ind w:firstLine="540"/>
        <w:jc w:val="both"/>
      </w:pPr>
      <w:r>
        <w:t>механизма взаимодействия с отраслевыми, некоммерческими и деловыми ассоциациями в целях содействия реализации государственных программ Чувашской Республики, предусматривающего субсидирование:</w:t>
      </w:r>
    </w:p>
    <w:p w:rsidR="00543BEF" w:rsidRDefault="00543BEF">
      <w:pPr>
        <w:pStyle w:val="ConsPlusNormal"/>
        <w:spacing w:before="220"/>
        <w:ind w:firstLine="540"/>
        <w:jc w:val="both"/>
      </w:pPr>
      <w:r>
        <w:t>поддержки продвижения организаций на внешние рынки (выставки, бизнес-миссии и др.);</w:t>
      </w:r>
    </w:p>
    <w:p w:rsidR="00543BEF" w:rsidRDefault="00543BEF">
      <w:pPr>
        <w:pStyle w:val="ConsPlusNormal"/>
        <w:spacing w:before="220"/>
        <w:ind w:firstLine="540"/>
        <w:jc w:val="both"/>
      </w:pPr>
      <w:r>
        <w:t>региональной инфраструктуры поддержки экспорта.</w:t>
      </w:r>
    </w:p>
    <w:p w:rsidR="00543BEF" w:rsidRDefault="00543BEF">
      <w:pPr>
        <w:pStyle w:val="ConsPlusNormal"/>
        <w:spacing w:before="220"/>
        <w:ind w:firstLine="540"/>
        <w:jc w:val="both"/>
      </w:pPr>
      <w:r>
        <w:t>Планируется довести объем финансирования государственных программ Чувашской Республики, направленных на поддержку экспортной деятельности, за счет средств республиканского бюджета Чувашской Республики не менее чем до 10 млн. рублей ежегодно.</w:t>
      </w:r>
    </w:p>
    <w:p w:rsidR="00543BEF" w:rsidRDefault="00543BEF">
      <w:pPr>
        <w:pStyle w:val="ConsPlusNormal"/>
        <w:spacing w:before="220"/>
        <w:ind w:firstLine="540"/>
        <w:jc w:val="both"/>
      </w:pPr>
      <w:r>
        <w:t>2. Обеспечить реализацию комплекса мероприятий по содействию развитию предпринимательской инициативы и вовлечению предпринимателей в экспортную деятельность, в том числе путем:</w:t>
      </w:r>
    </w:p>
    <w:p w:rsidR="00543BEF" w:rsidRDefault="00543BEF">
      <w:pPr>
        <w:pStyle w:val="ConsPlusNormal"/>
        <w:spacing w:before="220"/>
        <w:ind w:firstLine="540"/>
        <w:jc w:val="both"/>
      </w:pPr>
      <w:r>
        <w:t>содействия участию в выставочных мероприятиях;</w:t>
      </w:r>
    </w:p>
    <w:p w:rsidR="00543BEF" w:rsidRDefault="00543BEF">
      <w:pPr>
        <w:pStyle w:val="ConsPlusNormal"/>
        <w:spacing w:before="220"/>
        <w:ind w:firstLine="540"/>
        <w:jc w:val="both"/>
      </w:pPr>
      <w:r>
        <w:t>обеспечения функционирования информационно-образовательной среды для консультационного сопровождения экспортеров.</w:t>
      </w:r>
    </w:p>
    <w:p w:rsidR="00543BEF" w:rsidRDefault="00543BEF">
      <w:pPr>
        <w:pStyle w:val="ConsPlusNormal"/>
        <w:spacing w:before="220"/>
        <w:ind w:firstLine="540"/>
        <w:jc w:val="both"/>
      </w:pPr>
      <w:r>
        <w:t>Планируется довести количество выставочных мероприятий с участием предприятий Чувашской Республики с формируемыми коллективными экспозициями не менее чем до 10 мероприятий в год; количество оказанных консультационных услуг - не менее чем до 450 ежегодно.</w:t>
      </w:r>
    </w:p>
    <w:p w:rsidR="00543BEF" w:rsidRDefault="00543BEF">
      <w:pPr>
        <w:pStyle w:val="ConsPlusNormal"/>
        <w:spacing w:before="220"/>
        <w:ind w:firstLine="540"/>
        <w:jc w:val="both"/>
      </w:pPr>
      <w:r>
        <w:t>3. Снизить издержки экспортеров за счет оптимизации административных процедур.</w:t>
      </w:r>
    </w:p>
    <w:p w:rsidR="00543BEF" w:rsidRDefault="00543BEF">
      <w:pPr>
        <w:pStyle w:val="ConsPlusNormal"/>
        <w:spacing w:before="220"/>
        <w:ind w:firstLine="540"/>
        <w:jc w:val="both"/>
      </w:pPr>
      <w:r>
        <w:t xml:space="preserve">Достижение перечисленных целевых показателей приоритетной программы позволит сформировать комплексную инфраструктуру финансовой и нефинансовой поддержки несырьевого экспорта на всех этапах осуществления экспортной поставки и обеспечит </w:t>
      </w:r>
      <w:r>
        <w:lastRenderedPageBreak/>
        <w:t>эффективное содействие развитию экономики Чувашской Республики через расширение поддержки несырьевого экспорта и создание благоприятной среды для увеличения количества экспортеров.</w:t>
      </w:r>
    </w:p>
    <w:p w:rsidR="00543BEF" w:rsidRDefault="00543BEF">
      <w:pPr>
        <w:pStyle w:val="ConsPlusNormal"/>
        <w:spacing w:before="220"/>
        <w:ind w:firstLine="540"/>
        <w:jc w:val="both"/>
      </w:pPr>
      <w:r>
        <w:t>Значения целевых показателей к году завершения реализации приоритетной программы (2024 г.):</w:t>
      </w:r>
    </w:p>
    <w:p w:rsidR="00543BEF" w:rsidRDefault="00543BEF">
      <w:pPr>
        <w:pStyle w:val="ConsPlusNormal"/>
        <w:spacing w:before="220"/>
        <w:ind w:firstLine="540"/>
        <w:jc w:val="both"/>
      </w:pPr>
      <w:r>
        <w:t>увеличение объема экспорта продукции до 1230,0 млн. долларов США;</w:t>
      </w:r>
    </w:p>
    <w:p w:rsidR="00543BEF" w:rsidRDefault="00543BEF">
      <w:pPr>
        <w:pStyle w:val="ConsPlusNormal"/>
        <w:spacing w:before="220"/>
        <w:ind w:firstLine="540"/>
        <w:jc w:val="both"/>
      </w:pPr>
      <w:r>
        <w:t>увеличение количества экспортеров, воспользовавшихся услугами АНО "ЦЭП", являющегося представительством АО "Российский экспортный центр", до 300 ед.;</w:t>
      </w:r>
    </w:p>
    <w:p w:rsidR="00543BEF" w:rsidRDefault="00543BEF">
      <w:pPr>
        <w:pStyle w:val="ConsPlusNormal"/>
        <w:spacing w:before="220"/>
        <w:ind w:firstLine="540"/>
        <w:jc w:val="both"/>
      </w:pPr>
      <w:r>
        <w:t>формирование к 2024 году в обрабатывающей промышленности, сельском хозяйстве, сфере услуг глобальных конкурентоспособных несырьевых секторов, общая доля экспорта товаров (работ, услуг) которых составит не менее 20 процентов ВРП.</w:t>
      </w:r>
    </w:p>
    <w:p w:rsidR="00543BEF" w:rsidRDefault="00543BEF">
      <w:pPr>
        <w:pStyle w:val="ConsPlusNormal"/>
        <w:jc w:val="both"/>
      </w:pPr>
    </w:p>
    <w:p w:rsidR="00543BEF" w:rsidRDefault="00543BEF">
      <w:pPr>
        <w:pStyle w:val="ConsPlusNormal"/>
        <w:ind w:firstLine="540"/>
        <w:jc w:val="both"/>
        <w:outlineLvl w:val="5"/>
      </w:pPr>
      <w:r>
        <w:t>Реализация приоритетного проекта "Экспорт продукции агропромышленного комплекса" в рамках национальной программы в сфере развития международной кооперации и экспорта</w:t>
      </w:r>
    </w:p>
    <w:p w:rsidR="00543BEF" w:rsidRDefault="00543BEF">
      <w:pPr>
        <w:pStyle w:val="ConsPlusNormal"/>
        <w:jc w:val="both"/>
      </w:pPr>
    </w:p>
    <w:p w:rsidR="00543BEF" w:rsidRDefault="00543BEF">
      <w:pPr>
        <w:pStyle w:val="ConsPlusNormal"/>
        <w:ind w:firstLine="540"/>
        <w:jc w:val="both"/>
      </w:pPr>
      <w:r>
        <w:t>Краткое описание модели функционирования приоритетного проекта</w:t>
      </w:r>
    </w:p>
    <w:p w:rsidR="00543BEF" w:rsidRDefault="00543BEF">
      <w:pPr>
        <w:pStyle w:val="ConsPlusNormal"/>
        <w:spacing w:before="220"/>
        <w:ind w:firstLine="540"/>
        <w:jc w:val="both"/>
      </w:pPr>
      <w:r>
        <w:t>В рамках указанного направления предусматривается:</w:t>
      </w:r>
    </w:p>
    <w:p w:rsidR="00543BEF" w:rsidRDefault="00543BEF">
      <w:pPr>
        <w:pStyle w:val="ConsPlusNormal"/>
        <w:spacing w:before="220"/>
        <w:ind w:firstLine="540"/>
        <w:jc w:val="both"/>
      </w:pPr>
      <w:r>
        <w:t>проведение разъяснительной работы путем информирования сельскохозяйственных товаропроизводителей Чувашской Республики о возможностях увеличения объема экспорта продукции АПК, оказание информационно-консультационной поддержки потенциальных экспортеров, что позволит увеличить количество организаций АПК, готовых поставлять продукцию на внешние рынки;</w:t>
      </w:r>
    </w:p>
    <w:p w:rsidR="00543BEF" w:rsidRDefault="00543BEF">
      <w:pPr>
        <w:pStyle w:val="ConsPlusNormal"/>
        <w:spacing w:before="220"/>
        <w:ind w:firstLine="540"/>
        <w:jc w:val="both"/>
      </w:pPr>
      <w:r>
        <w:t>увеличение количества доступных зарубежных рынков путем реализации мероприятий, направленных на обеспечение доступа на приоритетные экспортные рынки сельскохозяйственных товаропроизводителей Чувашской Республики. Расширение доступа на рынки будет способствовать увеличению объема экспорта продукции АПК;</w:t>
      </w:r>
    </w:p>
    <w:p w:rsidR="00543BEF" w:rsidRDefault="00543BEF">
      <w:pPr>
        <w:pStyle w:val="ConsPlusNormal"/>
        <w:spacing w:before="220"/>
        <w:ind w:firstLine="540"/>
        <w:jc w:val="both"/>
      </w:pPr>
      <w:r>
        <w:t>внедрение стандартов качества (безопасности) продукции АПК, что является обязательным условием для ее выхода на международный уровень, от их наличия зависит заключение контракта на поставку продукции;</w:t>
      </w:r>
    </w:p>
    <w:p w:rsidR="00543BEF" w:rsidRDefault="00543BEF">
      <w:pPr>
        <w:pStyle w:val="ConsPlusNormal"/>
        <w:spacing w:before="220"/>
        <w:ind w:firstLine="540"/>
        <w:jc w:val="both"/>
      </w:pPr>
      <w:r>
        <w:t>разработка бренда качественных продуктов питания "Сделано в Чувашии", что позволит повысить узнаваемость и конкурентоспособность продукции АПК на зарубежных рынках, способствуя наращиванию объема ее экспорта как за счет увеличения количества экспортеров, так и путем стимулирования увеличения объемов экспорта существующими экспортерами. Таким образом, реализация приоритетного проекта не только позволит добиться увеличения объема экспорта продукции АПК, но и заложит основы для устойчивого роста экспорта в будущем.</w:t>
      </w:r>
    </w:p>
    <w:p w:rsidR="00543BEF" w:rsidRDefault="00543BEF">
      <w:pPr>
        <w:pStyle w:val="ConsPlusNormal"/>
        <w:spacing w:before="220"/>
        <w:ind w:firstLine="540"/>
        <w:jc w:val="both"/>
      </w:pPr>
      <w:r>
        <w:t>В рамках приоритетного проекта предусматриваются участие сельскохозяйственных товаропроизводителей Чувашской Республики в выставочно-ярмарочной деятельности на территории Российской Федерации и за ее пределами, внедрение международного стандарта качества для сельскохозяйственных товаропроизводителей.</w:t>
      </w:r>
    </w:p>
    <w:p w:rsidR="00543BEF" w:rsidRDefault="00543BEF">
      <w:pPr>
        <w:pStyle w:val="ConsPlusNormal"/>
        <w:spacing w:before="220"/>
        <w:ind w:firstLine="540"/>
        <w:jc w:val="both"/>
      </w:pPr>
      <w:r>
        <w:t>Значения целевых показателей к году завершения реализации приоритетного проекта (2021 г.):</w:t>
      </w:r>
    </w:p>
    <w:p w:rsidR="00543BEF" w:rsidRDefault="00543BEF">
      <w:pPr>
        <w:pStyle w:val="ConsPlusNormal"/>
        <w:spacing w:before="220"/>
        <w:ind w:firstLine="540"/>
        <w:jc w:val="both"/>
      </w:pPr>
      <w:r>
        <w:t>увеличение объема экспорта продукции агропромышленного комплекса (в денежном выражении) до 25,0 млн. долларов США.</w:t>
      </w:r>
    </w:p>
    <w:p w:rsidR="00543BEF" w:rsidRDefault="00543BEF">
      <w:pPr>
        <w:pStyle w:val="ConsPlusNormal"/>
        <w:jc w:val="both"/>
      </w:pPr>
    </w:p>
    <w:p w:rsidR="00543BEF" w:rsidRDefault="00543BEF">
      <w:pPr>
        <w:pStyle w:val="ConsPlusNormal"/>
        <w:ind w:firstLine="540"/>
        <w:jc w:val="both"/>
        <w:outlineLvl w:val="3"/>
      </w:pPr>
      <w:r>
        <w:lastRenderedPageBreak/>
        <w:t>Цель 2. Совершенствование институциональной среды, обеспечивающей благоприятные условия для привлечения инвестиций, развития бизнеса и предпринимательских инициатив, повышение эффективности государственного управления на всех уровнях</w:t>
      </w:r>
    </w:p>
    <w:p w:rsidR="00543BEF" w:rsidRDefault="00543BEF">
      <w:pPr>
        <w:pStyle w:val="ConsPlusNormal"/>
        <w:jc w:val="both"/>
      </w:pPr>
    </w:p>
    <w:p w:rsidR="00543BEF" w:rsidRDefault="00543BEF">
      <w:pPr>
        <w:pStyle w:val="ConsPlusNormal"/>
        <w:ind w:firstLine="540"/>
        <w:jc w:val="both"/>
        <w:outlineLvl w:val="4"/>
      </w:pPr>
      <w:r>
        <w:t>Задача 2.1. Формирование привлекательного инвестиционного климата для привлечения инвестиций мирового уровня</w:t>
      </w:r>
    </w:p>
    <w:p w:rsidR="00543BEF" w:rsidRDefault="00543BEF">
      <w:pPr>
        <w:pStyle w:val="ConsPlusNormal"/>
        <w:jc w:val="both"/>
      </w:pPr>
    </w:p>
    <w:p w:rsidR="00543BEF" w:rsidRDefault="00543BEF">
      <w:pPr>
        <w:pStyle w:val="ConsPlusNormal"/>
        <w:jc w:val="center"/>
      </w:pPr>
      <w:r w:rsidRPr="000C30D6">
        <w:rPr>
          <w:position w:val="-309"/>
        </w:rPr>
        <w:pict>
          <v:shape id="_x0000_i1035" style="width:436.8pt;height:320.4pt" coordsize="" o:spt="100" adj="0,,0" path="" filled="f" stroked="f">
            <v:stroke joinstyle="miter"/>
            <v:imagedata r:id="rId49" o:title="base_23650_104992_32778"/>
            <v:formulas/>
            <v:path o:connecttype="segments"/>
          </v:shape>
        </w:pict>
      </w:r>
    </w:p>
    <w:p w:rsidR="00543BEF" w:rsidRDefault="00543BEF">
      <w:pPr>
        <w:pStyle w:val="ConsPlusNormal"/>
        <w:jc w:val="both"/>
      </w:pPr>
    </w:p>
    <w:p w:rsidR="00543BEF" w:rsidRDefault="00543BEF">
      <w:pPr>
        <w:pStyle w:val="ConsPlusNormal"/>
        <w:ind w:firstLine="540"/>
        <w:jc w:val="both"/>
      </w:pPr>
      <w:r>
        <w:t>Целевое видение к 2035 году</w:t>
      </w:r>
    </w:p>
    <w:p w:rsidR="00543BEF" w:rsidRDefault="00543BEF">
      <w:pPr>
        <w:pStyle w:val="ConsPlusNormal"/>
        <w:spacing w:before="220"/>
        <w:ind w:firstLine="540"/>
        <w:jc w:val="both"/>
      </w:pPr>
      <w:r>
        <w:t>К 2035 году необходимо достичь высшего уровня развития инвестиционного потенциала Чувашской Республики за счет формирования имиджа республики как современной экономической площадки, соответствующей международным стандартам ведения бизнеса и развития предпринимательства в регионе.</w:t>
      </w:r>
    </w:p>
    <w:p w:rsidR="00543BEF" w:rsidRDefault="00543BEF">
      <w:pPr>
        <w:pStyle w:val="ConsPlusNormal"/>
        <w:spacing w:before="220"/>
        <w:ind w:firstLine="540"/>
        <w:jc w:val="both"/>
      </w:pPr>
      <w:r>
        <w:t>Масштабный приток капитала в республику обеспечит новое качество жизни населения, инновационно-технологическую модернизацию и развитие производственного потенциала, заложит фундамент успешного позиционирования региона на российском и глобальном рынках.</w:t>
      </w:r>
    </w:p>
    <w:p w:rsidR="00543BEF" w:rsidRDefault="00543BEF">
      <w:pPr>
        <w:pStyle w:val="ConsPlusNormal"/>
        <w:spacing w:before="220"/>
        <w:ind w:firstLine="540"/>
        <w:jc w:val="both"/>
      </w:pPr>
      <w:r>
        <w:t>Чувашская Республика станет привлекательным бизнес-регионом на мировом уровне, в котором субъектам инвестиционной и предпринимательской деятельности предлагаются востребованные и эффективные виды поддержки бизнеса, снижен уровень инвестиционных рисков, устранены факторы, сдерживающие инвестиционное развитие региона.</w:t>
      </w:r>
    </w:p>
    <w:p w:rsidR="00543BEF" w:rsidRDefault="00543BEF">
      <w:pPr>
        <w:pStyle w:val="ConsPlusNormal"/>
        <w:spacing w:before="220"/>
        <w:ind w:firstLine="540"/>
        <w:jc w:val="both"/>
      </w:pPr>
      <w:r>
        <w:t>Экономический рост в регионе планируется поддерживать за счет новых инвестиционных проектов, в том числе с участием иностранного капитала.</w:t>
      </w:r>
    </w:p>
    <w:p w:rsidR="00543BEF" w:rsidRDefault="00543BEF">
      <w:pPr>
        <w:pStyle w:val="ConsPlusNormal"/>
        <w:spacing w:before="220"/>
        <w:ind w:firstLine="540"/>
        <w:jc w:val="both"/>
      </w:pPr>
      <w:r>
        <w:t>Проблемы:</w:t>
      </w:r>
    </w:p>
    <w:p w:rsidR="00543BEF" w:rsidRDefault="00543BEF">
      <w:pPr>
        <w:pStyle w:val="ConsPlusNormal"/>
        <w:spacing w:before="220"/>
        <w:ind w:firstLine="540"/>
        <w:jc w:val="both"/>
      </w:pPr>
      <w:r>
        <w:t>недостаточные инвестиции в экономику региона как из внешних, так и из внутренних источников, низкие темпы роста инвестиций;</w:t>
      </w:r>
    </w:p>
    <w:p w:rsidR="00543BEF" w:rsidRDefault="00543BEF">
      <w:pPr>
        <w:pStyle w:val="ConsPlusNormal"/>
        <w:spacing w:before="220"/>
        <w:ind w:firstLine="540"/>
        <w:jc w:val="both"/>
      </w:pPr>
      <w:r>
        <w:lastRenderedPageBreak/>
        <w:t>усиление межрегиональной конкуренции на рынках рабочей силы, инвестиций, товаров и услуг;</w:t>
      </w:r>
    </w:p>
    <w:p w:rsidR="00543BEF" w:rsidRDefault="00543BEF">
      <w:pPr>
        <w:pStyle w:val="ConsPlusNormal"/>
        <w:spacing w:before="220"/>
        <w:ind w:firstLine="540"/>
        <w:jc w:val="both"/>
      </w:pPr>
      <w:r>
        <w:t>высокий процент износа основных фондов, что обусловлено недостаточным объемом инвестиций: производственная база промышленных предприятий обновляется недостаточными темпами, что ведет к низкой технологической и экономической эффективности производства, а также к созданию угрозы техногенного характера;</w:t>
      </w:r>
    </w:p>
    <w:p w:rsidR="00543BEF" w:rsidRDefault="00543BEF">
      <w:pPr>
        <w:pStyle w:val="ConsPlusNormal"/>
        <w:spacing w:before="220"/>
        <w:ind w:firstLine="540"/>
        <w:jc w:val="both"/>
      </w:pPr>
      <w:r>
        <w:t>низкий уровень развитости инфраструктуры в условиях роста влияния качества инфраструктуры и пространства в целом на выбор региона для жизни и инвестиций;</w:t>
      </w:r>
    </w:p>
    <w:p w:rsidR="00543BEF" w:rsidRDefault="00543BEF">
      <w:pPr>
        <w:pStyle w:val="ConsPlusNormal"/>
        <w:spacing w:before="220"/>
        <w:ind w:firstLine="540"/>
        <w:jc w:val="both"/>
      </w:pPr>
      <w:r>
        <w:t>сложности в решении земельных и строительных вопросов, а также вопросов подключения к инженерным сетям, преимущественно связанные с большой продолжительностью процессов и их недостаточной регламентацией;</w:t>
      </w:r>
    </w:p>
    <w:p w:rsidR="00543BEF" w:rsidRDefault="00543BEF">
      <w:pPr>
        <w:pStyle w:val="ConsPlusNormal"/>
        <w:spacing w:before="220"/>
        <w:ind w:firstLine="540"/>
        <w:jc w:val="both"/>
      </w:pPr>
      <w:r>
        <w:t>дефицит квалифицированных кадров и кадров рабочих специальностей;</w:t>
      </w:r>
    </w:p>
    <w:p w:rsidR="00543BEF" w:rsidRDefault="00543BEF">
      <w:pPr>
        <w:pStyle w:val="ConsPlusNormal"/>
        <w:spacing w:before="220"/>
        <w:ind w:firstLine="540"/>
        <w:jc w:val="both"/>
      </w:pPr>
      <w:r>
        <w:t>недостаток собственных средств инвесторов, сложности в получении заемных средств (высокие процентные ставки по кредитам, нехватка залоговой базы);</w:t>
      </w:r>
    </w:p>
    <w:p w:rsidR="00543BEF" w:rsidRDefault="00543BEF">
      <w:pPr>
        <w:pStyle w:val="ConsPlusNormal"/>
        <w:spacing w:before="220"/>
        <w:ind w:firstLine="540"/>
        <w:jc w:val="both"/>
      </w:pPr>
      <w:r>
        <w:t>определенные сложности со стимулированием производства в виде отсутствия полномасштабного рынка сбыта, что выливается в неполную загрузку производственных мощностей.</w:t>
      </w:r>
    </w:p>
    <w:p w:rsidR="00543BEF" w:rsidRDefault="00543BEF">
      <w:pPr>
        <w:pStyle w:val="ConsPlusNormal"/>
        <w:spacing w:before="220"/>
        <w:ind w:firstLine="540"/>
        <w:jc w:val="both"/>
      </w:pPr>
      <w:r>
        <w:t>Приоритетные направления:</w:t>
      </w:r>
    </w:p>
    <w:p w:rsidR="00543BEF" w:rsidRDefault="00543BEF">
      <w:pPr>
        <w:pStyle w:val="ConsPlusNormal"/>
        <w:spacing w:before="220"/>
        <w:ind w:firstLine="540"/>
        <w:jc w:val="both"/>
      </w:pPr>
      <w:r>
        <w:t>Региональный маркетинг:</w:t>
      </w:r>
    </w:p>
    <w:p w:rsidR="00543BEF" w:rsidRDefault="00543BEF">
      <w:pPr>
        <w:pStyle w:val="ConsPlusNormal"/>
        <w:spacing w:before="220"/>
        <w:ind w:firstLine="540"/>
        <w:jc w:val="both"/>
      </w:pPr>
      <w:r>
        <w:t>создание узнаваемого положительного имиджа республики;</w:t>
      </w:r>
    </w:p>
    <w:p w:rsidR="00543BEF" w:rsidRDefault="00543BEF">
      <w:pPr>
        <w:pStyle w:val="ConsPlusNormal"/>
        <w:spacing w:before="220"/>
        <w:ind w:firstLine="540"/>
        <w:jc w:val="both"/>
      </w:pPr>
      <w:r>
        <w:t>привлечение в республику инвесторов;</w:t>
      </w:r>
    </w:p>
    <w:p w:rsidR="00543BEF" w:rsidRDefault="00543BEF">
      <w:pPr>
        <w:pStyle w:val="ConsPlusNormal"/>
        <w:spacing w:before="220"/>
        <w:ind w:firstLine="540"/>
        <w:jc w:val="both"/>
      </w:pPr>
      <w:r>
        <w:t>повышение конкурентоспособности региональных производителей товаров и услуг, а также вывод их на федеральный и международный уровни;</w:t>
      </w:r>
    </w:p>
    <w:p w:rsidR="00543BEF" w:rsidRDefault="00543BEF">
      <w:pPr>
        <w:pStyle w:val="ConsPlusNormal"/>
        <w:spacing w:before="220"/>
        <w:ind w:firstLine="540"/>
        <w:jc w:val="both"/>
      </w:pPr>
      <w:r>
        <w:t>повышение качества и комфортности проживания в регионе.</w:t>
      </w:r>
    </w:p>
    <w:p w:rsidR="00543BEF" w:rsidRDefault="00543BEF">
      <w:pPr>
        <w:pStyle w:val="ConsPlusNormal"/>
        <w:spacing w:before="220"/>
        <w:ind w:firstLine="540"/>
        <w:jc w:val="both"/>
      </w:pPr>
      <w:r>
        <w:t>Для формирования привлекательного инвестиционного имиджа в республике планируется проведение следующих мероприятий:</w:t>
      </w:r>
    </w:p>
    <w:p w:rsidR="00543BEF" w:rsidRDefault="00543BEF">
      <w:pPr>
        <w:pStyle w:val="ConsPlusNormal"/>
        <w:spacing w:before="220"/>
        <w:ind w:firstLine="540"/>
        <w:jc w:val="both"/>
      </w:pPr>
      <w:r>
        <w:t>позиционирование республики как региона, обладающего максимальным инвестиционным потенциалом и минимальным риском вложения инвестиций, как территории для внедрения новых технологий;</w:t>
      </w:r>
    </w:p>
    <w:p w:rsidR="00543BEF" w:rsidRDefault="00543BEF">
      <w:pPr>
        <w:pStyle w:val="ConsPlusNormal"/>
        <w:spacing w:before="220"/>
        <w:ind w:firstLine="540"/>
        <w:jc w:val="both"/>
      </w:pPr>
      <w:r>
        <w:t>брендирование региона как туристического центра, привлекательного для туристов, прежде всего на рынке экологического и природоориентированного туризма (создание экогородов);</w:t>
      </w:r>
    </w:p>
    <w:p w:rsidR="00543BEF" w:rsidRDefault="00543BEF">
      <w:pPr>
        <w:pStyle w:val="ConsPlusNormal"/>
        <w:spacing w:before="220"/>
        <w:ind w:firstLine="540"/>
        <w:jc w:val="both"/>
      </w:pPr>
      <w:r>
        <w:t>создание пула открытых проектов для инвесторов;</w:t>
      </w:r>
    </w:p>
    <w:p w:rsidR="00543BEF" w:rsidRDefault="00543BEF">
      <w:pPr>
        <w:pStyle w:val="ConsPlusNormal"/>
        <w:spacing w:before="220"/>
        <w:ind w:firstLine="540"/>
        <w:jc w:val="both"/>
      </w:pPr>
      <w:r>
        <w:t>активное информирование потенциальных инвесторов о параметрах и динамике инвестиционного климата, об условиях доступа на рынок и условиях запуска и реализации инвестиционных проектов в рамках международных и российских инвестиционных и экономических форумов, саммитов, выставок и конференций, проводимых в том числе на территории республики, а также в формате презентации инвестиционного и экономического потенциала республики в зарубежных деловых и дипломатических кругах;</w:t>
      </w:r>
    </w:p>
    <w:p w:rsidR="00543BEF" w:rsidRDefault="00543BEF">
      <w:pPr>
        <w:pStyle w:val="ConsPlusNormal"/>
        <w:spacing w:before="220"/>
        <w:ind w:firstLine="540"/>
        <w:jc w:val="both"/>
      </w:pPr>
      <w:r>
        <w:t xml:space="preserve">взаимодействие с различными институциональными сторонами инвестиционного процесса </w:t>
      </w:r>
      <w:r>
        <w:lastRenderedPageBreak/>
        <w:t>(инвестиционными агентствами, ассоциациями и другими организациями, действующими в сфере улучшения инвестиционного климата в России и мире).</w:t>
      </w:r>
    </w:p>
    <w:p w:rsidR="00543BEF" w:rsidRDefault="00543BEF">
      <w:pPr>
        <w:pStyle w:val="ConsPlusNormal"/>
        <w:spacing w:before="220"/>
        <w:ind w:firstLine="540"/>
        <w:jc w:val="both"/>
      </w:pPr>
      <w:r>
        <w:t>Создание комфортного пространства:</w:t>
      </w:r>
    </w:p>
    <w:p w:rsidR="00543BEF" w:rsidRDefault="00543BEF">
      <w:pPr>
        <w:pStyle w:val="ConsPlusNormal"/>
        <w:spacing w:before="220"/>
        <w:ind w:firstLine="540"/>
        <w:jc w:val="both"/>
      </w:pPr>
      <w:r>
        <w:t>внедрение регионального инвестиционного стандарта 2.0;</w:t>
      </w:r>
    </w:p>
    <w:p w:rsidR="00543BEF" w:rsidRDefault="00543BEF">
      <w:pPr>
        <w:pStyle w:val="ConsPlusNormal"/>
        <w:spacing w:before="220"/>
        <w:ind w:firstLine="540"/>
        <w:jc w:val="both"/>
      </w:pPr>
      <w:r>
        <w:t>формирование и развитие проектного подхода к улучшению инвестиционного климата;</w:t>
      </w:r>
    </w:p>
    <w:p w:rsidR="00543BEF" w:rsidRDefault="00543BEF">
      <w:pPr>
        <w:pStyle w:val="ConsPlusNormal"/>
        <w:spacing w:before="220"/>
        <w:ind w:firstLine="540"/>
        <w:jc w:val="both"/>
      </w:pPr>
      <w:r>
        <w:t>упрощение доступа предпринимателей и инвесторов к объектам инфраструктуры и земельным участкам, предназначенным для размещения объектов инвестирования;</w:t>
      </w:r>
    </w:p>
    <w:p w:rsidR="00543BEF" w:rsidRDefault="00543BEF">
      <w:pPr>
        <w:pStyle w:val="ConsPlusNormal"/>
        <w:spacing w:before="220"/>
        <w:ind w:firstLine="540"/>
        <w:jc w:val="both"/>
      </w:pPr>
      <w:r>
        <w:t>индивидуальный подбор для каждого инвестора готовых инвестиционных площадок - браунфилдов (с доступной инфраструктурой) и гринфилдов (с возможностью организовать инфраструктуру на вкус инвестора);</w:t>
      </w:r>
    </w:p>
    <w:p w:rsidR="00543BEF" w:rsidRDefault="00543BEF">
      <w:pPr>
        <w:pStyle w:val="ConsPlusNormal"/>
        <w:spacing w:before="220"/>
        <w:ind w:firstLine="540"/>
        <w:jc w:val="both"/>
      </w:pPr>
      <w:r>
        <w:t>создание и развитие индустриальных парков, особых экономических зон, территорий опережающего развития, технопарков, бизнес-инкубаторов и промышленных кластеров с целью открытия высокотехнологичных производственных предприятий на основе взаимодействия науки, промышленности и предпринимательства;</w:t>
      </w:r>
    </w:p>
    <w:p w:rsidR="00543BEF" w:rsidRDefault="00543BEF">
      <w:pPr>
        <w:pStyle w:val="ConsPlusNormal"/>
        <w:spacing w:before="220"/>
        <w:ind w:firstLine="540"/>
        <w:jc w:val="both"/>
      </w:pPr>
      <w:r>
        <w:t>развитие территориальных экономических кластеров (электротехнического, машиностроительного, химического, агропромышленного, IT-кластера);</w:t>
      </w:r>
    </w:p>
    <w:p w:rsidR="00543BEF" w:rsidRDefault="00543BEF">
      <w:pPr>
        <w:pStyle w:val="ConsPlusNormal"/>
        <w:spacing w:before="220"/>
        <w:ind w:firstLine="540"/>
        <w:jc w:val="both"/>
      </w:pPr>
      <w:r>
        <w:t>стимулирование развития механизмов ГЧП при реализации инфраструктурных проектов и проектов в сфере социального развития (развитие транспорта, энергетики, создание и модернизация инфраструктуры жилищно-коммунального хозяйства, социальной инфраструктуры).</w:t>
      </w:r>
    </w:p>
    <w:p w:rsidR="00543BEF" w:rsidRDefault="00543BEF">
      <w:pPr>
        <w:pStyle w:val="ConsPlusNormal"/>
        <w:spacing w:before="220"/>
        <w:ind w:firstLine="540"/>
        <w:jc w:val="both"/>
      </w:pPr>
      <w:r>
        <w:t>Мероприятия, направленные на развитие института ГЧП:</w:t>
      </w:r>
    </w:p>
    <w:p w:rsidR="00543BEF" w:rsidRDefault="00543BEF">
      <w:pPr>
        <w:pStyle w:val="ConsPlusNormal"/>
        <w:spacing w:before="220"/>
        <w:ind w:firstLine="540"/>
        <w:jc w:val="both"/>
      </w:pPr>
      <w:r>
        <w:t>формирование "пакетных предложений" для потенциальных инвесторов через выявление потребности республики в финансировании новых объектов инфраструктуры;</w:t>
      </w:r>
    </w:p>
    <w:p w:rsidR="00543BEF" w:rsidRDefault="00543BEF">
      <w:pPr>
        <w:pStyle w:val="ConsPlusNormal"/>
        <w:spacing w:before="220"/>
        <w:ind w:firstLine="540"/>
        <w:jc w:val="both"/>
      </w:pPr>
      <w:r>
        <w:t>масштабирование практики реализации проектов ГЧП в муниципальных образованиях республики;</w:t>
      </w:r>
    </w:p>
    <w:p w:rsidR="00543BEF" w:rsidRDefault="00543BEF">
      <w:pPr>
        <w:pStyle w:val="ConsPlusNormal"/>
        <w:spacing w:before="220"/>
        <w:ind w:firstLine="540"/>
        <w:jc w:val="both"/>
      </w:pPr>
      <w:r>
        <w:t>привлечение средств федерального бюджета, институтов развития и внебюджетных источников для финансирования проектов ГЧП с разработкой механизмов реализации проектов;</w:t>
      </w:r>
    </w:p>
    <w:p w:rsidR="00543BEF" w:rsidRDefault="00543BEF">
      <w:pPr>
        <w:pStyle w:val="ConsPlusNormal"/>
        <w:spacing w:before="220"/>
        <w:ind w:firstLine="540"/>
        <w:jc w:val="both"/>
      </w:pPr>
      <w:r>
        <w:t>разработка дополнительных мер поддержки инвестирования в инфраструктурные проекты;</w:t>
      </w:r>
    </w:p>
    <w:p w:rsidR="00543BEF" w:rsidRDefault="00543BEF">
      <w:pPr>
        <w:pStyle w:val="ConsPlusNormal"/>
        <w:spacing w:before="220"/>
        <w:ind w:firstLine="540"/>
        <w:jc w:val="both"/>
      </w:pPr>
      <w:r>
        <w:t>развитие бизнес-инфраструктуры, позволяющей снизить инвестиционные издержки на создание новых производств за счет предоставления различного вида бизнес-услуг, в том числе на выполнение высокозатратных для предприятий производственных функций (проведение опытно-конструкторских и технологических работ, обеспечение доступа к специализированному оборудованию и приборам, к базам специализированной информации, изготовление сложных деталей, узлов и изделий).</w:t>
      </w:r>
    </w:p>
    <w:p w:rsidR="00543BEF" w:rsidRDefault="00543BEF">
      <w:pPr>
        <w:pStyle w:val="ConsPlusNormal"/>
        <w:spacing w:before="220"/>
        <w:ind w:firstLine="540"/>
        <w:jc w:val="both"/>
      </w:pPr>
      <w:r>
        <w:t>Расширение пакета преференций для инвестирования</w:t>
      </w:r>
    </w:p>
    <w:p w:rsidR="00543BEF" w:rsidRDefault="00543BEF">
      <w:pPr>
        <w:pStyle w:val="ConsPlusNormal"/>
        <w:spacing w:before="220"/>
        <w:ind w:firstLine="540"/>
        <w:jc w:val="both"/>
      </w:pPr>
      <w:r>
        <w:t>Деятельность в данном направлении предусматривает:</w:t>
      </w:r>
    </w:p>
    <w:p w:rsidR="00543BEF" w:rsidRDefault="00543BEF">
      <w:pPr>
        <w:pStyle w:val="ConsPlusNormal"/>
        <w:spacing w:before="220"/>
        <w:ind w:firstLine="540"/>
        <w:jc w:val="both"/>
      </w:pPr>
      <w:r>
        <w:t>фокусирование на целевых инвесторах и совершенствование условий для инвестиций:</w:t>
      </w:r>
    </w:p>
    <w:p w:rsidR="00543BEF" w:rsidRDefault="00543BEF">
      <w:pPr>
        <w:pStyle w:val="ConsPlusNormal"/>
        <w:spacing w:before="220"/>
        <w:ind w:firstLine="540"/>
        <w:jc w:val="both"/>
      </w:pPr>
      <w:r>
        <w:t>определение расширенного круга потенциальных инвесторов для приоритетных секторов экономики, инфраструктуры и социальной сферы;</w:t>
      </w:r>
    </w:p>
    <w:p w:rsidR="00543BEF" w:rsidRDefault="00543BEF">
      <w:pPr>
        <w:pStyle w:val="ConsPlusNormal"/>
        <w:spacing w:before="220"/>
        <w:ind w:firstLine="540"/>
        <w:jc w:val="both"/>
      </w:pPr>
      <w:r>
        <w:lastRenderedPageBreak/>
        <w:t>формирование специальных условий и предложений для целевых инвесторов, в том числе сопровождение проектов на основе принципов "одного окна", "прямого канала связи с руководством", упрощение и сокращение разрешительных процедур;</w:t>
      </w:r>
    </w:p>
    <w:p w:rsidR="00543BEF" w:rsidRDefault="00543BEF">
      <w:pPr>
        <w:pStyle w:val="ConsPlusNormal"/>
        <w:spacing w:before="220"/>
        <w:ind w:firstLine="540"/>
        <w:jc w:val="both"/>
      </w:pPr>
      <w:r>
        <w:t>разработка пакета стимулов для приоритетных инвестиционных проектов, реализуемых целевыми инвесторами;</w:t>
      </w:r>
    </w:p>
    <w:p w:rsidR="00543BEF" w:rsidRDefault="00543BEF">
      <w:pPr>
        <w:pStyle w:val="ConsPlusNormal"/>
        <w:spacing w:before="220"/>
        <w:ind w:firstLine="540"/>
        <w:jc w:val="both"/>
      </w:pPr>
      <w:r>
        <w:t>совершенствование организации системы сопровождения инвестиционных проектов по принципу "одного окна" в целях максимального сокращения сроков реализации инвестиционного проекта;</w:t>
      </w:r>
    </w:p>
    <w:p w:rsidR="00543BEF" w:rsidRDefault="00543BEF">
      <w:pPr>
        <w:pStyle w:val="ConsPlusNormal"/>
        <w:spacing w:before="220"/>
        <w:ind w:firstLine="540"/>
        <w:jc w:val="both"/>
      </w:pPr>
      <w:r>
        <w:t>устранение административных барьеров в инвестиционной сфере:</w:t>
      </w:r>
    </w:p>
    <w:p w:rsidR="00543BEF" w:rsidRDefault="00543BEF">
      <w:pPr>
        <w:pStyle w:val="ConsPlusNormal"/>
        <w:spacing w:before="220"/>
        <w:ind w:firstLine="540"/>
        <w:jc w:val="both"/>
      </w:pPr>
      <w:r>
        <w:t>обучение и повышение компетентности сотрудников соответствующих органов исполнительной власти Чувашской Республики и специализированных организаций в привлечении инвестиций и работе с инвесторами;</w:t>
      </w:r>
    </w:p>
    <w:p w:rsidR="00543BEF" w:rsidRDefault="00543BEF">
      <w:pPr>
        <w:pStyle w:val="ConsPlusNormal"/>
        <w:spacing w:before="220"/>
        <w:ind w:firstLine="540"/>
        <w:jc w:val="both"/>
      </w:pPr>
      <w:r>
        <w:t>устранение избыточных требований к инвесторам при оказании государственной поддержки инвестиционной деятельности;</w:t>
      </w:r>
    </w:p>
    <w:p w:rsidR="00543BEF" w:rsidRDefault="00543BEF">
      <w:pPr>
        <w:pStyle w:val="ConsPlusNormal"/>
        <w:spacing w:before="220"/>
        <w:ind w:firstLine="540"/>
        <w:jc w:val="both"/>
      </w:pPr>
      <w:r>
        <w:t>повышение качества предоставления и доступности государственных и муниципальных услуг для инвесторов;</w:t>
      </w:r>
    </w:p>
    <w:p w:rsidR="00543BEF" w:rsidRDefault="00543BEF">
      <w:pPr>
        <w:pStyle w:val="ConsPlusNormal"/>
        <w:spacing w:before="220"/>
        <w:ind w:firstLine="540"/>
        <w:jc w:val="both"/>
      </w:pPr>
      <w:r>
        <w:t>повышение уровня открытости и доступности информации о деятельности органов государственной власти Чувашской Республики;</w:t>
      </w:r>
    </w:p>
    <w:p w:rsidR="00543BEF" w:rsidRDefault="00543BEF">
      <w:pPr>
        <w:pStyle w:val="ConsPlusNormal"/>
        <w:spacing w:before="220"/>
        <w:ind w:firstLine="540"/>
        <w:jc w:val="both"/>
      </w:pPr>
      <w:r>
        <w:t>расширение доступа к финансовым ресурсам:</w:t>
      </w:r>
    </w:p>
    <w:p w:rsidR="00543BEF" w:rsidRDefault="00543BEF">
      <w:pPr>
        <w:pStyle w:val="ConsPlusNormal"/>
        <w:spacing w:before="220"/>
        <w:ind w:firstLine="540"/>
        <w:jc w:val="both"/>
      </w:pPr>
      <w:r>
        <w:t>содействие организациям республики в привлечении финансирования из внешних источников, включая федеральные целевые программы, государственные программы Российской Федерации, программы национальных и международных институтов развития, путем информирования о возможных источниках, оказания помощи в подготовке заявок и проведении переговоров;</w:t>
      </w:r>
    </w:p>
    <w:p w:rsidR="00543BEF" w:rsidRDefault="00543BEF">
      <w:pPr>
        <w:pStyle w:val="ConsPlusNormal"/>
        <w:spacing w:before="220"/>
        <w:ind w:firstLine="540"/>
        <w:jc w:val="both"/>
      </w:pPr>
      <w:r>
        <w:t>содействие в привлечении средств инвестиционных и венчурных фондов, бизнес-ангелов, институтов развития, частных инвесторов, финансово-кредитных организаций;</w:t>
      </w:r>
    </w:p>
    <w:p w:rsidR="00543BEF" w:rsidRDefault="00543BEF">
      <w:pPr>
        <w:pStyle w:val="ConsPlusNormal"/>
        <w:spacing w:before="220"/>
        <w:ind w:firstLine="540"/>
        <w:jc w:val="both"/>
      </w:pPr>
      <w:r>
        <w:t>привлечение частных инвестиций физических лиц к финансированию инновационных проектов и товаров ("краудфандинг");</w:t>
      </w:r>
    </w:p>
    <w:p w:rsidR="00543BEF" w:rsidRDefault="00543BEF">
      <w:pPr>
        <w:pStyle w:val="ConsPlusNormal"/>
        <w:spacing w:before="220"/>
        <w:ind w:firstLine="540"/>
        <w:jc w:val="both"/>
      </w:pPr>
      <w:r>
        <w:t>комплексная работа в учетно-регистрационной сфере:</w:t>
      </w:r>
    </w:p>
    <w:p w:rsidR="00543BEF" w:rsidRDefault="00543BEF">
      <w:pPr>
        <w:pStyle w:val="ConsPlusNormal"/>
        <w:spacing w:before="220"/>
        <w:ind w:firstLine="540"/>
        <w:jc w:val="both"/>
      </w:pPr>
      <w:r>
        <w:t>достижение показателей целевой модели "Регистрация права собственности на земельные участки и объекты недвижимого имущества" по следующим направлениям:</w:t>
      </w:r>
    </w:p>
    <w:p w:rsidR="00543BEF" w:rsidRDefault="00543BEF">
      <w:pPr>
        <w:pStyle w:val="ConsPlusNormal"/>
        <w:spacing w:before="220"/>
        <w:ind w:firstLine="540"/>
        <w:jc w:val="both"/>
      </w:pPr>
      <w:r>
        <w:t>увеличение доли услуг по государственной регистрации прав, предоставленных через МФЦ, до 95 процентов к 2035 году;</w:t>
      </w:r>
    </w:p>
    <w:p w:rsidR="00543BEF" w:rsidRDefault="00543BEF">
      <w:pPr>
        <w:pStyle w:val="ConsPlusNormal"/>
        <w:spacing w:before="220"/>
        <w:ind w:firstLine="540"/>
        <w:jc w:val="both"/>
      </w:pPr>
      <w:r>
        <w:t>обеспечение межведомственного взаимодействия посредством системы межведомственного электронного взаимодействия при осуществлении государственного кадастрового учета и (или) государственной регистрации прав;</w:t>
      </w:r>
    </w:p>
    <w:p w:rsidR="00543BEF" w:rsidRDefault="00543BEF">
      <w:pPr>
        <w:pStyle w:val="ConsPlusNormal"/>
        <w:spacing w:before="220"/>
        <w:ind w:firstLine="540"/>
        <w:jc w:val="both"/>
      </w:pPr>
      <w:r>
        <w:t>повышение качества регистрационного процесса;</w:t>
      </w:r>
    </w:p>
    <w:p w:rsidR="00543BEF" w:rsidRDefault="00543BEF">
      <w:pPr>
        <w:pStyle w:val="ConsPlusNormal"/>
        <w:spacing w:before="220"/>
        <w:ind w:firstLine="540"/>
        <w:jc w:val="both"/>
      </w:pPr>
      <w:r>
        <w:t>достижение показателей целевой модели "Постановка на кадастровый учет земельных участков и объектов недвижимого имущества" по следующим направлениям:</w:t>
      </w:r>
    </w:p>
    <w:p w:rsidR="00543BEF" w:rsidRDefault="00543BEF">
      <w:pPr>
        <w:pStyle w:val="ConsPlusNormal"/>
        <w:spacing w:before="220"/>
        <w:ind w:firstLine="540"/>
        <w:jc w:val="both"/>
      </w:pPr>
      <w:r>
        <w:lastRenderedPageBreak/>
        <w:t>учет в Едином государственном реестре недвижимости объектов недвижимости, расположенных на территории Чувашской Республики, в том числе земельных участков с границами, установленными в соответствии с требованиями законодательства Российской Федерации (в том числе проведение работ по определению границ территорий объектов культурного наследия, границ зон охраны таких объектов, включение в Единый государственный реестр недвижимости соответствующих сведений и т.д.);</w:t>
      </w:r>
    </w:p>
    <w:p w:rsidR="00543BEF" w:rsidRDefault="00543BEF">
      <w:pPr>
        <w:pStyle w:val="ConsPlusNormal"/>
        <w:spacing w:before="220"/>
        <w:ind w:firstLine="540"/>
        <w:jc w:val="both"/>
      </w:pPr>
      <w:r>
        <w:t>внесение в Единый государственный реестр недвижимости сведений о границах административно-территориальных образований (проведение землеустроительных работ для внесения в Единый государственный реестр недвижимости сведений о границах между субъектами Российской Федерации, границах муниципальных образований и населенных пунктов) (100 процентов);</w:t>
      </w:r>
    </w:p>
    <w:p w:rsidR="00543BEF" w:rsidRDefault="00543BEF">
      <w:pPr>
        <w:pStyle w:val="ConsPlusNormal"/>
        <w:spacing w:before="220"/>
        <w:ind w:firstLine="540"/>
        <w:jc w:val="both"/>
      </w:pPr>
      <w:r>
        <w:t>сокращение срока утверждения схемы расположения земельного участка на кадастровом плане территории до 7 дней к 2035 году;</w:t>
      </w:r>
    </w:p>
    <w:p w:rsidR="00543BEF" w:rsidRDefault="00543BEF">
      <w:pPr>
        <w:pStyle w:val="ConsPlusNormal"/>
        <w:spacing w:before="220"/>
        <w:ind w:firstLine="540"/>
        <w:jc w:val="both"/>
      </w:pPr>
      <w:r>
        <w:t>сокращение срока присвоения адреса земельному участку и объекту недвижимости до 7 дней к 2035 году;</w:t>
      </w:r>
    </w:p>
    <w:p w:rsidR="00543BEF" w:rsidRDefault="00543BEF">
      <w:pPr>
        <w:pStyle w:val="ConsPlusNormal"/>
        <w:spacing w:before="220"/>
        <w:ind w:firstLine="540"/>
        <w:jc w:val="both"/>
      </w:pPr>
      <w:r>
        <w:t>увеличение уровня использования электронной услуги по постановке на кадастровый учет до 80 процентов к 2035 году.</w:t>
      </w:r>
    </w:p>
    <w:p w:rsidR="00543BEF" w:rsidRDefault="00543BEF">
      <w:pPr>
        <w:pStyle w:val="ConsPlusNormal"/>
        <w:spacing w:before="220"/>
        <w:ind w:firstLine="540"/>
        <w:jc w:val="both"/>
      </w:pPr>
      <w:r>
        <w:t>Ожидаемые результаты к 2035 году:</w:t>
      </w:r>
    </w:p>
    <w:p w:rsidR="00543BEF" w:rsidRDefault="00543BEF">
      <w:pPr>
        <w:pStyle w:val="ConsPlusNormal"/>
        <w:spacing w:before="220"/>
        <w:ind w:firstLine="540"/>
        <w:jc w:val="both"/>
      </w:pPr>
      <w:r>
        <w:t>объем инвестиций в основной капитал достигнет 238,9 млрд. рублей;</w:t>
      </w:r>
    </w:p>
    <w:p w:rsidR="00543BEF" w:rsidRDefault="00543BEF">
      <w:pPr>
        <w:pStyle w:val="ConsPlusNormal"/>
        <w:spacing w:before="220"/>
        <w:ind w:firstLine="540"/>
        <w:jc w:val="both"/>
      </w:pPr>
      <w:r>
        <w:t>будет создано около 50 тыс. рабочих мест за счет реализации более 150 инвестиционных проектов.</w:t>
      </w:r>
    </w:p>
    <w:p w:rsidR="00543BEF" w:rsidRDefault="00543BEF">
      <w:pPr>
        <w:pStyle w:val="ConsPlusNormal"/>
        <w:jc w:val="both"/>
      </w:pPr>
    </w:p>
    <w:p w:rsidR="00543BEF" w:rsidRDefault="00543BEF">
      <w:pPr>
        <w:pStyle w:val="ConsPlusNormal"/>
        <w:ind w:firstLine="540"/>
        <w:jc w:val="both"/>
        <w:outlineLvl w:val="4"/>
      </w:pPr>
      <w:r>
        <w:t>Задача 2.2. Обеспечение благоприятного предпринимательского климата</w:t>
      </w:r>
    </w:p>
    <w:p w:rsidR="00543BEF" w:rsidRDefault="00543BEF">
      <w:pPr>
        <w:pStyle w:val="ConsPlusNormal"/>
        <w:jc w:val="both"/>
      </w:pPr>
    </w:p>
    <w:p w:rsidR="00543BEF" w:rsidRDefault="00543BEF">
      <w:pPr>
        <w:pStyle w:val="ConsPlusNormal"/>
        <w:ind w:firstLine="540"/>
        <w:jc w:val="both"/>
      </w:pPr>
      <w:r>
        <w:t>Целевое видение к 2035 году</w:t>
      </w:r>
    </w:p>
    <w:p w:rsidR="00543BEF" w:rsidRDefault="00543BEF">
      <w:pPr>
        <w:pStyle w:val="ConsPlusNormal"/>
        <w:spacing w:before="220"/>
        <w:ind w:firstLine="540"/>
        <w:jc w:val="both"/>
      </w:pPr>
      <w:r>
        <w:t>Малое и среднее предпринимательство должно стать одним из драйверов экономического роста республики, предусматривающего увеличение доли оборота предприятий производственной сферы, включая высокотехнологичные и инновационные секторы, развитие системы кооперации предприятий малого и среднего бизнеса с крупными компаниями, рост численности занятых в сфере малого и среднего предпринимательства, включая индивидуальных предпринимателей, создание современных рабочих мест и внедрение новых стандартов ведения бизнеса.</w:t>
      </w:r>
    </w:p>
    <w:p w:rsidR="00543BEF" w:rsidRDefault="00543BEF">
      <w:pPr>
        <w:pStyle w:val="ConsPlusNormal"/>
        <w:spacing w:before="220"/>
        <w:ind w:firstLine="540"/>
        <w:jc w:val="both"/>
      </w:pPr>
      <w:r>
        <w:t>Обеспечение благоприятного предпринимательского климата предусматривает:</w:t>
      </w:r>
    </w:p>
    <w:p w:rsidR="00543BEF" w:rsidRDefault="00543BEF">
      <w:pPr>
        <w:pStyle w:val="ConsPlusNormal"/>
        <w:spacing w:before="220"/>
        <w:ind w:firstLine="540"/>
        <w:jc w:val="both"/>
      </w:pPr>
      <w:r>
        <w:t>формирование сервисной модели поддержки малого и среднего предпринимательства как эффективного инструмента;</w:t>
      </w:r>
    </w:p>
    <w:p w:rsidR="00543BEF" w:rsidRDefault="00543BEF">
      <w:pPr>
        <w:pStyle w:val="ConsPlusNormal"/>
        <w:spacing w:before="220"/>
        <w:ind w:firstLine="540"/>
        <w:jc w:val="both"/>
      </w:pPr>
      <w:r>
        <w:t>создание сбалансированной системы государственных, частных и государственно-частных институтов, обеспечивающей устойчивое развитие конкурентоспособных кластеров, предпринимательства (малого и среднего бизнеса), внутреннего территориального развития и внешней интеграции;</w:t>
      </w:r>
    </w:p>
    <w:p w:rsidR="00543BEF" w:rsidRDefault="00543BEF">
      <w:pPr>
        <w:pStyle w:val="ConsPlusNormal"/>
        <w:spacing w:before="220"/>
        <w:ind w:firstLine="540"/>
        <w:jc w:val="both"/>
      </w:pPr>
      <w:r>
        <w:t>обеспечение доступности финансовых ресурсов для малых и средних предприятий, а также развитие альтернативных источников финансирования предпринимательских инициатив ("краудфандинг", государственное кредитование стартапов и пр.);</w:t>
      </w:r>
    </w:p>
    <w:p w:rsidR="00543BEF" w:rsidRDefault="00543BEF">
      <w:pPr>
        <w:pStyle w:val="ConsPlusNormal"/>
        <w:spacing w:before="220"/>
        <w:ind w:firstLine="540"/>
        <w:jc w:val="both"/>
      </w:pPr>
      <w:r>
        <w:t xml:space="preserve">развитие высокотехнологичных субъектов малого и среднего предпринимательства </w:t>
      </w:r>
      <w:r>
        <w:lastRenderedPageBreak/>
        <w:t>посредством расширения практики применения таких инструментов прямого финансирования, как венчурное финансирование, инвестиции бизнес-ангелов, гибридное (мезонинное) финансирование;</w:t>
      </w:r>
    </w:p>
    <w:p w:rsidR="00543BEF" w:rsidRDefault="00543BEF">
      <w:pPr>
        <w:pStyle w:val="ConsPlusNormal"/>
        <w:spacing w:before="220"/>
        <w:ind w:firstLine="540"/>
        <w:jc w:val="both"/>
      </w:pPr>
      <w:r>
        <w:t>сохранение позиции Чувашской Республики в группе регионов с "высшим уровнем" применения механизма ОРВ;</w:t>
      </w:r>
    </w:p>
    <w:p w:rsidR="00543BEF" w:rsidRDefault="00543BEF">
      <w:pPr>
        <w:pStyle w:val="ConsPlusNormal"/>
        <w:spacing w:before="220"/>
        <w:ind w:firstLine="540"/>
        <w:jc w:val="both"/>
      </w:pPr>
      <w:r>
        <w:t>формирование нового поколения предпринимателей посредством активного вовлечения в предпринимательскую деятельность различных групп граждан;</w:t>
      </w:r>
    </w:p>
    <w:p w:rsidR="00543BEF" w:rsidRDefault="00543BEF">
      <w:pPr>
        <w:pStyle w:val="ConsPlusNormal"/>
        <w:spacing w:before="220"/>
        <w:ind w:firstLine="540"/>
        <w:jc w:val="both"/>
      </w:pPr>
      <w:r>
        <w:t>создание дополнительных стимулов для вовлечения незанятого населения в сферу малого бизнеса с учетом сбалансированной территориальной экономической политики в области занятости населения;</w:t>
      </w:r>
    </w:p>
    <w:p w:rsidR="00543BEF" w:rsidRDefault="00543BEF">
      <w:pPr>
        <w:pStyle w:val="ConsPlusNormal"/>
        <w:spacing w:before="220"/>
        <w:ind w:firstLine="540"/>
        <w:jc w:val="both"/>
      </w:pPr>
      <w:r>
        <w:t>предоставление венчурного капитала молодым предпринимателям и студентам;</w:t>
      </w:r>
    </w:p>
    <w:p w:rsidR="00543BEF" w:rsidRDefault="00543BEF">
      <w:pPr>
        <w:pStyle w:val="ConsPlusNormal"/>
        <w:spacing w:before="220"/>
        <w:ind w:firstLine="540"/>
        <w:jc w:val="both"/>
      </w:pPr>
      <w:r>
        <w:t>упрощение доступа предпринимателей к закупкам товаров, работ, услуг для обеспечения нужд Чувашской Республики и муниципальных нужд;</w:t>
      </w:r>
    </w:p>
    <w:p w:rsidR="00543BEF" w:rsidRDefault="00543BEF">
      <w:pPr>
        <w:pStyle w:val="ConsPlusNormal"/>
        <w:spacing w:before="220"/>
        <w:ind w:firstLine="540"/>
        <w:jc w:val="both"/>
      </w:pPr>
      <w:r>
        <w:t>содействие в формировании положительного имиджа ремесленничества и народных художественных промыслов республики.</w:t>
      </w:r>
    </w:p>
    <w:p w:rsidR="00543BEF" w:rsidRDefault="00543BEF">
      <w:pPr>
        <w:pStyle w:val="ConsPlusNormal"/>
        <w:spacing w:before="220"/>
        <w:ind w:firstLine="540"/>
        <w:jc w:val="both"/>
      </w:pPr>
      <w:r>
        <w:t>Проблемы:</w:t>
      </w:r>
    </w:p>
    <w:p w:rsidR="00543BEF" w:rsidRDefault="00543BEF">
      <w:pPr>
        <w:pStyle w:val="ConsPlusNormal"/>
        <w:spacing w:before="220"/>
        <w:ind w:firstLine="540"/>
        <w:jc w:val="both"/>
      </w:pPr>
      <w:r>
        <w:t>недостаточный вклад субъектов малого и среднего предпринимательства в развитие экономики (низкая доля субъектов малого и среднего предпринимательства в валовом региональном продукте по сравнению с зарубежными странами: в 2013 году - 32,4 процента, в 2014 году - 32,0 процента, в 2015 году - 32,2 процента);</w:t>
      </w:r>
    </w:p>
    <w:p w:rsidR="00543BEF" w:rsidRDefault="00543BEF">
      <w:pPr>
        <w:pStyle w:val="ConsPlusNormal"/>
        <w:spacing w:before="220"/>
        <w:ind w:firstLine="540"/>
        <w:jc w:val="both"/>
      </w:pPr>
      <w:r>
        <w:t>рост неформальной занятости в сфере малого и среднего предпринимательства (в 2015 году снялись с учета 5164 индивидуальных предпринимателя, в 2016 году - 5863 индивидуальных предпринимателя);</w:t>
      </w:r>
    </w:p>
    <w:p w:rsidR="00543BEF" w:rsidRDefault="00543BEF">
      <w:pPr>
        <w:pStyle w:val="ConsPlusNormal"/>
        <w:spacing w:before="220"/>
        <w:ind w:firstLine="540"/>
        <w:jc w:val="both"/>
      </w:pPr>
      <w:r>
        <w:t>неравномерное развитие субъектов малого и среднего предпринимательства (в муниципальных районах зарегистрировано 25,2 процента субъектов малого и среднего предпринимательства, городских округах - 74,8 процента);</w:t>
      </w:r>
    </w:p>
    <w:p w:rsidR="00543BEF" w:rsidRDefault="00543BEF">
      <w:pPr>
        <w:pStyle w:val="ConsPlusNormal"/>
        <w:spacing w:before="220"/>
        <w:ind w:firstLine="540"/>
        <w:jc w:val="both"/>
      </w:pPr>
      <w:r>
        <w:t>недоступность заемных ресурсов в связи с отсутствием у субъектов малого и среднего предпринимательства залогового имущества: большинство банков неохотно рассматривают кредитные заявки от предприятий малого и среднего бизнеса, не имеющих основных средств (зданий и оборудования), предпочитая работать с успешными предприятиями, имеющими высокий денежный оборот и залоговую базу для получения кредитов;</w:t>
      </w:r>
    </w:p>
    <w:p w:rsidR="00543BEF" w:rsidRDefault="00543BEF">
      <w:pPr>
        <w:pStyle w:val="ConsPlusNormal"/>
        <w:spacing w:before="220"/>
        <w:ind w:firstLine="540"/>
        <w:jc w:val="both"/>
      </w:pPr>
      <w:r>
        <w:t>высокая налоговая нагрузка на субъекты малого и среднего предпринимательства;</w:t>
      </w:r>
    </w:p>
    <w:p w:rsidR="00543BEF" w:rsidRDefault="00543BEF">
      <w:pPr>
        <w:pStyle w:val="ConsPlusNormal"/>
        <w:spacing w:before="220"/>
        <w:ind w:firstLine="540"/>
        <w:jc w:val="both"/>
      </w:pPr>
      <w:r>
        <w:t>излишние временные и финансовые издержки при подготовке заявок на участие в закупках товаров, работ, услуг для обеспечения нужд Чувашской Республики и муниципальных нужд, проводимых в "бумажной" форме, отсутствие возможности подать заявку на участие в таких закупках в режиме реального времени;</w:t>
      </w:r>
    </w:p>
    <w:p w:rsidR="00543BEF" w:rsidRDefault="00543BEF">
      <w:pPr>
        <w:pStyle w:val="ConsPlusNormal"/>
        <w:spacing w:before="220"/>
        <w:ind w:firstLine="540"/>
        <w:jc w:val="both"/>
      </w:pPr>
      <w:r>
        <w:t>проблемы сбыта продукции;</w:t>
      </w:r>
    </w:p>
    <w:p w:rsidR="00543BEF" w:rsidRDefault="00543BEF">
      <w:pPr>
        <w:pStyle w:val="ConsPlusNormal"/>
        <w:spacing w:before="220"/>
        <w:ind w:firstLine="540"/>
        <w:jc w:val="both"/>
      </w:pPr>
      <w:r>
        <w:t>недостаточность собственных денежных средств для внедрения новых технологий, в то время как внедрение новых технологий крайне важно и актуально для повышения качества производимой продукции и, соответственно, повышения конкурентоспособности предприятий на рынке;</w:t>
      </w:r>
    </w:p>
    <w:p w:rsidR="00543BEF" w:rsidRDefault="00543BEF">
      <w:pPr>
        <w:pStyle w:val="ConsPlusNormal"/>
        <w:spacing w:before="220"/>
        <w:ind w:firstLine="540"/>
        <w:jc w:val="both"/>
      </w:pPr>
      <w:r>
        <w:lastRenderedPageBreak/>
        <w:t>отсутствие квалифицированных кадров;</w:t>
      </w:r>
    </w:p>
    <w:p w:rsidR="00543BEF" w:rsidRDefault="00543BEF">
      <w:pPr>
        <w:pStyle w:val="ConsPlusNormal"/>
        <w:spacing w:before="220"/>
        <w:ind w:firstLine="540"/>
        <w:jc w:val="both"/>
      </w:pPr>
      <w:r>
        <w:t>низкая активность предпринимательского сообщества и отсутствие его заинтересованности в участии в публичных консультациях на стадии разработки и принятия нормативных правовых актов, наличие фактов уклонения от процедуры проведения ОРВ как на региональном, так и на муниципальном уровне;</w:t>
      </w:r>
    </w:p>
    <w:p w:rsidR="00543BEF" w:rsidRDefault="00543BEF">
      <w:pPr>
        <w:pStyle w:val="ConsPlusNormal"/>
        <w:spacing w:before="220"/>
        <w:ind w:firstLine="540"/>
        <w:jc w:val="both"/>
      </w:pPr>
      <w:r>
        <w:t>избыточное давление на бизнес при проведении контрольно-надзорных мероприятий в отношении субъектов малого и среднего предпринимательства.</w:t>
      </w:r>
    </w:p>
    <w:p w:rsidR="00543BEF" w:rsidRDefault="00543BEF">
      <w:pPr>
        <w:pStyle w:val="ConsPlusNormal"/>
        <w:spacing w:before="220"/>
        <w:ind w:firstLine="540"/>
        <w:jc w:val="both"/>
      </w:pPr>
      <w:r>
        <w:t>Приоритетные направления:</w:t>
      </w:r>
    </w:p>
    <w:p w:rsidR="00543BEF" w:rsidRDefault="00543BEF">
      <w:pPr>
        <w:pStyle w:val="ConsPlusNormal"/>
        <w:spacing w:before="220"/>
        <w:ind w:firstLine="540"/>
        <w:jc w:val="both"/>
      </w:pPr>
      <w:r>
        <w:t>развитие системы кооперации малых, средних и крупных компаний;</w:t>
      </w:r>
    </w:p>
    <w:p w:rsidR="00543BEF" w:rsidRDefault="00543BEF">
      <w:pPr>
        <w:pStyle w:val="ConsPlusNormal"/>
        <w:spacing w:before="220"/>
        <w:ind w:firstLine="540"/>
        <w:jc w:val="both"/>
      </w:pPr>
      <w:r>
        <w:t>создание условий для повышения производительности труда на малых и средних предприятиях;</w:t>
      </w:r>
    </w:p>
    <w:p w:rsidR="00543BEF" w:rsidRDefault="00543BEF">
      <w:pPr>
        <w:pStyle w:val="ConsPlusNormal"/>
        <w:spacing w:before="220"/>
        <w:ind w:firstLine="540"/>
        <w:jc w:val="both"/>
      </w:pPr>
      <w:r>
        <w:t>развитие системы финансовой поддержки приоритетных направлений экономической деятельности, включая высокотехнологичные и инновационные секторы, в том числе с использованием механизмов микрофинансовых и гарантийных организаций, механизмов ГЧП;</w:t>
      </w:r>
    </w:p>
    <w:p w:rsidR="00543BEF" w:rsidRDefault="00543BEF">
      <w:pPr>
        <w:pStyle w:val="ConsPlusNormal"/>
        <w:spacing w:before="220"/>
        <w:ind w:firstLine="540"/>
        <w:jc w:val="both"/>
      </w:pPr>
      <w:r>
        <w:t>рост инновационной активности и экспортной ориентации малых и средних предприятий;</w:t>
      </w:r>
    </w:p>
    <w:p w:rsidR="00543BEF" w:rsidRDefault="00543BEF">
      <w:pPr>
        <w:pStyle w:val="ConsPlusNormal"/>
        <w:spacing w:before="220"/>
        <w:ind w:firstLine="540"/>
        <w:jc w:val="both"/>
      </w:pPr>
      <w:r>
        <w:t>расширение доступа малых и средних предприятий к закупкам товаров, работ, услуг для обеспечения нужд Чувашской Республики и муниципальных нужд и к закупкам товаров, работ, услуг отдельными видами юридических лиц;</w:t>
      </w:r>
    </w:p>
    <w:p w:rsidR="00543BEF" w:rsidRDefault="00543BEF">
      <w:pPr>
        <w:pStyle w:val="ConsPlusNormal"/>
        <w:spacing w:before="220"/>
        <w:ind w:firstLine="540"/>
        <w:jc w:val="both"/>
      </w:pPr>
      <w:r>
        <w:t>перевод закупок товаров, работ, услуг для обеспечения нужд Чувашской Республики и муниципальных нужд в электронный вид, в том числе путем создания "электронного магазина" для осуществления закупок у единственного поставщика (подрядчика, исполнителя);</w:t>
      </w:r>
    </w:p>
    <w:p w:rsidR="00543BEF" w:rsidRDefault="00543BEF">
      <w:pPr>
        <w:pStyle w:val="ConsPlusNormal"/>
        <w:spacing w:before="220"/>
        <w:ind w:firstLine="540"/>
        <w:jc w:val="both"/>
      </w:pPr>
      <w:r>
        <w:t>содействие масштабированию производства инновационного и высокотехнологичного продукта малыми предприятиями в целях ускорения их роста до средних предприятий;</w:t>
      </w:r>
    </w:p>
    <w:p w:rsidR="00543BEF" w:rsidRDefault="00543BEF">
      <w:pPr>
        <w:pStyle w:val="ConsPlusNormal"/>
        <w:spacing w:before="220"/>
        <w:ind w:firstLine="540"/>
        <w:jc w:val="both"/>
      </w:pPr>
      <w:r>
        <w:t>создание и развитие объектов инфраструктуры поддержки субъектов малого и среднего предпринимательства (в том числе межрегиональных);</w:t>
      </w:r>
    </w:p>
    <w:p w:rsidR="00543BEF" w:rsidRDefault="00543BEF">
      <w:pPr>
        <w:pStyle w:val="ConsPlusNormal"/>
        <w:spacing w:before="220"/>
        <w:ind w:firstLine="540"/>
        <w:jc w:val="both"/>
      </w:pPr>
      <w:r>
        <w:t>выделение территорий опережающего развития и содействие развитию кластеров малых и средних предприятий;</w:t>
      </w:r>
    </w:p>
    <w:p w:rsidR="00543BEF" w:rsidRDefault="00543BEF">
      <w:pPr>
        <w:pStyle w:val="ConsPlusNormal"/>
        <w:spacing w:before="220"/>
        <w:ind w:firstLine="540"/>
        <w:jc w:val="both"/>
      </w:pPr>
      <w:r>
        <w:t>поддержка предпринимательской активности за счет реализации мер прямой поддержки бизнес-проектов и мер по развитию бизнес-инфраструктуры;</w:t>
      </w:r>
    </w:p>
    <w:p w:rsidR="00543BEF" w:rsidRDefault="00543BEF">
      <w:pPr>
        <w:pStyle w:val="ConsPlusNormal"/>
        <w:spacing w:before="220"/>
        <w:ind w:firstLine="540"/>
        <w:jc w:val="both"/>
      </w:pPr>
      <w:r>
        <w:t>развитие системы адаптации высвобождаемых с крупных предприятий работников и их переобучение основам предпринимательской деятельности;</w:t>
      </w:r>
    </w:p>
    <w:p w:rsidR="00543BEF" w:rsidRDefault="00543BEF">
      <w:pPr>
        <w:pStyle w:val="ConsPlusNormal"/>
        <w:spacing w:before="220"/>
        <w:ind w:firstLine="540"/>
        <w:jc w:val="both"/>
      </w:pPr>
      <w:r>
        <w:t>стимулирование спроса на продукцию малых и средних предприятий;</w:t>
      </w:r>
    </w:p>
    <w:p w:rsidR="00543BEF" w:rsidRDefault="00543BEF">
      <w:pPr>
        <w:pStyle w:val="ConsPlusNormal"/>
        <w:spacing w:before="220"/>
        <w:ind w:firstLine="540"/>
        <w:jc w:val="both"/>
      </w:pPr>
      <w:r>
        <w:t>создание центра кластерного развития субъектов малого и среднего предпринимательства;</w:t>
      </w:r>
    </w:p>
    <w:p w:rsidR="00543BEF" w:rsidRDefault="00543BEF">
      <w:pPr>
        <w:pStyle w:val="ConsPlusNormal"/>
        <w:spacing w:before="220"/>
        <w:ind w:firstLine="540"/>
        <w:jc w:val="both"/>
      </w:pPr>
      <w:r>
        <w:t>совершенствование систем налогообложения и налоговых платежей, в том числе внедрение стимулирующего налогообложения (преференции, налоговые льготы и другие);</w:t>
      </w:r>
    </w:p>
    <w:p w:rsidR="00543BEF" w:rsidRDefault="00543BEF">
      <w:pPr>
        <w:pStyle w:val="ConsPlusNormal"/>
        <w:spacing w:before="220"/>
        <w:ind w:firstLine="540"/>
        <w:jc w:val="both"/>
      </w:pPr>
      <w:r>
        <w:t>стимулирование развития предпринимательской деятельности в муниципальных образованиях;</w:t>
      </w:r>
    </w:p>
    <w:p w:rsidR="00543BEF" w:rsidRDefault="00543BEF">
      <w:pPr>
        <w:pStyle w:val="ConsPlusNormal"/>
        <w:spacing w:before="220"/>
        <w:ind w:firstLine="540"/>
        <w:jc w:val="both"/>
      </w:pPr>
      <w:r>
        <w:t>укрепление кадрового и предпринимательского потенциала;</w:t>
      </w:r>
    </w:p>
    <w:p w:rsidR="00543BEF" w:rsidRDefault="00543BEF">
      <w:pPr>
        <w:pStyle w:val="ConsPlusNormal"/>
        <w:spacing w:before="220"/>
        <w:ind w:firstLine="540"/>
        <w:jc w:val="both"/>
      </w:pPr>
      <w:r>
        <w:lastRenderedPageBreak/>
        <w:t>повышение качества ОРВ проектов нормативных правовых актов Чувашской Республики, затрагивающих вопросы осуществления предпринимательской и инвестиционной деятельности, устанавливающих новые или изменяющих ранее предусмотренные нормативными правовыми актами Чувашской Республики обязанности для субъектов предпринимательской и инвестиционной деятельности, а также устанавливающих, изменяющих или отменяющих ранее установленную ответственность за нарушение нормативных правовых актов Чувашской Республики, затрагивающих вопросы осуществления предпринимательской и инвестиционной деятельности, и экспертизы нормативных правовых актов Чувашской Республики, затрагивающих вопросы осуществления предпринимательской и инвестиционной деятельности, трансформация института ОРВ при переходе на цифровую экономику;</w:t>
      </w:r>
    </w:p>
    <w:p w:rsidR="00543BEF" w:rsidRDefault="00543BEF">
      <w:pPr>
        <w:pStyle w:val="ConsPlusNormal"/>
        <w:spacing w:before="220"/>
        <w:ind w:firstLine="540"/>
        <w:jc w:val="both"/>
      </w:pPr>
      <w:r>
        <w:t>использование IT-решений при проведении публичных консультаций, ОРВ как инструмента успешной реализации реформы контрольно-надзорной деятельности;</w:t>
      </w:r>
    </w:p>
    <w:p w:rsidR="00543BEF" w:rsidRDefault="00543BEF">
      <w:pPr>
        <w:pStyle w:val="ConsPlusNormal"/>
        <w:spacing w:before="220"/>
        <w:ind w:firstLine="540"/>
        <w:jc w:val="both"/>
      </w:pPr>
      <w:r>
        <w:t>снижение административной нагрузки на бизнес в результате реформирования контрольно-надзорной деятельности;</w:t>
      </w:r>
    </w:p>
    <w:p w:rsidR="00543BEF" w:rsidRDefault="00543BEF">
      <w:pPr>
        <w:pStyle w:val="ConsPlusNormal"/>
        <w:spacing w:before="220"/>
        <w:ind w:firstLine="540"/>
        <w:jc w:val="both"/>
      </w:pPr>
      <w:r>
        <w:t>проведение совместных проверок различных органов контроля в отношении одного юридического лица или индивидуального предпринимателя;</w:t>
      </w:r>
    </w:p>
    <w:p w:rsidR="00543BEF" w:rsidRDefault="00543BEF">
      <w:pPr>
        <w:pStyle w:val="ConsPlusNormal"/>
        <w:spacing w:before="220"/>
        <w:ind w:firstLine="540"/>
        <w:jc w:val="both"/>
      </w:pPr>
      <w:r>
        <w:t>переход к рискориентированному подходу при организации и проведении проверок (уход от недифференцированной шкалы проверок и проведение проверок подконтрольных субъектов, относящихся к низкой категории рисков, только в случае обнаружения отклонений от нормальных значений показателей);</w:t>
      </w:r>
    </w:p>
    <w:p w:rsidR="00543BEF" w:rsidRDefault="00543BEF">
      <w:pPr>
        <w:pStyle w:val="ConsPlusNormal"/>
        <w:spacing w:before="220"/>
        <w:ind w:firstLine="540"/>
        <w:jc w:val="both"/>
      </w:pPr>
      <w:r>
        <w:t>ревизия обязательных требований при осуществлении контрольных мероприятий;</w:t>
      </w:r>
    </w:p>
    <w:p w:rsidR="00543BEF" w:rsidRDefault="00543BEF">
      <w:pPr>
        <w:pStyle w:val="ConsPlusNormal"/>
        <w:spacing w:before="220"/>
        <w:ind w:firstLine="540"/>
        <w:jc w:val="both"/>
      </w:pPr>
      <w:r>
        <w:t>совершенствование работы всей инфраструктуры, обеспечивающей контрольно-надзорную деятельность (новации в подготовке инспекторов, повышение квалификации инспекторского персонала);</w:t>
      </w:r>
    </w:p>
    <w:p w:rsidR="00543BEF" w:rsidRDefault="00543BEF">
      <w:pPr>
        <w:pStyle w:val="ConsPlusNormal"/>
        <w:spacing w:before="220"/>
        <w:ind w:firstLine="540"/>
        <w:jc w:val="both"/>
      </w:pPr>
      <w:r>
        <w:t>активное внедрение информационных систем, позволяющих осуществлять контрольно-надзорные мероприятия без контакта физического инспектора и поднадзорного субъекта, а все данные о работе контрольно-надзорных органов получать посредством использования программных продуктов;</w:t>
      </w:r>
    </w:p>
    <w:p w:rsidR="00543BEF" w:rsidRDefault="00543BEF">
      <w:pPr>
        <w:pStyle w:val="ConsPlusNormal"/>
        <w:spacing w:before="220"/>
        <w:ind w:firstLine="540"/>
        <w:jc w:val="both"/>
      </w:pPr>
      <w:r>
        <w:t>переход на дистанционные проверки с использованием промышленного "интернета вещей" (получение данных о состоянии объектов с датчиков и контроль производственных процессов с использованием программно-аппаратных комплексов);</w:t>
      </w:r>
    </w:p>
    <w:p w:rsidR="00543BEF" w:rsidRDefault="00543BEF">
      <w:pPr>
        <w:pStyle w:val="ConsPlusNormal"/>
        <w:spacing w:before="220"/>
        <w:ind w:firstLine="540"/>
        <w:jc w:val="both"/>
      </w:pPr>
      <w:r>
        <w:t>использование личного кабинета проверяемого и проверяющего для взаимодействия при осуществлении контрольной деятельности;</w:t>
      </w:r>
    </w:p>
    <w:p w:rsidR="00543BEF" w:rsidRDefault="00543BEF">
      <w:pPr>
        <w:pStyle w:val="ConsPlusNormal"/>
        <w:spacing w:before="220"/>
        <w:ind w:firstLine="540"/>
        <w:jc w:val="both"/>
      </w:pPr>
      <w:r>
        <w:t>использование негосударственного контроля (система муниципального контроля, "народный инспектор");</w:t>
      </w:r>
    </w:p>
    <w:p w:rsidR="00543BEF" w:rsidRDefault="00543BEF">
      <w:pPr>
        <w:pStyle w:val="ConsPlusNormal"/>
        <w:spacing w:before="220"/>
        <w:ind w:firstLine="540"/>
        <w:jc w:val="both"/>
      </w:pPr>
      <w:r>
        <w:t>онлайн-сервисы для самообучения и получения обратной связи;</w:t>
      </w:r>
    </w:p>
    <w:p w:rsidR="00543BEF" w:rsidRDefault="00543BEF">
      <w:pPr>
        <w:pStyle w:val="ConsPlusNormal"/>
        <w:spacing w:before="220"/>
        <w:ind w:firstLine="540"/>
        <w:jc w:val="both"/>
      </w:pPr>
      <w:r>
        <w:t>создание благоприятной среды для развития и реализации потенциала мастеров и ремесленников Чувашской Республики - организации и ведения ими собственного бизнеса, организации сбыта и продвижения продукции народных художественных промыслов и ремесел, сувенирной продукции;</w:t>
      </w:r>
    </w:p>
    <w:p w:rsidR="00543BEF" w:rsidRDefault="00543BEF">
      <w:pPr>
        <w:pStyle w:val="ConsPlusNormal"/>
        <w:spacing w:before="220"/>
        <w:ind w:firstLine="540"/>
        <w:jc w:val="both"/>
      </w:pPr>
      <w:r>
        <w:t>стимулирование спроса на продукцию мастеров и ремесленников Чувашской Республики.</w:t>
      </w:r>
    </w:p>
    <w:p w:rsidR="00543BEF" w:rsidRDefault="00543BEF">
      <w:pPr>
        <w:pStyle w:val="ConsPlusNormal"/>
        <w:spacing w:before="220"/>
        <w:ind w:firstLine="540"/>
        <w:jc w:val="both"/>
      </w:pPr>
      <w:r>
        <w:t>Ожидаемые результаты к 2035 году:</w:t>
      </w:r>
    </w:p>
    <w:p w:rsidR="00543BEF" w:rsidRDefault="00543BEF">
      <w:pPr>
        <w:pStyle w:val="ConsPlusNormal"/>
        <w:spacing w:before="220"/>
        <w:ind w:firstLine="540"/>
        <w:jc w:val="both"/>
      </w:pPr>
      <w:r>
        <w:lastRenderedPageBreak/>
        <w:t>рост количества субъектов малого и среднего предпринимательства (включая индивидуальных предпринимателей) в расчете на 1 тыс. человек населения с 37,9 ед. в 2017 году до 76,4 ед. в 2035 году;</w:t>
      </w:r>
    </w:p>
    <w:p w:rsidR="00543BEF" w:rsidRDefault="00543BEF">
      <w:pPr>
        <w:pStyle w:val="ConsPlusNormal"/>
        <w:spacing w:before="220"/>
        <w:ind w:firstLine="540"/>
        <w:jc w:val="both"/>
      </w:pPr>
      <w:r>
        <w:t>увеличение доли среднесписочной численности работников на предприятиях малого и среднего бизнеса в общей численности занятого населения с 17,4 процента в 2017 году до 19,2 процента в 2035 году;</w:t>
      </w:r>
    </w:p>
    <w:p w:rsidR="00543BEF" w:rsidRDefault="00543BEF">
      <w:pPr>
        <w:pStyle w:val="ConsPlusNormal"/>
        <w:spacing w:before="220"/>
        <w:ind w:firstLine="540"/>
        <w:jc w:val="both"/>
      </w:pPr>
      <w:r>
        <w:t>увеличение в 2 раза доли продукции (работ, услуг), произведенной субъектами малого и среднего предпринимательства, в общем объеме валового регионального продукта;</w:t>
      </w:r>
    </w:p>
    <w:p w:rsidR="00543BEF" w:rsidRDefault="00543BEF">
      <w:pPr>
        <w:pStyle w:val="ConsPlusNormal"/>
        <w:spacing w:before="220"/>
        <w:ind w:firstLine="540"/>
        <w:jc w:val="both"/>
      </w:pPr>
      <w:r>
        <w:t>увеличение доли производственной сферы в обороте малого и среднего предпринимательства (без учета индивидуальных предпринимателей) до 30 процентов;</w:t>
      </w:r>
    </w:p>
    <w:p w:rsidR="00543BEF" w:rsidRDefault="00543BEF">
      <w:pPr>
        <w:pStyle w:val="ConsPlusNormal"/>
        <w:spacing w:before="220"/>
        <w:ind w:firstLine="540"/>
        <w:jc w:val="both"/>
      </w:pPr>
      <w:r>
        <w:t>сохранение позиции Чувашской Республики в группе регионов с "высшим уровнем" применения механизма ОРВ;</w:t>
      </w:r>
    </w:p>
    <w:p w:rsidR="00543BEF" w:rsidRDefault="00543BEF">
      <w:pPr>
        <w:pStyle w:val="ConsPlusNormal"/>
        <w:spacing w:before="220"/>
        <w:ind w:firstLine="540"/>
        <w:jc w:val="both"/>
      </w:pPr>
      <w:r>
        <w:t>сокращение количества проверок в год, приходящихся на малый и средний бизнес, в 2 раза;</w:t>
      </w:r>
    </w:p>
    <w:p w:rsidR="00543BEF" w:rsidRDefault="00543BEF">
      <w:pPr>
        <w:pStyle w:val="ConsPlusNormal"/>
        <w:spacing w:before="220"/>
        <w:ind w:firstLine="540"/>
        <w:jc w:val="both"/>
      </w:pPr>
      <w:r>
        <w:t>сокращение издержек предпринимателей при участии в закупках товаров, работ, услуг для обеспечения нужд Чувашской Республики и муниципальных нужд.</w:t>
      </w:r>
    </w:p>
    <w:p w:rsidR="00543BEF" w:rsidRDefault="00543BEF">
      <w:pPr>
        <w:pStyle w:val="ConsPlusNormal"/>
        <w:jc w:val="both"/>
      </w:pPr>
    </w:p>
    <w:p w:rsidR="00543BEF" w:rsidRDefault="00543BEF">
      <w:pPr>
        <w:pStyle w:val="ConsPlusNormal"/>
        <w:ind w:firstLine="540"/>
        <w:jc w:val="both"/>
        <w:outlineLvl w:val="5"/>
      </w:pPr>
      <w:r>
        <w:t>Реализация приоритетного проекта "Поддержка малого и среднего предпринимательства: переход к новому качеству" в рамках национального проекта в сфере развития малого и среднего предпринимательства и поддержки индивидуальной предпринимательской инициативы</w:t>
      </w:r>
    </w:p>
    <w:p w:rsidR="00543BEF" w:rsidRDefault="00543BEF">
      <w:pPr>
        <w:pStyle w:val="ConsPlusNormal"/>
        <w:jc w:val="both"/>
      </w:pPr>
    </w:p>
    <w:p w:rsidR="00543BEF" w:rsidRDefault="00543BEF">
      <w:pPr>
        <w:pStyle w:val="ConsPlusNormal"/>
        <w:ind w:firstLine="540"/>
        <w:jc w:val="both"/>
      </w:pPr>
      <w:r>
        <w:t>Краткое описание модели функционирования проекта</w:t>
      </w:r>
    </w:p>
    <w:p w:rsidR="00543BEF" w:rsidRDefault="00543BEF">
      <w:pPr>
        <w:pStyle w:val="ConsPlusNormal"/>
        <w:spacing w:before="220"/>
        <w:ind w:firstLine="540"/>
        <w:jc w:val="both"/>
      </w:pPr>
      <w:r>
        <w:t>Реализация данного приоритетного проекта направлена на:</w:t>
      </w:r>
    </w:p>
    <w:p w:rsidR="00543BEF" w:rsidRDefault="00543BEF">
      <w:pPr>
        <w:pStyle w:val="ConsPlusNormal"/>
        <w:spacing w:before="220"/>
        <w:ind w:firstLine="540"/>
        <w:jc w:val="both"/>
      </w:pPr>
      <w:r>
        <w:t>совершенствование системы закупок, осуществляемых крупнейшими заказчиками у субъектов малого и среднего предпринимательства, включая индивидуальных предпринимателей;</w:t>
      </w:r>
    </w:p>
    <w:p w:rsidR="00543BEF" w:rsidRDefault="00543BEF">
      <w:pPr>
        <w:pStyle w:val="ConsPlusNormal"/>
        <w:spacing w:before="220"/>
        <w:ind w:firstLine="540"/>
        <w:jc w:val="both"/>
      </w:pPr>
      <w:r>
        <w:t>создание системы поддержки фермеров и развитие сельской кооперации;</w:t>
      </w:r>
    </w:p>
    <w:p w:rsidR="00543BEF" w:rsidRDefault="00543BEF">
      <w:pPr>
        <w:pStyle w:val="ConsPlusNormal"/>
        <w:spacing w:before="220"/>
        <w:ind w:firstLine="540"/>
        <w:jc w:val="both"/>
      </w:pPr>
      <w:r>
        <w:t>упрощение доступа к льготному финансированию, в том числе ежегодное увеличение объема льготных кредитов, выдаваемых субъектам малого и среднего предпринимательства, включая индивидуальных предпринимателей;</w:t>
      </w:r>
    </w:p>
    <w:p w:rsidR="00543BEF" w:rsidRDefault="00543BEF">
      <w:pPr>
        <w:pStyle w:val="ConsPlusNormal"/>
        <w:spacing w:before="220"/>
        <w:ind w:firstLine="540"/>
        <w:jc w:val="both"/>
      </w:pPr>
      <w:r>
        <w:t>содействие в создании геомаркетинговой информационно-аналитической системы (бизнес-навигатора), направленной на содействие в выборе рыночных ниш, предоставление доступа субъектам малого и среднего предпринимательства к исчерпывающей информации о получении поддержки;</w:t>
      </w:r>
    </w:p>
    <w:p w:rsidR="00543BEF" w:rsidRDefault="00543BEF">
      <w:pPr>
        <w:pStyle w:val="ConsPlusNormal"/>
        <w:spacing w:before="220"/>
        <w:ind w:firstLine="540"/>
        <w:jc w:val="both"/>
      </w:pPr>
      <w:r>
        <w:t>реализацию обучающих программ-тренингов АО "Корпорация МСП" для субъектов малого и среднего предпринимательства "Азбука предпринимателя" (создание бизнеса с нуля) и "Школа предпринимательства" (развитие бизнеса).</w:t>
      </w:r>
    </w:p>
    <w:p w:rsidR="00543BEF" w:rsidRDefault="00543BEF">
      <w:pPr>
        <w:pStyle w:val="ConsPlusNormal"/>
        <w:spacing w:before="220"/>
        <w:ind w:firstLine="540"/>
        <w:jc w:val="both"/>
      </w:pPr>
      <w:r>
        <w:t>Значения целевых показателей к году завершения реализации приоритетного проекта (2024 г.):</w:t>
      </w:r>
    </w:p>
    <w:p w:rsidR="00543BEF" w:rsidRDefault="00543BEF">
      <w:pPr>
        <w:pStyle w:val="ConsPlusNormal"/>
        <w:spacing w:before="220"/>
        <w:ind w:firstLine="540"/>
        <w:jc w:val="both"/>
      </w:pPr>
      <w:r>
        <w:t>количество субъектов малого и среднего предпринимательства, использующих поддержку (открывших, и (или) расширивших, и (или) продолжающих ведение собственного бизнеса), за период 2017 - 2018 годов (нарастающим итогом с 2015 года) - 1945 единиц;</w:t>
      </w:r>
    </w:p>
    <w:p w:rsidR="00543BEF" w:rsidRDefault="00543BEF">
      <w:pPr>
        <w:pStyle w:val="ConsPlusNormal"/>
        <w:spacing w:before="220"/>
        <w:ind w:firstLine="540"/>
        <w:jc w:val="both"/>
      </w:pPr>
      <w:r>
        <w:lastRenderedPageBreak/>
        <w:t>среднесписочная численность занятых у субъектов малого и среднего предпринимательства, использующих поддержку (открывших, и (или) расширивших, и (или) продолжающих ведение собственного бизнеса), за период 2017 - 2018 годов - 26,2 тыс. человек (нарастающим итогом с 2015 года);</w:t>
      </w:r>
    </w:p>
    <w:p w:rsidR="00543BEF" w:rsidRDefault="00543BEF">
      <w:pPr>
        <w:pStyle w:val="ConsPlusNormal"/>
        <w:spacing w:before="220"/>
        <w:ind w:firstLine="540"/>
        <w:jc w:val="both"/>
      </w:pPr>
      <w:r>
        <w:t>увеличение доли продукции (работ, услуг), произведенной субъектами малого и среднего предпринимательства, в общем объеме валового регионального продукта к 2018 году не менее чем до 33,7 процента;</w:t>
      </w:r>
    </w:p>
    <w:p w:rsidR="00543BEF" w:rsidRDefault="00543BEF">
      <w:pPr>
        <w:pStyle w:val="ConsPlusNormal"/>
        <w:spacing w:before="220"/>
        <w:ind w:firstLine="540"/>
        <w:jc w:val="both"/>
      </w:pPr>
      <w:r>
        <w:t>доля обрабатывающей промышленности в обороте субъектов малого и среднего предпринимательства (без учета индивидуальных предпринимателей) - 16,5 процента;</w:t>
      </w:r>
    </w:p>
    <w:p w:rsidR="00543BEF" w:rsidRDefault="00543BEF">
      <w:pPr>
        <w:pStyle w:val="ConsPlusNormal"/>
        <w:spacing w:before="220"/>
        <w:ind w:firstLine="540"/>
        <w:jc w:val="both"/>
      </w:pPr>
      <w:r>
        <w:t>доля закупок товаров, работ, услуг для обеспечения нужд Чувашской Республики и муниципальных нужд у субъектов малого предпринимательства в совокупном годовом объеме закупок не менее 25 процентов;</w:t>
      </w:r>
    </w:p>
    <w:p w:rsidR="00543BEF" w:rsidRDefault="00543BEF">
      <w:pPr>
        <w:pStyle w:val="ConsPlusNormal"/>
        <w:spacing w:before="220"/>
        <w:ind w:firstLine="540"/>
        <w:jc w:val="both"/>
      </w:pPr>
      <w:r>
        <w:t>увеличение численности занятых в сфере малого и среднего предпринимательства, включая индивидуальных предпринимателей, в 2024 году до 142,6 тыс. человек.</w:t>
      </w:r>
    </w:p>
    <w:p w:rsidR="00543BEF" w:rsidRDefault="00543BEF">
      <w:pPr>
        <w:pStyle w:val="ConsPlusNormal"/>
        <w:jc w:val="both"/>
      </w:pPr>
    </w:p>
    <w:p w:rsidR="00543BEF" w:rsidRDefault="00543BEF">
      <w:pPr>
        <w:pStyle w:val="ConsPlusNormal"/>
        <w:ind w:firstLine="540"/>
        <w:jc w:val="both"/>
        <w:outlineLvl w:val="5"/>
      </w:pPr>
      <w:r>
        <w:t>Реализация приоритетного проекта "Развитие системы "одного окна" предоставления услуг, сервисов и мер поддержки предпринимательства" в рамках национального проекта в сфере развития малого и среднего предпринимательства и поддержки индивидуальной предпринимательской инициативы</w:t>
      </w:r>
    </w:p>
    <w:p w:rsidR="00543BEF" w:rsidRDefault="00543BEF">
      <w:pPr>
        <w:pStyle w:val="ConsPlusNormal"/>
        <w:jc w:val="both"/>
      </w:pPr>
    </w:p>
    <w:p w:rsidR="00543BEF" w:rsidRDefault="00543BEF">
      <w:pPr>
        <w:pStyle w:val="ConsPlusNormal"/>
        <w:ind w:firstLine="540"/>
        <w:jc w:val="both"/>
      </w:pPr>
      <w:r>
        <w:t>Краткое описание модели функционирования приоритетного проекта</w:t>
      </w:r>
    </w:p>
    <w:p w:rsidR="00543BEF" w:rsidRDefault="00543BEF">
      <w:pPr>
        <w:pStyle w:val="ConsPlusNormal"/>
        <w:spacing w:before="220"/>
        <w:ind w:firstLine="540"/>
        <w:jc w:val="both"/>
      </w:pPr>
      <w:r>
        <w:t>Планируется создание дополнительных окон для приема и выдачи документов для юридических лиц и индивидуальных предпринимателей по принципу "одного окна" в МФЦ, в том числе путем создания таких окон в зданиях (помещениях), в которых располагаются организации, предоставляющие указанные услуги, в рамках национального проекта в сфере развития малого и среднего предпринимательства и поддержки индивидуальной предпринимательской инициативы.</w:t>
      </w:r>
    </w:p>
    <w:p w:rsidR="00543BEF" w:rsidRDefault="00543BEF">
      <w:pPr>
        <w:pStyle w:val="ConsPlusNormal"/>
        <w:spacing w:before="220"/>
        <w:ind w:firstLine="540"/>
        <w:jc w:val="both"/>
      </w:pPr>
      <w:r>
        <w:t>Устойчивому развитию бизнеса будет способствовать снижение административных барьеров при предоставлении государственных, муниципальных и иных услуг в специализированных окнах МФЦ.</w:t>
      </w:r>
    </w:p>
    <w:p w:rsidR="00543BEF" w:rsidRDefault="00543BEF">
      <w:pPr>
        <w:pStyle w:val="ConsPlusNormal"/>
        <w:spacing w:before="220"/>
        <w:ind w:firstLine="540"/>
        <w:jc w:val="both"/>
      </w:pPr>
      <w:r>
        <w:t>Значения целевых показателей к году завершения реализации приоритетного проекта (2020 г.):</w:t>
      </w:r>
    </w:p>
    <w:p w:rsidR="00543BEF" w:rsidRDefault="00543BEF">
      <w:pPr>
        <w:pStyle w:val="ConsPlusNormal"/>
        <w:spacing w:before="220"/>
        <w:ind w:firstLine="540"/>
        <w:jc w:val="both"/>
      </w:pPr>
      <w:r>
        <w:t>удовлетворенность качеством предоставления государственных и муниципальных услуг для бизнеса составит 90 процентов;</w:t>
      </w:r>
    </w:p>
    <w:p w:rsidR="00543BEF" w:rsidRDefault="00543BEF">
      <w:pPr>
        <w:pStyle w:val="ConsPlusNormal"/>
        <w:spacing w:before="220"/>
        <w:ind w:firstLine="540"/>
        <w:jc w:val="both"/>
      </w:pPr>
      <w:r>
        <w:t>количество окон для приема и выдачи документов для юридических лиц и индивидуальных предпринимателей (нарастающим итогом) составит 30 единиц;</w:t>
      </w:r>
    </w:p>
    <w:p w:rsidR="00543BEF" w:rsidRDefault="00543BEF">
      <w:pPr>
        <w:pStyle w:val="ConsPlusNormal"/>
        <w:spacing w:before="220"/>
        <w:ind w:firstLine="540"/>
        <w:jc w:val="both"/>
      </w:pPr>
      <w:r>
        <w:t>прирост количества субъектов малого и среднего предпринимательства к базовому году (2016 г.) составит 104 процента;</w:t>
      </w:r>
    </w:p>
    <w:p w:rsidR="00543BEF" w:rsidRDefault="00543BEF">
      <w:pPr>
        <w:pStyle w:val="ConsPlusNormal"/>
        <w:spacing w:before="220"/>
        <w:ind w:firstLine="540"/>
        <w:jc w:val="both"/>
      </w:pPr>
      <w:r>
        <w:t>прирост поступлений государственной пошлины в консолидированный бюджет Чувашской Республики при обращении за услугами для бизнеса в МФЦ к базовому году (2016 г.) составит 120 процентов.</w:t>
      </w:r>
    </w:p>
    <w:p w:rsidR="00543BEF" w:rsidRDefault="00543BEF">
      <w:pPr>
        <w:pStyle w:val="ConsPlusNormal"/>
        <w:jc w:val="both"/>
      </w:pPr>
    </w:p>
    <w:p w:rsidR="00543BEF" w:rsidRDefault="00543BEF">
      <w:pPr>
        <w:pStyle w:val="ConsPlusNormal"/>
        <w:ind w:firstLine="540"/>
        <w:jc w:val="both"/>
        <w:outlineLvl w:val="4"/>
      </w:pPr>
      <w:r>
        <w:t>Задача 2.3. Повышение эффективности управления государственным имуществом Чувашской Республики</w:t>
      </w:r>
    </w:p>
    <w:p w:rsidR="00543BEF" w:rsidRDefault="00543BEF">
      <w:pPr>
        <w:pStyle w:val="ConsPlusNormal"/>
        <w:jc w:val="both"/>
      </w:pPr>
    </w:p>
    <w:p w:rsidR="00543BEF" w:rsidRDefault="00543BEF">
      <w:pPr>
        <w:pStyle w:val="ConsPlusNormal"/>
        <w:ind w:firstLine="540"/>
        <w:jc w:val="both"/>
      </w:pPr>
      <w:r>
        <w:lastRenderedPageBreak/>
        <w:t>Целевое видение к 2035 году</w:t>
      </w:r>
    </w:p>
    <w:p w:rsidR="00543BEF" w:rsidRDefault="00543BEF">
      <w:pPr>
        <w:pStyle w:val="ConsPlusNormal"/>
        <w:spacing w:before="220"/>
        <w:ind w:firstLine="540"/>
        <w:jc w:val="both"/>
      </w:pPr>
      <w:r>
        <w:t>Важно обеспечить высокую эффективность деятельности органов исполнительной власти Чувашской Республики, органов местного самоуправления по управлению государственным имуществом Чувашской Республики и муниципальным имуществом, формирование эффективного государственного сектора, функционирование единой системы учета государственного имущества Чувашской Республики и муниципального имущества, активизировать инвестиционный процесс путем создания потенциальным инвесторам условий для получения достоверной информации о наличии свободных объектов недвижимого имущества, в том числе земельных участков, расположенных на территории Чувашской Республики, в целях реализации проектов по жилищному и инвестиционному строительству, эффективному использованию земель сельскохозяйственного назначения.</w:t>
      </w:r>
    </w:p>
    <w:p w:rsidR="00543BEF" w:rsidRDefault="00543BEF">
      <w:pPr>
        <w:pStyle w:val="ConsPlusNormal"/>
        <w:spacing w:before="220"/>
        <w:ind w:firstLine="540"/>
        <w:jc w:val="both"/>
      </w:pPr>
      <w:r>
        <w:t>Проблемы:</w:t>
      </w:r>
    </w:p>
    <w:p w:rsidR="00543BEF" w:rsidRDefault="00543BEF">
      <w:pPr>
        <w:pStyle w:val="ConsPlusNormal"/>
        <w:spacing w:before="220"/>
        <w:ind w:firstLine="540"/>
        <w:jc w:val="both"/>
      </w:pPr>
      <w:r>
        <w:t>низкая ликвидность предлагаемого к вовлечению в хозяйственный оборот неэффективно используемого государственного имущества Чувашской Республики и муниципального имущества. Большая часть имущества и земельных участков, востребованных в коммерческом обороте, в соответствии с прогнозными планами (программами) приватизации реализована в предыдущие годы, предоставлена в аренду, в собственность, в безвозмездное пользование;</w:t>
      </w:r>
    </w:p>
    <w:p w:rsidR="00543BEF" w:rsidRDefault="00543BEF">
      <w:pPr>
        <w:pStyle w:val="ConsPlusNormal"/>
        <w:spacing w:before="220"/>
        <w:ind w:firstLine="540"/>
        <w:jc w:val="both"/>
      </w:pPr>
      <w:r>
        <w:t>наличие заброшенного, неиспользуемого имущества и земельных участков в частной собственности.</w:t>
      </w:r>
    </w:p>
    <w:p w:rsidR="00543BEF" w:rsidRDefault="00543BEF">
      <w:pPr>
        <w:pStyle w:val="ConsPlusNormal"/>
        <w:spacing w:before="220"/>
        <w:ind w:firstLine="540"/>
        <w:jc w:val="both"/>
      </w:pPr>
      <w:r>
        <w:t>Приоритетные направления:</w:t>
      </w:r>
    </w:p>
    <w:p w:rsidR="00543BEF" w:rsidRDefault="00543BEF">
      <w:pPr>
        <w:pStyle w:val="ConsPlusNormal"/>
        <w:spacing w:before="220"/>
        <w:ind w:firstLine="540"/>
        <w:jc w:val="both"/>
      </w:pPr>
      <w:r>
        <w:t>формирование оптимального состава и структуры государственного имущества Чувашской Республики путем сокращения доли участия государства в экономике посредством приватизации государственных унитарных предприятий Чувашской Республики и акций (долей) хозяйственных обществ, действующих в конкурентных видах экономической деятельности, в целях развития и стимулирования инновационных инициатив инвесторов;</w:t>
      </w:r>
    </w:p>
    <w:p w:rsidR="00543BEF" w:rsidRDefault="00543BEF">
      <w:pPr>
        <w:pStyle w:val="ConsPlusNormal"/>
        <w:spacing w:before="220"/>
        <w:ind w:firstLine="540"/>
        <w:jc w:val="both"/>
      </w:pPr>
      <w:r>
        <w:t>повышение эффективности использования государственного имущества Чувашской Республики, закрепленного за государственными учреждениями Чувашской Республики, государственными унитарными предприятиями Чувашской Республики, а также имущества, составляющего казну Чувашской Республики;</w:t>
      </w:r>
    </w:p>
    <w:p w:rsidR="00543BEF" w:rsidRDefault="00543BEF">
      <w:pPr>
        <w:pStyle w:val="ConsPlusNormal"/>
        <w:spacing w:before="220"/>
        <w:ind w:firstLine="540"/>
        <w:jc w:val="both"/>
      </w:pPr>
      <w:r>
        <w:t>актуализация кадастровой стоимости объектов недвижимости на территории Чувашской Республики, в том числе земельных участков;</w:t>
      </w:r>
    </w:p>
    <w:p w:rsidR="00543BEF" w:rsidRDefault="00543BEF">
      <w:pPr>
        <w:pStyle w:val="ConsPlusNormal"/>
        <w:spacing w:before="220"/>
        <w:ind w:firstLine="540"/>
        <w:jc w:val="both"/>
      </w:pPr>
      <w:r>
        <w:t>выявление неиспользуемого, неэффективно используемого государственного и муниципального имущества на территории Чувашской Республики, в том числе с включением сведений о таком имуществе в Единый информационный ресурс об отдельных объектах недвижимого имущества, расположенных на территории Чувашской Республики. Информирование потенциальных инвесторов о наличии свободных объектов недвижимого имущества, в том числе земельных участков посредством размещения в открытом доступе на официальных сайтах органов исполнительной власти Чувашской Республики в сети "Интернет", вовлечение в хозяйственный оборот неиспользуемого имущества и земельных участков путем их реализации на торгах и сдачи в аренду, пополнение консолидированного бюджета Чувашской Республики;</w:t>
      </w:r>
    </w:p>
    <w:p w:rsidR="00543BEF" w:rsidRDefault="00543BEF">
      <w:pPr>
        <w:pStyle w:val="ConsPlusNormal"/>
        <w:spacing w:before="220"/>
        <w:ind w:firstLine="540"/>
        <w:jc w:val="both"/>
      </w:pPr>
      <w:r>
        <w:t>повышение эффективности использования земель сельскохозяйственного назначения, формирование земельных участков за счет муниципальных земельных долей, оживление оборота сельскохозяйственных земель путем передачи муниципальных земельных долей и земельных участков эффективным сельхозтоваропроизводителям;</w:t>
      </w:r>
    </w:p>
    <w:p w:rsidR="00543BEF" w:rsidRDefault="00543BEF">
      <w:pPr>
        <w:pStyle w:val="ConsPlusNormal"/>
        <w:spacing w:before="220"/>
        <w:ind w:firstLine="540"/>
        <w:jc w:val="both"/>
      </w:pPr>
      <w:r>
        <w:lastRenderedPageBreak/>
        <w:t>обеспечение учета и мониторинга государственного имущества Чувашской Республики в единой системе учета государственного имущества Чувашской Республики и муниципального имущества.</w:t>
      </w:r>
    </w:p>
    <w:p w:rsidR="00543BEF" w:rsidRDefault="00543BEF">
      <w:pPr>
        <w:pStyle w:val="ConsPlusNormal"/>
        <w:spacing w:before="220"/>
        <w:ind w:firstLine="540"/>
        <w:jc w:val="both"/>
      </w:pPr>
      <w:r>
        <w:t>Ожидаемые результаты к 2035 году:</w:t>
      </w:r>
    </w:p>
    <w:p w:rsidR="00543BEF" w:rsidRDefault="00543BEF">
      <w:pPr>
        <w:pStyle w:val="ConsPlusNormal"/>
        <w:spacing w:before="220"/>
        <w:ind w:firstLine="540"/>
        <w:jc w:val="both"/>
      </w:pPr>
      <w:r>
        <w:t>оптимизация государственного сектора экономики Чувашской Республики и его эффективное функционирование;</w:t>
      </w:r>
    </w:p>
    <w:p w:rsidR="00543BEF" w:rsidRDefault="00543BEF">
      <w:pPr>
        <w:pStyle w:val="ConsPlusNormal"/>
        <w:spacing w:before="220"/>
        <w:ind w:firstLine="540"/>
        <w:jc w:val="both"/>
      </w:pPr>
      <w:r>
        <w:t>активизация инвестиционного процесса за счет вовлечения в оборот всех земельных участков, пригодных для жилищного и инвестиционного строительства, а также земель сельскохозяйственного назначения;</w:t>
      </w:r>
    </w:p>
    <w:p w:rsidR="00543BEF" w:rsidRDefault="00543BEF">
      <w:pPr>
        <w:pStyle w:val="ConsPlusNormal"/>
        <w:spacing w:before="220"/>
        <w:ind w:firstLine="540"/>
        <w:jc w:val="both"/>
      </w:pPr>
      <w:r>
        <w:t>увеличение доходов консолидированного бюджета Чувашской Республики;</w:t>
      </w:r>
    </w:p>
    <w:p w:rsidR="00543BEF" w:rsidRDefault="00543BEF">
      <w:pPr>
        <w:pStyle w:val="ConsPlusNormal"/>
        <w:spacing w:before="220"/>
        <w:ind w:firstLine="540"/>
        <w:jc w:val="both"/>
      </w:pPr>
      <w:r>
        <w:t>расширение перечня недвижимого имущества для передачи в аренду субъектам малого и среднего предпринимательства;</w:t>
      </w:r>
    </w:p>
    <w:p w:rsidR="00543BEF" w:rsidRDefault="00543BEF">
      <w:pPr>
        <w:pStyle w:val="ConsPlusNormal"/>
        <w:spacing w:before="220"/>
        <w:ind w:firstLine="540"/>
        <w:jc w:val="both"/>
      </w:pPr>
      <w:r>
        <w:t>создание и расширение перечня государственного имущества Чувашской Республики, свободного от прав третьих лиц (за исключением имущественных прав некоммерческих организаций, не являющихся государственными и муниципальными учреждениями и некоммерческими организациями, учрежденными Российской Федерацией), которое может быть предоставлено социально ориентированным некоммерческим организациям во владение и (или) в пользование на долгосрочной основе (в том числе по льготным ставкам арендной платы);</w:t>
      </w:r>
    </w:p>
    <w:p w:rsidR="00543BEF" w:rsidRDefault="00543BEF">
      <w:pPr>
        <w:pStyle w:val="ConsPlusNormal"/>
        <w:spacing w:before="220"/>
        <w:ind w:firstLine="540"/>
        <w:jc w:val="both"/>
      </w:pPr>
      <w:r>
        <w:t>оптимизация расходов республиканского бюджета Чувашской Республики, направляемых на содержание имущества, закрепленного на праве оперативного управления за государственными учреждениями Чувашской Республики, казенными унитарными предприятиями Чувашской Республики и на праве хозяйственного ведения за государственными унитарными предприятиями Чувашской Республики;</w:t>
      </w:r>
    </w:p>
    <w:p w:rsidR="00543BEF" w:rsidRDefault="00543BEF">
      <w:pPr>
        <w:pStyle w:val="ConsPlusNormal"/>
        <w:spacing w:before="220"/>
        <w:ind w:firstLine="540"/>
        <w:jc w:val="both"/>
      </w:pPr>
      <w:r>
        <w:t>повышение качества предоставляемых государственных услуг и сокращение сроков их предоставления.</w:t>
      </w:r>
    </w:p>
    <w:p w:rsidR="00543BEF" w:rsidRDefault="00543BEF">
      <w:pPr>
        <w:pStyle w:val="ConsPlusNormal"/>
        <w:jc w:val="both"/>
      </w:pPr>
    </w:p>
    <w:p w:rsidR="00543BEF" w:rsidRDefault="00543BEF">
      <w:pPr>
        <w:pStyle w:val="ConsPlusNormal"/>
        <w:ind w:firstLine="540"/>
        <w:jc w:val="both"/>
        <w:outlineLvl w:val="4"/>
      </w:pPr>
      <w:r>
        <w:t>Задача 2.4. Повышение устойчивости бюджетной системы и эффективности государственного управления</w:t>
      </w:r>
    </w:p>
    <w:p w:rsidR="00543BEF" w:rsidRDefault="00543BEF">
      <w:pPr>
        <w:pStyle w:val="ConsPlusNormal"/>
        <w:jc w:val="both"/>
      </w:pPr>
    </w:p>
    <w:p w:rsidR="00543BEF" w:rsidRDefault="00543BEF">
      <w:pPr>
        <w:pStyle w:val="ConsPlusNormal"/>
        <w:ind w:firstLine="540"/>
        <w:jc w:val="both"/>
      </w:pPr>
      <w:r>
        <w:t>Целевое видение к 2035 году</w:t>
      </w:r>
    </w:p>
    <w:p w:rsidR="00543BEF" w:rsidRDefault="00543BEF">
      <w:pPr>
        <w:pStyle w:val="ConsPlusNormal"/>
        <w:spacing w:before="220"/>
        <w:ind w:firstLine="540"/>
        <w:jc w:val="both"/>
      </w:pPr>
      <w:r>
        <w:t>Основная цель государственной политики в сфере управления общественными финансами, государственным долгом Чувашской Республики - обеспечение сбалансированности консолидированного бюджета Чувашской Республики, эффективное использование бюджетных ресурсов для обеспечения динамичного развития экономики; в сфере бюджетной и налоговой политики - повышение устойчивости и сбалансированности бюджетной системы, эффективности бюджетных расходов, оптимизация долговой нагрузки на республиканский бюджет Чувашской Республики.</w:t>
      </w:r>
    </w:p>
    <w:p w:rsidR="00543BEF" w:rsidRDefault="00543BEF">
      <w:pPr>
        <w:pStyle w:val="ConsPlusNormal"/>
        <w:spacing w:before="220"/>
        <w:ind w:firstLine="540"/>
        <w:jc w:val="both"/>
      </w:pPr>
      <w:r>
        <w:t>Проблемы:</w:t>
      </w:r>
    </w:p>
    <w:p w:rsidR="00543BEF" w:rsidRDefault="00543BEF">
      <w:pPr>
        <w:pStyle w:val="ConsPlusNormal"/>
        <w:spacing w:before="220"/>
        <w:ind w:firstLine="540"/>
        <w:jc w:val="both"/>
      </w:pPr>
      <w:r>
        <w:t>Геополитическая нестабильность, риски неравномерного развития отдельных секторов экономики и, как следствие, замедление темпов роста собственных доходов консолидированного и республиканского бюджетов Чувашской Республики, что препятствует эффективному развитию бюджетной системы Чувашской Республики.</w:t>
      </w:r>
    </w:p>
    <w:p w:rsidR="00543BEF" w:rsidRDefault="00543BEF">
      <w:pPr>
        <w:pStyle w:val="ConsPlusNormal"/>
        <w:spacing w:before="220"/>
        <w:ind w:firstLine="540"/>
        <w:jc w:val="both"/>
      </w:pPr>
      <w:r>
        <w:t>Приоритетные направления:</w:t>
      </w:r>
    </w:p>
    <w:p w:rsidR="00543BEF" w:rsidRDefault="00543BEF">
      <w:pPr>
        <w:pStyle w:val="ConsPlusNormal"/>
        <w:spacing w:before="220"/>
        <w:ind w:firstLine="540"/>
        <w:jc w:val="both"/>
      </w:pPr>
      <w:r>
        <w:lastRenderedPageBreak/>
        <w:t>Основными направлениями в обеспечении устойчивого функционирования бюджетной системы Чувашской Республики являются:</w:t>
      </w:r>
    </w:p>
    <w:p w:rsidR="00543BEF" w:rsidRDefault="00543BEF">
      <w:pPr>
        <w:pStyle w:val="ConsPlusNormal"/>
        <w:spacing w:before="220"/>
        <w:ind w:firstLine="540"/>
        <w:jc w:val="both"/>
      </w:pPr>
      <w:r>
        <w:t>проведение ответственной бюджетной политики, способствующей обеспечению долгосрочной устойчивости консолидированного и республиканского бюджетов Чувашской Республики, формированию условий для ускорения темпов экономического роста, укреплению финансовой стабильности в Чувашской Республике;</w:t>
      </w:r>
    </w:p>
    <w:p w:rsidR="00543BEF" w:rsidRDefault="00543BEF">
      <w:pPr>
        <w:pStyle w:val="ConsPlusNormal"/>
        <w:spacing w:before="220"/>
        <w:ind w:firstLine="540"/>
        <w:jc w:val="both"/>
      </w:pPr>
      <w:r>
        <w:t>обеспечение роста собственных доходов консолидированного и республиканского бюджетов Чувашской Республики, в том числе путем улучшения качества администрирования доходов бюджетной системы Чувашской Республики;</w:t>
      </w:r>
    </w:p>
    <w:p w:rsidR="00543BEF" w:rsidRDefault="00543BEF">
      <w:pPr>
        <w:pStyle w:val="ConsPlusNormal"/>
        <w:spacing w:before="220"/>
        <w:ind w:firstLine="540"/>
        <w:jc w:val="both"/>
      </w:pPr>
      <w:r>
        <w:t>обеспечение консолидации бюджетных ассигнований республиканского бюджета Чувашской Республики, направленных на реализацию основных мероприятий государственных программ Чувашской Республики и влияющих на достижение запланированных результатов;</w:t>
      </w:r>
    </w:p>
    <w:p w:rsidR="00543BEF" w:rsidRDefault="00543BEF">
      <w:pPr>
        <w:pStyle w:val="ConsPlusNormal"/>
        <w:spacing w:before="220"/>
        <w:ind w:firstLine="540"/>
        <w:jc w:val="both"/>
      </w:pPr>
      <w:r>
        <w:t>интеграция государственных финансовых и регулятивных мер (в том числе мер нормативного регулирования, тарифного регулирования, налоговых и неналоговых расходов, освобождений и иных преференций, совершенствования порядка лицензирования, осуществления контрольно-надзорной деятельности, реализации структурных реформ в отрасли), влияющих на достижение целей государственной политики в бюджетной сфере;</w:t>
      </w:r>
    </w:p>
    <w:p w:rsidR="00543BEF" w:rsidRDefault="00543BEF">
      <w:pPr>
        <w:pStyle w:val="ConsPlusNormal"/>
        <w:spacing w:before="220"/>
        <w:ind w:firstLine="540"/>
        <w:jc w:val="both"/>
      </w:pPr>
      <w:r>
        <w:t>координация мероприятий государственных программ Чувашской Республики с мероприятиями государственных программ Российской Федерации, муниципальных программ и мероприятиями, предусмотренными программами развития (иными программами) государственных компаний и акционерных обществ с государственным участием;</w:t>
      </w:r>
    </w:p>
    <w:p w:rsidR="00543BEF" w:rsidRDefault="00543BEF">
      <w:pPr>
        <w:pStyle w:val="ConsPlusNormal"/>
        <w:spacing w:before="220"/>
        <w:ind w:firstLine="540"/>
        <w:jc w:val="both"/>
      </w:pPr>
      <w:r>
        <w:t>интеграция методов проектного управления в государственные программы Чувашской Республики и в бюджетные процедуры;</w:t>
      </w:r>
    </w:p>
    <w:p w:rsidR="00543BEF" w:rsidRDefault="00543BEF">
      <w:pPr>
        <w:pStyle w:val="ConsPlusNormal"/>
        <w:spacing w:before="220"/>
        <w:ind w:firstLine="540"/>
        <w:jc w:val="both"/>
      </w:pPr>
      <w:r>
        <w:t>повышение эффективности бюджетных расходов путем финансирования государственных программ Чувашской Республики, реализация приоритетных проектов (программ), которые прошли процедуру ранжирования и обеспечивают достижение заданных в государственных программах Чувашской Республики целей в полном объеме наиболее эффективным способом;</w:t>
      </w:r>
    </w:p>
    <w:p w:rsidR="00543BEF" w:rsidRDefault="00543BEF">
      <w:pPr>
        <w:pStyle w:val="ConsPlusNormal"/>
        <w:spacing w:before="220"/>
        <w:ind w:firstLine="540"/>
        <w:jc w:val="both"/>
      </w:pPr>
      <w:r>
        <w:t>использование надежных долговых инструментов путем диверсификации долговых обязательств по типам и срокам их погашения, формирование оптимальной структуры государственного долга Чувашской Республики, позволяющей минимизировать расходы республиканского бюджета Чувашской Республики на его обслуживание.</w:t>
      </w:r>
    </w:p>
    <w:p w:rsidR="00543BEF" w:rsidRDefault="00543BEF">
      <w:pPr>
        <w:pStyle w:val="ConsPlusNormal"/>
        <w:spacing w:before="220"/>
        <w:ind w:firstLine="540"/>
        <w:jc w:val="both"/>
      </w:pPr>
      <w:r>
        <w:t>Для решения задачи бюджетной политики Чувашской Республики - повышения эффективности управления бюджетными расходами, их взаимосвязи с достижением целей государственного стратегического управления на всех этапах бюджетного процесса предусматривается:</w:t>
      </w:r>
    </w:p>
    <w:p w:rsidR="00543BEF" w:rsidRDefault="00543BEF">
      <w:pPr>
        <w:pStyle w:val="ConsPlusNormal"/>
        <w:spacing w:before="220"/>
        <w:ind w:firstLine="540"/>
        <w:jc w:val="both"/>
      </w:pPr>
      <w:r>
        <w:t>развитие гибкой и комплексной системы управления бюджетными расходами, увязанной с системой государственного стратегического управления, путем интеграции приоритетных проектов в государственные программы Чувашской Республики и бюджетный процесс;</w:t>
      </w:r>
    </w:p>
    <w:p w:rsidR="00543BEF" w:rsidRDefault="00543BEF">
      <w:pPr>
        <w:pStyle w:val="ConsPlusNormal"/>
        <w:spacing w:before="220"/>
        <w:ind w:firstLine="540"/>
        <w:jc w:val="both"/>
      </w:pPr>
      <w:r>
        <w:t>повышение эффективности инвестиционной составляющей в расходах консолидированного бюджета Чувашской Республики, обеспечивающей стратегическое развитие Чувашской Республики;</w:t>
      </w:r>
    </w:p>
    <w:p w:rsidR="00543BEF" w:rsidRDefault="00543BEF">
      <w:pPr>
        <w:pStyle w:val="ConsPlusNormal"/>
        <w:spacing w:before="220"/>
        <w:ind w:firstLine="540"/>
        <w:jc w:val="both"/>
      </w:pPr>
      <w:r>
        <w:t xml:space="preserve">повышение операционной эффективности управления расходами, обеспечение ликвидности единого счета республиканского бюджета Чувашской Республики, в том числе посредством проведения операций по управлению остатками средств на едином счете республиканского </w:t>
      </w:r>
      <w:r>
        <w:lastRenderedPageBreak/>
        <w:t>бюджета Чувашской Республики, а также проведение кассовых выплат под текущую фактическую потребность;</w:t>
      </w:r>
    </w:p>
    <w:p w:rsidR="00543BEF" w:rsidRDefault="00543BEF">
      <w:pPr>
        <w:pStyle w:val="ConsPlusNormal"/>
        <w:spacing w:before="220"/>
        <w:ind w:firstLine="540"/>
        <w:jc w:val="both"/>
      </w:pPr>
      <w:r>
        <w:t>внедрение и совершенствование системы ведения реестров расходных обязательств Чувашской Республики и муниципальных образований;</w:t>
      </w:r>
    </w:p>
    <w:p w:rsidR="00543BEF" w:rsidRDefault="00543BEF">
      <w:pPr>
        <w:pStyle w:val="ConsPlusNormal"/>
        <w:spacing w:before="220"/>
        <w:ind w:firstLine="540"/>
        <w:jc w:val="both"/>
      </w:pPr>
      <w:r>
        <w:t>совершенствование межбюджетных отношений, повышение прозрачности, эффективности предоставления и распределения межбюджетных трансфертов, способствующие укреплению финансовой самостоятельности местных бюджетов;</w:t>
      </w:r>
    </w:p>
    <w:p w:rsidR="00543BEF" w:rsidRDefault="00543BEF">
      <w:pPr>
        <w:pStyle w:val="ConsPlusNormal"/>
        <w:spacing w:before="220"/>
        <w:ind w:firstLine="540"/>
        <w:jc w:val="both"/>
      </w:pPr>
      <w:r>
        <w:t>повышение подотчетности (подконтрольности) бюджетных расходов, в том числе за счет повышения эффективности государственного финансового контроля;</w:t>
      </w:r>
    </w:p>
    <w:p w:rsidR="00543BEF" w:rsidRDefault="00543BEF">
      <w:pPr>
        <w:pStyle w:val="ConsPlusNormal"/>
        <w:spacing w:before="220"/>
        <w:ind w:firstLine="540"/>
        <w:jc w:val="both"/>
      </w:pPr>
      <w:r>
        <w:t>обеспечение открытости и прозрачности бюджетного процесса, широкого вовлечения граждан в процедуры обсуждения и принятия бюджетных решений, развитие механизмов инициативного бюджетирования.</w:t>
      </w:r>
    </w:p>
    <w:p w:rsidR="00543BEF" w:rsidRDefault="00543BEF">
      <w:pPr>
        <w:pStyle w:val="ConsPlusNormal"/>
        <w:spacing w:before="220"/>
        <w:ind w:firstLine="540"/>
        <w:jc w:val="both"/>
      </w:pPr>
      <w:r>
        <w:t>Сохранение нацеленности налоговой политики Чувашской Республики на период до 2035 года на наращивание собственного экономического (налогового) потенциала, инвестиционной и предпринимательской активности предусматривается путем решения следующих задач:</w:t>
      </w:r>
    </w:p>
    <w:p w:rsidR="00543BEF" w:rsidRDefault="00543BEF">
      <w:pPr>
        <w:pStyle w:val="ConsPlusNormal"/>
        <w:spacing w:before="220"/>
        <w:ind w:firstLine="540"/>
        <w:jc w:val="both"/>
      </w:pPr>
      <w:r>
        <w:t>развитие доходного потенциала Чувашской Республики посредством стимулирования роста инвестиций в основной капитал и повышения инвестиционной привлекательности Чувашской Республики;</w:t>
      </w:r>
    </w:p>
    <w:p w:rsidR="00543BEF" w:rsidRDefault="00543BEF">
      <w:pPr>
        <w:pStyle w:val="ConsPlusNormal"/>
        <w:spacing w:before="220"/>
        <w:ind w:firstLine="540"/>
        <w:jc w:val="both"/>
      </w:pPr>
      <w:r>
        <w:t>сохранение и развитие налогового потенциала, в том числе за счет улучшения качества налогового администрирования, сокращения "теневого" сектора экономики, реализации комплекса мер бюджетного и налогового стимулирования для привлечения инвестиций в реализацию приоритетных направлений и проектов, способных увеличить поступление доходов в бюджеты бюджетной системы Чувашской Республики;</w:t>
      </w:r>
    </w:p>
    <w:p w:rsidR="00543BEF" w:rsidRDefault="00543BEF">
      <w:pPr>
        <w:pStyle w:val="ConsPlusNormal"/>
        <w:spacing w:before="220"/>
        <w:ind w:firstLine="540"/>
        <w:jc w:val="both"/>
      </w:pPr>
      <w:r>
        <w:t>совершенствование налогового законодательства Чувашской Республики, включая оптимизацию налоговых льгот и иных преференций, предоставляемых хозяйствующим субъектам в зависимости от их востребованности и экономического эффекта;</w:t>
      </w:r>
    </w:p>
    <w:p w:rsidR="00543BEF" w:rsidRDefault="00543BEF">
      <w:pPr>
        <w:pStyle w:val="ConsPlusNormal"/>
        <w:spacing w:before="220"/>
        <w:ind w:firstLine="540"/>
        <w:jc w:val="both"/>
      </w:pPr>
      <w:r>
        <w:t>поддержка предпринимательской и инвестиционной активности, сохранение льготных условий налогообложения для инвесторов, создание дополнительных условий для привлечения инвестиций в экономику Чувашской Республики путем финансирования строительства (реконструкции) объектов капитального строительства инженерной и транспортной инфраструктуры при осуществлении инвесторами инвестиционной деятельности в сфере промышленного производства и агропромышленного комплекса, предусматривающей создание новых производств.</w:t>
      </w:r>
    </w:p>
    <w:p w:rsidR="00543BEF" w:rsidRDefault="00543BEF">
      <w:pPr>
        <w:pStyle w:val="ConsPlusNormal"/>
        <w:spacing w:before="220"/>
        <w:ind w:firstLine="540"/>
        <w:jc w:val="both"/>
      </w:pPr>
      <w:r>
        <w:t>Для обеспечения сбалансированности и устойчивости республиканского бюджета Чувашской Республики, минимизации рисков невыполнения принятых обязательств при его исполнении необходимо эффективное управление государственным долгом Чувашской Республики.</w:t>
      </w:r>
    </w:p>
    <w:p w:rsidR="00543BEF" w:rsidRDefault="00543BEF">
      <w:pPr>
        <w:pStyle w:val="ConsPlusNormal"/>
        <w:spacing w:before="220"/>
        <w:ind w:firstLine="540"/>
        <w:jc w:val="both"/>
      </w:pPr>
      <w:r>
        <w:t>Приоритетным направлением в области управления государственным долгом Чувашской Республики на период до 2035 года являются осуществление взвешенной долговой политики, поддержание объема долговой нагрузки на экономически безопасном уровне, совершенствование системы управления долговыми обязательствами с обеспечением способности республиканского бюджета Чувашской Республики осуществлять заимствования в объемах, необходимых для решения поставленных социально-экономических задач.</w:t>
      </w:r>
    </w:p>
    <w:p w:rsidR="00543BEF" w:rsidRDefault="00543BEF">
      <w:pPr>
        <w:pStyle w:val="ConsPlusNormal"/>
        <w:spacing w:before="220"/>
        <w:ind w:firstLine="540"/>
        <w:jc w:val="both"/>
      </w:pPr>
      <w:r>
        <w:t>Ожидаемые результаты к 2035 году:</w:t>
      </w:r>
    </w:p>
    <w:p w:rsidR="00543BEF" w:rsidRDefault="00543BEF">
      <w:pPr>
        <w:pStyle w:val="ConsPlusNormal"/>
        <w:spacing w:before="220"/>
        <w:ind w:firstLine="540"/>
        <w:jc w:val="both"/>
      </w:pPr>
      <w:r>
        <w:lastRenderedPageBreak/>
        <w:t>обеспечение сбалансированности и устойчивости бюджетной системы Чувашской Республики, эффективности бюджетных расходов за счет усиления контроля за достижением конечных и непосредственных результатов мероприятий государственных программ Чувашской Республики и приоритетных проектов;</w:t>
      </w:r>
    </w:p>
    <w:p w:rsidR="00543BEF" w:rsidRDefault="00543BEF">
      <w:pPr>
        <w:pStyle w:val="ConsPlusNormal"/>
        <w:spacing w:before="220"/>
        <w:ind w:firstLine="540"/>
        <w:jc w:val="both"/>
      </w:pPr>
      <w:r>
        <w:t>повышение бюджетного потенциала Чувашской Республики как за счет роста собственной доходной базы республиканского бюджета Чувашской Республики и местных бюджетов, так и за счет эффективного осуществления бюджетных расходов;</w:t>
      </w:r>
    </w:p>
    <w:p w:rsidR="00543BEF" w:rsidRDefault="00543BEF">
      <w:pPr>
        <w:pStyle w:val="ConsPlusNormal"/>
        <w:spacing w:before="220"/>
        <w:ind w:firstLine="540"/>
        <w:jc w:val="both"/>
      </w:pPr>
      <w:r>
        <w:t>совершенствование и оказание финансовой поддержки в рамках межбюджетных отношений бюджетам муниципальных районов и бюджетам городских округов, направленной на выравнивание и повышение их бюджетной обеспеченности;</w:t>
      </w:r>
    </w:p>
    <w:p w:rsidR="00543BEF" w:rsidRDefault="00543BEF">
      <w:pPr>
        <w:pStyle w:val="ConsPlusNormal"/>
        <w:spacing w:before="220"/>
        <w:ind w:firstLine="540"/>
        <w:jc w:val="both"/>
      </w:pPr>
      <w:r>
        <w:t>снижение долговой нагрузки на республиканский бюджет Чувашской Республики при неуклонном исполнении долговых обязательств, обеспечение отношения государственного долга Чувашской Республики к доходам республиканского бюджета Чувашской Республики на уровне не более 50 процентов;</w:t>
      </w:r>
    </w:p>
    <w:p w:rsidR="00543BEF" w:rsidRDefault="00543BEF">
      <w:pPr>
        <w:pStyle w:val="ConsPlusNormal"/>
        <w:spacing w:before="220"/>
        <w:ind w:firstLine="540"/>
        <w:jc w:val="both"/>
      </w:pPr>
      <w:r>
        <w:t>сохранение отношения дефицита республиканского бюджета Чувашской Республики к доходам республиканского бюджета Чувашской Республики (без учета безвозмездных поступлений) на уровне не более 10 процентов;</w:t>
      </w:r>
    </w:p>
    <w:p w:rsidR="00543BEF" w:rsidRDefault="00543BEF">
      <w:pPr>
        <w:pStyle w:val="ConsPlusNormal"/>
        <w:spacing w:before="220"/>
        <w:ind w:firstLine="540"/>
        <w:jc w:val="both"/>
      </w:pPr>
      <w:r>
        <w:t>повышение эффективности государственного управления и местного самоуправления, взаимодействия гражданского общества и бизнеса с органами власти всех уровней.</w:t>
      </w:r>
    </w:p>
    <w:p w:rsidR="00543BEF" w:rsidRDefault="00543BEF">
      <w:pPr>
        <w:pStyle w:val="ConsPlusNormal"/>
        <w:jc w:val="both"/>
      </w:pPr>
    </w:p>
    <w:p w:rsidR="00543BEF" w:rsidRDefault="00543BEF">
      <w:pPr>
        <w:pStyle w:val="ConsPlusNormal"/>
        <w:ind w:firstLine="540"/>
        <w:jc w:val="both"/>
        <w:outlineLvl w:val="3"/>
      </w:pPr>
      <w:r>
        <w:t>Цель 3. Рациональное природопользование и обеспечение экологической безопасности в Чувашской Республике</w:t>
      </w:r>
    </w:p>
    <w:p w:rsidR="00543BEF" w:rsidRDefault="00543BEF">
      <w:pPr>
        <w:pStyle w:val="ConsPlusNormal"/>
        <w:jc w:val="both"/>
      </w:pPr>
    </w:p>
    <w:p w:rsidR="00543BEF" w:rsidRDefault="00543BEF">
      <w:pPr>
        <w:pStyle w:val="ConsPlusNormal"/>
        <w:ind w:firstLine="540"/>
        <w:jc w:val="both"/>
        <w:outlineLvl w:val="4"/>
      </w:pPr>
      <w:r>
        <w:t>Задача 3.1. Рациональное освоение природно-ресурсного потенциала Чувашской Республики</w:t>
      </w:r>
    </w:p>
    <w:p w:rsidR="00543BEF" w:rsidRDefault="00543BEF">
      <w:pPr>
        <w:pStyle w:val="ConsPlusNormal"/>
        <w:jc w:val="both"/>
      </w:pPr>
    </w:p>
    <w:p w:rsidR="00543BEF" w:rsidRDefault="00543BEF">
      <w:pPr>
        <w:pStyle w:val="ConsPlusNormal"/>
        <w:ind w:firstLine="540"/>
        <w:jc w:val="both"/>
      </w:pPr>
      <w:r>
        <w:t>Целевое видение к 2035 году</w:t>
      </w:r>
    </w:p>
    <w:p w:rsidR="00543BEF" w:rsidRDefault="00543BEF">
      <w:pPr>
        <w:pStyle w:val="ConsPlusNormal"/>
        <w:spacing w:before="220"/>
        <w:ind w:firstLine="540"/>
        <w:jc w:val="both"/>
      </w:pPr>
      <w:r>
        <w:t>Рациональное освоение природно-ресурсного потенциала обеспечит экологически ориентированный рост экономики и внедрение экологически эффективных инновационных технологий в целях сохранения природных ресурсов, в том числе повышение продуктивности лесов для удовлетворения потребностей нынешнего и будущих поколений.</w:t>
      </w:r>
    </w:p>
    <w:p w:rsidR="00543BEF" w:rsidRDefault="00543BEF">
      <w:pPr>
        <w:pStyle w:val="ConsPlusNormal"/>
        <w:spacing w:before="220"/>
        <w:ind w:firstLine="540"/>
        <w:jc w:val="both"/>
      </w:pPr>
      <w:r>
        <w:t>Проблемы:</w:t>
      </w:r>
    </w:p>
    <w:p w:rsidR="00543BEF" w:rsidRDefault="00543BEF">
      <w:pPr>
        <w:pStyle w:val="ConsPlusNormal"/>
        <w:spacing w:before="220"/>
        <w:ind w:firstLine="540"/>
        <w:jc w:val="both"/>
      </w:pPr>
      <w:r>
        <w:t>распространение водных эрозионных процессов, отрицательно влияющих на состояние водных объектов и прибрежных территорий, активно развивающихся в период половодья;</w:t>
      </w:r>
    </w:p>
    <w:p w:rsidR="00543BEF" w:rsidRDefault="00543BEF">
      <w:pPr>
        <w:pStyle w:val="ConsPlusNormal"/>
        <w:spacing w:before="220"/>
        <w:ind w:firstLine="540"/>
        <w:jc w:val="both"/>
      </w:pPr>
      <w:r>
        <w:t>деформация и разрушение береговой зоны водных объектов, подтопление селитебных территорий, характеризующиеся экономическими потерями;</w:t>
      </w:r>
    </w:p>
    <w:p w:rsidR="00543BEF" w:rsidRDefault="00543BEF">
      <w:pPr>
        <w:pStyle w:val="ConsPlusNormal"/>
        <w:spacing w:before="220"/>
        <w:ind w:firstLine="540"/>
        <w:jc w:val="both"/>
      </w:pPr>
      <w:r>
        <w:t>недостаточная обеспеченность населенных пунктов и объектов экономики сооружениями инженерной защиты;</w:t>
      </w:r>
    </w:p>
    <w:p w:rsidR="00543BEF" w:rsidRDefault="00543BEF">
      <w:pPr>
        <w:pStyle w:val="ConsPlusNormal"/>
        <w:spacing w:before="220"/>
        <w:ind w:firstLine="540"/>
        <w:jc w:val="both"/>
      </w:pPr>
      <w:r>
        <w:t>недостаточное разнообразие минерально-сырьевых ресурсов Чувашской Республики.</w:t>
      </w:r>
    </w:p>
    <w:p w:rsidR="00543BEF" w:rsidRDefault="00543BEF">
      <w:pPr>
        <w:pStyle w:val="ConsPlusNormal"/>
        <w:spacing w:before="220"/>
        <w:ind w:firstLine="540"/>
        <w:jc w:val="both"/>
      </w:pPr>
      <w:r>
        <w:t>Приоритетные направления:</w:t>
      </w:r>
    </w:p>
    <w:p w:rsidR="00543BEF" w:rsidRDefault="00543BEF">
      <w:pPr>
        <w:pStyle w:val="ConsPlusNormal"/>
        <w:spacing w:before="220"/>
        <w:ind w:firstLine="540"/>
        <w:jc w:val="both"/>
      </w:pPr>
      <w:r>
        <w:t>строительство защитных сооружений и реконструкция объектов инженерной защиты;</w:t>
      </w:r>
    </w:p>
    <w:p w:rsidR="00543BEF" w:rsidRDefault="00543BEF">
      <w:pPr>
        <w:pStyle w:val="ConsPlusNormal"/>
        <w:spacing w:before="220"/>
        <w:ind w:firstLine="540"/>
        <w:jc w:val="both"/>
      </w:pPr>
      <w:r>
        <w:t>охрана водных объектов и увеличение их пропускной способности;</w:t>
      </w:r>
    </w:p>
    <w:p w:rsidR="00543BEF" w:rsidRDefault="00543BEF">
      <w:pPr>
        <w:pStyle w:val="ConsPlusNormal"/>
        <w:spacing w:before="220"/>
        <w:ind w:firstLine="540"/>
        <w:jc w:val="both"/>
      </w:pPr>
      <w:r>
        <w:lastRenderedPageBreak/>
        <w:t>завершение к 2019 году работ по определению границ зон затопления и подтопления на территории Чувашской Республики;</w:t>
      </w:r>
    </w:p>
    <w:p w:rsidR="00543BEF" w:rsidRDefault="00543BEF">
      <w:pPr>
        <w:pStyle w:val="ConsPlusNormal"/>
        <w:spacing w:before="220"/>
        <w:ind w:firstLine="540"/>
        <w:jc w:val="both"/>
      </w:pPr>
      <w:r>
        <w:t>проведение капитального ремонта и обеспечение безопасности гидротехнических сооружений;</w:t>
      </w:r>
    </w:p>
    <w:p w:rsidR="00543BEF" w:rsidRDefault="00543BEF">
      <w:pPr>
        <w:pStyle w:val="ConsPlusNormal"/>
        <w:spacing w:before="220"/>
        <w:ind w:firstLine="540"/>
        <w:jc w:val="both"/>
      </w:pPr>
      <w:r>
        <w:t>проведение берегоукрепительных работ, строительство защитных сооружений на участках с неустойчивым состоянием береговой зоны и в зонах затопления;</w:t>
      </w:r>
    </w:p>
    <w:p w:rsidR="00543BEF" w:rsidRDefault="00543BEF">
      <w:pPr>
        <w:pStyle w:val="ConsPlusNormal"/>
        <w:spacing w:before="220"/>
        <w:ind w:firstLine="540"/>
        <w:jc w:val="both"/>
      </w:pPr>
      <w:r>
        <w:t>расчистка русел рек (15 процентов от общей протяженности русел рек, нуждающихся в расчистке, к 2035 году);</w:t>
      </w:r>
    </w:p>
    <w:p w:rsidR="00543BEF" w:rsidRDefault="00543BEF">
      <w:pPr>
        <w:pStyle w:val="ConsPlusNormal"/>
        <w:spacing w:before="220"/>
        <w:ind w:firstLine="540"/>
        <w:jc w:val="both"/>
      </w:pPr>
      <w:r>
        <w:t>сбалансированное использование минерально-сырьевых ресурсов Чувашской Республики, обеспечение прироста разведанных запасов твердых полезных ископаемых (не менее 1 млн. куб. м в год), вовлечение в разработку новых месторождений общераспространенных полезных ископаемых (не менее 2 месторождений в год);</w:t>
      </w:r>
    </w:p>
    <w:p w:rsidR="00543BEF" w:rsidRDefault="00543BEF">
      <w:pPr>
        <w:pStyle w:val="ConsPlusNormal"/>
        <w:spacing w:before="220"/>
        <w:ind w:firstLine="540"/>
        <w:jc w:val="both"/>
      </w:pPr>
      <w:r>
        <w:t>устойчивое воспроизводство, повышение качества и продуктивности лесов;</w:t>
      </w:r>
    </w:p>
    <w:p w:rsidR="00543BEF" w:rsidRDefault="00543BEF">
      <w:pPr>
        <w:pStyle w:val="ConsPlusNormal"/>
        <w:spacing w:before="220"/>
        <w:ind w:firstLine="540"/>
        <w:jc w:val="both"/>
      </w:pPr>
      <w:r>
        <w:t>содействие сохранению и развитию лесного фонда, сохранение и развитие лесных питомников для выращивания посадочного материала основных лесообразующих пород;</w:t>
      </w:r>
    </w:p>
    <w:p w:rsidR="00543BEF" w:rsidRDefault="00543BEF">
      <w:pPr>
        <w:pStyle w:val="ConsPlusNormal"/>
        <w:spacing w:before="220"/>
        <w:ind w:firstLine="540"/>
        <w:jc w:val="both"/>
      </w:pPr>
      <w:r>
        <w:t>содействие созданию дорожной инфраструктуры с целью обеспечения доступности лесосырьевой базы.</w:t>
      </w:r>
    </w:p>
    <w:p w:rsidR="00543BEF" w:rsidRDefault="00543BEF">
      <w:pPr>
        <w:pStyle w:val="ConsPlusNormal"/>
        <w:spacing w:before="220"/>
        <w:ind w:firstLine="540"/>
        <w:jc w:val="both"/>
      </w:pPr>
      <w:r>
        <w:t>Ожидаемые результаты к 2035 году:</w:t>
      </w:r>
    </w:p>
    <w:p w:rsidR="00543BEF" w:rsidRDefault="00543BEF">
      <w:pPr>
        <w:pStyle w:val="ConsPlusNormal"/>
        <w:spacing w:before="220"/>
        <w:ind w:firstLine="540"/>
        <w:jc w:val="both"/>
      </w:pPr>
      <w:r>
        <w:t>социальные:</w:t>
      </w:r>
    </w:p>
    <w:p w:rsidR="00543BEF" w:rsidRDefault="00543BEF">
      <w:pPr>
        <w:pStyle w:val="ConsPlusNormal"/>
        <w:spacing w:before="220"/>
        <w:ind w:firstLine="540"/>
        <w:jc w:val="both"/>
      </w:pPr>
      <w:r>
        <w:t>защита населенных пунктов от негативного воздействия вод;</w:t>
      </w:r>
    </w:p>
    <w:p w:rsidR="00543BEF" w:rsidRDefault="00543BEF">
      <w:pPr>
        <w:pStyle w:val="ConsPlusNormal"/>
        <w:spacing w:before="220"/>
        <w:ind w:firstLine="540"/>
        <w:jc w:val="both"/>
      </w:pPr>
      <w:r>
        <w:t>уменьшение размера вреда, который может быть причинен жизни и здоровью населения, имуществу физических и юридических лиц в результате аварий на гидротехнических сооружениях;</w:t>
      </w:r>
    </w:p>
    <w:p w:rsidR="00543BEF" w:rsidRDefault="00543BEF">
      <w:pPr>
        <w:pStyle w:val="ConsPlusNormal"/>
        <w:spacing w:before="220"/>
        <w:ind w:firstLine="540"/>
        <w:jc w:val="both"/>
      </w:pPr>
      <w:r>
        <w:t>обеспечение строительной индустрии Чувашской Республики местным строительным сырьем;</w:t>
      </w:r>
    </w:p>
    <w:p w:rsidR="00543BEF" w:rsidRDefault="00543BEF">
      <w:pPr>
        <w:pStyle w:val="ConsPlusNormal"/>
        <w:spacing w:before="220"/>
        <w:ind w:firstLine="540"/>
        <w:jc w:val="both"/>
      </w:pPr>
      <w:r>
        <w:t>экологические:</w:t>
      </w:r>
    </w:p>
    <w:p w:rsidR="00543BEF" w:rsidRDefault="00543BEF">
      <w:pPr>
        <w:pStyle w:val="ConsPlusNormal"/>
        <w:spacing w:before="220"/>
        <w:ind w:firstLine="540"/>
        <w:jc w:val="both"/>
      </w:pPr>
      <w:r>
        <w:t>предотвращение негативного воздействия вод;</w:t>
      </w:r>
    </w:p>
    <w:p w:rsidR="00543BEF" w:rsidRDefault="00543BEF">
      <w:pPr>
        <w:pStyle w:val="ConsPlusNormal"/>
        <w:spacing w:before="220"/>
        <w:ind w:firstLine="540"/>
        <w:jc w:val="both"/>
      </w:pPr>
      <w:r>
        <w:t>увеличение пропускной способности водных объектов;</w:t>
      </w:r>
    </w:p>
    <w:p w:rsidR="00543BEF" w:rsidRDefault="00543BEF">
      <w:pPr>
        <w:pStyle w:val="ConsPlusNormal"/>
        <w:spacing w:before="220"/>
        <w:ind w:firstLine="540"/>
        <w:jc w:val="both"/>
      </w:pPr>
      <w:r>
        <w:t>снижение уровня аварийности гидротехнических сооружений;</w:t>
      </w:r>
    </w:p>
    <w:p w:rsidR="00543BEF" w:rsidRDefault="00543BEF">
      <w:pPr>
        <w:pStyle w:val="ConsPlusNormal"/>
        <w:spacing w:before="220"/>
        <w:ind w:firstLine="540"/>
        <w:jc w:val="both"/>
      </w:pPr>
      <w:r>
        <w:t>недопущение истощения минерально-сырьевой базы республики.</w:t>
      </w:r>
    </w:p>
    <w:p w:rsidR="00543BEF" w:rsidRDefault="00543BEF">
      <w:pPr>
        <w:pStyle w:val="ConsPlusNormal"/>
        <w:jc w:val="both"/>
      </w:pPr>
    </w:p>
    <w:p w:rsidR="00543BEF" w:rsidRDefault="00543BEF">
      <w:pPr>
        <w:pStyle w:val="ConsPlusNormal"/>
        <w:ind w:firstLine="540"/>
        <w:jc w:val="both"/>
        <w:outlineLvl w:val="4"/>
      </w:pPr>
      <w:r>
        <w:t>Задача 3.2. Охрана окружающей среды</w:t>
      </w:r>
    </w:p>
    <w:p w:rsidR="00543BEF" w:rsidRDefault="00543BEF">
      <w:pPr>
        <w:pStyle w:val="ConsPlusNormal"/>
        <w:jc w:val="both"/>
      </w:pPr>
    </w:p>
    <w:p w:rsidR="00543BEF" w:rsidRDefault="00543BEF">
      <w:pPr>
        <w:pStyle w:val="ConsPlusNormal"/>
        <w:ind w:firstLine="540"/>
        <w:jc w:val="both"/>
      </w:pPr>
      <w:r>
        <w:t>Целевое видение к 2035 году</w:t>
      </w:r>
    </w:p>
    <w:p w:rsidR="00543BEF" w:rsidRDefault="00543BEF">
      <w:pPr>
        <w:pStyle w:val="ConsPlusNormal"/>
        <w:spacing w:before="220"/>
        <w:ind w:firstLine="540"/>
        <w:jc w:val="both"/>
      </w:pPr>
      <w:r>
        <w:t>Повышение экологической безопасности включает обеспечение защиты природной среды и жизнедеятельности человека от негативного воздействия хозяйственной и иной деятельности, снижение выбросов в атмосферу и оснащение стационарных источников автоматическими средствами измерения и учета объема или массы выбросов загрязняющих веществ и концентрации загрязняющих веществ, снижение сброса загрязненных сточных вод, развитие системы обращения с отходами.</w:t>
      </w:r>
    </w:p>
    <w:p w:rsidR="00543BEF" w:rsidRDefault="00543BEF">
      <w:pPr>
        <w:pStyle w:val="ConsPlusNormal"/>
        <w:spacing w:before="220"/>
        <w:ind w:firstLine="540"/>
        <w:jc w:val="both"/>
      </w:pPr>
      <w:r>
        <w:lastRenderedPageBreak/>
        <w:t>Постепенное восстановление естественных экосистем до уровня, гарантирующего стабильность окружающей среды, предполагает завершение реализации комплекса затратных мер по устранению последствий антропогенной нагрузки хозяйственной и иной деятельности на окружающую среду.</w:t>
      </w:r>
    </w:p>
    <w:p w:rsidR="00543BEF" w:rsidRDefault="00543BEF">
      <w:pPr>
        <w:pStyle w:val="ConsPlusNormal"/>
        <w:spacing w:before="220"/>
        <w:ind w:firstLine="540"/>
        <w:jc w:val="both"/>
      </w:pPr>
      <w:r>
        <w:t>В целях сохранения биологического разнообразия и развития экологической культуры на территории Чувашской Республики в 2019 и 2029 годах запланировано переиздание Красной книги Чувашской Республики (растения, грибы, лишайники), в 2021 и 2031 годах - переиздание Красной книги Чувашской Республики (животные), в 2020, 2024, 2028 и 2032 годах - обновление кадастровых сведений об особо охраняемых природных территориях регионального и местного значения.</w:t>
      </w:r>
    </w:p>
    <w:p w:rsidR="00543BEF" w:rsidRDefault="00543BEF">
      <w:pPr>
        <w:pStyle w:val="ConsPlusNormal"/>
        <w:spacing w:before="220"/>
        <w:ind w:firstLine="540"/>
        <w:jc w:val="both"/>
      </w:pPr>
      <w:r>
        <w:t>Проблемы:</w:t>
      </w:r>
    </w:p>
    <w:p w:rsidR="00543BEF" w:rsidRDefault="00543BEF">
      <w:pPr>
        <w:pStyle w:val="ConsPlusNormal"/>
        <w:spacing w:before="220"/>
        <w:ind w:firstLine="540"/>
        <w:jc w:val="both"/>
      </w:pPr>
      <w:r>
        <w:t>загрязнение окружающей среды, в том числе атмосферного воздуха;</w:t>
      </w:r>
    </w:p>
    <w:p w:rsidR="00543BEF" w:rsidRDefault="00543BEF">
      <w:pPr>
        <w:pStyle w:val="ConsPlusNormal"/>
        <w:spacing w:before="220"/>
        <w:ind w:firstLine="540"/>
        <w:jc w:val="both"/>
      </w:pPr>
      <w:r>
        <w:t>недостаточная развитость вторичной переработки отходов;</w:t>
      </w:r>
    </w:p>
    <w:p w:rsidR="00543BEF" w:rsidRDefault="00543BEF">
      <w:pPr>
        <w:pStyle w:val="ConsPlusNormal"/>
        <w:spacing w:before="220"/>
        <w:ind w:firstLine="540"/>
        <w:jc w:val="both"/>
      </w:pPr>
      <w:r>
        <w:t>исчерпание ресурсов существующих свалок твердых коммунальных отходов, несоответствие их состояния санитарно-эпидемиологическим и экологическим требованиям.</w:t>
      </w:r>
    </w:p>
    <w:p w:rsidR="00543BEF" w:rsidRDefault="00543BEF">
      <w:pPr>
        <w:pStyle w:val="ConsPlusNormal"/>
        <w:spacing w:before="220"/>
        <w:ind w:firstLine="540"/>
        <w:jc w:val="both"/>
      </w:pPr>
      <w:r>
        <w:t>Приоритетные направления:</w:t>
      </w:r>
    </w:p>
    <w:p w:rsidR="00543BEF" w:rsidRDefault="00543BEF">
      <w:pPr>
        <w:pStyle w:val="ConsPlusNormal"/>
        <w:spacing w:before="220"/>
        <w:ind w:firstLine="540"/>
        <w:jc w:val="both"/>
      </w:pPr>
      <w:r>
        <w:t>формирование эффективной системы управления в области охраны окружающей среды и обеспечения экологической безопасности;</w:t>
      </w:r>
    </w:p>
    <w:p w:rsidR="00543BEF" w:rsidRDefault="00543BEF">
      <w:pPr>
        <w:pStyle w:val="ConsPlusNormal"/>
        <w:spacing w:before="220"/>
        <w:ind w:firstLine="540"/>
        <w:jc w:val="both"/>
      </w:pPr>
      <w:r>
        <w:t>создание системы замкнутого цикла обращения с твердыми коммунальными отходами, предусматривающей ежегодное снижение объемов захоронения и увеличение объемов их переработки;</w:t>
      </w:r>
    </w:p>
    <w:p w:rsidR="00543BEF" w:rsidRDefault="00543BEF">
      <w:pPr>
        <w:pStyle w:val="ConsPlusNormal"/>
        <w:spacing w:before="220"/>
        <w:ind w:firstLine="540"/>
        <w:jc w:val="both"/>
      </w:pPr>
      <w:r>
        <w:t>создание производства продукции из вторичных материальных ресурсов, соответствующей уровню лучших мировых стандартов;</w:t>
      </w:r>
    </w:p>
    <w:p w:rsidR="00543BEF" w:rsidRDefault="00543BEF">
      <w:pPr>
        <w:pStyle w:val="ConsPlusNormal"/>
        <w:spacing w:before="220"/>
        <w:ind w:firstLine="540"/>
        <w:jc w:val="both"/>
      </w:pPr>
      <w:r>
        <w:t>ликвидация объектов накопленного вреда окружающей среде;</w:t>
      </w:r>
    </w:p>
    <w:p w:rsidR="00543BEF" w:rsidRDefault="00543BEF">
      <w:pPr>
        <w:pStyle w:val="ConsPlusNormal"/>
        <w:spacing w:before="220"/>
        <w:ind w:firstLine="540"/>
        <w:jc w:val="both"/>
      </w:pPr>
      <w:r>
        <w:t>рекультивация выведенных из эксплуатации объектов размещения отходов производства и потребления;</w:t>
      </w:r>
    </w:p>
    <w:p w:rsidR="00543BEF" w:rsidRDefault="00543BEF">
      <w:pPr>
        <w:pStyle w:val="ConsPlusNormal"/>
        <w:spacing w:before="220"/>
        <w:ind w:firstLine="540"/>
        <w:jc w:val="both"/>
      </w:pPr>
      <w:r>
        <w:t>строительство мусороперегрузочных станций в муниципальных образованиях Чувашской Республики;</w:t>
      </w:r>
    </w:p>
    <w:p w:rsidR="00543BEF" w:rsidRDefault="00543BEF">
      <w:pPr>
        <w:pStyle w:val="ConsPlusNormal"/>
        <w:spacing w:before="220"/>
        <w:ind w:firstLine="540"/>
        <w:jc w:val="both"/>
      </w:pPr>
      <w:r>
        <w:t>развитие индустрии утилизации отходов производства и потребления;</w:t>
      </w:r>
    </w:p>
    <w:p w:rsidR="00543BEF" w:rsidRDefault="00543BEF">
      <w:pPr>
        <w:pStyle w:val="ConsPlusNormal"/>
        <w:spacing w:before="220"/>
        <w:ind w:firstLine="540"/>
        <w:jc w:val="both"/>
      </w:pPr>
      <w:r>
        <w:t>обеспечение экологически безопасного обращения с отходами и снижение объема их образования;</w:t>
      </w:r>
    </w:p>
    <w:p w:rsidR="00543BEF" w:rsidRDefault="00543BEF">
      <w:pPr>
        <w:pStyle w:val="ConsPlusNormal"/>
        <w:spacing w:before="220"/>
        <w:ind w:firstLine="540"/>
        <w:jc w:val="both"/>
      </w:pPr>
      <w:r>
        <w:t>внедрение мер экономического стимулирования сокращения сбросов, выбросов, образования отходов и их утилизации;</w:t>
      </w:r>
    </w:p>
    <w:p w:rsidR="00543BEF" w:rsidRDefault="00543BEF">
      <w:pPr>
        <w:pStyle w:val="ConsPlusNormal"/>
        <w:spacing w:before="220"/>
        <w:ind w:firstLine="540"/>
        <w:jc w:val="both"/>
      </w:pPr>
      <w:r>
        <w:t>развитие территориальной системы наблюдений за состоянием окружающей среды, в том числе атмосферного воздуха;</w:t>
      </w:r>
    </w:p>
    <w:p w:rsidR="00543BEF" w:rsidRDefault="00543BEF">
      <w:pPr>
        <w:pStyle w:val="ConsPlusNormal"/>
        <w:spacing w:before="220"/>
        <w:ind w:firstLine="540"/>
        <w:jc w:val="both"/>
      </w:pPr>
      <w:r>
        <w:t>внедрение технологий, направленных на снижение объема или массы выбросов загрязняющих веществ в атмосферный воздух;</w:t>
      </w:r>
    </w:p>
    <w:p w:rsidR="00543BEF" w:rsidRDefault="00543BEF">
      <w:pPr>
        <w:pStyle w:val="ConsPlusNormal"/>
        <w:spacing w:before="220"/>
        <w:ind w:firstLine="540"/>
        <w:jc w:val="both"/>
      </w:pPr>
      <w:r>
        <w:t>разработка и внедрение ресурсосберегающих и экологически эффективных технологий;</w:t>
      </w:r>
    </w:p>
    <w:p w:rsidR="00543BEF" w:rsidRDefault="00543BEF">
      <w:pPr>
        <w:pStyle w:val="ConsPlusNormal"/>
        <w:spacing w:before="220"/>
        <w:ind w:firstLine="540"/>
        <w:jc w:val="both"/>
      </w:pPr>
      <w:r>
        <w:lastRenderedPageBreak/>
        <w:t>восстановление нарушенных естественных экологических систем;</w:t>
      </w:r>
    </w:p>
    <w:p w:rsidR="00543BEF" w:rsidRDefault="00543BEF">
      <w:pPr>
        <w:pStyle w:val="ConsPlusNormal"/>
        <w:spacing w:before="220"/>
        <w:ind w:firstLine="540"/>
        <w:jc w:val="both"/>
      </w:pPr>
      <w:r>
        <w:t>создание комфортной среды обитания за счет управления качеством окружающей среды;</w:t>
      </w:r>
    </w:p>
    <w:p w:rsidR="00543BEF" w:rsidRDefault="00543BEF">
      <w:pPr>
        <w:pStyle w:val="ConsPlusNormal"/>
        <w:spacing w:before="220"/>
        <w:ind w:firstLine="540"/>
        <w:jc w:val="both"/>
      </w:pPr>
      <w:r>
        <w:t>формирование экологической культуры, развитие экологического образования и воспитания;</w:t>
      </w:r>
    </w:p>
    <w:p w:rsidR="00543BEF" w:rsidRDefault="00543BEF">
      <w:pPr>
        <w:pStyle w:val="ConsPlusNormal"/>
        <w:spacing w:before="220"/>
        <w:ind w:firstLine="540"/>
        <w:jc w:val="both"/>
      </w:pPr>
      <w:r>
        <w:t>экологическое оздоровление водных объектов;</w:t>
      </w:r>
    </w:p>
    <w:p w:rsidR="00543BEF" w:rsidRDefault="00543BEF">
      <w:pPr>
        <w:pStyle w:val="ConsPlusNormal"/>
        <w:spacing w:before="220"/>
        <w:ind w:firstLine="540"/>
        <w:jc w:val="both"/>
      </w:pPr>
      <w:r>
        <w:t>повышение качества питьевой воды для населения, в том числе для жителей населенных пунктов, не оборудованных современными системами централизованного водоснабжения.</w:t>
      </w:r>
    </w:p>
    <w:p w:rsidR="00543BEF" w:rsidRDefault="00543BEF">
      <w:pPr>
        <w:pStyle w:val="ConsPlusNormal"/>
        <w:spacing w:before="220"/>
        <w:ind w:firstLine="540"/>
        <w:jc w:val="both"/>
      </w:pPr>
      <w:r>
        <w:t>Ожидаемые результаты к 2035 году:</w:t>
      </w:r>
    </w:p>
    <w:p w:rsidR="00543BEF" w:rsidRDefault="00543BEF">
      <w:pPr>
        <w:pStyle w:val="ConsPlusNormal"/>
        <w:spacing w:before="220"/>
        <w:ind w:firstLine="540"/>
        <w:jc w:val="both"/>
      </w:pPr>
      <w:r>
        <w:t>уменьшение негативного воздействия на окружающую среду;</w:t>
      </w:r>
    </w:p>
    <w:p w:rsidR="00543BEF" w:rsidRDefault="00543BEF">
      <w:pPr>
        <w:pStyle w:val="ConsPlusNormal"/>
        <w:spacing w:before="220"/>
        <w:ind w:firstLine="540"/>
        <w:jc w:val="both"/>
      </w:pPr>
      <w:r>
        <w:t>возврат в хозяйственный оборот восстановленных земель, нарушенных в результате эксплуатации свалок;</w:t>
      </w:r>
    </w:p>
    <w:p w:rsidR="00543BEF" w:rsidRDefault="00543BEF">
      <w:pPr>
        <w:pStyle w:val="ConsPlusNormal"/>
        <w:spacing w:before="220"/>
        <w:ind w:firstLine="540"/>
        <w:jc w:val="both"/>
      </w:pPr>
      <w:r>
        <w:t>сокращение расстояния до места приема твердых коммунальных отходов за счет создания в районах республики мусороперегрузочных станций;</w:t>
      </w:r>
    </w:p>
    <w:p w:rsidR="00543BEF" w:rsidRDefault="00543BEF">
      <w:pPr>
        <w:pStyle w:val="ConsPlusNormal"/>
        <w:spacing w:before="220"/>
        <w:ind w:firstLine="540"/>
        <w:jc w:val="both"/>
      </w:pPr>
      <w:r>
        <w:t>уменьшение объемов захоронения отходов и площади земель, предоставляемых под полигоны твердых коммунальных отходов;</w:t>
      </w:r>
    </w:p>
    <w:p w:rsidR="00543BEF" w:rsidRDefault="00543BEF">
      <w:pPr>
        <w:pStyle w:val="ConsPlusNormal"/>
        <w:spacing w:before="220"/>
        <w:ind w:firstLine="540"/>
        <w:jc w:val="both"/>
      </w:pPr>
      <w:r>
        <w:t>ежегодное снижение объемов захоронения твердых коммунальных отходов и увеличение объемов их переработки.</w:t>
      </w:r>
    </w:p>
    <w:p w:rsidR="00543BEF" w:rsidRDefault="00543BEF">
      <w:pPr>
        <w:pStyle w:val="ConsPlusNormal"/>
        <w:jc w:val="both"/>
      </w:pPr>
    </w:p>
    <w:p w:rsidR="00543BEF" w:rsidRDefault="00543BEF">
      <w:pPr>
        <w:pStyle w:val="ConsPlusNormal"/>
        <w:ind w:firstLine="540"/>
        <w:jc w:val="both"/>
        <w:outlineLvl w:val="5"/>
      </w:pPr>
      <w:r>
        <w:t>Реализация приоритетного проекта "Рекультивация объектов накопленного ущерба (закрытых полигонов и санкционированных свалок твердых коммунальных отходов), создание объектов переработки и размещения твердых коммунальных отходов в Чувашской Республике" в рамках национального проекта в сфере экологии</w:t>
      </w:r>
    </w:p>
    <w:p w:rsidR="00543BEF" w:rsidRDefault="00543BEF">
      <w:pPr>
        <w:pStyle w:val="ConsPlusNormal"/>
        <w:jc w:val="both"/>
      </w:pPr>
    </w:p>
    <w:p w:rsidR="00543BEF" w:rsidRDefault="00543BEF">
      <w:pPr>
        <w:pStyle w:val="ConsPlusNormal"/>
        <w:ind w:firstLine="540"/>
        <w:jc w:val="both"/>
      </w:pPr>
      <w:r>
        <w:t>Краткое описание модели функционирования приоритетного проекта</w:t>
      </w:r>
    </w:p>
    <w:p w:rsidR="00543BEF" w:rsidRDefault="00543BEF">
      <w:pPr>
        <w:pStyle w:val="ConsPlusNormal"/>
        <w:spacing w:before="220"/>
        <w:ind w:firstLine="540"/>
        <w:jc w:val="both"/>
      </w:pPr>
      <w:r>
        <w:t>В результате реализации приоритетного проекта уменьшится негативное воздействие на окружающую среду за счет рекультивации и возврата в хозяйственный оборот восстановленных земель, нарушенных в результате эксплуатации свалок, улучшится санитарно-эпидемиологическое благополучие населения за счет создания в районах мусороперегрузочных станций, сократится расстояние до места приема твердых коммунальных отходов.</w:t>
      </w:r>
    </w:p>
    <w:p w:rsidR="00543BEF" w:rsidRDefault="00543BEF">
      <w:pPr>
        <w:pStyle w:val="ConsPlusNormal"/>
        <w:spacing w:before="220"/>
        <w:ind w:firstLine="540"/>
        <w:jc w:val="both"/>
      </w:pPr>
      <w:r>
        <w:t>В ходе реализации приоритетного проекта предусмотрены мероприятия по:</w:t>
      </w:r>
    </w:p>
    <w:p w:rsidR="00543BEF" w:rsidRDefault="00543BEF">
      <w:pPr>
        <w:pStyle w:val="ConsPlusNormal"/>
        <w:spacing w:before="220"/>
        <w:ind w:firstLine="540"/>
        <w:jc w:val="both"/>
      </w:pPr>
      <w:r>
        <w:t>рекультивации санкционированной свалки твердых коммунальных отходов г. Чебоксары;</w:t>
      </w:r>
    </w:p>
    <w:p w:rsidR="00543BEF" w:rsidRDefault="00543BEF">
      <w:pPr>
        <w:pStyle w:val="ConsPlusNormal"/>
        <w:spacing w:before="220"/>
        <w:ind w:firstLine="540"/>
        <w:jc w:val="both"/>
      </w:pPr>
      <w:r>
        <w:t>рекультивации свалки твердых бытовых отходов д. Ильбеши Чебоксарского района Чувашской Республики;</w:t>
      </w:r>
    </w:p>
    <w:p w:rsidR="00543BEF" w:rsidRDefault="00543BEF">
      <w:pPr>
        <w:pStyle w:val="ConsPlusNormal"/>
        <w:spacing w:before="220"/>
        <w:ind w:firstLine="540"/>
        <w:jc w:val="both"/>
      </w:pPr>
      <w:r>
        <w:t>строительству 2-й карты складирования полигона твердых бытовых отходов в г. Новочебоксарске;</w:t>
      </w:r>
    </w:p>
    <w:p w:rsidR="00543BEF" w:rsidRDefault="00543BEF">
      <w:pPr>
        <w:pStyle w:val="ConsPlusNormal"/>
        <w:spacing w:before="220"/>
        <w:ind w:firstLine="540"/>
        <w:jc w:val="both"/>
      </w:pPr>
      <w:r>
        <w:t>рекультивации шламонакопителя для сухих солей и шламоотстойника N 5 ГУП Чувашской Республики "БОС" Минстроя Чувашии;</w:t>
      </w:r>
    </w:p>
    <w:p w:rsidR="00543BEF" w:rsidRDefault="00543BEF">
      <w:pPr>
        <w:pStyle w:val="ConsPlusNormal"/>
        <w:spacing w:before="220"/>
        <w:ind w:firstLine="540"/>
        <w:jc w:val="both"/>
      </w:pPr>
      <w:r>
        <w:t>созданию мусороперегрузочной станции мощностью приема отходов до 50 тыс. т/год в городе Канаше Чувашской Республики;</w:t>
      </w:r>
    </w:p>
    <w:p w:rsidR="00543BEF" w:rsidRDefault="00543BEF">
      <w:pPr>
        <w:pStyle w:val="ConsPlusNormal"/>
        <w:spacing w:before="220"/>
        <w:ind w:firstLine="540"/>
        <w:jc w:val="both"/>
      </w:pPr>
      <w:r>
        <w:lastRenderedPageBreak/>
        <w:t>созданию мусороперегрузочной станции мощностью приема отходов до 30 тыс. т/год в Шумерлинском районе Чувашской Республики;</w:t>
      </w:r>
    </w:p>
    <w:p w:rsidR="00543BEF" w:rsidRDefault="00543BEF">
      <w:pPr>
        <w:pStyle w:val="ConsPlusNormal"/>
        <w:spacing w:before="220"/>
        <w:ind w:firstLine="540"/>
        <w:jc w:val="both"/>
      </w:pPr>
      <w:r>
        <w:t>рекультивации земель, нарушенных при размещении свалки твердых коммунальных отходов в с. Аликово Аликовского района;</w:t>
      </w:r>
    </w:p>
    <w:p w:rsidR="00543BEF" w:rsidRDefault="00543BEF">
      <w:pPr>
        <w:pStyle w:val="ConsPlusNormal"/>
        <w:spacing w:before="220"/>
        <w:ind w:firstLine="540"/>
        <w:jc w:val="both"/>
      </w:pPr>
      <w:r>
        <w:t>рекультивации земель, нарушенных при размещении свалки твердых коммунальных отходов в с. Яльчики Яльчикского района;</w:t>
      </w:r>
    </w:p>
    <w:p w:rsidR="00543BEF" w:rsidRDefault="00543BEF">
      <w:pPr>
        <w:pStyle w:val="ConsPlusNormal"/>
        <w:spacing w:before="220"/>
        <w:ind w:firstLine="540"/>
        <w:jc w:val="both"/>
      </w:pPr>
      <w:r>
        <w:t>строительству мусороперегрузочной станции в пгт Вурнары Вурнарского района.</w:t>
      </w:r>
    </w:p>
    <w:p w:rsidR="00543BEF" w:rsidRDefault="00543BEF">
      <w:pPr>
        <w:pStyle w:val="ConsPlusNormal"/>
        <w:spacing w:before="220"/>
        <w:ind w:firstLine="540"/>
        <w:jc w:val="both"/>
      </w:pPr>
      <w:r>
        <w:t>Значения целевых показателей к году завершения реализации приоритетного проекта (2025 г.):</w:t>
      </w:r>
    </w:p>
    <w:p w:rsidR="00543BEF" w:rsidRDefault="00543BEF">
      <w:pPr>
        <w:pStyle w:val="ConsPlusNormal"/>
        <w:spacing w:before="220"/>
        <w:ind w:firstLine="540"/>
        <w:jc w:val="both"/>
      </w:pPr>
      <w:r>
        <w:t>уменьшение негативного воздействия на окружающую среду за счет ликвидации объектов накопленного вреда окружающей среде, что позволит улучшить экологические условия проживания 653,2 тыс. человек и восстановить 34,0 га земель к 31 декабря 2018 года;</w:t>
      </w:r>
    </w:p>
    <w:p w:rsidR="00543BEF" w:rsidRDefault="00543BEF">
      <w:pPr>
        <w:pStyle w:val="ConsPlusNormal"/>
        <w:spacing w:before="220"/>
        <w:ind w:firstLine="540"/>
        <w:jc w:val="both"/>
      </w:pPr>
      <w:r>
        <w:t>создание системы комплексного обращения с твердыми коммунальными отходами на территории Чувашской Республики, которая позволит утилизировать до конца 2025 года 75 процентов образующихся отходов;</w:t>
      </w:r>
    </w:p>
    <w:p w:rsidR="00543BEF" w:rsidRDefault="00543BEF">
      <w:pPr>
        <w:pStyle w:val="ConsPlusNormal"/>
        <w:spacing w:before="220"/>
        <w:ind w:firstLine="540"/>
        <w:jc w:val="both"/>
      </w:pPr>
      <w:r>
        <w:t>ликвидация всех выявленных на 1 января 2018 г. несанкционированных свалок в границах городов.</w:t>
      </w:r>
    </w:p>
    <w:p w:rsidR="00543BEF" w:rsidRDefault="00543BEF">
      <w:pPr>
        <w:pStyle w:val="ConsPlusNormal"/>
        <w:jc w:val="both"/>
      </w:pPr>
    </w:p>
    <w:p w:rsidR="00543BEF" w:rsidRDefault="00543BEF">
      <w:pPr>
        <w:pStyle w:val="ConsPlusNormal"/>
        <w:ind w:firstLine="540"/>
        <w:jc w:val="both"/>
        <w:outlineLvl w:val="5"/>
      </w:pPr>
      <w:r>
        <w:t>Реализация приоритетного проекта "Сохранение и предотвращение загрязнения реки Волги на территории Чувашской Республики" в рамках национального проекта в сфере экологии</w:t>
      </w:r>
    </w:p>
    <w:p w:rsidR="00543BEF" w:rsidRDefault="00543BEF">
      <w:pPr>
        <w:pStyle w:val="ConsPlusNormal"/>
        <w:jc w:val="both"/>
      </w:pPr>
    </w:p>
    <w:p w:rsidR="00543BEF" w:rsidRDefault="00543BEF">
      <w:pPr>
        <w:pStyle w:val="ConsPlusNormal"/>
        <w:ind w:firstLine="540"/>
        <w:jc w:val="both"/>
      </w:pPr>
      <w:r>
        <w:t>Краткое описание модели функционирования приоритетного проекта</w:t>
      </w:r>
    </w:p>
    <w:p w:rsidR="00543BEF" w:rsidRDefault="00543BEF">
      <w:pPr>
        <w:pStyle w:val="ConsPlusNormal"/>
        <w:spacing w:before="220"/>
        <w:ind w:firstLine="540"/>
        <w:jc w:val="both"/>
      </w:pPr>
      <w:r>
        <w:t>Реализация данного приоритетного проекта направлена на сохранение и предотвращение загрязнения р. Волги на территории Чувашской Республики путем уменьшения доли загрязненных сточных вод в общем объеме сточных вод, подлежащих очистке, на территории Чувашской Республики.</w:t>
      </w:r>
    </w:p>
    <w:p w:rsidR="00543BEF" w:rsidRDefault="00543BEF">
      <w:pPr>
        <w:pStyle w:val="ConsPlusNormal"/>
        <w:spacing w:before="220"/>
        <w:ind w:firstLine="540"/>
        <w:jc w:val="both"/>
      </w:pPr>
      <w:r>
        <w:t>В ходе реализации приоритетного проекта предусмотрены следующие мероприятия:</w:t>
      </w:r>
    </w:p>
    <w:p w:rsidR="00543BEF" w:rsidRDefault="00543BEF">
      <w:pPr>
        <w:pStyle w:val="ConsPlusNormal"/>
        <w:spacing w:before="220"/>
        <w:ind w:firstLine="540"/>
        <w:jc w:val="both"/>
      </w:pPr>
      <w:r>
        <w:t>реконструкция биологических очистных сооружений. Строительство третьей очереди биологических очистных сооружений производительностью 100000 куб. м/сут в г. Новочебоксарске (третий этап);</w:t>
      </w:r>
    </w:p>
    <w:p w:rsidR="00543BEF" w:rsidRDefault="00543BEF">
      <w:pPr>
        <w:pStyle w:val="ConsPlusNormal"/>
        <w:spacing w:before="220"/>
        <w:ind w:firstLine="540"/>
        <w:jc w:val="both"/>
      </w:pPr>
      <w:r>
        <w:t>строительство биологических очистных сооружений в г. Мариинском Посаде производительностью 1500 куб. м/сут;</w:t>
      </w:r>
    </w:p>
    <w:p w:rsidR="00543BEF" w:rsidRDefault="00543BEF">
      <w:pPr>
        <w:pStyle w:val="ConsPlusNormal"/>
        <w:spacing w:before="220"/>
        <w:ind w:firstLine="540"/>
        <w:jc w:val="both"/>
      </w:pPr>
      <w:r>
        <w:t>реконструкция биологических очистных сооружений в г. Ядрине Чувашской Республики производительностью 4200 куб. м/сут;</w:t>
      </w:r>
    </w:p>
    <w:p w:rsidR="00543BEF" w:rsidRDefault="00543BEF">
      <w:pPr>
        <w:pStyle w:val="ConsPlusNormal"/>
        <w:spacing w:before="220"/>
        <w:ind w:firstLine="540"/>
        <w:jc w:val="both"/>
      </w:pPr>
      <w:r>
        <w:t>реконструкция очистных сооружений АУ "ФОЦ "Белые камни" Минспорта Чувашии;</w:t>
      </w:r>
    </w:p>
    <w:p w:rsidR="00543BEF" w:rsidRDefault="00543BEF">
      <w:pPr>
        <w:pStyle w:val="ConsPlusNormal"/>
        <w:spacing w:before="220"/>
        <w:ind w:firstLine="540"/>
        <w:jc w:val="both"/>
      </w:pPr>
      <w:r>
        <w:t>строительство очистных сооружений АУ Чувашии "ФОЦ "Росинка" Минспорта Чувашии;</w:t>
      </w:r>
    </w:p>
    <w:p w:rsidR="00543BEF" w:rsidRDefault="00543BEF">
      <w:pPr>
        <w:pStyle w:val="ConsPlusNormal"/>
        <w:spacing w:before="220"/>
        <w:ind w:firstLine="540"/>
        <w:jc w:val="both"/>
      </w:pPr>
      <w:r>
        <w:t>строительство 9 локальных очистных сооружений ливневых сточных вод в г.г. Чебоксары и Новочебоксарске.</w:t>
      </w:r>
    </w:p>
    <w:p w:rsidR="00543BEF" w:rsidRDefault="00543BEF">
      <w:pPr>
        <w:pStyle w:val="ConsPlusNormal"/>
        <w:spacing w:before="220"/>
        <w:ind w:firstLine="540"/>
        <w:jc w:val="both"/>
      </w:pPr>
      <w:r>
        <w:t>Значения целевых показателей к году завершения реализации приоритетного проекта (2025 г.):</w:t>
      </w:r>
    </w:p>
    <w:p w:rsidR="00543BEF" w:rsidRDefault="00543BEF">
      <w:pPr>
        <w:pStyle w:val="ConsPlusNormal"/>
        <w:spacing w:before="220"/>
        <w:ind w:firstLine="540"/>
        <w:jc w:val="both"/>
      </w:pPr>
      <w:r>
        <w:lastRenderedPageBreak/>
        <w:t>доля загрязненных сточных вод в общем объеме сточных вод, подлежащих очистке, будет доведена к 2020 году до 31,6 процента, к 2025 году - до 28,8 процента;</w:t>
      </w:r>
    </w:p>
    <w:p w:rsidR="00543BEF" w:rsidRDefault="00543BEF">
      <w:pPr>
        <w:pStyle w:val="ConsPlusNormal"/>
        <w:spacing w:before="220"/>
        <w:ind w:firstLine="540"/>
        <w:jc w:val="both"/>
      </w:pPr>
      <w:r>
        <w:t>объем загрязненных сточных вод снизится на 5238,52 тыс. куб. м;</w:t>
      </w:r>
    </w:p>
    <w:p w:rsidR="00543BEF" w:rsidRDefault="00543BEF">
      <w:pPr>
        <w:pStyle w:val="ConsPlusNormal"/>
        <w:spacing w:before="220"/>
        <w:ind w:firstLine="540"/>
        <w:jc w:val="both"/>
      </w:pPr>
      <w:r>
        <w:t>количество построенных, реконструированных (модернизированных) объектов очистки сточных вод составит 13 ед.;</w:t>
      </w:r>
    </w:p>
    <w:p w:rsidR="00543BEF" w:rsidRDefault="00543BEF">
      <w:pPr>
        <w:pStyle w:val="ConsPlusNormal"/>
        <w:spacing w:before="220"/>
        <w:ind w:firstLine="540"/>
        <w:jc w:val="both"/>
      </w:pPr>
      <w:r>
        <w:t>количество водопользователей, осуществляющих сброс (отведение) сточных вод, имеющих объекты, оказывающие негативное влияние на окружающую среду, I и II категории, установивших автоматизированные системы, лаборатории по контролю за составом, объемом или массой сточных вод, составит 6 ед.</w:t>
      </w:r>
    </w:p>
    <w:p w:rsidR="00543BEF" w:rsidRDefault="00543BEF">
      <w:pPr>
        <w:pStyle w:val="ConsPlusNormal"/>
        <w:jc w:val="both"/>
      </w:pPr>
    </w:p>
    <w:p w:rsidR="00543BEF" w:rsidRDefault="00543BEF">
      <w:pPr>
        <w:pStyle w:val="ConsPlusNormal"/>
        <w:ind w:firstLine="540"/>
        <w:jc w:val="both"/>
        <w:outlineLvl w:val="3"/>
      </w:pPr>
      <w:r>
        <w:t>Цель 4. Развитие человеческого капитала и социальной сферы в Чувашской Республике. Повышение уровня и качества жизни населения</w:t>
      </w:r>
    </w:p>
    <w:p w:rsidR="00543BEF" w:rsidRDefault="00543BEF">
      <w:pPr>
        <w:pStyle w:val="ConsPlusNormal"/>
        <w:jc w:val="both"/>
      </w:pPr>
    </w:p>
    <w:p w:rsidR="00543BEF" w:rsidRDefault="00543BEF">
      <w:pPr>
        <w:pStyle w:val="ConsPlusNormal"/>
        <w:jc w:val="center"/>
      </w:pPr>
      <w:r w:rsidRPr="000C30D6">
        <w:rPr>
          <w:position w:val="-308"/>
        </w:rPr>
        <w:pict>
          <v:shape id="_x0000_i1036" style="width:436.8pt;height:319.2pt" coordsize="" o:spt="100" adj="0,,0" path="" filled="f" stroked="f">
            <v:stroke joinstyle="miter"/>
            <v:imagedata r:id="rId50" o:title="base_23650_104992_32779"/>
            <v:formulas/>
            <v:path o:connecttype="segments"/>
          </v:shape>
        </w:pict>
      </w:r>
    </w:p>
    <w:p w:rsidR="00543BEF" w:rsidRDefault="00543BEF">
      <w:pPr>
        <w:pStyle w:val="ConsPlusNormal"/>
        <w:jc w:val="both"/>
      </w:pPr>
    </w:p>
    <w:p w:rsidR="00543BEF" w:rsidRDefault="00543BEF">
      <w:pPr>
        <w:pStyle w:val="ConsPlusNormal"/>
        <w:jc w:val="center"/>
      </w:pPr>
      <w:r w:rsidRPr="000C30D6">
        <w:rPr>
          <w:position w:val="-467"/>
        </w:rPr>
        <w:lastRenderedPageBreak/>
        <w:pict>
          <v:shape id="_x0000_i1037" style="width:436.8pt;height:478.8pt" coordsize="" o:spt="100" adj="0,,0" path="" filled="f" stroked="f">
            <v:stroke joinstyle="miter"/>
            <v:imagedata r:id="rId51" o:title="base_23650_104992_32780"/>
            <v:formulas/>
            <v:path o:connecttype="segments"/>
          </v:shape>
        </w:pict>
      </w:r>
    </w:p>
    <w:p w:rsidR="00543BEF" w:rsidRDefault="00543BEF">
      <w:pPr>
        <w:pStyle w:val="ConsPlusNormal"/>
        <w:jc w:val="both"/>
      </w:pPr>
    </w:p>
    <w:p w:rsidR="00543BEF" w:rsidRDefault="00543BEF">
      <w:pPr>
        <w:pStyle w:val="ConsPlusNormal"/>
        <w:ind w:firstLine="540"/>
        <w:jc w:val="both"/>
      </w:pPr>
      <w:r>
        <w:t>В качестве важнейшего ресурса динамичного развития экономики Чувашской Республики рассматриваются рациональное использование человеческого капитала и интеллектуального потенциала, создание условий для того, чтобы в республике жили здоровые, образованные, культурные, трудолюбивые люди, стремящиеся к новым знаниям.</w:t>
      </w:r>
    </w:p>
    <w:p w:rsidR="00543BEF" w:rsidRDefault="00543BEF">
      <w:pPr>
        <w:pStyle w:val="ConsPlusNormal"/>
        <w:spacing w:before="220"/>
        <w:ind w:firstLine="540"/>
        <w:jc w:val="both"/>
      </w:pPr>
      <w:r>
        <w:t>От человеческого капитала зависит уровень развития бизнеса, способствующего формированию высоких доходов населения и повышению качества жизни населения.</w:t>
      </w:r>
    </w:p>
    <w:p w:rsidR="00543BEF" w:rsidRDefault="00543BEF">
      <w:pPr>
        <w:pStyle w:val="ConsPlusNormal"/>
        <w:spacing w:before="220"/>
        <w:ind w:firstLine="540"/>
        <w:jc w:val="both"/>
      </w:pPr>
      <w:r>
        <w:t>Будут активно функционировать инновационные научно-образовательные центры, в которых профессиональные образовательные организации, промышленные предприятия и бизнес-сообщество начнут взаимодействовать как равные заинтересованные партнеры. Компании и организации будут более глубоко и детально прорабатывать программы развития карьеры молодых сотрудников.</w:t>
      </w:r>
    </w:p>
    <w:p w:rsidR="00543BEF" w:rsidRDefault="00543BEF">
      <w:pPr>
        <w:pStyle w:val="ConsPlusNormal"/>
        <w:spacing w:before="220"/>
        <w:ind w:firstLine="540"/>
        <w:jc w:val="both"/>
      </w:pPr>
      <w:r>
        <w:t>Наличие интересной и высокооплачиваемой работы, условий для комфортного проживания, отдыха и восстановления здоровья будет способствовать тому, что талантливая и перспективная молодежь с удовольствием будет работать на благо родной республики.</w:t>
      </w:r>
    </w:p>
    <w:p w:rsidR="00543BEF" w:rsidRDefault="00543BEF">
      <w:pPr>
        <w:pStyle w:val="ConsPlusNormal"/>
        <w:jc w:val="both"/>
      </w:pPr>
    </w:p>
    <w:p w:rsidR="00543BEF" w:rsidRDefault="00543BEF">
      <w:pPr>
        <w:pStyle w:val="ConsPlusNormal"/>
        <w:ind w:firstLine="540"/>
        <w:jc w:val="both"/>
        <w:outlineLvl w:val="4"/>
      </w:pPr>
      <w:r>
        <w:lastRenderedPageBreak/>
        <w:t>Задача 4.1. Демографическое развитие, улучшение здоровья населения и поддержание его долголетней активной жизни</w:t>
      </w:r>
    </w:p>
    <w:p w:rsidR="00543BEF" w:rsidRDefault="00543BEF">
      <w:pPr>
        <w:pStyle w:val="ConsPlusNormal"/>
        <w:jc w:val="both"/>
      </w:pPr>
    </w:p>
    <w:p w:rsidR="00543BEF" w:rsidRDefault="00543BEF">
      <w:pPr>
        <w:pStyle w:val="ConsPlusNormal"/>
        <w:jc w:val="center"/>
      </w:pPr>
      <w:r w:rsidRPr="000C30D6">
        <w:rPr>
          <w:position w:val="-316"/>
        </w:rPr>
        <w:pict>
          <v:shape id="_x0000_i1038" style="width:436.8pt;height:327.6pt" coordsize="" o:spt="100" adj="0,,0" path="" filled="f" stroked="f">
            <v:stroke joinstyle="miter"/>
            <v:imagedata r:id="rId52" o:title="base_23650_104992_32781"/>
            <v:formulas/>
            <v:path o:connecttype="segments"/>
          </v:shape>
        </w:pict>
      </w:r>
    </w:p>
    <w:p w:rsidR="00543BEF" w:rsidRDefault="00543BEF">
      <w:pPr>
        <w:pStyle w:val="ConsPlusNormal"/>
        <w:jc w:val="both"/>
      </w:pPr>
    </w:p>
    <w:p w:rsidR="00543BEF" w:rsidRDefault="00543BEF">
      <w:pPr>
        <w:pStyle w:val="ConsPlusNormal"/>
        <w:ind w:firstLine="540"/>
        <w:jc w:val="both"/>
      </w:pPr>
      <w:r>
        <w:t>Целевое видение к 2035 году</w:t>
      </w:r>
    </w:p>
    <w:p w:rsidR="00543BEF" w:rsidRDefault="00543BEF">
      <w:pPr>
        <w:pStyle w:val="ConsPlusNormal"/>
        <w:spacing w:before="220"/>
        <w:ind w:firstLine="540"/>
        <w:jc w:val="both"/>
      </w:pPr>
      <w:r>
        <w:t>К 2035 году планируется повышение рождаемости, снижение смертности, увеличение продолжительности жизни населения на основе внедрения новых медицинских технологий, повышения качества и доступности медицинской помощи, пациентоориентированной медицины, способствующей улучшению состояния здоровья населения.</w:t>
      </w:r>
    </w:p>
    <w:p w:rsidR="00543BEF" w:rsidRDefault="00543BEF">
      <w:pPr>
        <w:pStyle w:val="ConsPlusNormal"/>
        <w:spacing w:before="220"/>
        <w:ind w:firstLine="540"/>
        <w:jc w:val="both"/>
      </w:pPr>
      <w:r>
        <w:t>Решение задачи предусматривает:</w:t>
      </w:r>
    </w:p>
    <w:p w:rsidR="00543BEF" w:rsidRDefault="00543BEF">
      <w:pPr>
        <w:pStyle w:val="ConsPlusNormal"/>
        <w:spacing w:before="220"/>
        <w:ind w:firstLine="540"/>
        <w:jc w:val="both"/>
      </w:pPr>
      <w:r>
        <w:t>стабилизацию демографической ситуации в республике, реализацию мер по повышению рождаемости населения, снижению смертности в трудоспособном возрасте;</w:t>
      </w:r>
    </w:p>
    <w:p w:rsidR="00543BEF" w:rsidRDefault="00543BEF">
      <w:pPr>
        <w:pStyle w:val="ConsPlusNormal"/>
        <w:spacing w:before="220"/>
        <w:ind w:firstLine="540"/>
        <w:jc w:val="both"/>
      </w:pPr>
      <w:r>
        <w:t>структурную и технологическую модернизацию здравоохранения;</w:t>
      </w:r>
    </w:p>
    <w:p w:rsidR="00543BEF" w:rsidRDefault="00543BEF">
      <w:pPr>
        <w:pStyle w:val="ConsPlusNormal"/>
        <w:spacing w:before="220"/>
        <w:ind w:firstLine="540"/>
        <w:jc w:val="both"/>
      </w:pPr>
      <w:r>
        <w:t>увеличение роли профилактики заболеваний и формирование здорового образа жизни;</w:t>
      </w:r>
    </w:p>
    <w:p w:rsidR="00543BEF" w:rsidRDefault="00543BEF">
      <w:pPr>
        <w:pStyle w:val="ConsPlusNormal"/>
        <w:spacing w:before="220"/>
        <w:ind w:firstLine="540"/>
        <w:jc w:val="both"/>
      </w:pPr>
      <w:r>
        <w:t>укрепление института семьи, создание равных возможностей для полноценного развития детей;</w:t>
      </w:r>
    </w:p>
    <w:p w:rsidR="00543BEF" w:rsidRDefault="00543BEF">
      <w:pPr>
        <w:pStyle w:val="ConsPlusNormal"/>
        <w:spacing w:before="220"/>
        <w:ind w:firstLine="540"/>
        <w:jc w:val="both"/>
      </w:pPr>
      <w:r>
        <w:t>создание условий для совмещения родителями воспитания детей с трудовой занятостью;</w:t>
      </w:r>
    </w:p>
    <w:p w:rsidR="00543BEF" w:rsidRDefault="00543BEF">
      <w:pPr>
        <w:pStyle w:val="ConsPlusNormal"/>
        <w:spacing w:before="220"/>
        <w:ind w:firstLine="540"/>
        <w:jc w:val="both"/>
      </w:pPr>
      <w:r>
        <w:t>формирование принципиально новых, в том числе управленческих, решений для устойчивого развития системы здравоохранения, сохранения здоровья населения и повышения качества оказания медицинских услуг;</w:t>
      </w:r>
    </w:p>
    <w:p w:rsidR="00543BEF" w:rsidRDefault="00543BEF">
      <w:pPr>
        <w:pStyle w:val="ConsPlusNormal"/>
        <w:spacing w:before="220"/>
        <w:ind w:firstLine="540"/>
        <w:jc w:val="both"/>
      </w:pPr>
      <w:r>
        <w:t xml:space="preserve">завершение формирования сети медицинских организаций с использованием геоинформационной системы в сфере здравоохранения с учетом необходимости строительства </w:t>
      </w:r>
      <w:r>
        <w:lastRenderedPageBreak/>
        <w:t>новых объектов здравоохранения в целях обеспечения доступности медицинской помощи для населения;</w:t>
      </w:r>
    </w:p>
    <w:p w:rsidR="00543BEF" w:rsidRDefault="00543BEF">
      <w:pPr>
        <w:pStyle w:val="ConsPlusNormal"/>
        <w:spacing w:before="220"/>
        <w:ind w:firstLine="540"/>
        <w:jc w:val="both"/>
      </w:pPr>
      <w:r>
        <w:t>создание условий, необходимых для дополнительного финансирования и роста инвестиционной привлекательности системы здравоохранения;</w:t>
      </w:r>
    </w:p>
    <w:p w:rsidR="00543BEF" w:rsidRDefault="00543BEF">
      <w:pPr>
        <w:pStyle w:val="ConsPlusNormal"/>
        <w:spacing w:before="220"/>
        <w:ind w:firstLine="540"/>
        <w:jc w:val="both"/>
      </w:pPr>
      <w:r>
        <w:t>реализацию мер, направленных на внедрение в медицинскую практику новых продуктов и услуг, основанных на технологиях, отвечающих современному развитию медицинской науки;</w:t>
      </w:r>
    </w:p>
    <w:p w:rsidR="00543BEF" w:rsidRDefault="00543BEF">
      <w:pPr>
        <w:pStyle w:val="ConsPlusNormal"/>
        <w:spacing w:before="220"/>
        <w:ind w:firstLine="540"/>
        <w:jc w:val="both"/>
      </w:pPr>
      <w:r>
        <w:t>разработку и реализацию программ борьбы с онкологическими заболеваниями, сердечно-сосудистыми заболеваниями, развития детского здравоохранения, включая создание современной инфраструктуры оказания медицинской помощи детям;</w:t>
      </w:r>
    </w:p>
    <w:p w:rsidR="00543BEF" w:rsidRDefault="00543BEF">
      <w:pPr>
        <w:pStyle w:val="ConsPlusNormal"/>
        <w:spacing w:before="220"/>
        <w:ind w:firstLine="540"/>
        <w:jc w:val="both"/>
      </w:pPr>
      <w:r>
        <w:t>формирование системы мотивации граждан к здоровому образу жизни, включая здоровое питание и отказ от вредных привычек;</w:t>
      </w:r>
    </w:p>
    <w:p w:rsidR="00543BEF" w:rsidRDefault="00543BEF">
      <w:pPr>
        <w:pStyle w:val="ConsPlusNormal"/>
        <w:spacing w:before="220"/>
        <w:ind w:firstLine="540"/>
        <w:jc w:val="both"/>
      </w:pPr>
      <w:r>
        <w:t>совершенствование оказания специализированной, включая высокотехнологичную, медицинской помощи;</w:t>
      </w:r>
    </w:p>
    <w:p w:rsidR="00543BEF" w:rsidRDefault="00543BEF">
      <w:pPr>
        <w:pStyle w:val="ConsPlusNormal"/>
        <w:spacing w:before="220"/>
        <w:ind w:firstLine="540"/>
        <w:jc w:val="both"/>
      </w:pPr>
      <w:r>
        <w:t>формирование целостной системы подготовки и привлечения кадров для отрасли здравоохранения.</w:t>
      </w:r>
    </w:p>
    <w:p w:rsidR="00543BEF" w:rsidRDefault="00543BEF">
      <w:pPr>
        <w:pStyle w:val="ConsPlusNormal"/>
        <w:spacing w:before="220"/>
        <w:ind w:firstLine="540"/>
        <w:jc w:val="both"/>
      </w:pPr>
      <w:r>
        <w:t>Проблемы:</w:t>
      </w:r>
    </w:p>
    <w:p w:rsidR="00543BEF" w:rsidRDefault="00543BEF">
      <w:pPr>
        <w:pStyle w:val="ConsPlusNormal"/>
        <w:spacing w:before="220"/>
        <w:ind w:firstLine="540"/>
        <w:jc w:val="both"/>
      </w:pPr>
      <w:r>
        <w:t>сокращение численности граждан трудоспособного возраста и увеличение доли пожилого населения;</w:t>
      </w:r>
    </w:p>
    <w:p w:rsidR="00543BEF" w:rsidRDefault="00543BEF">
      <w:pPr>
        <w:pStyle w:val="ConsPlusNormal"/>
        <w:spacing w:before="220"/>
        <w:ind w:firstLine="540"/>
        <w:jc w:val="both"/>
      </w:pPr>
      <w:r>
        <w:t>низкий уровень обеспеченности детей в возрасте от 1,5 до 3 лет местами в дошкольных образовательных организациях;</w:t>
      </w:r>
    </w:p>
    <w:p w:rsidR="00543BEF" w:rsidRDefault="00543BEF">
      <w:pPr>
        <w:pStyle w:val="ConsPlusNormal"/>
        <w:spacing w:before="220"/>
        <w:ind w:firstLine="540"/>
        <w:jc w:val="both"/>
      </w:pPr>
      <w:r>
        <w:t>дефицит финансового обеспечения программы государственных гарантий бесплатного оказания гражданам медицинской помощи, что снижает доступность медицинской помощи при социально значимых заболеваниях и может способствовать их росту;</w:t>
      </w:r>
    </w:p>
    <w:p w:rsidR="00543BEF" w:rsidRDefault="00543BEF">
      <w:pPr>
        <w:pStyle w:val="ConsPlusNormal"/>
        <w:spacing w:before="220"/>
        <w:ind w:firstLine="540"/>
        <w:jc w:val="both"/>
      </w:pPr>
      <w:r>
        <w:t>недостаточная эффективность системы обучения и привлечения в отрасль здравоохранения высококвалифицированных медицинских кадров и, как следствие, сохранение дефицита медицинских специалистов;</w:t>
      </w:r>
    </w:p>
    <w:p w:rsidR="00543BEF" w:rsidRDefault="00543BEF">
      <w:pPr>
        <w:pStyle w:val="ConsPlusNormal"/>
        <w:spacing w:before="220"/>
        <w:ind w:firstLine="540"/>
        <w:jc w:val="both"/>
      </w:pPr>
      <w:r>
        <w:t>недостаточная эффективность работы первичного звена здравоохранения, направленной на своевременное выявление заболеваний, патологических состояний и факторов риска, их обусловливающих;</w:t>
      </w:r>
    </w:p>
    <w:p w:rsidR="00543BEF" w:rsidRDefault="00543BEF">
      <w:pPr>
        <w:pStyle w:val="ConsPlusNormal"/>
        <w:spacing w:before="220"/>
        <w:ind w:firstLine="540"/>
        <w:jc w:val="both"/>
      </w:pPr>
      <w:r>
        <w:t>несбалансированность коечного фонда по ряду профилей оказания медицинской помощи и недостаточно эффективное его использование;</w:t>
      </w:r>
    </w:p>
    <w:p w:rsidR="00543BEF" w:rsidRDefault="00543BEF">
      <w:pPr>
        <w:pStyle w:val="ConsPlusNormal"/>
        <w:spacing w:before="220"/>
        <w:ind w:firstLine="540"/>
        <w:jc w:val="both"/>
      </w:pPr>
      <w:r>
        <w:t>изношенность медицинского оборудования медицинских организаций;</w:t>
      </w:r>
    </w:p>
    <w:p w:rsidR="00543BEF" w:rsidRDefault="00543BEF">
      <w:pPr>
        <w:pStyle w:val="ConsPlusNormal"/>
        <w:spacing w:before="220"/>
        <w:ind w:firstLine="540"/>
        <w:jc w:val="both"/>
      </w:pPr>
      <w:r>
        <w:t>неполное соответствие ресурсной оснащенности ряда медицинских организаций требованиям порядков оказания медицинской помощи;</w:t>
      </w:r>
    </w:p>
    <w:p w:rsidR="00543BEF" w:rsidRDefault="00543BEF">
      <w:pPr>
        <w:pStyle w:val="ConsPlusNormal"/>
        <w:spacing w:before="220"/>
        <w:ind w:firstLine="540"/>
        <w:jc w:val="both"/>
      </w:pPr>
      <w:r>
        <w:t>недостаточная оптимизация этапности оказания медицинской помощи, которая должна обеспечить четкую маршрутизацию пациентов;</w:t>
      </w:r>
    </w:p>
    <w:p w:rsidR="00543BEF" w:rsidRDefault="00543BEF">
      <w:pPr>
        <w:pStyle w:val="ConsPlusNormal"/>
        <w:spacing w:before="220"/>
        <w:ind w:firstLine="540"/>
        <w:jc w:val="both"/>
      </w:pPr>
      <w:r>
        <w:t>недостаточно развитая система телемедицинских консультаций;</w:t>
      </w:r>
    </w:p>
    <w:p w:rsidR="00543BEF" w:rsidRDefault="00543BEF">
      <w:pPr>
        <w:pStyle w:val="ConsPlusNormal"/>
        <w:spacing w:before="220"/>
        <w:ind w:firstLine="540"/>
        <w:jc w:val="both"/>
      </w:pPr>
      <w:r>
        <w:t>низкие темпы внедрения инновационных технологий, в том числе информационных;</w:t>
      </w:r>
    </w:p>
    <w:p w:rsidR="00543BEF" w:rsidRDefault="00543BEF">
      <w:pPr>
        <w:pStyle w:val="ConsPlusNormal"/>
        <w:spacing w:before="220"/>
        <w:ind w:firstLine="540"/>
        <w:jc w:val="both"/>
      </w:pPr>
      <w:r>
        <w:lastRenderedPageBreak/>
        <w:t>высокая смертность населения от неинфекционных заболеваний, в том числе в трудоспособном возрасте;</w:t>
      </w:r>
    </w:p>
    <w:p w:rsidR="00543BEF" w:rsidRDefault="00543BEF">
      <w:pPr>
        <w:pStyle w:val="ConsPlusNormal"/>
        <w:spacing w:before="220"/>
        <w:ind w:firstLine="540"/>
        <w:jc w:val="both"/>
      </w:pPr>
      <w:r>
        <w:t>высокая изношенность объектов медицинской инфраструктуры, не отвечающих современным технологическим стандартам и правилам, в том числе санитарным;</w:t>
      </w:r>
    </w:p>
    <w:p w:rsidR="00543BEF" w:rsidRDefault="00543BEF">
      <w:pPr>
        <w:pStyle w:val="ConsPlusNormal"/>
        <w:spacing w:before="220"/>
        <w:ind w:firstLine="540"/>
        <w:jc w:val="both"/>
      </w:pPr>
      <w:r>
        <w:t>низкая ответственность граждан за сохранение и укрепление своего здоровья.</w:t>
      </w:r>
    </w:p>
    <w:p w:rsidR="00543BEF" w:rsidRDefault="00543BEF">
      <w:pPr>
        <w:pStyle w:val="ConsPlusNormal"/>
        <w:jc w:val="both"/>
      </w:pPr>
    </w:p>
    <w:p w:rsidR="00543BEF" w:rsidRDefault="00543BEF">
      <w:pPr>
        <w:pStyle w:val="ConsPlusNormal"/>
        <w:jc w:val="center"/>
      </w:pPr>
      <w:r w:rsidRPr="000C30D6">
        <w:rPr>
          <w:position w:val="-316"/>
        </w:rPr>
        <w:pict>
          <v:shape id="_x0000_i1039" style="width:436.8pt;height:327.6pt" coordsize="" o:spt="100" adj="0,,0" path="" filled="f" stroked="f">
            <v:stroke joinstyle="miter"/>
            <v:imagedata r:id="rId53" o:title="base_23650_104992_32782"/>
            <v:formulas/>
            <v:path o:connecttype="segments"/>
          </v:shape>
        </w:pict>
      </w:r>
    </w:p>
    <w:p w:rsidR="00543BEF" w:rsidRDefault="00543BEF">
      <w:pPr>
        <w:pStyle w:val="ConsPlusNormal"/>
        <w:jc w:val="both"/>
      </w:pPr>
    </w:p>
    <w:p w:rsidR="00543BEF" w:rsidRDefault="00543BEF">
      <w:pPr>
        <w:pStyle w:val="ConsPlusNormal"/>
        <w:ind w:firstLine="540"/>
        <w:jc w:val="both"/>
      </w:pPr>
      <w:r>
        <w:t>Приоритетные направления:</w:t>
      </w:r>
    </w:p>
    <w:p w:rsidR="00543BEF" w:rsidRDefault="00543BEF">
      <w:pPr>
        <w:pStyle w:val="ConsPlusNormal"/>
        <w:spacing w:before="220"/>
        <w:ind w:firstLine="540"/>
        <w:jc w:val="both"/>
      </w:pPr>
      <w:r>
        <w:t>повышение уровня рождаемости путем предоставления мер поддержки семьям с детьми, в том числе многодетным семьям, включая меры повышения качества медицинского обслуживания матерей и детей (дородовая диагностика, скрининг новорожденных, санаторно-курортное лечение детей и матерей, развитие вспомогательных репродуктивных технологий);</w:t>
      </w:r>
    </w:p>
    <w:p w:rsidR="00543BEF" w:rsidRDefault="00543BEF">
      <w:pPr>
        <w:pStyle w:val="ConsPlusNormal"/>
        <w:spacing w:before="220"/>
        <w:ind w:firstLine="540"/>
        <w:jc w:val="both"/>
      </w:pPr>
      <w:r>
        <w:t>поддержка молодых и многодетных семей, создание дополнительных стимулов для рождения второго и третьего ребенка, в том числе:</w:t>
      </w:r>
    </w:p>
    <w:p w:rsidR="00543BEF" w:rsidRDefault="00543BEF">
      <w:pPr>
        <w:pStyle w:val="ConsPlusNormal"/>
        <w:spacing w:before="220"/>
        <w:ind w:firstLine="540"/>
        <w:jc w:val="both"/>
      </w:pPr>
      <w:r>
        <w:t>установление ежемесячной денежной выплаты при рождении первого ребенка до достижения им полутора лет;</w:t>
      </w:r>
    </w:p>
    <w:p w:rsidR="00543BEF" w:rsidRDefault="00543BEF">
      <w:pPr>
        <w:pStyle w:val="ConsPlusNormal"/>
        <w:spacing w:before="220"/>
        <w:ind w:firstLine="540"/>
        <w:jc w:val="both"/>
      </w:pPr>
      <w:r>
        <w:t>предоставление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p w:rsidR="00543BEF" w:rsidRDefault="00543BEF">
      <w:pPr>
        <w:pStyle w:val="ConsPlusNormal"/>
        <w:spacing w:before="220"/>
        <w:ind w:firstLine="540"/>
        <w:jc w:val="both"/>
      </w:pPr>
      <w:r>
        <w:t>продление действия программы материнского (семейного) капитала;</w:t>
      </w:r>
    </w:p>
    <w:p w:rsidR="00543BEF" w:rsidRDefault="00543BEF">
      <w:pPr>
        <w:pStyle w:val="ConsPlusNormal"/>
        <w:spacing w:before="220"/>
        <w:ind w:firstLine="540"/>
        <w:jc w:val="both"/>
      </w:pPr>
      <w:r>
        <w:t>реализация программы ипотечного кредитования;</w:t>
      </w:r>
    </w:p>
    <w:p w:rsidR="00543BEF" w:rsidRDefault="00543BEF">
      <w:pPr>
        <w:pStyle w:val="ConsPlusNormal"/>
        <w:spacing w:before="220"/>
        <w:ind w:firstLine="540"/>
        <w:jc w:val="both"/>
      </w:pPr>
      <w:r>
        <w:t>организация отдыха и оздоровления детей;</w:t>
      </w:r>
    </w:p>
    <w:p w:rsidR="00543BEF" w:rsidRDefault="00543BEF">
      <w:pPr>
        <w:pStyle w:val="ConsPlusNormal"/>
        <w:spacing w:before="220"/>
        <w:ind w:firstLine="540"/>
        <w:jc w:val="both"/>
      </w:pPr>
      <w:r>
        <w:lastRenderedPageBreak/>
        <w:t>строительство и реконструкция дошкольных образовательных организаций;</w:t>
      </w:r>
    </w:p>
    <w:p w:rsidR="00543BEF" w:rsidRDefault="00543BEF">
      <w:pPr>
        <w:pStyle w:val="ConsPlusNormal"/>
        <w:spacing w:before="220"/>
        <w:ind w:firstLine="540"/>
        <w:jc w:val="both"/>
      </w:pPr>
      <w:r>
        <w:t>увеличение доли вакансий с особым режимом работы (неполный рабочий день, неполная рабочая неделя, гибкий график работы, посменная и надомная работа) в общем количестве вакансий, заявленных в центры занятости населения, для женщин, имеющих несовершеннолетних детей;</w:t>
      </w:r>
    </w:p>
    <w:p w:rsidR="00543BEF" w:rsidRDefault="00543BEF">
      <w:pPr>
        <w:pStyle w:val="ConsPlusNormal"/>
        <w:spacing w:before="220"/>
        <w:ind w:firstLine="540"/>
        <w:jc w:val="both"/>
      </w:pPr>
      <w:r>
        <w:t>организация профессионального обучения и дополнительного профессионального образования, профессиональной ориентации и информирования о возможности прохождения профессионального обучения и получения дополнительного профессионального образования женщин, находящихся в отпуске по уходу за ребенком до достижения им возраста трех лет, а также женщин, не состоящих в трудовых отношениях, осуществляющих уход за ребенком до достижения им возраста трех лет;</w:t>
      </w:r>
    </w:p>
    <w:p w:rsidR="00543BEF" w:rsidRDefault="00543BEF">
      <w:pPr>
        <w:pStyle w:val="ConsPlusNormal"/>
        <w:spacing w:before="220"/>
        <w:ind w:firstLine="540"/>
        <w:jc w:val="both"/>
      </w:pPr>
      <w:r>
        <w:t>пациентоориентированная и персонализированная медицина, внедрение персонализированных средств лечения на основе геномики, тестирования на предрасположенность к болезням, профилактики, объединения диагностики с лечением и мониторингом лечения;</w:t>
      </w:r>
    </w:p>
    <w:p w:rsidR="00543BEF" w:rsidRDefault="00543BEF">
      <w:pPr>
        <w:pStyle w:val="ConsPlusNormal"/>
        <w:spacing w:before="220"/>
        <w:ind w:firstLine="540"/>
        <w:jc w:val="both"/>
      </w:pPr>
      <w:r>
        <w:t>совершенствование системы оказания медицинской помощи в части охраны здоровья матери и ребенка;</w:t>
      </w:r>
    </w:p>
    <w:p w:rsidR="00543BEF" w:rsidRDefault="00543BEF">
      <w:pPr>
        <w:pStyle w:val="ConsPlusNormal"/>
        <w:spacing w:before="220"/>
        <w:ind w:firstLine="540"/>
        <w:jc w:val="both"/>
      </w:pPr>
      <w:r>
        <w:t>развитие новых направлений групповой медицины, таких как "школьная медицина", "цеховая медицина", "медицина для пожилых", "спортивная медицина" и прочие;</w:t>
      </w:r>
    </w:p>
    <w:p w:rsidR="00543BEF" w:rsidRDefault="00543BEF">
      <w:pPr>
        <w:pStyle w:val="ConsPlusNormal"/>
        <w:spacing w:before="220"/>
        <w:ind w:firstLine="540"/>
        <w:jc w:val="both"/>
      </w:pPr>
      <w:r>
        <w:t>формирование условий для появления инновационных компаний, работающих в сферах, связанных с развитием критических технологий, таких как биомедицинские, геномные, прогеномные и постгеномные, клеточные, биоинформационные технологии и т.д.;</w:t>
      </w:r>
    </w:p>
    <w:p w:rsidR="00543BEF" w:rsidRDefault="00543BEF">
      <w:pPr>
        <w:pStyle w:val="ConsPlusNormal"/>
        <w:spacing w:before="220"/>
        <w:ind w:firstLine="540"/>
        <w:jc w:val="both"/>
      </w:pPr>
      <w:r>
        <w:t>формирование предиктивной, превентивной медицины, основанной на результатах целевых биомедицинских исследований;</w:t>
      </w:r>
    </w:p>
    <w:p w:rsidR="00543BEF" w:rsidRDefault="00543BEF">
      <w:pPr>
        <w:pStyle w:val="ConsPlusNormal"/>
        <w:spacing w:before="220"/>
        <w:ind w:firstLine="540"/>
        <w:jc w:val="both"/>
      </w:pPr>
      <w:r>
        <w:t>формирование единого пространства цифрового здравоохранения;</w:t>
      </w:r>
    </w:p>
    <w:p w:rsidR="00543BEF" w:rsidRDefault="00543BEF">
      <w:pPr>
        <w:pStyle w:val="ConsPlusNormal"/>
        <w:spacing w:before="220"/>
        <w:ind w:firstLine="540"/>
        <w:jc w:val="both"/>
      </w:pPr>
      <w:r>
        <w:t>развитие системы цифрового здравоохранения, создание экосистемы цифрового здравоохранения посредством трансфера инновационных решений в медицинские организации;</w:t>
      </w:r>
    </w:p>
    <w:p w:rsidR="00543BEF" w:rsidRDefault="00543BEF">
      <w:pPr>
        <w:pStyle w:val="ConsPlusNormal"/>
        <w:spacing w:before="220"/>
        <w:ind w:firstLine="540"/>
        <w:jc w:val="both"/>
      </w:pPr>
      <w:r>
        <w:t>создание инфраструктуры функционирования цифровых медицинских сервисов;</w:t>
      </w:r>
    </w:p>
    <w:p w:rsidR="00543BEF" w:rsidRDefault="00543BEF">
      <w:pPr>
        <w:pStyle w:val="ConsPlusNormal"/>
        <w:spacing w:before="220"/>
        <w:ind w:firstLine="540"/>
        <w:jc w:val="both"/>
      </w:pPr>
      <w:r>
        <w:t>внедрение системы интеллектуальной обработки информации и формирования возможных вариантов рекомендаций для принятия врачебных решений (с использованием методов обработки и систем искусственного интеллекта), позволяющей снизить процент врачебных ошибок;</w:t>
      </w:r>
    </w:p>
    <w:p w:rsidR="00543BEF" w:rsidRDefault="00543BEF">
      <w:pPr>
        <w:pStyle w:val="ConsPlusNormal"/>
        <w:spacing w:before="220"/>
        <w:ind w:firstLine="540"/>
        <w:jc w:val="both"/>
      </w:pPr>
      <w:r>
        <w:t>подключение ФАПов в населенных пунктах с численностью населения более 300 человек к сети "Интернет" и оснащение их необходимым телемедицинским оборудованием в соответствии с утвержденными стандартами оснащения медицинских организаций;</w:t>
      </w:r>
    </w:p>
    <w:p w:rsidR="00543BEF" w:rsidRDefault="00543BEF">
      <w:pPr>
        <w:pStyle w:val="ConsPlusNormal"/>
        <w:spacing w:before="220"/>
        <w:ind w:firstLine="540"/>
        <w:jc w:val="both"/>
      </w:pPr>
      <w:r>
        <w:t>внедрение высоконадежной единой системы идентификации (в том числе биометрической) физических лиц с целью персонификации оказания всех видов медицинской помощи, контроля адресности оказания медицинских услуг с учетом мер информационной безопасности;</w:t>
      </w:r>
    </w:p>
    <w:p w:rsidR="00543BEF" w:rsidRDefault="00543BEF">
      <w:pPr>
        <w:pStyle w:val="ConsPlusNormal"/>
        <w:spacing w:before="220"/>
        <w:ind w:firstLine="540"/>
        <w:jc w:val="both"/>
      </w:pPr>
      <w:r>
        <w:t>расширение оказываемых видов специализированной, в том числе высокотехнологичной, медицинской помощи;</w:t>
      </w:r>
    </w:p>
    <w:p w:rsidR="00543BEF" w:rsidRDefault="00543BEF">
      <w:pPr>
        <w:pStyle w:val="ConsPlusNormal"/>
        <w:spacing w:before="220"/>
        <w:ind w:firstLine="540"/>
        <w:jc w:val="both"/>
      </w:pPr>
      <w:r>
        <w:t xml:space="preserve">развитие дистанционных и мобильных форм консультирования и медицинского </w:t>
      </w:r>
      <w:r>
        <w:lastRenderedPageBreak/>
        <w:t>обследования;</w:t>
      </w:r>
    </w:p>
    <w:p w:rsidR="00543BEF" w:rsidRDefault="00543BEF">
      <w:pPr>
        <w:pStyle w:val="ConsPlusNormal"/>
        <w:spacing w:before="220"/>
        <w:ind w:firstLine="540"/>
        <w:jc w:val="both"/>
      </w:pPr>
      <w:r>
        <w:t>обеспечение доступной и качественной первичной медико-санитарной помощью (в том числе в населенных пунктах, расположенных в отдаленных местностях);</w:t>
      </w:r>
    </w:p>
    <w:p w:rsidR="00543BEF" w:rsidRDefault="00543BEF">
      <w:pPr>
        <w:pStyle w:val="ConsPlusNormal"/>
        <w:spacing w:before="220"/>
        <w:ind w:firstLine="540"/>
        <w:jc w:val="both"/>
      </w:pPr>
      <w:r>
        <w:t>оптимизация работы медицинских организаций, оказывающих первичную медико-санитарную помощь, сокращение времени ожидания в очереди, упрощение записи на прием к врачу;</w:t>
      </w:r>
    </w:p>
    <w:p w:rsidR="00543BEF" w:rsidRDefault="00543BEF">
      <w:pPr>
        <w:pStyle w:val="ConsPlusNormal"/>
        <w:spacing w:before="220"/>
        <w:ind w:firstLine="540"/>
        <w:jc w:val="both"/>
      </w:pPr>
      <w:r>
        <w:t>внедрение инновационных медицинских технологий, включая систему ранней диагностики и дистанционный мониторинг состояния здоровья пациентов;</w:t>
      </w:r>
    </w:p>
    <w:p w:rsidR="00543BEF" w:rsidRDefault="00543BEF">
      <w:pPr>
        <w:pStyle w:val="ConsPlusNormal"/>
        <w:spacing w:before="220"/>
        <w:ind w:firstLine="540"/>
        <w:jc w:val="both"/>
      </w:pPr>
      <w:r>
        <w:t>развитие технологии ядерной медицины и лучевой терапии, создание условий для высококачественной диагностики, лечения и реабилитации пациентов с использованием современных методов ядерной медицины;</w:t>
      </w:r>
    </w:p>
    <w:p w:rsidR="00543BEF" w:rsidRDefault="00543BEF">
      <w:pPr>
        <w:pStyle w:val="ConsPlusNormal"/>
        <w:spacing w:before="220"/>
        <w:ind w:firstLine="540"/>
        <w:jc w:val="both"/>
      </w:pPr>
      <w:r>
        <w:t>повышение квалификации медицинского персонала и ликвидация кадрового дефицита в медицинских организациях, оказывающих первичную медико-санитарную помощь, для обеспечения технологического развития здравоохранения в целях оказания медицинских услуг высокого качества и повышения эффективности лечения;</w:t>
      </w:r>
    </w:p>
    <w:p w:rsidR="00543BEF" w:rsidRDefault="00543BEF">
      <w:pPr>
        <w:pStyle w:val="ConsPlusNormal"/>
        <w:spacing w:before="220"/>
        <w:ind w:firstLine="540"/>
        <w:jc w:val="both"/>
      </w:pPr>
      <w:r>
        <w:t>развитие открытого диалога с гражданским обществом и общественного контроля в сфере здравоохранения;</w:t>
      </w:r>
    </w:p>
    <w:p w:rsidR="00543BEF" w:rsidRDefault="00543BEF">
      <w:pPr>
        <w:pStyle w:val="ConsPlusNormal"/>
        <w:spacing w:before="220"/>
        <w:ind w:firstLine="540"/>
        <w:jc w:val="both"/>
      </w:pPr>
      <w:r>
        <w:t>формирование системы защиты прав пациентов;</w:t>
      </w:r>
    </w:p>
    <w:p w:rsidR="00543BEF" w:rsidRDefault="00543BEF">
      <w:pPr>
        <w:pStyle w:val="ConsPlusNormal"/>
        <w:spacing w:before="220"/>
        <w:ind w:firstLine="540"/>
        <w:jc w:val="both"/>
      </w:pPr>
      <w:r>
        <w:t>страхование гражданской ответственности медицинских организаций и медицинских работников;</w:t>
      </w:r>
    </w:p>
    <w:p w:rsidR="00543BEF" w:rsidRDefault="00543BEF">
      <w:pPr>
        <w:pStyle w:val="ConsPlusNormal"/>
        <w:spacing w:before="220"/>
        <w:ind w:firstLine="540"/>
        <w:jc w:val="both"/>
      </w:pPr>
      <w:r>
        <w:t>развитие медицинского туризма.</w:t>
      </w:r>
    </w:p>
    <w:p w:rsidR="00543BEF" w:rsidRDefault="00543BEF">
      <w:pPr>
        <w:pStyle w:val="ConsPlusNormal"/>
        <w:spacing w:before="220"/>
        <w:ind w:firstLine="540"/>
        <w:jc w:val="both"/>
      </w:pPr>
      <w:r>
        <w:t>Ожидаемые результаты:</w:t>
      </w:r>
    </w:p>
    <w:p w:rsidR="00543BEF" w:rsidRDefault="00543BEF">
      <w:pPr>
        <w:pStyle w:val="ConsPlusNormal"/>
        <w:spacing w:before="220"/>
        <w:ind w:firstLine="540"/>
        <w:jc w:val="both"/>
      </w:pPr>
      <w:r>
        <w:t>в 2024 году снижение показателей:</w:t>
      </w:r>
    </w:p>
    <w:p w:rsidR="00543BEF" w:rsidRDefault="00543BEF">
      <w:pPr>
        <w:pStyle w:val="ConsPlusNormal"/>
        <w:spacing w:before="220"/>
        <w:ind w:firstLine="540"/>
        <w:jc w:val="both"/>
      </w:pPr>
      <w:r>
        <w:t>смертности населения трудоспособного возраста (до 383 случаев на 100 тыс. населения);</w:t>
      </w:r>
    </w:p>
    <w:p w:rsidR="00543BEF" w:rsidRDefault="00543BEF">
      <w:pPr>
        <w:pStyle w:val="ConsPlusNormal"/>
        <w:spacing w:before="220"/>
        <w:ind w:firstLine="540"/>
        <w:jc w:val="both"/>
      </w:pPr>
      <w:r>
        <w:t>смертности от болезней системы кровообращения (до 450 случаев на 100 тыс. населения);</w:t>
      </w:r>
    </w:p>
    <w:p w:rsidR="00543BEF" w:rsidRDefault="00543BEF">
      <w:pPr>
        <w:pStyle w:val="ConsPlusNormal"/>
        <w:spacing w:before="220"/>
        <w:ind w:firstLine="540"/>
        <w:jc w:val="both"/>
      </w:pPr>
      <w:r>
        <w:t>смертности от новообразований, в том числе от злокачественных (до 160 случаев на 100 тыс. населения);</w:t>
      </w:r>
    </w:p>
    <w:p w:rsidR="00543BEF" w:rsidRDefault="00543BEF">
      <w:pPr>
        <w:pStyle w:val="ConsPlusNormal"/>
        <w:spacing w:before="220"/>
        <w:ind w:firstLine="540"/>
        <w:jc w:val="both"/>
      </w:pPr>
      <w:r>
        <w:t>младенческой смертности (до 3,2 случая на 1 тыс. родившихся детей);</w:t>
      </w:r>
    </w:p>
    <w:p w:rsidR="00543BEF" w:rsidRDefault="00543BEF">
      <w:pPr>
        <w:pStyle w:val="ConsPlusNormal"/>
        <w:spacing w:before="220"/>
        <w:ind w:firstLine="540"/>
        <w:jc w:val="both"/>
      </w:pPr>
      <w:r>
        <w:t>к 2035 году:</w:t>
      </w:r>
    </w:p>
    <w:p w:rsidR="00543BEF" w:rsidRDefault="00543BEF">
      <w:pPr>
        <w:pStyle w:val="ConsPlusNormal"/>
        <w:spacing w:before="220"/>
        <w:ind w:firstLine="540"/>
        <w:jc w:val="both"/>
      </w:pPr>
      <w:r>
        <w:t>повышение ожидаемой продолжительности жизни при рождении до 80,7 года;</w:t>
      </w:r>
    </w:p>
    <w:p w:rsidR="00543BEF" w:rsidRDefault="00543BEF">
      <w:pPr>
        <w:pStyle w:val="ConsPlusNormal"/>
        <w:spacing w:before="220"/>
        <w:ind w:firstLine="540"/>
        <w:jc w:val="both"/>
      </w:pPr>
      <w:r>
        <w:t>повышение коэффициента рождаемости до 13,0 на 1 тыс. родившихся живыми;</w:t>
      </w:r>
    </w:p>
    <w:p w:rsidR="00543BEF" w:rsidRDefault="00543BEF">
      <w:pPr>
        <w:pStyle w:val="ConsPlusNormal"/>
        <w:spacing w:before="220"/>
        <w:ind w:firstLine="540"/>
        <w:jc w:val="both"/>
      </w:pPr>
      <w:r>
        <w:t>снижение коэффициента смертности до 12,0 на 1 тыс. человек населения;</w:t>
      </w:r>
    </w:p>
    <w:p w:rsidR="00543BEF" w:rsidRDefault="00543BEF">
      <w:pPr>
        <w:pStyle w:val="ConsPlusNormal"/>
        <w:spacing w:before="220"/>
        <w:ind w:firstLine="540"/>
        <w:jc w:val="both"/>
      </w:pPr>
      <w:r>
        <w:t>снижение младенческой смертности до 2,8 на 1 тыс. родившихся живыми;</w:t>
      </w:r>
    </w:p>
    <w:p w:rsidR="00543BEF" w:rsidRDefault="00543BEF">
      <w:pPr>
        <w:pStyle w:val="ConsPlusNormal"/>
        <w:spacing w:before="220"/>
        <w:ind w:firstLine="540"/>
        <w:jc w:val="both"/>
      </w:pPr>
      <w:r>
        <w:t>рост суммарного коэффициента рождаемости до 1,85 единицы;</w:t>
      </w:r>
    </w:p>
    <w:p w:rsidR="00543BEF" w:rsidRDefault="00543BEF">
      <w:pPr>
        <w:pStyle w:val="ConsPlusNormal"/>
        <w:spacing w:before="220"/>
        <w:ind w:firstLine="540"/>
        <w:jc w:val="both"/>
      </w:pPr>
      <w:r>
        <w:t>повышение уровня занятости женщин в возрасте 25 - 44 лет до 83,5 процента;</w:t>
      </w:r>
    </w:p>
    <w:p w:rsidR="00543BEF" w:rsidRDefault="00543BEF">
      <w:pPr>
        <w:pStyle w:val="ConsPlusNormal"/>
        <w:spacing w:before="220"/>
        <w:ind w:firstLine="540"/>
        <w:jc w:val="both"/>
      </w:pPr>
      <w:r>
        <w:lastRenderedPageBreak/>
        <w:t>повышение удельного веса вакансий с особым режимом работы для женщин, имеющих несовершеннолетних детей (неполный рабочий день, неполная рабочая неделя, гибкий график работы, посменная и надомная работа), в общем количестве вакансий, заявленных в центры занятости населения, до 10,0 процента;</w:t>
      </w:r>
    </w:p>
    <w:p w:rsidR="00543BEF" w:rsidRDefault="00543BEF">
      <w:pPr>
        <w:pStyle w:val="ConsPlusNormal"/>
        <w:spacing w:before="220"/>
        <w:ind w:firstLine="540"/>
        <w:jc w:val="both"/>
      </w:pPr>
      <w:r>
        <w:t>организация профессионального обучения и дополнительного профессионального образования, профессиональной ориентации и информирования о возможности прохождения профессионального обучения и получения дополнительного профессионального образования женщин, находящихся в отпуске по уходу за ребенком до достижения им возраста трех лет, а также женщин, не состоящих в трудовых отношениях, осуществляющих уход за ребенком до достижения им возраста трех лет, - не менее 400 человек ежегодно.</w:t>
      </w:r>
    </w:p>
    <w:p w:rsidR="00543BEF" w:rsidRDefault="00543BEF">
      <w:pPr>
        <w:pStyle w:val="ConsPlusNormal"/>
        <w:spacing w:before="220"/>
        <w:ind w:firstLine="540"/>
        <w:jc w:val="both"/>
      </w:pPr>
      <w:r>
        <w:t>Реализация приоритетных проектов в рамках национальной программы демографического развития, предусматривающих решение следующих задач:</w:t>
      </w:r>
    </w:p>
    <w:p w:rsidR="00543BEF" w:rsidRDefault="00543BEF">
      <w:pPr>
        <w:pStyle w:val="ConsPlusNormal"/>
        <w:spacing w:before="220"/>
        <w:ind w:firstLine="540"/>
        <w:jc w:val="both"/>
      </w:pPr>
      <w:r>
        <w:t>внедрение механизма финансовой поддержки семей при рождении детей;</w:t>
      </w:r>
    </w:p>
    <w:p w:rsidR="00543BEF" w:rsidRDefault="00543BEF">
      <w:pPr>
        <w:pStyle w:val="ConsPlusNormal"/>
        <w:spacing w:before="220"/>
        <w:ind w:firstLine="540"/>
        <w:jc w:val="both"/>
      </w:pPr>
      <w:r>
        <w:t>создание условий для осуществления трудовой деятельности женщинами, имеющими детей, включая достижение 100-процентной доступности (к 2021 году) дошкольного образования для детей в возрасте до трех лет;</w:t>
      </w:r>
    </w:p>
    <w:p w:rsidR="00543BEF" w:rsidRDefault="00543BEF">
      <w:pPr>
        <w:pStyle w:val="ConsPlusNormal"/>
        <w:spacing w:before="220"/>
        <w:ind w:firstLine="540"/>
        <w:jc w:val="both"/>
      </w:pPr>
      <w:r>
        <w:t>разработка и реализация программы системной поддержки и повышения качества жизни граждан старшего поколения;</w:t>
      </w:r>
    </w:p>
    <w:p w:rsidR="00543BEF" w:rsidRDefault="00543BEF">
      <w:pPr>
        <w:pStyle w:val="ConsPlusNormal"/>
        <w:spacing w:before="220"/>
        <w:ind w:firstLine="540"/>
        <w:jc w:val="both"/>
      </w:pPr>
      <w:r>
        <w:t>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p w:rsidR="00543BEF" w:rsidRDefault="00543BEF">
      <w:pPr>
        <w:pStyle w:val="ConsPlusNormal"/>
        <w:spacing w:before="220"/>
        <w:ind w:firstLine="540"/>
        <w:jc w:val="both"/>
      </w:pPr>
      <w:r>
        <w:t>Достижение целевых показателей в 2024 году:</w:t>
      </w:r>
    </w:p>
    <w:p w:rsidR="00543BEF" w:rsidRDefault="00543BEF">
      <w:pPr>
        <w:pStyle w:val="ConsPlusNormal"/>
        <w:spacing w:before="220"/>
        <w:ind w:firstLine="540"/>
        <w:jc w:val="both"/>
      </w:pPr>
      <w:r>
        <w:t>увеличение ожидаемой продолжительности здоровой жизни до 67 лет;</w:t>
      </w:r>
    </w:p>
    <w:p w:rsidR="00543BEF" w:rsidRDefault="00543BEF">
      <w:pPr>
        <w:pStyle w:val="ConsPlusNormal"/>
        <w:spacing w:before="220"/>
        <w:ind w:firstLine="540"/>
        <w:jc w:val="both"/>
      </w:pPr>
      <w:r>
        <w:t>увеличение суммарного коэффициента рождаемости до 1,72;</w:t>
      </w:r>
    </w:p>
    <w:p w:rsidR="00543BEF" w:rsidRDefault="00543BEF">
      <w:pPr>
        <w:pStyle w:val="ConsPlusNormal"/>
        <w:spacing w:before="220"/>
        <w:ind w:firstLine="540"/>
        <w:jc w:val="both"/>
      </w:pPr>
      <w:r>
        <w:t>увеличение доли граждан, ведущих здоровый образ жизни, а также увеличение до 55 процентов доли граждан, систематически занимающихся физической культурой и спортом.</w:t>
      </w:r>
    </w:p>
    <w:p w:rsidR="00543BEF" w:rsidRDefault="00543BEF">
      <w:pPr>
        <w:pStyle w:val="ConsPlusNormal"/>
        <w:jc w:val="both"/>
      </w:pPr>
    </w:p>
    <w:p w:rsidR="00543BEF" w:rsidRDefault="00543BEF">
      <w:pPr>
        <w:pStyle w:val="ConsPlusNormal"/>
        <w:ind w:firstLine="540"/>
        <w:jc w:val="both"/>
        <w:outlineLvl w:val="5"/>
      </w:pPr>
      <w:r>
        <w:t>Реализация приоритетного проекта "Совершенствование организации медицинской помощи новорожденным и женщинам в период беременности и после родов в Чувашской Республике" в рамках национального проекта в сфере здравоохранения</w:t>
      </w:r>
    </w:p>
    <w:p w:rsidR="00543BEF" w:rsidRDefault="00543BEF">
      <w:pPr>
        <w:pStyle w:val="ConsPlusNormal"/>
        <w:jc w:val="both"/>
      </w:pPr>
    </w:p>
    <w:p w:rsidR="00543BEF" w:rsidRDefault="00543BEF">
      <w:pPr>
        <w:pStyle w:val="ConsPlusNormal"/>
        <w:ind w:firstLine="540"/>
        <w:jc w:val="both"/>
      </w:pPr>
      <w:r>
        <w:t>Краткое описание модели функционирования приоритетного проекта</w:t>
      </w:r>
    </w:p>
    <w:p w:rsidR="00543BEF" w:rsidRDefault="00543BEF">
      <w:pPr>
        <w:pStyle w:val="ConsPlusNormal"/>
        <w:spacing w:before="220"/>
        <w:ind w:firstLine="540"/>
        <w:jc w:val="both"/>
      </w:pPr>
      <w:r>
        <w:t xml:space="preserve">Совершенствование трехуровневой системы оказания медицинской помощи женщинам в период беременности, родов, в послеродовом периоде и новорожденным путем проведения следующих мероприятий: обеспечение доступности для здоровых беременных акушерских стационаров первой группы; для беременных среднего риска - акушерских стационаров второй группы; для беременных высокого риска - стационаров третьей группы, а именно - перинатальных центров. Критерии отнесения акушерских стационаров к первой, второй и третьей группам приведены в </w:t>
      </w:r>
      <w:hyperlink r:id="rId54" w:history="1">
        <w:r>
          <w:rPr>
            <w:color w:val="0000FF"/>
          </w:rPr>
          <w:t>приказе</w:t>
        </w:r>
      </w:hyperlink>
      <w:r>
        <w:t xml:space="preserve"> Министерства здравоохранения Российской Федерации от 1 ноября 2012 г. N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 (зарегистрирован в Министерстве юстиции Российской Федерации 2 апреля 2013 г., регистрационный N 27960).</w:t>
      </w:r>
    </w:p>
    <w:p w:rsidR="00543BEF" w:rsidRDefault="00543BEF">
      <w:pPr>
        <w:pStyle w:val="ConsPlusNormal"/>
        <w:spacing w:before="220"/>
        <w:ind w:firstLine="540"/>
        <w:jc w:val="both"/>
      </w:pPr>
      <w:r>
        <w:t xml:space="preserve">Трехуровневая система позволит оперативно распределять беременных, поступающих как в </w:t>
      </w:r>
      <w:r>
        <w:lastRenderedPageBreak/>
        <w:t>плановом, так и экстренном порядке; обеспечивать пациенток, в том числе проживающих в сельской местности и отдаленных районах, медицинской помощью в перинатальных центрах; обеспечить взаимодействие между перинатальными центрами и акушерскими стационарами, в том числе расположенными в сельских и отдаленных районах, с использованием дистанционных технологий консультирования; осуществлять в перинатальных центрах мониторинг состояния здоровья беременных, состоящих на учете в женских консультациях, с использованием телекоммуникационных технологий.</w:t>
      </w:r>
    </w:p>
    <w:p w:rsidR="00543BEF" w:rsidRDefault="00543BEF">
      <w:pPr>
        <w:pStyle w:val="ConsPlusNormal"/>
        <w:spacing w:before="220"/>
        <w:ind w:firstLine="540"/>
        <w:jc w:val="both"/>
      </w:pPr>
      <w:r>
        <w:t>Значения целевых показателей к году завершения реализации приоритетного проекта (2025 г.):</w:t>
      </w:r>
    </w:p>
    <w:p w:rsidR="00543BEF" w:rsidRDefault="00543BEF">
      <w:pPr>
        <w:pStyle w:val="ConsPlusNormal"/>
        <w:spacing w:before="220"/>
        <w:ind w:firstLine="540"/>
        <w:jc w:val="both"/>
      </w:pPr>
      <w:r>
        <w:t>снижение показателя материнской смертности до 6,0 на 100 тыс. родившихся живыми;</w:t>
      </w:r>
    </w:p>
    <w:p w:rsidR="00543BEF" w:rsidRDefault="00543BEF">
      <w:pPr>
        <w:pStyle w:val="ConsPlusNormal"/>
        <w:spacing w:before="220"/>
        <w:ind w:firstLine="540"/>
        <w:jc w:val="both"/>
      </w:pPr>
      <w:r>
        <w:t>увеличение доли беременных женщин, обследованных по новому алгоритму комплексной пренатальной (дородовой) диагностики нарушений развития ребенка, до 95,0 процента от числа поставленных на учет в первый триместр беременности;</w:t>
      </w:r>
    </w:p>
    <w:p w:rsidR="00543BEF" w:rsidRDefault="00543BEF">
      <w:pPr>
        <w:pStyle w:val="ConsPlusNormal"/>
        <w:spacing w:before="220"/>
        <w:ind w:firstLine="540"/>
        <w:jc w:val="both"/>
      </w:pPr>
      <w:r>
        <w:t>увеличение показателя выживаемости детей, имевших при рождении в акушерском стационаре очень низкую и экстремально низкую массу тела, до 989,0 промилле.</w:t>
      </w:r>
    </w:p>
    <w:p w:rsidR="00543BEF" w:rsidRDefault="00543BEF">
      <w:pPr>
        <w:pStyle w:val="ConsPlusNormal"/>
        <w:jc w:val="both"/>
      </w:pPr>
    </w:p>
    <w:p w:rsidR="00543BEF" w:rsidRDefault="00543BEF">
      <w:pPr>
        <w:pStyle w:val="ConsPlusNormal"/>
        <w:ind w:firstLine="540"/>
        <w:jc w:val="both"/>
        <w:outlineLvl w:val="5"/>
      </w:pPr>
      <w:r>
        <w:t>Реализация приоритетного проекта "Совершенствование процессов организации медицинской помощи на основе внедрения информационных технологий" в рамках национального проекта в сфере здравоохранения</w:t>
      </w:r>
    </w:p>
    <w:p w:rsidR="00543BEF" w:rsidRDefault="00543BEF">
      <w:pPr>
        <w:pStyle w:val="ConsPlusNormal"/>
        <w:jc w:val="both"/>
      </w:pPr>
    </w:p>
    <w:p w:rsidR="00543BEF" w:rsidRDefault="00543BEF">
      <w:pPr>
        <w:pStyle w:val="ConsPlusNormal"/>
        <w:ind w:firstLine="540"/>
        <w:jc w:val="both"/>
      </w:pPr>
      <w:r>
        <w:t>Краткое описание модели функционирования приоритетного проекта</w:t>
      </w:r>
    </w:p>
    <w:p w:rsidR="00543BEF" w:rsidRDefault="00543BEF">
      <w:pPr>
        <w:pStyle w:val="ConsPlusNormal"/>
        <w:spacing w:before="220"/>
        <w:ind w:firstLine="540"/>
        <w:jc w:val="both"/>
      </w:pPr>
      <w:r>
        <w:t>Ведение электронных медицинских карт пациентов в республиканской медицинской информационной системе Чувашской Республики, в которой должна храниться полная информация об оказании медицинской помощи пациентам, осуществляется посредством использования личного кабинета пациента "Мое здоровье" на Едином портале государственных услуг и передачи части сведений в федеральную систему "Интегрированная электронная медицинская карта", что обеспечит преемственность оказания медицинской помощи гражданам и получение медицинских документов дистанционно.</w:t>
      </w:r>
    </w:p>
    <w:p w:rsidR="00543BEF" w:rsidRDefault="00543BEF">
      <w:pPr>
        <w:pStyle w:val="ConsPlusNormal"/>
        <w:spacing w:before="220"/>
        <w:ind w:firstLine="540"/>
        <w:jc w:val="both"/>
      </w:pPr>
      <w:r>
        <w:t>Сервисы личного кабинета пациента "Мое здоровье" на Едином портале государственных услуг позволят повысить качество услуг, оказываемых гражданам, их информированность в сфере охраны здоровья, обеспечить контроль удовлетворенности граждан работой медицинских организаций, сократить время ожидания приема врача, а также снизить нагрузку на медицинские организации первичного звена за счет оптимизации работы с медицинской документацией и перевода части оказываемых гражданам услуг по предоставлению медицинских документов в электронный вид.</w:t>
      </w:r>
    </w:p>
    <w:p w:rsidR="00543BEF" w:rsidRDefault="00543BEF">
      <w:pPr>
        <w:pStyle w:val="ConsPlusNormal"/>
        <w:spacing w:before="220"/>
        <w:ind w:firstLine="540"/>
        <w:jc w:val="both"/>
      </w:pPr>
      <w:r>
        <w:t>Значения целевых показателей к году завершения реализации приоритетного проекта (2025 г.):</w:t>
      </w:r>
    </w:p>
    <w:p w:rsidR="00543BEF" w:rsidRDefault="00543BEF">
      <w:pPr>
        <w:pStyle w:val="ConsPlusNormal"/>
        <w:spacing w:before="220"/>
        <w:ind w:firstLine="540"/>
        <w:jc w:val="both"/>
      </w:pPr>
      <w:r>
        <w:t>сокращение сроков ожидания записи граждан на прием к врачу в медицинских организациях, оказывающих первичную медико-санитарную помощь, для которых осуществляется мониторинг возможности записи на прием к врачу, до 25 процентов;</w:t>
      </w:r>
    </w:p>
    <w:p w:rsidR="00543BEF" w:rsidRDefault="00543BEF">
      <w:pPr>
        <w:pStyle w:val="ConsPlusNormal"/>
        <w:spacing w:before="220"/>
        <w:ind w:firstLine="540"/>
        <w:jc w:val="both"/>
      </w:pPr>
      <w:r>
        <w:t>увеличение доли медицинских организаций, в которых организовано оказание медицинской помощи с применением телемедицинских технологий в соответствии с требованиями Минздрава России, до 100 процентов.</w:t>
      </w:r>
    </w:p>
    <w:p w:rsidR="00543BEF" w:rsidRDefault="00543BEF">
      <w:pPr>
        <w:pStyle w:val="ConsPlusNormal"/>
        <w:jc w:val="both"/>
      </w:pPr>
    </w:p>
    <w:p w:rsidR="00543BEF" w:rsidRDefault="00543BEF">
      <w:pPr>
        <w:pStyle w:val="ConsPlusNormal"/>
        <w:ind w:firstLine="540"/>
        <w:jc w:val="both"/>
        <w:outlineLvl w:val="5"/>
      </w:pPr>
      <w:r>
        <w:t xml:space="preserve">Реализация приоритетного проекта "Создание новой модели медицинской организации, оказывающей первичную медико-санитарную помощь" в рамках национального проекта в сфере </w:t>
      </w:r>
      <w:r>
        <w:lastRenderedPageBreak/>
        <w:t>здравоохранения</w:t>
      </w:r>
    </w:p>
    <w:p w:rsidR="00543BEF" w:rsidRDefault="00543BEF">
      <w:pPr>
        <w:pStyle w:val="ConsPlusNormal"/>
        <w:jc w:val="both"/>
      </w:pPr>
    </w:p>
    <w:p w:rsidR="00543BEF" w:rsidRDefault="00543BEF">
      <w:pPr>
        <w:pStyle w:val="ConsPlusNormal"/>
        <w:ind w:firstLine="540"/>
        <w:jc w:val="both"/>
      </w:pPr>
      <w:r>
        <w:t>Краткое описание модели функционирования приоритетного проекта</w:t>
      </w:r>
    </w:p>
    <w:p w:rsidR="00543BEF" w:rsidRDefault="00543BEF">
      <w:pPr>
        <w:pStyle w:val="ConsPlusNormal"/>
        <w:spacing w:before="220"/>
        <w:ind w:firstLine="540"/>
        <w:jc w:val="both"/>
      </w:pPr>
      <w:r>
        <w:t>Новая модель медицинской организации - пациентоориентированная медицинская организация, отличительными признаками которой являются доброжелательное отношение к пациенту, отсутствие очередей благодаря правильной организации процессов и работе персонала, качественное оказание медицинской помощи, приоритет профилактических мероприятий в первичном звене здравоохранения.</w:t>
      </w:r>
    </w:p>
    <w:p w:rsidR="00543BEF" w:rsidRDefault="00543BEF">
      <w:pPr>
        <w:pStyle w:val="ConsPlusNormal"/>
        <w:spacing w:before="220"/>
        <w:ind w:firstLine="540"/>
        <w:jc w:val="both"/>
      </w:pPr>
      <w:r>
        <w:t>Основные направления, реализуемые в приоритетном проекте:</w:t>
      </w:r>
    </w:p>
    <w:p w:rsidR="00543BEF" w:rsidRDefault="00543BEF">
      <w:pPr>
        <w:pStyle w:val="ConsPlusNormal"/>
        <w:spacing w:before="220"/>
        <w:ind w:firstLine="540"/>
        <w:jc w:val="both"/>
      </w:pPr>
      <w:r>
        <w:t>перераспределение нагрузки между врачом и средним медицинским персоналом;</w:t>
      </w:r>
    </w:p>
    <w:p w:rsidR="00543BEF" w:rsidRDefault="00543BEF">
      <w:pPr>
        <w:pStyle w:val="ConsPlusNormal"/>
        <w:spacing w:before="220"/>
        <w:ind w:firstLine="540"/>
        <w:jc w:val="both"/>
      </w:pPr>
      <w:r>
        <w:t>оптимизированная логистика движения пациентов с разделением потоков на больных и здоровых;</w:t>
      </w:r>
    </w:p>
    <w:p w:rsidR="00543BEF" w:rsidRDefault="00543BEF">
      <w:pPr>
        <w:pStyle w:val="ConsPlusNormal"/>
        <w:spacing w:before="220"/>
        <w:ind w:firstLine="540"/>
        <w:jc w:val="both"/>
      </w:pPr>
      <w:r>
        <w:t>переход на электронный документооборот, сокращение бумажной документации;</w:t>
      </w:r>
    </w:p>
    <w:p w:rsidR="00543BEF" w:rsidRDefault="00543BEF">
      <w:pPr>
        <w:pStyle w:val="ConsPlusNormal"/>
        <w:spacing w:before="220"/>
        <w:ind w:firstLine="540"/>
        <w:jc w:val="both"/>
      </w:pPr>
      <w:r>
        <w:t>открытая и вежливая регистратура;</w:t>
      </w:r>
    </w:p>
    <w:p w:rsidR="00543BEF" w:rsidRDefault="00543BEF">
      <w:pPr>
        <w:pStyle w:val="ConsPlusNormal"/>
        <w:spacing w:before="220"/>
        <w:ind w:firstLine="540"/>
        <w:jc w:val="both"/>
      </w:pPr>
      <w:r>
        <w:t>комфортные условия для пациента в зонах ожидания;</w:t>
      </w:r>
    </w:p>
    <w:p w:rsidR="00543BEF" w:rsidRDefault="00543BEF">
      <w:pPr>
        <w:pStyle w:val="ConsPlusNormal"/>
        <w:spacing w:before="220"/>
        <w:ind w:firstLine="540"/>
        <w:jc w:val="both"/>
      </w:pPr>
      <w:r>
        <w:t>организация диспансеризации и профилактических осмотров на принципах непрерывного потока пациентов с соблюдением нормативов времени приема одного пациента;</w:t>
      </w:r>
    </w:p>
    <w:p w:rsidR="00543BEF" w:rsidRDefault="00543BEF">
      <w:pPr>
        <w:pStyle w:val="ConsPlusNormal"/>
        <w:spacing w:before="220"/>
        <w:ind w:firstLine="540"/>
        <w:jc w:val="both"/>
      </w:pPr>
      <w:r>
        <w:t>внедрение мониторинга соответствия фактических сроков ожидания оказания медицинской помощи врачом с момента обращения пациента в медицинскую организацию установленным срокам ожидания в соответствии с программой государственных гарантий бесплатного оказания гражданам медицинской помощи.</w:t>
      </w:r>
    </w:p>
    <w:p w:rsidR="00543BEF" w:rsidRDefault="00543BEF">
      <w:pPr>
        <w:pStyle w:val="ConsPlusNormal"/>
        <w:spacing w:before="220"/>
        <w:ind w:firstLine="540"/>
        <w:jc w:val="both"/>
      </w:pPr>
      <w:r>
        <w:t>С 2020 года начнется планомерное тиражирование новой модели медицинской организации с учетом численности прикрепленного населения и организационной формы.</w:t>
      </w:r>
    </w:p>
    <w:p w:rsidR="00543BEF" w:rsidRDefault="00543BEF">
      <w:pPr>
        <w:pStyle w:val="ConsPlusNormal"/>
        <w:spacing w:before="220"/>
        <w:ind w:firstLine="540"/>
        <w:jc w:val="both"/>
      </w:pPr>
      <w:r>
        <w:t>По результатам завершения проекта, оценки успешности его реализации и экономической эффективности новая модель медицинской организации в дальнейшем может быть распространена на все медицинские организации, находящиеся в ведении Минздрава Чувашии.</w:t>
      </w:r>
    </w:p>
    <w:p w:rsidR="00543BEF" w:rsidRDefault="00543BEF">
      <w:pPr>
        <w:pStyle w:val="ConsPlusNormal"/>
        <w:spacing w:before="220"/>
        <w:ind w:firstLine="540"/>
        <w:jc w:val="both"/>
      </w:pPr>
      <w:r>
        <w:t>Значения целевых показателей к году завершения реализации приоритетного проекта (2022 г.):</w:t>
      </w:r>
    </w:p>
    <w:p w:rsidR="00543BEF" w:rsidRDefault="00543BEF">
      <w:pPr>
        <w:pStyle w:val="ConsPlusNormal"/>
        <w:spacing w:before="220"/>
        <w:ind w:firstLine="540"/>
        <w:jc w:val="both"/>
      </w:pPr>
      <w:r>
        <w:t>рост удовлетворенности пациентов качеством оказания медицинской помощи участковым врачом до 70 процентов;</w:t>
      </w:r>
    </w:p>
    <w:p w:rsidR="00543BEF" w:rsidRDefault="00543BEF">
      <w:pPr>
        <w:pStyle w:val="ConsPlusNormal"/>
        <w:spacing w:before="220"/>
        <w:ind w:firstLine="540"/>
        <w:jc w:val="both"/>
      </w:pPr>
      <w:r>
        <w:t>увеличение количества медицинских организаций, участвующих в тиражировании новой модели медицинской организации, до 25 единиц.</w:t>
      </w:r>
    </w:p>
    <w:p w:rsidR="00543BEF" w:rsidRDefault="00543BEF">
      <w:pPr>
        <w:pStyle w:val="ConsPlusNormal"/>
        <w:jc w:val="both"/>
      </w:pPr>
    </w:p>
    <w:p w:rsidR="00543BEF" w:rsidRDefault="00543BEF">
      <w:pPr>
        <w:pStyle w:val="ConsPlusNormal"/>
        <w:ind w:firstLine="540"/>
        <w:jc w:val="both"/>
        <w:outlineLvl w:val="5"/>
      </w:pPr>
      <w:r>
        <w:t>Реализация приоритетного проекта "Охрана репродуктивного здоровья у мужчин и активное социальное долголетие в Чувашской Республике" в рамках национального проекта в сфере здравоохранения</w:t>
      </w:r>
    </w:p>
    <w:p w:rsidR="00543BEF" w:rsidRDefault="00543BEF">
      <w:pPr>
        <w:pStyle w:val="ConsPlusNormal"/>
        <w:jc w:val="both"/>
      </w:pPr>
    </w:p>
    <w:p w:rsidR="00543BEF" w:rsidRDefault="00543BEF">
      <w:pPr>
        <w:pStyle w:val="ConsPlusNormal"/>
        <w:ind w:firstLine="540"/>
        <w:jc w:val="both"/>
      </w:pPr>
      <w:r>
        <w:t>Краткое описание модели функционирования приоритетного проекта</w:t>
      </w:r>
    </w:p>
    <w:p w:rsidR="00543BEF" w:rsidRDefault="00543BEF">
      <w:pPr>
        <w:pStyle w:val="ConsPlusNormal"/>
        <w:spacing w:before="220"/>
        <w:ind w:firstLine="540"/>
        <w:jc w:val="both"/>
      </w:pPr>
      <w:r>
        <w:t>Внедрение принципиально новой модели оказания медицинской помощи - "Медицина "4П" (предсказательная, профилактическая, персонализированная, партнерская), что подразумевает этапный характер оказания медицинской помощи населению.</w:t>
      </w:r>
    </w:p>
    <w:p w:rsidR="00543BEF" w:rsidRDefault="00543BEF">
      <w:pPr>
        <w:pStyle w:val="ConsPlusNormal"/>
        <w:spacing w:before="220"/>
        <w:ind w:firstLine="540"/>
        <w:jc w:val="both"/>
      </w:pPr>
      <w:r>
        <w:lastRenderedPageBreak/>
        <w:t>Все медицинские организации, оказывающие медицинскую помощь пациентам урологического профиля, будут оснащены необходимым медицинским оборудованием в соответствии с порядками оказания медицинской помощи по профилю "урология".</w:t>
      </w:r>
    </w:p>
    <w:p w:rsidR="00543BEF" w:rsidRDefault="00543BEF">
      <w:pPr>
        <w:pStyle w:val="ConsPlusNormal"/>
        <w:spacing w:before="220"/>
        <w:ind w:firstLine="540"/>
        <w:jc w:val="both"/>
      </w:pPr>
      <w:r>
        <w:t>В 2018 году будет разработан алгоритм раннего выявления заболеваний мочеполовой системы среди мужского населения в возрасте 40 - 65 лет в рамках проведения диспансеризации и профилактических медицинских осмотров, включая анкетирование врачами первичного звена пациентов группы риска развития заболеваний мочеполовой системы.</w:t>
      </w:r>
    </w:p>
    <w:p w:rsidR="00543BEF" w:rsidRDefault="00543BEF">
      <w:pPr>
        <w:pStyle w:val="ConsPlusNormal"/>
        <w:spacing w:before="220"/>
        <w:ind w:firstLine="540"/>
        <w:jc w:val="both"/>
      </w:pPr>
      <w:r>
        <w:t>Результаты реализации приоритетного проекта будут достигнуты за счет эффективной организации процессов. Внедрение такой системы позволит перейти от оказания помощи по обращению пациента к раннему выявлению, правильно планировать расходы на оказание медицинской помощи, что повысит рациональность использования финансовых средств, качество и доступность специализированной и высокотехнологичной медицинской помощи.</w:t>
      </w:r>
    </w:p>
    <w:p w:rsidR="00543BEF" w:rsidRDefault="00543BEF">
      <w:pPr>
        <w:pStyle w:val="ConsPlusNormal"/>
        <w:spacing w:before="220"/>
        <w:ind w:firstLine="540"/>
        <w:jc w:val="both"/>
      </w:pPr>
      <w:r>
        <w:t>Значения целевых показателей к году завершения реализации приоритетного проекта (2020 г.):</w:t>
      </w:r>
    </w:p>
    <w:p w:rsidR="00543BEF" w:rsidRDefault="00543BEF">
      <w:pPr>
        <w:pStyle w:val="ConsPlusNormal"/>
        <w:spacing w:before="220"/>
        <w:ind w:firstLine="540"/>
        <w:jc w:val="both"/>
      </w:pPr>
      <w:r>
        <w:t>расширение охвата мужского населения специализированным анкетированием для раннего выявления патологии мочеполовой системы до 75 процентов;</w:t>
      </w:r>
    </w:p>
    <w:p w:rsidR="00543BEF" w:rsidRDefault="00543BEF">
      <w:pPr>
        <w:pStyle w:val="ConsPlusNormal"/>
        <w:spacing w:before="220"/>
        <w:ind w:firstLine="540"/>
        <w:jc w:val="both"/>
      </w:pPr>
      <w:r>
        <w:t>увеличение количества малоинвазивных высокотехнологичных хирургических вмешательств при урологических заболеваниях до 1000 ед.;</w:t>
      </w:r>
    </w:p>
    <w:p w:rsidR="00543BEF" w:rsidRDefault="00543BEF">
      <w:pPr>
        <w:pStyle w:val="ConsPlusNormal"/>
        <w:spacing w:before="220"/>
        <w:ind w:firstLine="540"/>
        <w:jc w:val="both"/>
      </w:pPr>
      <w:r>
        <w:t>увеличение доли больных с впервые выявленными злокачественными заболеваниями предстательной железы на ранних стадиях до 55,5 процента от общего числа больных с впервые выявленными указанными злокачественными новообразованиями.</w:t>
      </w:r>
    </w:p>
    <w:p w:rsidR="00543BEF" w:rsidRDefault="00543BEF">
      <w:pPr>
        <w:pStyle w:val="ConsPlusNormal"/>
        <w:jc w:val="both"/>
      </w:pPr>
    </w:p>
    <w:p w:rsidR="00543BEF" w:rsidRDefault="00543BEF">
      <w:pPr>
        <w:pStyle w:val="ConsPlusNormal"/>
        <w:ind w:firstLine="540"/>
        <w:jc w:val="both"/>
        <w:outlineLvl w:val="4"/>
      </w:pPr>
      <w:r>
        <w:t>Задача 4.2. Совершенствование сферы потребления и повышение качества жизни населения</w:t>
      </w:r>
    </w:p>
    <w:p w:rsidR="00543BEF" w:rsidRDefault="00543BEF">
      <w:pPr>
        <w:pStyle w:val="ConsPlusNormal"/>
        <w:jc w:val="both"/>
      </w:pPr>
    </w:p>
    <w:p w:rsidR="00543BEF" w:rsidRDefault="00543BEF">
      <w:pPr>
        <w:pStyle w:val="ConsPlusNormal"/>
        <w:ind w:firstLine="540"/>
        <w:jc w:val="both"/>
      </w:pPr>
      <w:r>
        <w:t>Целевое видение к 2035 году</w:t>
      </w:r>
    </w:p>
    <w:p w:rsidR="00543BEF" w:rsidRDefault="00543BEF">
      <w:pPr>
        <w:pStyle w:val="ConsPlusNormal"/>
        <w:spacing w:before="220"/>
        <w:ind w:firstLine="540"/>
        <w:jc w:val="both"/>
      </w:pPr>
      <w:r>
        <w:t>Переход к наукоемкой экономике, высокий уровень производительности труда должны стать основополагающими в обеспечении устойчивого экономического роста и повышении доходов населения, формировании новой модели сферы потребления, основанной на инновациях и передовых технологиях.</w:t>
      </w:r>
    </w:p>
    <w:p w:rsidR="00543BEF" w:rsidRDefault="00543BEF">
      <w:pPr>
        <w:pStyle w:val="ConsPlusNormal"/>
        <w:spacing w:before="220"/>
        <w:ind w:firstLine="540"/>
        <w:jc w:val="both"/>
      </w:pPr>
      <w:r>
        <w:t>В перспективе развитие экономики республики, создание и модернизация новых рабочих мест (включая высокопроизводительные рабочие места), а также реализация приоритетных направлений социальной политики в части повышения заработной платы в бюджетной сфере, поддержка малообеспеченных слоев населения обеспечат рост доходов населения Чувашской Республики.</w:t>
      </w:r>
    </w:p>
    <w:p w:rsidR="00543BEF" w:rsidRDefault="00543BEF">
      <w:pPr>
        <w:pStyle w:val="ConsPlusNormal"/>
        <w:spacing w:before="220"/>
        <w:ind w:firstLine="540"/>
        <w:jc w:val="both"/>
      </w:pPr>
      <w:r>
        <w:t>К 2035 году способность человека генерировать и воплощать идеи станет важнейшим капиталом. Появятся новые виды услуг, позволяющие приумножать знания, способности, творческий потенциал человека. Будут внедряться новые коммуникации (инновационные технологии и виды техники - телепортация, компьютеры нового поколения, роботы, 5D-принтеры, "умный дом" и т.д.), которые повысят качество жизни.</w:t>
      </w:r>
    </w:p>
    <w:p w:rsidR="00543BEF" w:rsidRDefault="00543BEF">
      <w:pPr>
        <w:pStyle w:val="ConsPlusNormal"/>
        <w:spacing w:before="220"/>
        <w:ind w:firstLine="540"/>
        <w:jc w:val="both"/>
      </w:pPr>
      <w:r>
        <w:t xml:space="preserve">Все сферы потребления, вплоть до рыночной и мобильной торговли, охватит система безналичной оплаты. Наибольший охват будет наблюдаться в торговле, основанной на информационных и мультимедийных технологиях, особенно после появления в сети "Интернет" нового поколения цифровых платежных систем, которые делают возможным повсеместное использование функции "нажми на кнопку и заплати". Сеть "Интернет" позволит сформироваться рынку потенциальных покупателей и продавцов, месту демонстрации товаров и объявления цен при наличии возможности обсуждать условия потенциальных сделок, который вырастет в </w:t>
      </w:r>
      <w:r>
        <w:lastRenderedPageBreak/>
        <w:t>эффективный, мобильный и глобальный массовый рынок при параллельном быстром росте электронной торговли в целом.</w:t>
      </w:r>
    </w:p>
    <w:p w:rsidR="00543BEF" w:rsidRDefault="00543BEF">
      <w:pPr>
        <w:pStyle w:val="ConsPlusNormal"/>
        <w:spacing w:before="220"/>
        <w:ind w:firstLine="540"/>
        <w:jc w:val="both"/>
      </w:pPr>
      <w:r>
        <w:t>Проблемы:</w:t>
      </w:r>
    </w:p>
    <w:p w:rsidR="00543BEF" w:rsidRDefault="00543BEF">
      <w:pPr>
        <w:pStyle w:val="ConsPlusNormal"/>
        <w:spacing w:before="220"/>
        <w:ind w:firstLine="540"/>
        <w:jc w:val="both"/>
      </w:pPr>
      <w:r>
        <w:t>сохраняющаяся значительная дифференциация населения по доходам и заработной плате в различных сферах деятельности;</w:t>
      </w:r>
    </w:p>
    <w:p w:rsidR="00543BEF" w:rsidRDefault="00543BEF">
      <w:pPr>
        <w:pStyle w:val="ConsPlusNormal"/>
        <w:spacing w:before="220"/>
        <w:ind w:firstLine="540"/>
        <w:jc w:val="both"/>
      </w:pPr>
      <w:r>
        <w:t>уязвимые позиции республики по уровню оплаты труда;</w:t>
      </w:r>
    </w:p>
    <w:p w:rsidR="00543BEF" w:rsidRDefault="00543BEF">
      <w:pPr>
        <w:pStyle w:val="ConsPlusNormal"/>
        <w:spacing w:before="220"/>
        <w:ind w:firstLine="540"/>
        <w:jc w:val="both"/>
      </w:pPr>
      <w:r>
        <w:t>несовершенство законодательной базы, регулирующей вопросы организации мобильной, рыночной, электронной торговли, использования криптовалют;</w:t>
      </w:r>
    </w:p>
    <w:p w:rsidR="00543BEF" w:rsidRDefault="00543BEF">
      <w:pPr>
        <w:pStyle w:val="ConsPlusNormal"/>
        <w:spacing w:before="220"/>
        <w:ind w:firstLine="540"/>
        <w:jc w:val="both"/>
      </w:pPr>
      <w:r>
        <w:t>низкий уровень формирования потребности в инновациях и спроса на новые продукты и услуги на уровне потребителя и бизнеса;</w:t>
      </w:r>
    </w:p>
    <w:p w:rsidR="00543BEF" w:rsidRDefault="00543BEF">
      <w:pPr>
        <w:pStyle w:val="ConsPlusNormal"/>
        <w:spacing w:before="220"/>
        <w:ind w:firstLine="540"/>
        <w:jc w:val="both"/>
      </w:pPr>
      <w:r>
        <w:t>недостаток кадров необходимой квалификации, способных обеспечить развитие инновационной сферы обслуживания населения.</w:t>
      </w:r>
    </w:p>
    <w:p w:rsidR="00543BEF" w:rsidRDefault="00543BEF">
      <w:pPr>
        <w:pStyle w:val="ConsPlusNormal"/>
        <w:spacing w:before="220"/>
        <w:ind w:firstLine="540"/>
        <w:jc w:val="both"/>
      </w:pPr>
      <w:r>
        <w:t>Приоритетные направления:</w:t>
      </w:r>
    </w:p>
    <w:p w:rsidR="00543BEF" w:rsidRDefault="00543BEF">
      <w:pPr>
        <w:pStyle w:val="ConsPlusNormal"/>
        <w:spacing w:before="220"/>
        <w:ind w:firstLine="540"/>
        <w:jc w:val="both"/>
      </w:pPr>
      <w:r>
        <w:t>повышение доходов трудоспособных малообеспеченных граждан, получающих социальную поддержку, за счет перевода их на самообеспечение в результате получения профессиональных навыков, переобучения, трудоустройства через службу занятости, участия в общественных работах;</w:t>
      </w:r>
    </w:p>
    <w:p w:rsidR="00543BEF" w:rsidRDefault="00543BEF">
      <w:pPr>
        <w:pStyle w:val="ConsPlusNormal"/>
        <w:spacing w:before="220"/>
        <w:ind w:firstLine="540"/>
        <w:jc w:val="both"/>
      </w:pPr>
      <w:r>
        <w:t>реализация инвестиционных проектов, способствующих расширению действующих производств, внедрению новых производственных технологий, созданию высокопроизводительных рабочих мест;</w:t>
      </w:r>
    </w:p>
    <w:p w:rsidR="00543BEF" w:rsidRDefault="00543BEF">
      <w:pPr>
        <w:pStyle w:val="ConsPlusNormal"/>
        <w:spacing w:before="220"/>
        <w:ind w:firstLine="540"/>
        <w:jc w:val="both"/>
      </w:pPr>
      <w:r>
        <w:t>поэтапное повышение среднемесячной заработной платы на основе применения наукоемких технологий в организациях, сопровождающееся ростом производительности труда и созданием высокопроизводительных рабочих мест;</w:t>
      </w:r>
    </w:p>
    <w:p w:rsidR="00543BEF" w:rsidRDefault="00543BEF">
      <w:pPr>
        <w:pStyle w:val="ConsPlusNormal"/>
        <w:spacing w:before="220"/>
        <w:ind w:firstLine="540"/>
        <w:jc w:val="both"/>
      </w:pPr>
      <w:r>
        <w:t>повышение доступности для всех слоев населения продуктов питания, расширение сети объектов потребительского рынка с экологически чистой и безопасной продукцией;</w:t>
      </w:r>
    </w:p>
    <w:p w:rsidR="00543BEF" w:rsidRDefault="00543BEF">
      <w:pPr>
        <w:pStyle w:val="ConsPlusNormal"/>
        <w:spacing w:before="220"/>
        <w:ind w:firstLine="540"/>
        <w:jc w:val="both"/>
      </w:pPr>
      <w:r>
        <w:t>переход от "общества производителей" к "сервисному обществу", где главным производителем является сфера услуг;</w:t>
      </w:r>
    </w:p>
    <w:p w:rsidR="00543BEF" w:rsidRDefault="00543BEF">
      <w:pPr>
        <w:pStyle w:val="ConsPlusNormal"/>
        <w:spacing w:before="220"/>
        <w:ind w:firstLine="540"/>
        <w:jc w:val="both"/>
      </w:pPr>
      <w:r>
        <w:t>стимулирование нанотехнологий в сфере потребительского рынка;</w:t>
      </w:r>
    </w:p>
    <w:p w:rsidR="00543BEF" w:rsidRDefault="00543BEF">
      <w:pPr>
        <w:pStyle w:val="ConsPlusNormal"/>
        <w:spacing w:before="220"/>
        <w:ind w:firstLine="540"/>
        <w:jc w:val="both"/>
      </w:pPr>
      <w:r>
        <w:t>удовлетворение потребностей человека через доставку товаров с использованием нанотехнологий;</w:t>
      </w:r>
    </w:p>
    <w:p w:rsidR="00543BEF" w:rsidRDefault="00543BEF">
      <w:pPr>
        <w:pStyle w:val="ConsPlusNormal"/>
        <w:spacing w:before="220"/>
        <w:ind w:firstLine="540"/>
        <w:jc w:val="both"/>
      </w:pPr>
      <w:r>
        <w:t>повышение профессионализма специалистов сферы потребительского рынка и услуг;</w:t>
      </w:r>
    </w:p>
    <w:p w:rsidR="00543BEF" w:rsidRDefault="00543BEF">
      <w:pPr>
        <w:pStyle w:val="ConsPlusNormal"/>
        <w:spacing w:before="220"/>
        <w:ind w:firstLine="540"/>
        <w:jc w:val="both"/>
      </w:pPr>
      <w:r>
        <w:t>развитие новых видов услуг, ориентированных на спрос (на индивидуальные заказы потребителей), и торговли через тренинг "эмоции и ощущения";</w:t>
      </w:r>
    </w:p>
    <w:p w:rsidR="00543BEF" w:rsidRDefault="00543BEF">
      <w:pPr>
        <w:pStyle w:val="ConsPlusNormal"/>
        <w:spacing w:before="220"/>
        <w:ind w:firstLine="540"/>
        <w:jc w:val="both"/>
      </w:pPr>
      <w:r>
        <w:t>открытие "магазинов будущего", основанных на передовых технологиях (нанометки, наноупаковки; оптическое распознавание продуктов; мобильный шопинг; play-stations: терминалы оплаты без кассира), которые обеспечат поступательное развитие розничной торговли в целом. В "магазинах будущего" одним из нововведений будет применение радиочастотной идентификации продуктов (сокращенно RFID - Radio Frequency IDentification);</w:t>
      </w:r>
    </w:p>
    <w:p w:rsidR="00543BEF" w:rsidRDefault="00543BEF">
      <w:pPr>
        <w:pStyle w:val="ConsPlusNormal"/>
        <w:spacing w:before="220"/>
        <w:ind w:firstLine="540"/>
        <w:jc w:val="both"/>
      </w:pPr>
      <w:r>
        <w:t xml:space="preserve">формирование новой модели потребления, основанной на инновационной трансформации </w:t>
      </w:r>
      <w:r>
        <w:lastRenderedPageBreak/>
        <w:t>системы обслуживания, развитии инноваций и IT-технологий, в том числе на использовании робототехники, электронного технологического оборудования и др.</w:t>
      </w:r>
    </w:p>
    <w:p w:rsidR="00543BEF" w:rsidRDefault="00543BEF">
      <w:pPr>
        <w:pStyle w:val="ConsPlusNormal"/>
        <w:spacing w:before="220"/>
        <w:ind w:firstLine="540"/>
        <w:jc w:val="both"/>
      </w:pPr>
      <w:r>
        <w:t>Ожидаемые результаты к 2035 году:</w:t>
      </w:r>
    </w:p>
    <w:p w:rsidR="00543BEF" w:rsidRDefault="00543BEF">
      <w:pPr>
        <w:pStyle w:val="ConsPlusNormal"/>
        <w:spacing w:before="220"/>
        <w:ind w:firstLine="540"/>
        <w:jc w:val="both"/>
      </w:pPr>
      <w:r>
        <w:t>снижение доли населения с денежными доходами ниже величины прожиточного минимума с 19 процентов в 2017 году до 9 процентов в 2035 году;</w:t>
      </w:r>
    </w:p>
    <w:p w:rsidR="00543BEF" w:rsidRDefault="00543BEF">
      <w:pPr>
        <w:pStyle w:val="ConsPlusNormal"/>
        <w:spacing w:before="220"/>
        <w:ind w:firstLine="540"/>
        <w:jc w:val="both"/>
      </w:pPr>
      <w:r>
        <w:t>обеспечение устойчивого роста (по сравнению с 2017 годом) реальных денежных доходов населения республики: к 2024 году - в 1,2 раза, к 2035 году - в 1,9 раза;</w:t>
      </w:r>
    </w:p>
    <w:p w:rsidR="00543BEF" w:rsidRDefault="00543BEF">
      <w:pPr>
        <w:pStyle w:val="ConsPlusNormal"/>
        <w:spacing w:before="220"/>
        <w:ind w:firstLine="540"/>
        <w:jc w:val="both"/>
      </w:pPr>
      <w:r>
        <w:t>увеличение объемов платных услуг на душу населения в 3,5 раза;</w:t>
      </w:r>
    </w:p>
    <w:p w:rsidR="00543BEF" w:rsidRDefault="00543BEF">
      <w:pPr>
        <w:pStyle w:val="ConsPlusNormal"/>
        <w:spacing w:before="220"/>
        <w:ind w:firstLine="540"/>
        <w:jc w:val="both"/>
      </w:pPr>
      <w:r>
        <w:t>увеличение доли продажи товаров по безналичному расчету в 8 раз;</w:t>
      </w:r>
    </w:p>
    <w:p w:rsidR="00543BEF" w:rsidRDefault="00543BEF">
      <w:pPr>
        <w:pStyle w:val="ConsPlusNormal"/>
        <w:spacing w:before="220"/>
        <w:ind w:firstLine="540"/>
        <w:jc w:val="both"/>
      </w:pPr>
      <w:r>
        <w:t>увеличение доли продажи инновационных товаров в общем объеме товарооборота до 30 процентов.</w:t>
      </w:r>
    </w:p>
    <w:p w:rsidR="00543BEF" w:rsidRDefault="00543BEF">
      <w:pPr>
        <w:pStyle w:val="ConsPlusNormal"/>
        <w:jc w:val="both"/>
      </w:pPr>
    </w:p>
    <w:p w:rsidR="00543BEF" w:rsidRDefault="00543BEF">
      <w:pPr>
        <w:pStyle w:val="ConsPlusNormal"/>
        <w:ind w:firstLine="540"/>
        <w:jc w:val="both"/>
        <w:outlineLvl w:val="4"/>
      </w:pPr>
      <w:r>
        <w:t>Задача 4.3. Создание конкурентоспособного образования, кадровое обеспечение реального сектора экономики и приоритетные направления работы с молодежью</w:t>
      </w:r>
    </w:p>
    <w:p w:rsidR="00543BEF" w:rsidRDefault="00543BEF">
      <w:pPr>
        <w:pStyle w:val="ConsPlusNormal"/>
        <w:jc w:val="both"/>
      </w:pPr>
    </w:p>
    <w:p w:rsidR="00543BEF" w:rsidRDefault="00543BEF">
      <w:pPr>
        <w:pStyle w:val="ConsPlusNormal"/>
        <w:jc w:val="center"/>
      </w:pPr>
      <w:r w:rsidRPr="000C30D6">
        <w:rPr>
          <w:position w:val="-316"/>
        </w:rPr>
        <w:pict>
          <v:shape id="_x0000_i1040" style="width:436.8pt;height:327.6pt" coordsize="" o:spt="100" adj="0,,0" path="" filled="f" stroked="f">
            <v:stroke joinstyle="miter"/>
            <v:imagedata r:id="rId55" o:title="base_23650_104992_32783"/>
            <v:formulas/>
            <v:path o:connecttype="segments"/>
          </v:shape>
        </w:pict>
      </w:r>
    </w:p>
    <w:p w:rsidR="00543BEF" w:rsidRDefault="00543BEF">
      <w:pPr>
        <w:pStyle w:val="ConsPlusNormal"/>
        <w:jc w:val="both"/>
      </w:pPr>
    </w:p>
    <w:p w:rsidR="00543BEF" w:rsidRDefault="00543BEF">
      <w:pPr>
        <w:pStyle w:val="ConsPlusNormal"/>
        <w:ind w:firstLine="540"/>
        <w:jc w:val="both"/>
      </w:pPr>
      <w:r>
        <w:t>Целевое видение к 2035 году</w:t>
      </w:r>
    </w:p>
    <w:p w:rsidR="00543BEF" w:rsidRDefault="00543BEF">
      <w:pPr>
        <w:pStyle w:val="ConsPlusNormal"/>
        <w:spacing w:before="220"/>
        <w:ind w:firstLine="540"/>
        <w:jc w:val="both"/>
      </w:pPr>
      <w:r>
        <w:t>Решение задачи направлено на обеспечение высокого качества образования, удовлетворяющего потребности "новой экономики", формирующего у подрастающего поколения интерес к высоким технологиям и инновациям, а также на воспитание гармонично развитой и социально ответственной личности на основе духовно-нравственных ценностей, исторических и национально-культурных традиций.</w:t>
      </w:r>
    </w:p>
    <w:p w:rsidR="00543BEF" w:rsidRDefault="00543BEF">
      <w:pPr>
        <w:pStyle w:val="ConsPlusNormal"/>
        <w:spacing w:before="220"/>
        <w:ind w:firstLine="540"/>
        <w:jc w:val="both"/>
      </w:pPr>
      <w:r>
        <w:t xml:space="preserve">В Чувашской Республике будет создан центр одаренных детей. Через систему целевых </w:t>
      </w:r>
      <w:r>
        <w:lastRenderedPageBreak/>
        <w:t>договоров будет организовано направление лучших выпускников центра одаренных детей в образовательные организации высшего образования Российской Федерации, по окончании которых выпускники будут направляться в Чувашскую Республику.</w:t>
      </w:r>
    </w:p>
    <w:p w:rsidR="00543BEF" w:rsidRDefault="00543BEF">
      <w:pPr>
        <w:pStyle w:val="ConsPlusNormal"/>
        <w:spacing w:before="220"/>
        <w:ind w:firstLine="540"/>
        <w:jc w:val="both"/>
      </w:pPr>
      <w:r>
        <w:t>Планируется создать:</w:t>
      </w:r>
    </w:p>
    <w:p w:rsidR="00543BEF" w:rsidRDefault="00543BEF">
      <w:pPr>
        <w:pStyle w:val="ConsPlusNormal"/>
        <w:spacing w:before="220"/>
        <w:ind w:firstLine="540"/>
        <w:jc w:val="both"/>
      </w:pPr>
      <w:r>
        <w:t>современную развитую инфраструктуру дополнительного образования, обеспечивающую свободный выбор ребенком и родителем организации дополнительного образования независимо от ее профиля и формы собственности;</w:t>
      </w:r>
    </w:p>
    <w:p w:rsidR="00543BEF" w:rsidRDefault="00543BEF">
      <w:pPr>
        <w:pStyle w:val="ConsPlusNormal"/>
        <w:spacing w:before="220"/>
        <w:ind w:firstLine="540"/>
        <w:jc w:val="both"/>
      </w:pPr>
      <w:r>
        <w:t>конкурентоспособную систему среднего профессионального образования, обеспечивающую подготовку высококвалифицированных специалистов и рабочих кадров в соответствии с международными стандартами и передовыми технологиями в центрах прагматизации образования;</w:t>
      </w:r>
    </w:p>
    <w:p w:rsidR="00543BEF" w:rsidRDefault="00543BEF">
      <w:pPr>
        <w:pStyle w:val="ConsPlusNormal"/>
        <w:spacing w:before="220"/>
        <w:ind w:firstLine="540"/>
        <w:jc w:val="both"/>
      </w:pPr>
      <w:r>
        <w:t>новую инфраструктуру системы подготовки кадров, в основе которой лежит взаимодействие специализированных центров компетенций с ведущими образовательными организациями, работодателями и кластерными элементами региональной системы образования.</w:t>
      </w:r>
    </w:p>
    <w:p w:rsidR="00543BEF" w:rsidRDefault="00543BEF">
      <w:pPr>
        <w:pStyle w:val="ConsPlusNormal"/>
        <w:spacing w:before="220"/>
        <w:ind w:firstLine="540"/>
        <w:jc w:val="both"/>
      </w:pPr>
      <w:r>
        <w:t>В систему образования будут внедрены требования к базовым компетенциям цифровой экономики для каждого уровня образования с обеспечением их преемственности (с учетом модели компетенций).</w:t>
      </w:r>
    </w:p>
    <w:p w:rsidR="00543BEF" w:rsidRDefault="00543BEF">
      <w:pPr>
        <w:pStyle w:val="ConsPlusNormal"/>
        <w:spacing w:before="220"/>
        <w:ind w:firstLine="540"/>
        <w:jc w:val="both"/>
      </w:pPr>
      <w:r>
        <w:t>В республике появятся университетские центры инновационных технологий и социального развития, оказывающие образовательные услуги на международном уровне.</w:t>
      </w:r>
    </w:p>
    <w:p w:rsidR="00543BEF" w:rsidRDefault="00543BEF">
      <w:pPr>
        <w:pStyle w:val="ConsPlusNormal"/>
        <w:spacing w:before="220"/>
        <w:ind w:firstLine="540"/>
        <w:jc w:val="both"/>
      </w:pPr>
      <w:r>
        <w:t>Приоритет получат дистанционные формы обучения с использованием облачных технологий. Данные технологии помогут всем категориям граждан не только получить образование, но и повысить квалификацию.</w:t>
      </w:r>
    </w:p>
    <w:p w:rsidR="00543BEF" w:rsidRDefault="00543BEF">
      <w:pPr>
        <w:pStyle w:val="ConsPlusNormal"/>
        <w:spacing w:before="220"/>
        <w:ind w:firstLine="540"/>
        <w:jc w:val="both"/>
      </w:pPr>
      <w:r>
        <w:t>Ожидается 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543BEF" w:rsidRDefault="00543BEF">
      <w:pPr>
        <w:pStyle w:val="ConsPlusNormal"/>
        <w:spacing w:before="220"/>
        <w:ind w:firstLine="540"/>
        <w:jc w:val="both"/>
      </w:pPr>
      <w:r>
        <w:t>Реализация приоритетных направлений работы с молодежью позволит остановить ее отток за пределы республики.</w:t>
      </w:r>
    </w:p>
    <w:p w:rsidR="00543BEF" w:rsidRDefault="00543BEF">
      <w:pPr>
        <w:pStyle w:val="ConsPlusNormal"/>
        <w:spacing w:before="220"/>
        <w:ind w:firstLine="540"/>
        <w:jc w:val="both"/>
      </w:pPr>
      <w:r>
        <w:t>Проблемы:</w:t>
      </w:r>
    </w:p>
    <w:p w:rsidR="00543BEF" w:rsidRDefault="00543BEF">
      <w:pPr>
        <w:pStyle w:val="ConsPlusNormal"/>
        <w:spacing w:before="220"/>
        <w:ind w:firstLine="540"/>
        <w:jc w:val="both"/>
      </w:pPr>
      <w:r>
        <w:t>в республике уровень обеспеченности детей старше 1,5 года местами в дошкольных образовательных организациях составляет в среднем 77,8 процента, старше трех лет - 100 процентов;</w:t>
      </w:r>
    </w:p>
    <w:p w:rsidR="00543BEF" w:rsidRDefault="00543BEF">
      <w:pPr>
        <w:pStyle w:val="ConsPlusNormal"/>
        <w:spacing w:before="220"/>
        <w:ind w:firstLine="540"/>
        <w:jc w:val="both"/>
      </w:pPr>
      <w:r>
        <w:t>наличие второй смены в общеобразовательных организациях (в Чувашской Республике функционируют 455 общеобразовательных организаций, в них обучается 129,5 тыс. детей, в том числе 6,8 тыс. детей во вторую смену (5,2 процента). Для решения проблемы второй смены необходимо до 2025 года построить (реконструировать) 21 школу, провести ремонт 2 школ;</w:t>
      </w:r>
    </w:p>
    <w:p w:rsidR="00543BEF" w:rsidRDefault="00543BEF">
      <w:pPr>
        <w:pStyle w:val="ConsPlusNormal"/>
        <w:spacing w:before="220"/>
        <w:ind w:firstLine="540"/>
        <w:jc w:val="both"/>
      </w:pPr>
      <w:r>
        <w:t>смещение структуры профессионального образования, как и в целом по России, в сторону высшего образования при недостаточном масштабе подготовки квалифицированных рабочих и специалистов со средним профессиональным образованием;</w:t>
      </w:r>
    </w:p>
    <w:p w:rsidR="00543BEF" w:rsidRDefault="00543BEF">
      <w:pPr>
        <w:pStyle w:val="ConsPlusNormal"/>
        <w:spacing w:before="220"/>
        <w:ind w:firstLine="540"/>
        <w:jc w:val="both"/>
      </w:pPr>
      <w:r>
        <w:t xml:space="preserve">несоответствие материально-технической базы профессиональных образовательных организаций требованиям новых федеральных государственных образовательных стандартов среднего профессионального образования (далее - ФГОС СПО) по наиболее востребованным и перспективным профессиям и специальностям, соответствующих современным стандартам и передовым технологиям, ограниченность средств республиканского бюджета Чувашской </w:t>
      </w:r>
      <w:r>
        <w:lastRenderedPageBreak/>
        <w:t>Республики на обновление материально-технической базы;</w:t>
      </w:r>
    </w:p>
    <w:p w:rsidR="00543BEF" w:rsidRDefault="00543BEF">
      <w:pPr>
        <w:pStyle w:val="ConsPlusNormal"/>
        <w:spacing w:before="220"/>
        <w:ind w:firstLine="540"/>
        <w:jc w:val="both"/>
      </w:pPr>
      <w:r>
        <w:t>недостаточный уровень взаимодействия профессиональных образовательных организаций, предприятий реального сектора экономики, социальной сферы и органов исполнительной власти Чувашской Республики;</w:t>
      </w:r>
    </w:p>
    <w:p w:rsidR="00543BEF" w:rsidRDefault="00543BEF">
      <w:pPr>
        <w:pStyle w:val="ConsPlusNormal"/>
        <w:spacing w:before="220"/>
        <w:ind w:firstLine="540"/>
        <w:jc w:val="both"/>
      </w:pPr>
      <w:r>
        <w:t>отсутствие достаточных стимулов для привлечения молодых кадров в сферу дополнительного образования детей;</w:t>
      </w:r>
    </w:p>
    <w:p w:rsidR="00543BEF" w:rsidRDefault="00543BEF">
      <w:pPr>
        <w:pStyle w:val="ConsPlusNormal"/>
        <w:spacing w:before="220"/>
        <w:ind w:firstLine="540"/>
        <w:jc w:val="both"/>
      </w:pPr>
      <w:r>
        <w:t>необходимость модернизации существующей инфраструктуры образовательных организаций и вывода из эксплуатации зданий с износом 50 процентов и выше.</w:t>
      </w:r>
    </w:p>
    <w:p w:rsidR="00543BEF" w:rsidRDefault="00543BEF">
      <w:pPr>
        <w:pStyle w:val="ConsPlusNormal"/>
        <w:spacing w:before="220"/>
        <w:ind w:firstLine="540"/>
        <w:jc w:val="both"/>
      </w:pPr>
      <w:r>
        <w:t>Приоритетные направления:</w:t>
      </w:r>
    </w:p>
    <w:p w:rsidR="00543BEF" w:rsidRDefault="00543BEF">
      <w:pPr>
        <w:pStyle w:val="ConsPlusNormal"/>
        <w:spacing w:before="220"/>
        <w:ind w:firstLine="540"/>
        <w:jc w:val="both"/>
      </w:pPr>
      <w:r>
        <w:t>строительство новых детских садов в микрорайонах "Соляное" и "Новый город" в г. Чебоксары, в микрорайоне "Восточный" в г. Канаше;</w:t>
      </w:r>
    </w:p>
    <w:p w:rsidR="00543BEF" w:rsidRDefault="00543BEF">
      <w:pPr>
        <w:pStyle w:val="ConsPlusNormal"/>
        <w:spacing w:before="220"/>
        <w:ind w:firstLine="540"/>
        <w:jc w:val="both"/>
      </w:pPr>
      <w:r>
        <w:t>создание условий для раннего развития детей в возрасте до трех лет, реализация программы психолого-педагогической, методической и консультативной помощи родителям детей, получающих дошкольное образование в семье;</w:t>
      </w:r>
    </w:p>
    <w:p w:rsidR="00543BEF" w:rsidRDefault="00543BEF">
      <w:pPr>
        <w:pStyle w:val="ConsPlusNormal"/>
        <w:spacing w:before="220"/>
        <w:ind w:firstLine="540"/>
        <w:jc w:val="both"/>
      </w:pPr>
      <w:r>
        <w:t>обеспечение повышения доступности и качества общего образования за счет создания новых мест в общеобразовательных организациях, в том числе путем строительства объектов образования с применением современных архитектурно-планировочных решений, доведение к 2025 году доли общеобразовательных организаций, осуществляющих образовательную деятельность в одну смену в соответствии с федеральными государственными образовательными стандартами, до 100 процентов;</w:t>
      </w:r>
    </w:p>
    <w:p w:rsidR="00543BEF" w:rsidRDefault="00543BEF">
      <w:pPr>
        <w:pStyle w:val="ConsPlusNormal"/>
        <w:spacing w:before="220"/>
        <w:ind w:firstLine="540"/>
        <w:jc w:val="both"/>
      </w:pPr>
      <w:r>
        <w:t>создание научных парков долгосрочного пребывания детей дошкольного возраста. Данные организации позволят удовлетворить потребность обучающихся в развитии компетенций, которые не заложены внутри классических предметных областей. Кроме того, развитие данного направления важно в связи с занятостью родителей и необходимостью организовать досуг детей;</w:t>
      </w:r>
    </w:p>
    <w:p w:rsidR="00543BEF" w:rsidRDefault="00543BEF">
      <w:pPr>
        <w:pStyle w:val="ConsPlusNormal"/>
        <w:spacing w:before="220"/>
        <w:ind w:firstLine="540"/>
        <w:jc w:val="both"/>
      </w:pPr>
      <w:r>
        <w:t>создание школ цифровых профессий с учетом появления новых специальностей и консорциумов. Появятся базовые опорные школы по различным направлениям: "Школа цифрового бизнеса" (агроинформатик, виртуальный финансист, экономист виртуальных валют, менеджер краудфандинговых и краудинвестинговых платформ, менеджер онлайн-продаж и пр.); "Школа 3D-моделирования и прототипирования (3D-промышленность, медицина, строительство, развлечения, медиа); "Школа искусственного интеллекта" (проектирование домашней и детской робототехники, проектирование интерфейсов, нейроинтерфейсов); "Школа сетевой медицины" (IT-медицина, нанотехнолог, медицинское и генетическое чипирование, киберпротезирование); "Школа виртуального туризма и индустрии развлечений" (3D- и VR-туризм, дизайн дополненной реальности); "Школа цифрового образования" (координатор образовательной онлайн-платформы, ментор стартапов, игромастер);</w:t>
      </w:r>
    </w:p>
    <w:p w:rsidR="00543BEF" w:rsidRDefault="00543BEF">
      <w:pPr>
        <w:pStyle w:val="ConsPlusNormal"/>
        <w:spacing w:before="220"/>
        <w:ind w:firstLine="540"/>
        <w:jc w:val="both"/>
      </w:pPr>
      <w:r>
        <w:t>внедрение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 а также обновление содержания и совершенствование методов обучения предметной области "Технология";</w:t>
      </w:r>
    </w:p>
    <w:p w:rsidR="00543BEF" w:rsidRDefault="00543BEF">
      <w:pPr>
        <w:pStyle w:val="ConsPlusNormal"/>
        <w:spacing w:before="220"/>
        <w:ind w:firstLine="540"/>
        <w:jc w:val="both"/>
      </w:pPr>
      <w:r>
        <w:t>повышение доступности образовательных организаций всех уровней для обучающихся с ограниченными возможностями здоровья;</w:t>
      </w:r>
    </w:p>
    <w:p w:rsidR="00543BEF" w:rsidRDefault="00543BEF">
      <w:pPr>
        <w:pStyle w:val="ConsPlusNormal"/>
        <w:spacing w:before="220"/>
        <w:ind w:firstLine="540"/>
        <w:jc w:val="both"/>
      </w:pPr>
      <w:r>
        <w:t>внедрение национальной системы профессионального роста педагогических работников, охватывающей не менее 50 процентов учителей общеобразовательных организаций;</w:t>
      </w:r>
    </w:p>
    <w:p w:rsidR="00543BEF" w:rsidRDefault="00543BEF">
      <w:pPr>
        <w:pStyle w:val="ConsPlusNormal"/>
        <w:spacing w:before="220"/>
        <w:ind w:firstLine="540"/>
        <w:jc w:val="both"/>
      </w:pPr>
      <w:r>
        <w:lastRenderedPageBreak/>
        <w:t>внедрение новых государственных образовательных стандартов по наиболее востребованным, новым и перспективным профессиям и специальностям, соответствующих современным стандартам и передовым технологиям;</w:t>
      </w:r>
    </w:p>
    <w:p w:rsidR="00543BEF" w:rsidRDefault="00543BEF">
      <w:pPr>
        <w:pStyle w:val="ConsPlusNormal"/>
        <w:spacing w:before="220"/>
        <w:ind w:firstLine="540"/>
        <w:jc w:val="both"/>
      </w:pPr>
      <w:r>
        <w:t>модернизация профессионального образования, в том числе посредством внедрения адаптивных, практикоориентированных и гибких образовательных программ;</w:t>
      </w:r>
    </w:p>
    <w:p w:rsidR="00543BEF" w:rsidRDefault="00543BEF">
      <w:pPr>
        <w:pStyle w:val="ConsPlusNormal"/>
        <w:spacing w:before="220"/>
        <w:ind w:firstLine="540"/>
        <w:jc w:val="both"/>
      </w:pPr>
      <w:r>
        <w:t>развитие движения "Молодые профессионалы (Ворлдскиллс Россия)", участие в национальных и мировых чемпионатах;</w:t>
      </w:r>
    </w:p>
    <w:p w:rsidR="00543BEF" w:rsidRDefault="00543BEF">
      <w:pPr>
        <w:pStyle w:val="ConsPlusNormal"/>
        <w:spacing w:before="220"/>
        <w:ind w:firstLine="540"/>
        <w:jc w:val="both"/>
      </w:pPr>
      <w:r>
        <w:t>вовлечение в реализацию дополнительных общеразвивающих программ профессиональных образовательных организаций, образовательных организаций высшего образования, а также организаций спорта, культуры, научных организаций, общественных организаций и организаций реального сектора экономики, в том числе с использованием механизмов сетевого взаимодействия;</w:t>
      </w:r>
    </w:p>
    <w:p w:rsidR="00543BEF" w:rsidRDefault="00543BEF">
      <w:pPr>
        <w:pStyle w:val="ConsPlusNormal"/>
        <w:spacing w:before="220"/>
        <w:ind w:firstLine="540"/>
        <w:jc w:val="both"/>
      </w:pPr>
      <w:r>
        <w:t>модернизация содержания образовательных программ и технологий в образовательном пространстве технического творчества;</w:t>
      </w:r>
    </w:p>
    <w:p w:rsidR="00543BEF" w:rsidRDefault="00543BEF">
      <w:pPr>
        <w:pStyle w:val="ConsPlusNormal"/>
        <w:spacing w:before="220"/>
        <w:ind w:firstLine="540"/>
        <w:jc w:val="both"/>
      </w:pPr>
      <w:r>
        <w:t>создание в образовательных организациях условий для реализации обучающимися персональных образовательных маршрутов, для формирования базовых компетенций цифровой экономики;</w:t>
      </w:r>
    </w:p>
    <w:p w:rsidR="00543BEF" w:rsidRDefault="00543BEF">
      <w:pPr>
        <w:pStyle w:val="ConsPlusNormal"/>
        <w:spacing w:before="220"/>
        <w:ind w:firstLine="540"/>
        <w:jc w:val="both"/>
      </w:pPr>
      <w:r>
        <w:t>создание системы раннего выявления, поддержки и сопровождения высокомотивированных и талантливых обучающихся на основе профиля компетенций и персональных траекторий развития, в рамках которой предусмотрена грантовая поддержка педагогов и организаций, работающих с высокомотивированными талантливыми детьми и молодежью, адаптированной для цифровой экономики;</w:t>
      </w:r>
    </w:p>
    <w:p w:rsidR="00543BEF" w:rsidRDefault="00543BEF">
      <w:pPr>
        <w:pStyle w:val="ConsPlusNormal"/>
        <w:spacing w:before="220"/>
        <w:ind w:firstLine="540"/>
        <w:jc w:val="both"/>
      </w:pPr>
      <w:r>
        <w:t>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 включая овладение компетенциями в области цифровой экономики всеми желающими;</w:t>
      </w:r>
    </w:p>
    <w:p w:rsidR="00543BEF" w:rsidRDefault="00543BEF">
      <w:pPr>
        <w:pStyle w:val="ConsPlusNormal"/>
        <w:spacing w:before="220"/>
        <w:ind w:firstLine="540"/>
        <w:jc w:val="both"/>
      </w:pPr>
      <w:r>
        <w:t>формирование системы профессиональных конкурсов в целях предоставления гражданам возможностей для профессионального развития и карьерного роста;</w:t>
      </w:r>
    </w:p>
    <w:p w:rsidR="00543BEF" w:rsidRDefault="00543BEF">
      <w:pPr>
        <w:pStyle w:val="ConsPlusNormal"/>
        <w:spacing w:before="220"/>
        <w:ind w:firstLine="540"/>
        <w:jc w:val="both"/>
      </w:pPr>
      <w:r>
        <w:t>создание условий для развития наставничества, поддержки общественных инициатив и проектов, в том числе в сфере добровольчества (волонтерства);</w:t>
      </w:r>
    </w:p>
    <w:p w:rsidR="00543BEF" w:rsidRDefault="00543BEF">
      <w:pPr>
        <w:pStyle w:val="ConsPlusNormal"/>
        <w:spacing w:before="220"/>
        <w:ind w:firstLine="540"/>
        <w:jc w:val="both"/>
      </w:pPr>
      <w:r>
        <w:t>увеличение не менее чем в два раза количества иностранных граждан, обучающихся в образовательных организациях высшего образования и научных организациях, а также реализация комплекса мер по трудоустройству лучших из них в Российской Федерации;</w:t>
      </w:r>
    </w:p>
    <w:p w:rsidR="00543BEF" w:rsidRDefault="00543BEF">
      <w:pPr>
        <w:pStyle w:val="ConsPlusNormal"/>
        <w:spacing w:before="220"/>
        <w:ind w:firstLine="540"/>
        <w:jc w:val="both"/>
      </w:pPr>
      <w:r>
        <w:t>создание инфраструктуры для развития предпринимательских навыков, в том числе формирование акселераторов, венчурных фондов, реализация программы стимулирования деловой активности обучающихся и студентов;</w:t>
      </w:r>
    </w:p>
    <w:p w:rsidR="00543BEF" w:rsidRDefault="00543BEF">
      <w:pPr>
        <w:pStyle w:val="ConsPlusNormal"/>
        <w:spacing w:before="220"/>
        <w:ind w:firstLine="540"/>
        <w:jc w:val="both"/>
      </w:pPr>
      <w:r>
        <w:t>выход организаций высшего образования и колледжей на международный рынок образовательных услуг;</w:t>
      </w:r>
    </w:p>
    <w:p w:rsidR="00543BEF" w:rsidRDefault="00543BEF">
      <w:pPr>
        <w:pStyle w:val="ConsPlusNormal"/>
        <w:spacing w:before="220"/>
        <w:ind w:firstLine="540"/>
        <w:jc w:val="both"/>
      </w:pPr>
      <w:r>
        <w:t>создание передовой инфраструктуры научных исследований и разработок, инновационной деятельности.</w:t>
      </w:r>
    </w:p>
    <w:p w:rsidR="00543BEF" w:rsidRDefault="00543BEF">
      <w:pPr>
        <w:pStyle w:val="ConsPlusNormal"/>
        <w:spacing w:before="220"/>
        <w:ind w:firstLine="540"/>
        <w:jc w:val="both"/>
      </w:pPr>
      <w:r>
        <w:t>Ожидаемые результаты к 2035 году:</w:t>
      </w:r>
    </w:p>
    <w:p w:rsidR="00543BEF" w:rsidRDefault="00543BEF">
      <w:pPr>
        <w:pStyle w:val="ConsPlusNormal"/>
        <w:spacing w:before="220"/>
        <w:ind w:firstLine="540"/>
        <w:jc w:val="both"/>
      </w:pPr>
      <w:r>
        <w:t xml:space="preserve">повышение обеспеченности детей дошкольного возраста местами в дошкольных </w:t>
      </w:r>
      <w:r>
        <w:lastRenderedPageBreak/>
        <w:t>образовательных организациях с 77,8 процента в 2017 году до 100 процентов к 2021 году;</w:t>
      </w:r>
    </w:p>
    <w:p w:rsidR="00543BEF" w:rsidRDefault="00543BEF">
      <w:pPr>
        <w:pStyle w:val="ConsPlusNormal"/>
        <w:spacing w:before="220"/>
        <w:ind w:firstLine="540"/>
        <w:jc w:val="both"/>
      </w:pPr>
      <w:r>
        <w:t>увеличение доли молодежи в возрасте от 14 до 30 лет, охваченной деятельностью молодежных общественных объединений, в общей ее численности с 24 процентов в 2017 году до 38 процентов в 2035 году;</w:t>
      </w:r>
    </w:p>
    <w:p w:rsidR="00543BEF" w:rsidRDefault="00543BEF">
      <w:pPr>
        <w:pStyle w:val="ConsPlusNormal"/>
        <w:spacing w:before="220"/>
        <w:ind w:firstLine="540"/>
        <w:jc w:val="both"/>
      </w:pPr>
      <w:r>
        <w:t>увеличение удельного веса численности детей, получающих услуги дополнительного образования, в общей численности детей в возрасте от 5 до 18 лет с 65 процентов в 2017 году до 80 процентов в 2035 году.</w:t>
      </w:r>
    </w:p>
    <w:p w:rsidR="00543BEF" w:rsidRDefault="00543BEF">
      <w:pPr>
        <w:pStyle w:val="ConsPlusNormal"/>
        <w:jc w:val="both"/>
      </w:pPr>
    </w:p>
    <w:p w:rsidR="00543BEF" w:rsidRDefault="00543BEF">
      <w:pPr>
        <w:pStyle w:val="ConsPlusNormal"/>
        <w:ind w:firstLine="540"/>
        <w:jc w:val="both"/>
        <w:outlineLvl w:val="5"/>
      </w:pPr>
      <w:r>
        <w:t>Реализация приоритетного проекта "Создание современной образовательной среды для школьников" в рамках национального проекта в сфере образования</w:t>
      </w:r>
    </w:p>
    <w:p w:rsidR="00543BEF" w:rsidRDefault="00543BEF">
      <w:pPr>
        <w:pStyle w:val="ConsPlusNormal"/>
        <w:jc w:val="both"/>
      </w:pPr>
    </w:p>
    <w:p w:rsidR="00543BEF" w:rsidRDefault="00543BEF">
      <w:pPr>
        <w:pStyle w:val="ConsPlusNormal"/>
        <w:ind w:firstLine="540"/>
        <w:jc w:val="both"/>
      </w:pPr>
      <w:r>
        <w:t>Краткое описание модели функционирования приоритетного проекта</w:t>
      </w:r>
    </w:p>
    <w:p w:rsidR="00543BEF" w:rsidRDefault="00543BEF">
      <w:pPr>
        <w:pStyle w:val="ConsPlusNormal"/>
        <w:spacing w:before="220"/>
        <w:ind w:firstLine="540"/>
        <w:jc w:val="both"/>
      </w:pPr>
      <w:r>
        <w:t>Для обеспечения высокого качества общего образования в соответствии с меняющимися запросами населения и перспективными задачами развития российского общества и экономики необходимо совершенствование условий и организации обучения в общеобразовательных организациях в соответствии с современными санитарно-эпидемиологическими требованиями, строительными и противопожарными нормами, федеральными государственными образовательными стандартами общего образования.</w:t>
      </w:r>
    </w:p>
    <w:p w:rsidR="00543BEF" w:rsidRDefault="00543BEF">
      <w:pPr>
        <w:pStyle w:val="ConsPlusNormal"/>
        <w:spacing w:before="220"/>
        <w:ind w:firstLine="540"/>
        <w:jc w:val="both"/>
      </w:pPr>
      <w:r>
        <w:t>Для повышения доступности и качества общего образования должны быть обеспечены организация всех видов учебной деятельности в одну смену, безопасность и комфортность ее осуществления.</w:t>
      </w:r>
    </w:p>
    <w:p w:rsidR="00543BEF" w:rsidRDefault="00543BEF">
      <w:pPr>
        <w:pStyle w:val="ConsPlusNormal"/>
        <w:spacing w:before="220"/>
        <w:ind w:firstLine="540"/>
        <w:jc w:val="both"/>
      </w:pPr>
      <w:r>
        <w:t>Организация образовательного процесса в одну смену позволяет существенно повысить доступность качественного школьного образования во второй половине дня, а именно:</w:t>
      </w:r>
    </w:p>
    <w:p w:rsidR="00543BEF" w:rsidRDefault="00543BEF">
      <w:pPr>
        <w:pStyle w:val="ConsPlusNormal"/>
        <w:spacing w:before="220"/>
        <w:ind w:firstLine="540"/>
        <w:jc w:val="both"/>
      </w:pPr>
      <w:r>
        <w:t>обеспечить обучающимся за 11 лет обучения до 3800 часов обязательной внеурочной деятельности в рамках основной образовательной программы (до 10 часов в неделю);</w:t>
      </w:r>
    </w:p>
    <w:p w:rsidR="00543BEF" w:rsidRDefault="00543BEF">
      <w:pPr>
        <w:pStyle w:val="ConsPlusNormal"/>
        <w:spacing w:before="220"/>
        <w:ind w:firstLine="540"/>
        <w:jc w:val="both"/>
      </w:pPr>
      <w:r>
        <w:t>создать условия для применения сетевой формы реализации образовательных программ с использованием ресурсов нескольких организаций;</w:t>
      </w:r>
    </w:p>
    <w:p w:rsidR="00543BEF" w:rsidRDefault="00543BEF">
      <w:pPr>
        <w:pStyle w:val="ConsPlusNormal"/>
        <w:spacing w:before="220"/>
        <w:ind w:firstLine="540"/>
        <w:jc w:val="both"/>
      </w:pPr>
      <w:r>
        <w:t>организовать обучение детей в возрасте от 5 до 18 лет по дополнительным образовательным программам.</w:t>
      </w:r>
    </w:p>
    <w:p w:rsidR="00543BEF" w:rsidRDefault="00543BEF">
      <w:pPr>
        <w:pStyle w:val="ConsPlusNormal"/>
        <w:spacing w:before="220"/>
        <w:ind w:firstLine="540"/>
        <w:jc w:val="both"/>
      </w:pPr>
      <w:r>
        <w:t>Значения целевых показателей к году завершения реализации приоритетного проекта (2025 г.):</w:t>
      </w:r>
    </w:p>
    <w:p w:rsidR="00543BEF" w:rsidRDefault="00543BEF">
      <w:pPr>
        <w:pStyle w:val="ConsPlusNormal"/>
        <w:spacing w:before="220"/>
        <w:ind w:firstLine="540"/>
        <w:jc w:val="both"/>
      </w:pPr>
      <w:r>
        <w:t>число новых мест в общеобразовательных организациях - 16939 ед.;</w:t>
      </w:r>
    </w:p>
    <w:p w:rsidR="00543BEF" w:rsidRDefault="00543BEF">
      <w:pPr>
        <w:pStyle w:val="ConsPlusNormal"/>
        <w:spacing w:before="220"/>
        <w:ind w:firstLine="540"/>
        <w:jc w:val="both"/>
      </w:pPr>
      <w:r>
        <w:t>удельный вес численности обучающихся, занимающихся в одну смену, в общей численности обучающихся в общеобразовательных организациях - 100 процентов.</w:t>
      </w:r>
    </w:p>
    <w:p w:rsidR="00543BEF" w:rsidRDefault="00543BEF">
      <w:pPr>
        <w:pStyle w:val="ConsPlusNormal"/>
        <w:jc w:val="both"/>
      </w:pPr>
    </w:p>
    <w:p w:rsidR="00543BEF" w:rsidRDefault="00543BEF">
      <w:pPr>
        <w:pStyle w:val="ConsPlusNormal"/>
        <w:ind w:firstLine="540"/>
        <w:jc w:val="both"/>
        <w:outlineLvl w:val="5"/>
      </w:pPr>
      <w:r>
        <w:t>Реализация приоритетного проекта "Доступное дополнительное образование для детей Чувашской Республики" в рамках национального проекта в сфере образования</w:t>
      </w:r>
    </w:p>
    <w:p w:rsidR="00543BEF" w:rsidRDefault="00543BEF">
      <w:pPr>
        <w:pStyle w:val="ConsPlusNormal"/>
        <w:jc w:val="both"/>
      </w:pPr>
    </w:p>
    <w:p w:rsidR="00543BEF" w:rsidRDefault="00543BEF">
      <w:pPr>
        <w:pStyle w:val="ConsPlusNormal"/>
        <w:ind w:firstLine="540"/>
        <w:jc w:val="both"/>
      </w:pPr>
      <w:r>
        <w:t>Краткое описание модели функционирования приоритетного проекта</w:t>
      </w:r>
    </w:p>
    <w:p w:rsidR="00543BEF" w:rsidRDefault="00543BEF">
      <w:pPr>
        <w:pStyle w:val="ConsPlusNormal"/>
        <w:spacing w:before="220"/>
        <w:ind w:firstLine="540"/>
        <w:jc w:val="both"/>
      </w:pPr>
      <w:r>
        <w:t>Региональная система дополнительного образования детей за счет модернизации будет иметь сложную разноуровневую структуру и включать в себя:</w:t>
      </w:r>
    </w:p>
    <w:p w:rsidR="00543BEF" w:rsidRDefault="00543BEF">
      <w:pPr>
        <w:pStyle w:val="ConsPlusNormal"/>
        <w:spacing w:before="220"/>
        <w:ind w:firstLine="540"/>
        <w:jc w:val="both"/>
      </w:pPr>
      <w:r>
        <w:t xml:space="preserve">региональный модельный центр дополнительного образования детей (далее - модельный центр), обеспечивающий общую координацию развития системы дополнительного образования </w:t>
      </w:r>
      <w:r>
        <w:lastRenderedPageBreak/>
        <w:t>детей, разработку, распространение и внедрение лучших практик в области методологии и содержания образовательных программ. Модельный центр будет осуществлять свою деятельность на основе взаимодействия с федеральным модельным центром и муниципальными (опорными) центрами дополнительного образования;</w:t>
      </w:r>
    </w:p>
    <w:p w:rsidR="00543BEF" w:rsidRDefault="00543BEF">
      <w:pPr>
        <w:pStyle w:val="ConsPlusNormal"/>
        <w:spacing w:before="220"/>
        <w:ind w:firstLine="540"/>
        <w:jc w:val="both"/>
      </w:pPr>
      <w:r>
        <w:t>муниципальные (опорные) центры дополнительного образования, обеспечивающие реализацию современных дополнительных общеобразовательных программ, а также осуществляющие внедрение новых практик дополнительного образования в деятельность муниципальных образовательных организаций.</w:t>
      </w:r>
    </w:p>
    <w:p w:rsidR="00543BEF" w:rsidRDefault="00543BEF">
      <w:pPr>
        <w:pStyle w:val="ConsPlusNormal"/>
        <w:spacing w:before="220"/>
        <w:ind w:firstLine="540"/>
        <w:jc w:val="both"/>
      </w:pPr>
      <w:r>
        <w:t>Значения целевых показателей к году завершения реализации приоритетного проекта (2021 г.):</w:t>
      </w:r>
    </w:p>
    <w:p w:rsidR="00543BEF" w:rsidRDefault="00543BEF">
      <w:pPr>
        <w:pStyle w:val="ConsPlusNormal"/>
        <w:spacing w:before="220"/>
        <w:ind w:firstLine="540"/>
        <w:jc w:val="both"/>
      </w:pPr>
      <w:r>
        <w:t>охват детей в возрасте от 5 до 18 лет дополнительным образованием - 75 процентов, в том числе охват детей по программам технической и естественнонаучной направленности - 20 процентов;</w:t>
      </w:r>
    </w:p>
    <w:p w:rsidR="00543BEF" w:rsidRDefault="00543BEF">
      <w:pPr>
        <w:pStyle w:val="ConsPlusNormal"/>
        <w:spacing w:before="220"/>
        <w:ind w:firstLine="540"/>
        <w:jc w:val="both"/>
      </w:pPr>
      <w:r>
        <w:t>количество вновь оснащенных мест дополнительного образования - 500 мест, из них в организациях, осуществляющих обучение по дополнительным общеобразовательным программам в сельской местности, - 400 мест;</w:t>
      </w:r>
    </w:p>
    <w:p w:rsidR="00543BEF" w:rsidRDefault="00543BEF">
      <w:pPr>
        <w:pStyle w:val="ConsPlusNormal"/>
        <w:spacing w:before="220"/>
        <w:ind w:firstLine="540"/>
        <w:jc w:val="both"/>
      </w:pPr>
      <w:r>
        <w:t>доля объединений и кружков технической направленности в общем количестве кружков и объединений - 17,5 процента.</w:t>
      </w:r>
    </w:p>
    <w:p w:rsidR="00543BEF" w:rsidRDefault="00543BEF">
      <w:pPr>
        <w:pStyle w:val="ConsPlusNormal"/>
        <w:jc w:val="both"/>
      </w:pPr>
    </w:p>
    <w:p w:rsidR="00543BEF" w:rsidRDefault="00543BEF">
      <w:pPr>
        <w:pStyle w:val="ConsPlusNormal"/>
        <w:ind w:firstLine="540"/>
        <w:jc w:val="both"/>
        <w:outlineLvl w:val="5"/>
      </w:pPr>
      <w:r>
        <w:t>Реализация приоритетного проекта "Подготовка высококвалифицированных специалистов и рабочих кадров с учетом современных стандартов и передовых технологий" ("Рабочие кадры для передовых технологий") в рамках национального проекта в сфере образования</w:t>
      </w:r>
    </w:p>
    <w:p w:rsidR="00543BEF" w:rsidRDefault="00543BEF">
      <w:pPr>
        <w:pStyle w:val="ConsPlusNormal"/>
        <w:jc w:val="both"/>
      </w:pPr>
    </w:p>
    <w:p w:rsidR="00543BEF" w:rsidRDefault="00543BEF">
      <w:pPr>
        <w:pStyle w:val="ConsPlusNormal"/>
        <w:ind w:firstLine="540"/>
        <w:jc w:val="both"/>
      </w:pPr>
      <w:r>
        <w:t>Краткое описание модели функционирования приоритетного проекта</w:t>
      </w:r>
    </w:p>
    <w:p w:rsidR="00543BEF" w:rsidRDefault="00543BEF">
      <w:pPr>
        <w:pStyle w:val="ConsPlusNormal"/>
        <w:spacing w:before="220"/>
        <w:ind w:firstLine="540"/>
        <w:jc w:val="both"/>
      </w:pPr>
      <w:r>
        <w:t>Высокое качество подготовки выпускников системы среднего профессионального образования обеспечивается за счет внедрения ФГОС СПО, соответствующих современным стандартам и передовым технологиям, включающим проведение демонстрационного экзамена в рамках государственной итоговой аттестации. На базе межрегионального и специализированных центров компетенций будут проводиться демонстрационные экзамены с участием экспертов движения "Молодые профессионалы (Ворлдскиллс Россия)". Будут сформированы условия для реализации образовательных программ, соответствующих лучшим современным стандартам и передовым технологиям, путем модернизации материально-технической базы образовательных организаций, реализующих программы среднего профессионального образования, и повышения квалификации управленческих и педагогических кадров. Новые ФГОС СПО апробируются в Межрегиональном центре компетенций, который обеспечивает учебно-методическую поддержку внедрения новых ФГОС СПО по наиболее востребованным, новым и перспективным профессиям и специальностям, сетевое взаимодействие профессиональных образовательных организаций и масштабное распространение передовых практик в Чувашской Республике и регионах России.</w:t>
      </w:r>
    </w:p>
    <w:p w:rsidR="00543BEF" w:rsidRDefault="00543BEF">
      <w:pPr>
        <w:pStyle w:val="ConsPlusNormal"/>
        <w:spacing w:before="220"/>
        <w:ind w:firstLine="540"/>
        <w:jc w:val="both"/>
      </w:pPr>
      <w:r>
        <w:t xml:space="preserve">На базе тренировочного полигона Межрегионального центра компетенций и специализированных центров компетенций будет проходить подготовка кандидатов в Национальную сборную России по профессиональному мастерству (далее - национальная сборная) - призеров региональных и национальных чемпионатов профессионального мастерства "Молодые профессионалы (Ворлдскиллс Россия)", а также на основе методики тренировки национальной сборной подготовка студентов по основным образовательным программам среднего профессионального образования. Данные о результатах демонстрационного экзамена, региональных и национальных чемпионатах профессионального мастерства будут регистрироваться в базе данных "Программы мониторинга, сбора и обработки данных информационных систем соревнований CIS (eSim)" Союза "Агентство развития профессиональных </w:t>
      </w:r>
      <w:r>
        <w:lastRenderedPageBreak/>
        <w:t>сообществ и рабочих кадров "Молодые профессионалы (Вордлскиллс Россия)". К 2020 году будет сформирована и апробирована новая модель конкурентоспособной системы среднего профессионального образования: внедрены новые ФГОС СПО, созданы межрегиональный и специализированные центры компетенций, профессиональное сообщество экспертов и тренеров, региональная сборная, отобраны кандидаты в национальную сборную.</w:t>
      </w:r>
    </w:p>
    <w:p w:rsidR="00543BEF" w:rsidRDefault="00543BEF">
      <w:pPr>
        <w:pStyle w:val="ConsPlusNormal"/>
        <w:spacing w:before="220"/>
        <w:ind w:firstLine="540"/>
        <w:jc w:val="both"/>
      </w:pPr>
      <w:r>
        <w:t>Значения целевых показателей к году завершения реализации приоритетного проекта (2020 г.):</w:t>
      </w:r>
    </w:p>
    <w:p w:rsidR="00543BEF" w:rsidRDefault="00543BEF">
      <w:pPr>
        <w:pStyle w:val="ConsPlusNormal"/>
        <w:spacing w:before="220"/>
        <w:ind w:firstLine="540"/>
        <w:jc w:val="both"/>
      </w:pPr>
      <w:r>
        <w:t>численность выпускников образовательных организаций, реализующих программы среднего профессионального образования, продемонстрировавших уровень подготовки, соответствующий стандартам Ворлдскиллс Россия, к концу 2020 года - 450 человек за год;</w:t>
      </w:r>
    </w:p>
    <w:p w:rsidR="00543BEF" w:rsidRDefault="00543BEF">
      <w:pPr>
        <w:pStyle w:val="ConsPlusNormal"/>
        <w:spacing w:before="220"/>
        <w:ind w:firstLine="540"/>
        <w:jc w:val="both"/>
      </w:pPr>
      <w:r>
        <w:t>количество специализированных центров компетенций, аккредитованных по стандартам Ворлдскиллс Россия, - 5 единиц.</w:t>
      </w:r>
    </w:p>
    <w:p w:rsidR="00543BEF" w:rsidRDefault="00543BEF">
      <w:pPr>
        <w:pStyle w:val="ConsPlusNormal"/>
        <w:spacing w:before="220"/>
        <w:ind w:firstLine="540"/>
        <w:jc w:val="both"/>
      </w:pPr>
      <w:r>
        <w:t>Реализация приоритетного проекта в рамках национального проекта в сфере науки в целях решения следующих задач:</w:t>
      </w:r>
    </w:p>
    <w:p w:rsidR="00543BEF" w:rsidRDefault="00543BEF">
      <w:pPr>
        <w:pStyle w:val="ConsPlusNormal"/>
        <w:spacing w:before="220"/>
        <w:ind w:firstLine="540"/>
        <w:jc w:val="both"/>
      </w:pPr>
      <w:r>
        <w:t>создание передовой инфраструктуры научных исследований и разработок, инновационной деятельности;</w:t>
      </w:r>
    </w:p>
    <w:p w:rsidR="00543BEF" w:rsidRDefault="00543BEF">
      <w:pPr>
        <w:pStyle w:val="ConsPlusNormal"/>
        <w:spacing w:before="220"/>
        <w:ind w:firstLine="540"/>
        <w:jc w:val="both"/>
      </w:pPr>
      <w:r>
        <w:t>обновление приборной базы ведущих организаций, выполняющих научные исследования и разработки;</w:t>
      </w:r>
    </w:p>
    <w:p w:rsidR="00543BEF" w:rsidRDefault="00543BEF">
      <w:pPr>
        <w:pStyle w:val="ConsPlusNormal"/>
        <w:spacing w:before="220"/>
        <w:ind w:firstLine="540"/>
        <w:jc w:val="both"/>
      </w:pPr>
      <w:r>
        <w:t>формирование целостной системы подготовки и профессионального роста научных и научно-педагогических кадров, обеспечивающей условия для осуществления молодыми учеными научных исследований и разработок, создания научных лабораторий и конкурентоспособных коллективов.</w:t>
      </w:r>
    </w:p>
    <w:p w:rsidR="00543BEF" w:rsidRDefault="00543BEF">
      <w:pPr>
        <w:pStyle w:val="ConsPlusNormal"/>
        <w:spacing w:before="220"/>
        <w:ind w:firstLine="540"/>
        <w:jc w:val="both"/>
      </w:pPr>
      <w:r>
        <w:t>Достижение целевых показателей в 2024 году:</w:t>
      </w:r>
    </w:p>
    <w:p w:rsidR="00543BEF" w:rsidRDefault="00543BEF">
      <w:pPr>
        <w:pStyle w:val="ConsPlusNormal"/>
        <w:spacing w:before="220"/>
        <w:ind w:firstLine="540"/>
        <w:jc w:val="both"/>
      </w:pPr>
      <w:r>
        <w:t>осуществление научных исследований и разработок в областях, определенных приоритетными для научно-технологического развития;</w:t>
      </w:r>
    </w:p>
    <w:p w:rsidR="00543BEF" w:rsidRDefault="00543BEF">
      <w:pPr>
        <w:pStyle w:val="ConsPlusNormal"/>
        <w:spacing w:before="220"/>
        <w:ind w:firstLine="540"/>
        <w:jc w:val="both"/>
      </w:pPr>
      <w:r>
        <w:t>обеспечение привлекательности работы в Чувашской Республике для российских и зарубежных ведущих ученых и молодых перспективных исследователей;</w:t>
      </w:r>
    </w:p>
    <w:p w:rsidR="00543BEF" w:rsidRDefault="00543BEF">
      <w:pPr>
        <w:pStyle w:val="ConsPlusNormal"/>
        <w:spacing w:before="220"/>
        <w:ind w:firstLine="540"/>
        <w:jc w:val="both"/>
      </w:pPr>
      <w:r>
        <w:t>опережающее увеличение внутренних затрат на научные исследования и разработки за счет всех источников по сравнению с ростом валового регионального продукта.</w:t>
      </w:r>
    </w:p>
    <w:p w:rsidR="00543BEF" w:rsidRDefault="00543BEF">
      <w:pPr>
        <w:pStyle w:val="ConsPlusNormal"/>
        <w:jc w:val="both"/>
      </w:pPr>
    </w:p>
    <w:p w:rsidR="00543BEF" w:rsidRDefault="00543BEF">
      <w:pPr>
        <w:pStyle w:val="ConsPlusNormal"/>
        <w:ind w:firstLine="540"/>
        <w:jc w:val="both"/>
        <w:outlineLvl w:val="4"/>
      </w:pPr>
      <w:r>
        <w:t>Задача 4.4. Развитие рынка труда, обеспечение занятости населения</w:t>
      </w:r>
    </w:p>
    <w:p w:rsidR="00543BEF" w:rsidRDefault="00543BEF">
      <w:pPr>
        <w:pStyle w:val="ConsPlusNormal"/>
        <w:jc w:val="both"/>
      </w:pPr>
    </w:p>
    <w:p w:rsidR="00543BEF" w:rsidRDefault="00543BEF">
      <w:pPr>
        <w:pStyle w:val="ConsPlusNormal"/>
        <w:ind w:firstLine="540"/>
        <w:jc w:val="both"/>
      </w:pPr>
      <w:r>
        <w:t>Целевое видение к 2035 году</w:t>
      </w:r>
    </w:p>
    <w:p w:rsidR="00543BEF" w:rsidRDefault="00543BEF">
      <w:pPr>
        <w:pStyle w:val="ConsPlusNormal"/>
        <w:spacing w:before="220"/>
        <w:ind w:firstLine="540"/>
        <w:jc w:val="both"/>
      </w:pPr>
      <w:r>
        <w:t>Планируется формирование гибкого, развитого рынка труда в результате трансформации структуры экономики, в которой существенным образом возрастет потребность в квалифицированных специалистах, занятых в высокотехнологичных и инновационных секторах экономики.</w:t>
      </w:r>
    </w:p>
    <w:p w:rsidR="00543BEF" w:rsidRDefault="00543BEF">
      <w:pPr>
        <w:pStyle w:val="ConsPlusNormal"/>
        <w:spacing w:before="220"/>
        <w:ind w:firstLine="540"/>
        <w:jc w:val="both"/>
      </w:pPr>
      <w:r>
        <w:t>Основными направлениями развития рынка труда будут выступать стимулирование притока в республику квалифицированных кадров как в традиционные отрасли, так и в отрасли новой экономики, предоставление уникальных возможностей для самореализации в образовании, культурном развитии, предпринимательстве, научной и инновационной деятельности и других сферах.</w:t>
      </w:r>
    </w:p>
    <w:p w:rsidR="00543BEF" w:rsidRDefault="00543BEF">
      <w:pPr>
        <w:pStyle w:val="ConsPlusNormal"/>
        <w:spacing w:before="220"/>
        <w:ind w:firstLine="540"/>
        <w:jc w:val="both"/>
      </w:pPr>
      <w:r>
        <w:lastRenderedPageBreak/>
        <w:t>Обеспечение качественного кадрового потенциала республики напрямую зависит от достойных условий жизни, получения образования, сохранения здоровья, организации досуга, занятий профессиональной деятельностью на уровне, сопоставимом с развитыми субъектами Российской Федерации и другими странами.</w:t>
      </w:r>
    </w:p>
    <w:p w:rsidR="00543BEF" w:rsidRDefault="00543BEF">
      <w:pPr>
        <w:pStyle w:val="ConsPlusNormal"/>
        <w:spacing w:before="220"/>
        <w:ind w:firstLine="540"/>
        <w:jc w:val="both"/>
      </w:pPr>
      <w:r>
        <w:t>Проблемы:</w:t>
      </w:r>
    </w:p>
    <w:p w:rsidR="00543BEF" w:rsidRDefault="00543BEF">
      <w:pPr>
        <w:pStyle w:val="ConsPlusNormal"/>
        <w:spacing w:before="220"/>
        <w:ind w:firstLine="540"/>
        <w:jc w:val="both"/>
      </w:pPr>
      <w:r>
        <w:t>дисбаланс спроса и предложения рабочей силы как результат неравномерного распределения производственных ресурсов и развития муниципальных образований;</w:t>
      </w:r>
    </w:p>
    <w:p w:rsidR="00543BEF" w:rsidRDefault="00543BEF">
      <w:pPr>
        <w:pStyle w:val="ConsPlusNormal"/>
        <w:spacing w:before="220"/>
        <w:ind w:firstLine="540"/>
        <w:jc w:val="both"/>
      </w:pPr>
      <w:r>
        <w:t>социально-демографическая диспропорция рынка труда вследствие пониженной конкурентоспособности отдельных групп населения - молодежи, инвалидов, женщин с малолетними детьми.</w:t>
      </w:r>
    </w:p>
    <w:p w:rsidR="00543BEF" w:rsidRDefault="00543BEF">
      <w:pPr>
        <w:pStyle w:val="ConsPlusNormal"/>
        <w:spacing w:before="220"/>
        <w:ind w:firstLine="540"/>
        <w:jc w:val="both"/>
      </w:pPr>
      <w:r>
        <w:t>Приоритетные направления:</w:t>
      </w:r>
    </w:p>
    <w:p w:rsidR="00543BEF" w:rsidRDefault="00543BEF">
      <w:pPr>
        <w:pStyle w:val="ConsPlusNormal"/>
        <w:spacing w:before="220"/>
        <w:ind w:firstLine="540"/>
        <w:jc w:val="both"/>
      </w:pPr>
      <w:r>
        <w:t>формирование конкурентной среды для создания, удержания и привлечения качественного кадрового потенциала в республику в результате создания благоприятной инвестиционной, инновационной, социальной, образовательной среды;</w:t>
      </w:r>
    </w:p>
    <w:p w:rsidR="00543BEF" w:rsidRDefault="00543BEF">
      <w:pPr>
        <w:pStyle w:val="ConsPlusNormal"/>
        <w:spacing w:before="220"/>
        <w:ind w:firstLine="540"/>
        <w:jc w:val="both"/>
      </w:pPr>
      <w:r>
        <w:t>повышение профессионально-квалификационного уровня рабочих кадров, в том числе путем организации профессионального обучения и дополнительного профессионального образования безработных граждан с ориентацией на перспективные потребности в кадрах на рынке труда;</w:t>
      </w:r>
    </w:p>
    <w:p w:rsidR="00543BEF" w:rsidRDefault="00543BEF">
      <w:pPr>
        <w:pStyle w:val="ConsPlusNormal"/>
        <w:spacing w:before="220"/>
        <w:ind w:firstLine="540"/>
        <w:jc w:val="both"/>
      </w:pPr>
      <w:r>
        <w:t>развитие межведомственной системы профессиональной ориентации молодежи на выбор востребованных на рынке труда рабочих профессий, на получение квалификации высокого уровня, соответствующей задачам технологического развития и наукоемкой экономики, и т.д.;</w:t>
      </w:r>
    </w:p>
    <w:p w:rsidR="00543BEF" w:rsidRDefault="00543BEF">
      <w:pPr>
        <w:pStyle w:val="ConsPlusNormal"/>
        <w:spacing w:before="220"/>
        <w:ind w:firstLine="540"/>
        <w:jc w:val="both"/>
      </w:pPr>
      <w:r>
        <w:t>стимулирование предпринимательского сообщества к созданию новых рабочих мест в сфере приоритетных направлений экономического развития республики;</w:t>
      </w:r>
    </w:p>
    <w:p w:rsidR="00543BEF" w:rsidRDefault="00543BEF">
      <w:pPr>
        <w:pStyle w:val="ConsPlusNormal"/>
        <w:spacing w:before="220"/>
        <w:ind w:firstLine="540"/>
        <w:jc w:val="both"/>
      </w:pPr>
      <w:r>
        <w:t>выявление барьеров, затрудняющих формирование гибких трудовых отношений, в том числе дистанционной занятости;</w:t>
      </w:r>
    </w:p>
    <w:p w:rsidR="00543BEF" w:rsidRDefault="00543BEF">
      <w:pPr>
        <w:pStyle w:val="ConsPlusNormal"/>
        <w:spacing w:before="220"/>
        <w:ind w:firstLine="540"/>
        <w:jc w:val="both"/>
      </w:pPr>
      <w:r>
        <w:t>проведение последовательных мер по легализации "серого" рынка труда, которые приведут к постепенному сокращению оттока рабочей силы из республики;</w:t>
      </w:r>
    </w:p>
    <w:p w:rsidR="00543BEF" w:rsidRDefault="00543BEF">
      <w:pPr>
        <w:pStyle w:val="ConsPlusNormal"/>
        <w:spacing w:before="220"/>
        <w:ind w:firstLine="540"/>
        <w:jc w:val="both"/>
      </w:pPr>
      <w:r>
        <w:t>создание условий для интеграции в трудовую деятельность лиц с ограниченными физическими возможностями и содействие трудоустройству незанятых инвалидов;</w:t>
      </w:r>
    </w:p>
    <w:p w:rsidR="00543BEF" w:rsidRDefault="00543BEF">
      <w:pPr>
        <w:pStyle w:val="ConsPlusNormal"/>
        <w:spacing w:before="220"/>
        <w:ind w:firstLine="540"/>
        <w:jc w:val="both"/>
      </w:pPr>
      <w:r>
        <w:t>совершенствование системы информирования населения о состоянии рынка труда и возможностях трудоустройства в различных отраслях экономики;</w:t>
      </w:r>
    </w:p>
    <w:p w:rsidR="00543BEF" w:rsidRDefault="00543BEF">
      <w:pPr>
        <w:pStyle w:val="ConsPlusNormal"/>
        <w:spacing w:before="220"/>
        <w:ind w:firstLine="540"/>
        <w:jc w:val="both"/>
      </w:pPr>
      <w:r>
        <w:t>реализация превентивных мер содействия занятости граждан, внедрение эффективных механизмов перепрофилирования безработных граждан;</w:t>
      </w:r>
    </w:p>
    <w:p w:rsidR="00543BEF" w:rsidRDefault="00543BEF">
      <w:pPr>
        <w:pStyle w:val="ConsPlusNormal"/>
        <w:spacing w:before="220"/>
        <w:ind w:firstLine="540"/>
        <w:jc w:val="both"/>
      </w:pPr>
      <w:r>
        <w:t>использование новых информационных возможностей и обеспечение доступности информационных ресурсов в сфере занятости населения;</w:t>
      </w:r>
    </w:p>
    <w:p w:rsidR="00543BEF" w:rsidRDefault="00543BEF">
      <w:pPr>
        <w:pStyle w:val="ConsPlusNormal"/>
        <w:spacing w:before="220"/>
        <w:ind w:firstLine="540"/>
        <w:jc w:val="both"/>
      </w:pPr>
      <w:r>
        <w:t>повышение эффективности оказания государственной социальной поддержки безработным гражданам с целью стимулирования их к активному поиску работы.</w:t>
      </w:r>
    </w:p>
    <w:p w:rsidR="00543BEF" w:rsidRDefault="00543BEF">
      <w:pPr>
        <w:pStyle w:val="ConsPlusNormal"/>
        <w:spacing w:before="220"/>
        <w:ind w:firstLine="540"/>
        <w:jc w:val="both"/>
      </w:pPr>
      <w:r>
        <w:t>Ожидаемые результаты к 2035 году:</w:t>
      </w:r>
    </w:p>
    <w:p w:rsidR="00543BEF" w:rsidRDefault="00543BEF">
      <w:pPr>
        <w:pStyle w:val="ConsPlusNormal"/>
        <w:spacing w:before="220"/>
        <w:ind w:firstLine="540"/>
        <w:jc w:val="both"/>
      </w:pPr>
      <w:r>
        <w:t>снижение уровня регистрируемой безработицы в среднем за год до 0,55 процента;</w:t>
      </w:r>
    </w:p>
    <w:p w:rsidR="00543BEF" w:rsidRDefault="00543BEF">
      <w:pPr>
        <w:pStyle w:val="ConsPlusNormal"/>
        <w:spacing w:before="220"/>
        <w:ind w:firstLine="540"/>
        <w:jc w:val="both"/>
      </w:pPr>
      <w:r>
        <w:lastRenderedPageBreak/>
        <w:t>снижение уровня безработицы, рассчитываемого по методологии Международной организации труда, в среднем за год до 3,5 процента.</w:t>
      </w:r>
    </w:p>
    <w:p w:rsidR="00543BEF" w:rsidRDefault="00543BEF">
      <w:pPr>
        <w:pStyle w:val="ConsPlusNormal"/>
        <w:jc w:val="both"/>
      </w:pPr>
    </w:p>
    <w:p w:rsidR="00543BEF" w:rsidRDefault="00543BEF">
      <w:pPr>
        <w:pStyle w:val="ConsPlusNormal"/>
        <w:ind w:firstLine="540"/>
        <w:jc w:val="both"/>
        <w:outlineLvl w:val="4"/>
      </w:pPr>
      <w:r>
        <w:t>Задача 4.5. Развитие социальной защиты населения</w:t>
      </w:r>
    </w:p>
    <w:p w:rsidR="00543BEF" w:rsidRDefault="00543BEF">
      <w:pPr>
        <w:pStyle w:val="ConsPlusNormal"/>
        <w:jc w:val="both"/>
      </w:pPr>
    </w:p>
    <w:p w:rsidR="00543BEF" w:rsidRDefault="00543BEF">
      <w:pPr>
        <w:pStyle w:val="ConsPlusNormal"/>
        <w:ind w:firstLine="540"/>
        <w:jc w:val="both"/>
      </w:pPr>
      <w:r>
        <w:t>Целевое видение к 2035 году</w:t>
      </w:r>
    </w:p>
    <w:p w:rsidR="00543BEF" w:rsidRDefault="00543BEF">
      <w:pPr>
        <w:pStyle w:val="ConsPlusNormal"/>
        <w:spacing w:before="220"/>
        <w:ind w:firstLine="540"/>
        <w:jc w:val="both"/>
      </w:pPr>
      <w:r>
        <w:t>Особое внимание будет уделяться повышению уровня жизни отдельных категорий граждан (пожилых, инвалидов и маломобильных групп населения, семей, имеющих детей, в том числе многодетных семей, и др.) путем адресного предоставления социальной помощи и поддержки, обеспечения доступности социальных услуг.</w:t>
      </w:r>
    </w:p>
    <w:p w:rsidR="00543BEF" w:rsidRDefault="00543BEF">
      <w:pPr>
        <w:pStyle w:val="ConsPlusNormal"/>
        <w:spacing w:before="220"/>
        <w:ind w:firstLine="540"/>
        <w:jc w:val="both"/>
      </w:pPr>
      <w:r>
        <w:t>В рамках развития социальной защиты населения планируется:</w:t>
      </w:r>
    </w:p>
    <w:p w:rsidR="00543BEF" w:rsidRDefault="00543BEF">
      <w:pPr>
        <w:pStyle w:val="ConsPlusNormal"/>
        <w:spacing w:before="220"/>
        <w:ind w:firstLine="540"/>
        <w:jc w:val="both"/>
      </w:pPr>
      <w:r>
        <w:t>усиление адресности социальных выплат;</w:t>
      </w:r>
    </w:p>
    <w:p w:rsidR="00543BEF" w:rsidRDefault="00543BEF">
      <w:pPr>
        <w:pStyle w:val="ConsPlusNormal"/>
        <w:spacing w:before="220"/>
        <w:ind w:firstLine="540"/>
        <w:jc w:val="both"/>
      </w:pPr>
      <w:r>
        <w:t>внедрение и развитие социальных и реабилитационных технологий, способствующих созданию благоприятных условий для обеспечения здоровья пожилых людей, инвалидов и увеличения продолжительности их жизни;</w:t>
      </w:r>
    </w:p>
    <w:p w:rsidR="00543BEF" w:rsidRDefault="00543BEF">
      <w:pPr>
        <w:pStyle w:val="ConsPlusNormal"/>
        <w:spacing w:before="220"/>
        <w:ind w:firstLine="540"/>
        <w:jc w:val="both"/>
      </w:pPr>
      <w:r>
        <w:t>реализация мероприятий по созданию доступной среды для маломобильных граждан; внедрение современных технологий реабилитации инвалидов, основанных на принципах ранней помощи; улучшение положения семей и детей, находящихся в трудной жизненной ситуации;</w:t>
      </w:r>
    </w:p>
    <w:p w:rsidR="00543BEF" w:rsidRDefault="00543BEF">
      <w:pPr>
        <w:pStyle w:val="ConsPlusNormal"/>
        <w:spacing w:before="220"/>
        <w:ind w:firstLine="540"/>
        <w:jc w:val="both"/>
      </w:pPr>
      <w:r>
        <w:t>совершенствование механизма предоставления дополнительных гарантий лицам из числа детей-сирот, в том числе при обеспечении их жилыми помещениями;</w:t>
      </w:r>
    </w:p>
    <w:p w:rsidR="00543BEF" w:rsidRDefault="00543BEF">
      <w:pPr>
        <w:pStyle w:val="ConsPlusNormal"/>
        <w:spacing w:before="220"/>
        <w:ind w:firstLine="540"/>
        <w:jc w:val="both"/>
      </w:pPr>
      <w:r>
        <w:t>увеличение мощности сети стационарных учреждений и совершенствование их материально-технической базы;</w:t>
      </w:r>
    </w:p>
    <w:p w:rsidR="00543BEF" w:rsidRDefault="00543BEF">
      <w:pPr>
        <w:pStyle w:val="ConsPlusNormal"/>
        <w:spacing w:before="220"/>
        <w:ind w:firstLine="540"/>
        <w:jc w:val="both"/>
      </w:pPr>
      <w:r>
        <w:t>развитие информатизации и внедрение современных информационных технологий, способствующих повышению оперативности предоставления и доступности мер социальной поддержки, услуг в сфере социального обслуживания населения.</w:t>
      </w:r>
    </w:p>
    <w:p w:rsidR="00543BEF" w:rsidRDefault="00543BEF">
      <w:pPr>
        <w:pStyle w:val="ConsPlusNormal"/>
        <w:spacing w:before="220"/>
        <w:ind w:firstLine="540"/>
        <w:jc w:val="both"/>
      </w:pPr>
      <w:r>
        <w:t>В республике создана и активно развивается система предоставления социальных услуг пожилым людям и инвалидам, одиноким либо в силу определенных обстоятельств оставшимся без помощи взрослых детей, а также детям с особыми потребностями.</w:t>
      </w:r>
    </w:p>
    <w:p w:rsidR="00543BEF" w:rsidRDefault="00543BEF">
      <w:pPr>
        <w:pStyle w:val="ConsPlusNormal"/>
        <w:spacing w:before="220"/>
        <w:ind w:firstLine="540"/>
        <w:jc w:val="both"/>
      </w:pPr>
      <w:r>
        <w:t>В реестре поставщиков социальных услуг состоят 39 государственных организаций социального обслуживания, в том числе 11 организаций, осуществляющих стационарное социальное обслуживание (дом-интернат для престарелых и инвалидов на 220 мест, дом-интернат малой вместимости для престарелых и инвалидов на 50 мест, дом-интернат для ветеранов войны и труда на 25 мест, 6 психоневрологических интернатов на 1633 места, детский дом-интернат для обучающихся с ограниченными возможностями здоровья на 201 место, социально-оздоровительный центр граждан пожилого возраста и инвалидов на 101 место), 5 организаций, осуществляющих полустационарное социальное обслуживание (3 социально-реабилитационных центра для несовершеннолетних, реабилитационный центр для детей и подростков с ограниченными возможностями, центр адаптации для лиц без определенного места жительства и занятий), 23 центра социального обслуживания населения (включая 6 комплексных), осуществляющих социальное обслуживание на дому, полустационарное и стационарное социальное обслуживание.</w:t>
      </w:r>
    </w:p>
    <w:p w:rsidR="00543BEF" w:rsidRDefault="00543BEF">
      <w:pPr>
        <w:pStyle w:val="ConsPlusNormal"/>
        <w:spacing w:before="220"/>
        <w:ind w:firstLine="540"/>
        <w:jc w:val="both"/>
      </w:pPr>
      <w:r>
        <w:t>Сформированная в республике инфраструктура в основном обеспечивает потребность граждан пожилого возраста и инвалидов в различных формах социального обслуживания.</w:t>
      </w:r>
    </w:p>
    <w:p w:rsidR="00543BEF" w:rsidRDefault="00543BEF">
      <w:pPr>
        <w:pStyle w:val="ConsPlusNormal"/>
        <w:spacing w:before="220"/>
        <w:ind w:firstLine="540"/>
        <w:jc w:val="both"/>
      </w:pPr>
      <w:r>
        <w:t xml:space="preserve">Сохраняется доступность для граждан получения социальных услуг на дому. Ежегодно </w:t>
      </w:r>
      <w:r>
        <w:lastRenderedPageBreak/>
        <w:t>услуги социальных работников на дому получают более 5 тыс. граждан пожилого возраста и инвалидов. Данной формой социального обслуживания охвачены все нуждающиеся в ней. В республике отсутствует также очередь на устройство пожилых граждан и инвалидов в интернаты общего типа. На 1 января 2018 г. в 22 центрах социального обслуживания населения действовало 31 стационарное отделение на 555 мест. Большая часть отделений (97 процентов) расположены в сельской местности, 76 процентов - в одном здании с медицинской организацией либо вблизи нее.</w:t>
      </w:r>
    </w:p>
    <w:p w:rsidR="00543BEF" w:rsidRDefault="00543BEF">
      <w:pPr>
        <w:pStyle w:val="ConsPlusNormal"/>
        <w:spacing w:before="220"/>
        <w:ind w:firstLine="540"/>
        <w:jc w:val="both"/>
      </w:pPr>
      <w:r>
        <w:t>На протяжении ряда лет сохраняется очередь на устройство граждан в психоневрологические интернаты. На начало 2015 года в очереди состояло 262 человека, на начало 2016 года - 217 человек, на 1 января 2017 г. - 219 инвалидов, страдающих ментальными расстройствами здоровья.</w:t>
      </w:r>
    </w:p>
    <w:p w:rsidR="00543BEF" w:rsidRDefault="00543BEF">
      <w:pPr>
        <w:pStyle w:val="ConsPlusNormal"/>
        <w:spacing w:before="220"/>
        <w:ind w:firstLine="540"/>
        <w:jc w:val="both"/>
      </w:pPr>
      <w:r>
        <w:t>Работа по сокращению очереди на устройство граждан в психоневрологические интернаты проводится в течение ряда лет. В 2009 году на базе БУ "Кугесьский детский дом-интернат для умственно отсталых детей" Минтруда Чувашии создано реабилитационное отделение для молодых инвалидов в возрасте от 18 до 28 лет на 50 мест, в 2015 году в отделении количество мест доведено до 60 единиц. В сентябре 2010 года создано БУ "Карабай-Шемуршинский ПНИ" Минтруда Чувашии на 100 мест, в 2011 году в нем создано дополнительно 50 мест, в 2015 году - 30 мест. В целом в 2015 году на базе действующих психоневрологических интернатов создано дополнительно 98 мест.</w:t>
      </w:r>
    </w:p>
    <w:p w:rsidR="00543BEF" w:rsidRDefault="00543BEF">
      <w:pPr>
        <w:pStyle w:val="ConsPlusNormal"/>
        <w:spacing w:before="220"/>
        <w:ind w:firstLine="540"/>
        <w:jc w:val="both"/>
      </w:pPr>
      <w:r>
        <w:t>Кроме того, на сокращение очереди на устройство граждан в психоневрологические интернаты направлена работа по внедрению в практику организаций социального обслуживания методик и технологий, обеспечивающих возможность предоставления гражданам, в том числе страдающим психическими расстройствами, социальных услуг на дому и в форме полустационарного социального обслуживания, таких как "детский сад для пожилых" - 5-дневное в неделю пребывание в дневное время в центрах социального обслуживания населения граждан с ментальными нарушениями здоровья на период занятости совместно с ними проживающих трудоспособных детей, "мини-клуб для пожилых" - 5-дневное в неделю пребывание в дневное время граждан, нуждающихся в социальном обслуживании, на квартире одного из обслуживаемых граждан. Ежегодно данные услуги получают 205 человек.</w:t>
      </w:r>
    </w:p>
    <w:p w:rsidR="00543BEF" w:rsidRDefault="00543BEF">
      <w:pPr>
        <w:pStyle w:val="ConsPlusNormal"/>
        <w:spacing w:before="220"/>
        <w:ind w:firstLine="540"/>
        <w:jc w:val="both"/>
      </w:pPr>
      <w:r>
        <w:t>Удельный вес зданий стационарных организаций социального обслуживания граждан пожилого возраста, инвалидов (взрослых и детей) и лиц без определенного места жительства и занятий, требующих реконструкции, зданий, находящихся в аварийном состоянии, и ветхих зданий в общем количестве зданий стационарных учреждений социального обслуживания граждан пожилого возраста, инвалидов (взрослых и детей) и лиц без определенного места жительства и занятий составляет в Чувашии 0 процентов (в среднем по России - 3,48 процента).</w:t>
      </w:r>
    </w:p>
    <w:p w:rsidR="00543BEF" w:rsidRDefault="00543BEF">
      <w:pPr>
        <w:pStyle w:val="ConsPlusNormal"/>
        <w:spacing w:before="220"/>
        <w:ind w:firstLine="540"/>
        <w:jc w:val="both"/>
      </w:pPr>
      <w:r>
        <w:t>Внедрена практика предоставления социальных услуг социально ориентированными некоммерческими организациями (далее - СОНКО). В республике получают социальные услуги в организациях социального обслуживания 99,9 процента граждан от общего числа обратившихся (в среднем по России - 99,5 процента).</w:t>
      </w:r>
    </w:p>
    <w:p w:rsidR="00543BEF" w:rsidRDefault="00543BEF">
      <w:pPr>
        <w:pStyle w:val="ConsPlusNormal"/>
        <w:spacing w:before="220"/>
        <w:ind w:firstLine="540"/>
        <w:jc w:val="both"/>
      </w:pPr>
      <w:r>
        <w:t>Для обеспечения большей доступности услуг для граждан, в том числе проживающих в сельской местности, во всех 23 центрах социального обслуживания населения созданы мобильные бригады. В 2017 году мобильными бригадами обслужено 15,7 тыс. человек, в том числе 13,2 тыс. человек (84,4 процента), проживающих на селе.</w:t>
      </w:r>
    </w:p>
    <w:p w:rsidR="00543BEF" w:rsidRDefault="00543BEF">
      <w:pPr>
        <w:pStyle w:val="ConsPlusNormal"/>
        <w:spacing w:before="220"/>
        <w:ind w:firstLine="540"/>
        <w:jc w:val="both"/>
      </w:pPr>
      <w:r>
        <w:t xml:space="preserve">В практику работы учреждений социального обслуживания внедряются эффективные технологии и методики работы, в том числе в надомных и полустационарных условиях, позволяющие существенно повысить качество и доступность предоставляемых социальных услуг, таких как "стационар на дому", "санаторий на дому", "университет старшего поколения", "пункт проката технических средств реабилитации", "единая диспетчерская служба", "детский сад для </w:t>
      </w:r>
      <w:r>
        <w:lastRenderedPageBreak/>
        <w:t>пожилых", "экспресс-бабушка", "социальная гостиница".</w:t>
      </w:r>
    </w:p>
    <w:p w:rsidR="00543BEF" w:rsidRDefault="00543BEF">
      <w:pPr>
        <w:pStyle w:val="ConsPlusNormal"/>
        <w:spacing w:before="220"/>
        <w:ind w:firstLine="540"/>
        <w:jc w:val="both"/>
      </w:pPr>
      <w:r>
        <w:t>С 2014 года в центрах социального обслуживания населения внедрен участковый принцип работы. В настоящее время в республике функционируют 352 социальных участка, границы этих участков соответствуют границам участков медицинских организаций. В основе участковой службы лежит принцип межведомственного взаимодействия организаций социального обслуживания и различных социальных институтов (медицинских, образовательных, полицейских, организаций территориального общественного самоуправления). Такой принцип работы способствует активному выявлению граждан, нуждающихся в социальном обслуживании.</w:t>
      </w:r>
    </w:p>
    <w:p w:rsidR="00543BEF" w:rsidRDefault="00543BEF">
      <w:pPr>
        <w:pStyle w:val="ConsPlusNormal"/>
        <w:spacing w:before="220"/>
        <w:ind w:firstLine="540"/>
        <w:jc w:val="both"/>
      </w:pPr>
      <w:r>
        <w:t>Проблемы:</w:t>
      </w:r>
    </w:p>
    <w:p w:rsidR="00543BEF" w:rsidRDefault="00543BEF">
      <w:pPr>
        <w:pStyle w:val="ConsPlusNormal"/>
        <w:spacing w:before="220"/>
        <w:ind w:firstLine="540"/>
        <w:jc w:val="both"/>
      </w:pPr>
      <w:r>
        <w:t>сохранение ряда социальных явлений (бедность, инвалидность и пр.), способствующих росту потребности семей и детей в мерах социальной поддержки;</w:t>
      </w:r>
    </w:p>
    <w:p w:rsidR="00543BEF" w:rsidRDefault="00543BEF">
      <w:pPr>
        <w:pStyle w:val="ConsPlusNormal"/>
        <w:spacing w:before="220"/>
        <w:ind w:firstLine="540"/>
        <w:jc w:val="both"/>
      </w:pPr>
      <w:r>
        <w:t>недостаточная доступность для инвалидов, особенно для лиц, передвигающихся на колясках, объектов социальной, транспортной, инженерной инфраструктуры;</w:t>
      </w:r>
    </w:p>
    <w:p w:rsidR="00543BEF" w:rsidRDefault="00543BEF">
      <w:pPr>
        <w:pStyle w:val="ConsPlusNormal"/>
        <w:spacing w:before="220"/>
        <w:ind w:firstLine="540"/>
        <w:jc w:val="both"/>
      </w:pPr>
      <w:r>
        <w:t>низкая активность негосударственного сектора в предоставлении социальных услуг;</w:t>
      </w:r>
    </w:p>
    <w:p w:rsidR="00543BEF" w:rsidRDefault="00543BEF">
      <w:pPr>
        <w:pStyle w:val="ConsPlusNormal"/>
        <w:spacing w:before="220"/>
        <w:ind w:firstLine="540"/>
        <w:jc w:val="both"/>
      </w:pPr>
      <w:r>
        <w:t>недостаточное количество стационарзамещающих технологий и методик предоставления социальных услуг, в том числе для граждан, страдающих психическими расстройствами;</w:t>
      </w:r>
    </w:p>
    <w:p w:rsidR="00543BEF" w:rsidRDefault="00543BEF">
      <w:pPr>
        <w:pStyle w:val="ConsPlusNormal"/>
        <w:spacing w:before="220"/>
        <w:ind w:firstLine="540"/>
        <w:jc w:val="both"/>
      </w:pPr>
      <w:r>
        <w:t>недостаточный охват инвалидов и граждан старшего поколения полустационарным обслуживанием;</w:t>
      </w:r>
    </w:p>
    <w:p w:rsidR="00543BEF" w:rsidRDefault="00543BEF">
      <w:pPr>
        <w:pStyle w:val="ConsPlusNormal"/>
        <w:spacing w:before="220"/>
        <w:ind w:firstLine="540"/>
        <w:jc w:val="both"/>
      </w:pPr>
      <w:r>
        <w:t>несоответствие ряда зданий и помещений организаций социального обслуживания действующим санитарным нормам и правилам;</w:t>
      </w:r>
    </w:p>
    <w:p w:rsidR="00543BEF" w:rsidRDefault="00543BEF">
      <w:pPr>
        <w:pStyle w:val="ConsPlusNormal"/>
        <w:spacing w:before="220"/>
        <w:ind w:firstLine="540"/>
        <w:jc w:val="both"/>
      </w:pPr>
      <w:r>
        <w:t>сохранение очереди на устройство граждан в организации социального обслуживания, предоставляющие социальные услуги в стационарной форме (психоневрологические интернаты).</w:t>
      </w:r>
    </w:p>
    <w:p w:rsidR="00543BEF" w:rsidRDefault="00543BEF">
      <w:pPr>
        <w:pStyle w:val="ConsPlusNormal"/>
        <w:spacing w:before="220"/>
        <w:ind w:firstLine="540"/>
        <w:jc w:val="both"/>
      </w:pPr>
      <w:r>
        <w:t>Приоритетные направления:</w:t>
      </w:r>
    </w:p>
    <w:p w:rsidR="00543BEF" w:rsidRDefault="00543BEF">
      <w:pPr>
        <w:pStyle w:val="ConsPlusNormal"/>
        <w:spacing w:before="220"/>
        <w:ind w:firstLine="540"/>
        <w:jc w:val="both"/>
      </w:pPr>
      <w:r>
        <w:t>своевременное и качественное выполнение государственных полномочий по социальной поддержке нуждающихся граждан пожилого возраста, инвалидов, семей с детьми, граждан, попавших в трудную жизненную ситуацию;</w:t>
      </w:r>
    </w:p>
    <w:p w:rsidR="00543BEF" w:rsidRDefault="00543BEF">
      <w:pPr>
        <w:pStyle w:val="ConsPlusNormal"/>
        <w:spacing w:before="220"/>
        <w:ind w:firstLine="540"/>
        <w:jc w:val="both"/>
      </w:pPr>
      <w:r>
        <w:t>повышение эффективности социальной помощи, оказываемой нуждающимся гражданам, за счет усиления адресного подхода и внедрения новых технологий;</w:t>
      </w:r>
    </w:p>
    <w:p w:rsidR="00543BEF" w:rsidRDefault="00543BEF">
      <w:pPr>
        <w:pStyle w:val="ConsPlusNormal"/>
        <w:spacing w:before="220"/>
        <w:ind w:firstLine="540"/>
        <w:jc w:val="both"/>
      </w:pPr>
      <w:r>
        <w:t>создание благоприятных условий для функционирования института семьи;</w:t>
      </w:r>
    </w:p>
    <w:p w:rsidR="00543BEF" w:rsidRDefault="00543BEF">
      <w:pPr>
        <w:pStyle w:val="ConsPlusNormal"/>
        <w:spacing w:before="220"/>
        <w:ind w:firstLine="540"/>
        <w:jc w:val="both"/>
      </w:pPr>
      <w:r>
        <w:t>обеспечение равного доступа инвалидов к объектам и услугам в приоритетных сферах жизнедеятельности инвалидов и других маломобильных групп населения;</w:t>
      </w:r>
    </w:p>
    <w:p w:rsidR="00543BEF" w:rsidRDefault="00543BEF">
      <w:pPr>
        <w:pStyle w:val="ConsPlusNormal"/>
        <w:spacing w:before="220"/>
        <w:ind w:firstLine="540"/>
        <w:jc w:val="both"/>
      </w:pPr>
      <w:r>
        <w:t>повышение оперативности предоставления социальной помощи лицам, находящимся в трудной жизненной ситуации;</w:t>
      </w:r>
    </w:p>
    <w:p w:rsidR="00543BEF" w:rsidRDefault="00543BEF">
      <w:pPr>
        <w:pStyle w:val="ConsPlusNormal"/>
        <w:spacing w:before="220"/>
        <w:ind w:firstLine="540"/>
        <w:jc w:val="both"/>
      </w:pPr>
      <w:r>
        <w:t>создание условий для осуществления мер по повышению степени социальной защищенности населения, улучшению положения инвалидов и маломобильных групп населения, граждан пожилого возраста, других лиц, находящихся в социально опасном положении;</w:t>
      </w:r>
    </w:p>
    <w:p w:rsidR="00543BEF" w:rsidRDefault="00543BEF">
      <w:pPr>
        <w:pStyle w:val="ConsPlusNormal"/>
        <w:spacing w:before="220"/>
        <w:ind w:firstLine="540"/>
        <w:jc w:val="both"/>
      </w:pPr>
      <w:r>
        <w:t>формирование новой модели системы социального обслуживания граждан, отвечающей требованиям старшего поколения, инвалидов и семей с детьми;</w:t>
      </w:r>
    </w:p>
    <w:p w:rsidR="00543BEF" w:rsidRDefault="00543BEF">
      <w:pPr>
        <w:pStyle w:val="ConsPlusNormal"/>
        <w:spacing w:before="220"/>
        <w:ind w:firstLine="540"/>
        <w:jc w:val="both"/>
      </w:pPr>
      <w:r>
        <w:t xml:space="preserve">формирование активной социальной политики и развитие активных форм социальной </w:t>
      </w:r>
      <w:r>
        <w:lastRenderedPageBreak/>
        <w:t>защиты населения путем развития и внедрения новых технологий содействия активному долголетию, ресоциализация инвалидов, в том числе в полустационарных и надомных условиях ("детский сад для инвалидов", "детский сад для пожилых", "социальная гостиница", "социальный туризм", "дистанционное онлайн-консультирование");</w:t>
      </w:r>
    </w:p>
    <w:p w:rsidR="00543BEF" w:rsidRDefault="00543BEF">
      <w:pPr>
        <w:pStyle w:val="ConsPlusNormal"/>
        <w:spacing w:before="220"/>
        <w:ind w:firstLine="540"/>
        <w:jc w:val="both"/>
      </w:pPr>
      <w:r>
        <w:t>цифровизация социальной защиты и социального обслуживания граждан (развитие инфраструктуры информатизации социальной сферы, в том числе для обеспечения работы СМЭВ-сервисов, интегрированные технологические решения и др.);</w:t>
      </w:r>
    </w:p>
    <w:p w:rsidR="00543BEF" w:rsidRDefault="00543BEF">
      <w:pPr>
        <w:pStyle w:val="ConsPlusNormal"/>
        <w:spacing w:before="220"/>
        <w:ind w:firstLine="540"/>
        <w:jc w:val="both"/>
      </w:pPr>
      <w:r>
        <w:t>обеспечение доступности предоставления социальных услуг (строительство в 2018 - 2019 годах II очереди спального корпуса с пищеблоком БУ "Атратский ПНИ" Минтруда Чувашии на 150 мест); реализация в 2019 году в г. Новочебоксарске пилотного проекта - создание центра социальной интеграции по решению вопросов социальной реабилитации и абилитации инвалидов по принципу "одного окна" и "социального сопровождения" с последующим тиражированием в Чувашской Республике);</w:t>
      </w:r>
    </w:p>
    <w:p w:rsidR="00543BEF" w:rsidRDefault="00543BEF">
      <w:pPr>
        <w:pStyle w:val="ConsPlusNormal"/>
        <w:spacing w:before="220"/>
        <w:ind w:firstLine="540"/>
        <w:jc w:val="both"/>
      </w:pPr>
      <w:r>
        <w:t>профилактика социального неблагополучия (совершенствование социальной участковой службы, переход от "заявительного" к "выявительному" принципу);</w:t>
      </w:r>
    </w:p>
    <w:p w:rsidR="00543BEF" w:rsidRDefault="00543BEF">
      <w:pPr>
        <w:pStyle w:val="ConsPlusNormal"/>
        <w:spacing w:before="220"/>
        <w:ind w:firstLine="540"/>
        <w:jc w:val="both"/>
      </w:pPr>
      <w:r>
        <w:t>расширение негосударственного сегмента социального обслуживания за счет увеличения государственного заказа для некоммерческих организаций;</w:t>
      </w:r>
    </w:p>
    <w:p w:rsidR="00543BEF" w:rsidRDefault="00543BEF">
      <w:pPr>
        <w:pStyle w:val="ConsPlusNormal"/>
        <w:spacing w:before="220"/>
        <w:ind w:firstLine="540"/>
        <w:jc w:val="both"/>
      </w:pPr>
      <w:r>
        <w:t>развитие независимой оценки качества оказания социальных услуг.</w:t>
      </w:r>
    </w:p>
    <w:p w:rsidR="00543BEF" w:rsidRDefault="00543BEF">
      <w:pPr>
        <w:pStyle w:val="ConsPlusNormal"/>
        <w:spacing w:before="220"/>
        <w:ind w:firstLine="540"/>
        <w:jc w:val="both"/>
      </w:pPr>
      <w:r>
        <w:t>Ожидаемые результаты к 2035 году:</w:t>
      </w:r>
    </w:p>
    <w:p w:rsidR="00543BEF" w:rsidRDefault="00543BEF">
      <w:pPr>
        <w:pStyle w:val="ConsPlusNormal"/>
        <w:spacing w:before="220"/>
        <w:ind w:firstLine="540"/>
        <w:jc w:val="both"/>
      </w:pPr>
      <w:r>
        <w:t>безусловное обеспечение выполнения обязательств по социальной поддержке нуждающихся граждан;</w:t>
      </w:r>
    </w:p>
    <w:p w:rsidR="00543BEF" w:rsidRDefault="00543BEF">
      <w:pPr>
        <w:pStyle w:val="ConsPlusNormal"/>
        <w:spacing w:before="220"/>
        <w:ind w:firstLine="540"/>
        <w:jc w:val="both"/>
      </w:pPr>
      <w:r>
        <w:t>увеличение доли доступных для инвалидов и других маломобильных групп населения объектов социальной, транспортной, инженерной инфраструктуры до 98 процентов;</w:t>
      </w:r>
    </w:p>
    <w:p w:rsidR="00543BEF" w:rsidRDefault="00543BEF">
      <w:pPr>
        <w:pStyle w:val="ConsPlusNormal"/>
        <w:spacing w:before="220"/>
        <w:ind w:firstLine="540"/>
        <w:jc w:val="both"/>
      </w:pPr>
      <w:r>
        <w:t>обеспечение адресного подхода к предоставлению всех форм социальных услуг гражданам, в том числе страдающим психическими расстройствами;</w:t>
      </w:r>
    </w:p>
    <w:p w:rsidR="00543BEF" w:rsidRDefault="00543BEF">
      <w:pPr>
        <w:pStyle w:val="ConsPlusNormal"/>
        <w:spacing w:before="220"/>
        <w:ind w:firstLine="540"/>
        <w:jc w:val="both"/>
      </w:pPr>
      <w:r>
        <w:t>обеспечение надлежащего состояния материально-технической базы государственных организаций социального обслуживания;</w:t>
      </w:r>
    </w:p>
    <w:p w:rsidR="00543BEF" w:rsidRDefault="00543BEF">
      <w:pPr>
        <w:pStyle w:val="ConsPlusNormal"/>
        <w:spacing w:before="220"/>
        <w:ind w:firstLine="540"/>
        <w:jc w:val="both"/>
      </w:pPr>
      <w:r>
        <w:t>ликвидация очереди на устройство граждан в организации социального обслуживания, предоставляющие социальные услуги в стационарной форме (психоневрологические интернаты);</w:t>
      </w:r>
    </w:p>
    <w:p w:rsidR="00543BEF" w:rsidRDefault="00543BEF">
      <w:pPr>
        <w:pStyle w:val="ConsPlusNormal"/>
        <w:spacing w:before="220"/>
        <w:ind w:firstLine="540"/>
        <w:jc w:val="both"/>
      </w:pPr>
      <w:r>
        <w:t>повышение качества и доступности предоставления социальных услуг, в том числе в сельской местности.</w:t>
      </w:r>
    </w:p>
    <w:p w:rsidR="00543BEF" w:rsidRDefault="00543BEF">
      <w:pPr>
        <w:pStyle w:val="ConsPlusNormal"/>
        <w:jc w:val="both"/>
      </w:pPr>
    </w:p>
    <w:p w:rsidR="00543BEF" w:rsidRDefault="00543BEF">
      <w:pPr>
        <w:pStyle w:val="ConsPlusNormal"/>
        <w:ind w:firstLine="540"/>
        <w:jc w:val="both"/>
        <w:outlineLvl w:val="4"/>
      </w:pPr>
      <w:r>
        <w:t>Задача 4.6. Развитие рынка услуг в социальной сфере</w:t>
      </w:r>
    </w:p>
    <w:p w:rsidR="00543BEF" w:rsidRDefault="00543BEF">
      <w:pPr>
        <w:pStyle w:val="ConsPlusNormal"/>
        <w:jc w:val="both"/>
      </w:pPr>
    </w:p>
    <w:p w:rsidR="00543BEF" w:rsidRDefault="00543BEF">
      <w:pPr>
        <w:pStyle w:val="ConsPlusNormal"/>
        <w:ind w:firstLine="540"/>
        <w:jc w:val="both"/>
      </w:pPr>
      <w:r>
        <w:t>Целевое видение к 2035 году</w:t>
      </w:r>
    </w:p>
    <w:p w:rsidR="00543BEF" w:rsidRDefault="00543BEF">
      <w:pPr>
        <w:pStyle w:val="ConsPlusNormal"/>
        <w:spacing w:before="220"/>
        <w:ind w:firstLine="540"/>
        <w:jc w:val="both"/>
      </w:pPr>
      <w:r>
        <w:t>К 2035 году будут созданы условия для развития рынка социальных услуг, что предусматривает повышение качества и доступности предоставления социальных услуг, развитие конкуренции за счет привлечения некоммерческих организаций и перехода от единичных инновационных проектов к системной работе в данной сфере.</w:t>
      </w:r>
    </w:p>
    <w:p w:rsidR="00543BEF" w:rsidRDefault="00543BEF">
      <w:pPr>
        <w:pStyle w:val="ConsPlusNormal"/>
        <w:spacing w:before="220"/>
        <w:ind w:firstLine="540"/>
        <w:jc w:val="both"/>
      </w:pPr>
      <w:r>
        <w:t>Главным ресурсом повышения эффективности социальной политики является совместная деятельность государства, СОНКО, бизнеса, а также граждан посредством их участия в благотворительности, включая добровольчество (волонтерство).</w:t>
      </w:r>
    </w:p>
    <w:p w:rsidR="00543BEF" w:rsidRDefault="00543BEF">
      <w:pPr>
        <w:pStyle w:val="ConsPlusNormal"/>
        <w:spacing w:before="220"/>
        <w:ind w:firstLine="540"/>
        <w:jc w:val="both"/>
      </w:pPr>
      <w:r>
        <w:lastRenderedPageBreak/>
        <w:t>Важнейшим ресурсом развития социальной сферы стали СОНКО.</w:t>
      </w:r>
    </w:p>
    <w:p w:rsidR="00543BEF" w:rsidRDefault="00543BEF">
      <w:pPr>
        <w:pStyle w:val="ConsPlusNormal"/>
        <w:spacing w:before="220"/>
        <w:ind w:firstLine="540"/>
        <w:jc w:val="both"/>
      </w:pPr>
      <w:r>
        <w:t>Участие СОНКО в оказании услуг в социальной сфере позволит существенно повысить эффективность использования общественных ресурсов, выделяемых на эти цели, активно внедрять в практику инновационные социальные технологии, обеспечивать индивидуальный подход к потребностям получателя услуги, быстрее реагировать на его нужды, привлекать через каналы СОНКО дополнительные ресурсы в виде средств благотворительных фондов, пожертвований, грантов, осуществлять внебюджетные инвестиции в развитие объектов социальной инфраструктуры.</w:t>
      </w:r>
    </w:p>
    <w:p w:rsidR="00543BEF" w:rsidRDefault="00543BEF">
      <w:pPr>
        <w:pStyle w:val="ConsPlusNormal"/>
        <w:spacing w:before="220"/>
        <w:ind w:firstLine="540"/>
        <w:jc w:val="both"/>
      </w:pPr>
      <w:r>
        <w:t>В результате будут запущены механизмы, которые сформируют новые системные практики взаимодействия государства и негосударственных, в том числе некоммерческих, организаций в оказании услуг населению и обеспечат укрепление взаимного доверия государства и СОНКО.</w:t>
      </w:r>
    </w:p>
    <w:p w:rsidR="00543BEF" w:rsidRDefault="00543BEF">
      <w:pPr>
        <w:pStyle w:val="ConsPlusNormal"/>
        <w:spacing w:before="220"/>
        <w:ind w:firstLine="540"/>
        <w:jc w:val="both"/>
      </w:pPr>
      <w:r>
        <w:t>Проблемы:</w:t>
      </w:r>
    </w:p>
    <w:p w:rsidR="00543BEF" w:rsidRDefault="00543BEF">
      <w:pPr>
        <w:pStyle w:val="ConsPlusNormal"/>
        <w:spacing w:before="220"/>
        <w:ind w:firstLine="540"/>
        <w:jc w:val="both"/>
      </w:pPr>
      <w:r>
        <w:t>отсутствие принятых на федеральном уровне законов о социальном предпринимательстве, о государственном заказе на оказание государственных услуг в социальной сфере;</w:t>
      </w:r>
    </w:p>
    <w:p w:rsidR="00543BEF" w:rsidRDefault="00543BEF">
      <w:pPr>
        <w:pStyle w:val="ConsPlusNormal"/>
        <w:spacing w:before="220"/>
        <w:ind w:firstLine="540"/>
        <w:jc w:val="both"/>
      </w:pPr>
      <w:r>
        <w:t>отсутствие типовой модели инфраструктуры поддержки некоммерческих организаций, предоставляющих услуги в социальной сфере;</w:t>
      </w:r>
    </w:p>
    <w:p w:rsidR="00543BEF" w:rsidRDefault="00543BEF">
      <w:pPr>
        <w:pStyle w:val="ConsPlusNormal"/>
        <w:spacing w:before="220"/>
        <w:ind w:firstLine="540"/>
        <w:jc w:val="both"/>
      </w:pPr>
      <w:r>
        <w:t>отсутствие налогового стимулирования компаний, осуществляющих социальные проекты, в части расширения перечня расходов, относимых к прочим расходам, связанным с производством (например, инвестиции в образовательные организации и программы, иные социальные проекты).</w:t>
      </w:r>
    </w:p>
    <w:p w:rsidR="00543BEF" w:rsidRDefault="00543BEF">
      <w:pPr>
        <w:pStyle w:val="ConsPlusNormal"/>
        <w:spacing w:before="220"/>
        <w:ind w:firstLine="540"/>
        <w:jc w:val="both"/>
      </w:pPr>
      <w:r>
        <w:t>Приоритетные направления:</w:t>
      </w:r>
    </w:p>
    <w:p w:rsidR="00543BEF" w:rsidRDefault="00543BEF">
      <w:pPr>
        <w:pStyle w:val="ConsPlusNormal"/>
        <w:spacing w:before="220"/>
        <w:ind w:firstLine="540"/>
        <w:jc w:val="both"/>
      </w:pPr>
      <w:r>
        <w:t>повышение социально ответственной деятельности бизнеса с использованием механизмов ГЧП в социальной сфере;</w:t>
      </w:r>
    </w:p>
    <w:p w:rsidR="00543BEF" w:rsidRDefault="00543BEF">
      <w:pPr>
        <w:pStyle w:val="ConsPlusNormal"/>
        <w:spacing w:before="220"/>
        <w:ind w:firstLine="540"/>
        <w:jc w:val="both"/>
      </w:pPr>
      <w:r>
        <w:t>снижение барьеров для доступа негосударственных организаций, осуществляющих деятельность в социальной сфере, к бюджетным средствам, выделяемым на предоставление социальных услуг населению, в разрезе различных отраслей;</w:t>
      </w:r>
    </w:p>
    <w:p w:rsidR="00543BEF" w:rsidRDefault="00543BEF">
      <w:pPr>
        <w:pStyle w:val="ConsPlusNormal"/>
        <w:spacing w:before="220"/>
        <w:ind w:firstLine="540"/>
        <w:jc w:val="both"/>
      </w:pPr>
      <w:r>
        <w:t>внедрение конкурентных способов оказания услуг в социальной сфере;</w:t>
      </w:r>
    </w:p>
    <w:p w:rsidR="00543BEF" w:rsidRDefault="00543BEF">
      <w:pPr>
        <w:pStyle w:val="ConsPlusNormal"/>
        <w:spacing w:before="220"/>
        <w:ind w:firstLine="540"/>
        <w:jc w:val="both"/>
      </w:pPr>
      <w:r>
        <w:t>повышение качества оказываемых социальных услуг, в том числе с учетом предоставляемых СОНКО, являющимися исполнителями общественно полезных услуг;</w:t>
      </w:r>
    </w:p>
    <w:p w:rsidR="00543BEF" w:rsidRDefault="00543BEF">
      <w:pPr>
        <w:pStyle w:val="ConsPlusNormal"/>
        <w:spacing w:before="220"/>
        <w:ind w:firstLine="540"/>
        <w:jc w:val="both"/>
      </w:pPr>
      <w:r>
        <w:t>подготовка, дополнительное профессиональное образование сотрудников и добровольцев СОНКО;</w:t>
      </w:r>
    </w:p>
    <w:p w:rsidR="00543BEF" w:rsidRDefault="00543BEF">
      <w:pPr>
        <w:pStyle w:val="ConsPlusNormal"/>
        <w:spacing w:before="220"/>
        <w:ind w:firstLine="540"/>
        <w:jc w:val="both"/>
      </w:pPr>
      <w:r>
        <w:t>использование при предоставлении социальных услуг частной инициативы, благотворительности, волонтерства (добровольчества);</w:t>
      </w:r>
    </w:p>
    <w:p w:rsidR="00543BEF" w:rsidRDefault="00543BEF">
      <w:pPr>
        <w:pStyle w:val="ConsPlusNormal"/>
        <w:spacing w:before="220"/>
        <w:ind w:firstLine="540"/>
        <w:jc w:val="both"/>
      </w:pPr>
      <w:r>
        <w:t>внедрение стандарта развития добровольчества в социальной сфере;</w:t>
      </w:r>
    </w:p>
    <w:p w:rsidR="00543BEF" w:rsidRDefault="00543BEF">
      <w:pPr>
        <w:pStyle w:val="ConsPlusNormal"/>
        <w:spacing w:before="220"/>
        <w:ind w:firstLine="540"/>
        <w:jc w:val="both"/>
      </w:pPr>
      <w:r>
        <w:t>создание системы стимулирования социальных инвесторов;</w:t>
      </w:r>
    </w:p>
    <w:p w:rsidR="00543BEF" w:rsidRDefault="00543BEF">
      <w:pPr>
        <w:pStyle w:val="ConsPlusNormal"/>
        <w:spacing w:before="220"/>
        <w:ind w:firstLine="540"/>
        <w:jc w:val="both"/>
      </w:pPr>
      <w:r>
        <w:t>использование современных телекоммуникационных и IT-технологий, способствующих повышению эффективности управления, а также расширению доступности для граждан услуг в сфере здравоохранения, образования, культуры, массового спорта, социального обслуживания;</w:t>
      </w:r>
    </w:p>
    <w:p w:rsidR="00543BEF" w:rsidRDefault="00543BEF">
      <w:pPr>
        <w:pStyle w:val="ConsPlusNormal"/>
        <w:spacing w:before="220"/>
        <w:ind w:firstLine="540"/>
        <w:jc w:val="both"/>
      </w:pPr>
      <w:r>
        <w:t xml:space="preserve">совершенствование законодательства о СОНКО, ГЧП и муниципально-частном партнерстве, социальном предпринимательстве, благотворительности, в том числе добровольческой </w:t>
      </w:r>
      <w:r>
        <w:lastRenderedPageBreak/>
        <w:t>деятельности.</w:t>
      </w:r>
    </w:p>
    <w:p w:rsidR="00543BEF" w:rsidRDefault="00543BEF">
      <w:pPr>
        <w:pStyle w:val="ConsPlusNormal"/>
        <w:spacing w:before="220"/>
        <w:ind w:firstLine="540"/>
        <w:jc w:val="both"/>
      </w:pPr>
      <w:r>
        <w:t>Ожидаемые результаты к 2035 году:</w:t>
      </w:r>
    </w:p>
    <w:p w:rsidR="00543BEF" w:rsidRDefault="00543BEF">
      <w:pPr>
        <w:pStyle w:val="ConsPlusNormal"/>
        <w:spacing w:before="220"/>
        <w:ind w:firstLine="540"/>
        <w:jc w:val="both"/>
      </w:pPr>
      <w:r>
        <w:t>увеличение количества СОНКО, зарегистрированных на территории Чувашской Республики, до 1500 ед.;</w:t>
      </w:r>
    </w:p>
    <w:p w:rsidR="00543BEF" w:rsidRDefault="00543BEF">
      <w:pPr>
        <w:pStyle w:val="ConsPlusNormal"/>
        <w:spacing w:before="220"/>
        <w:ind w:firstLine="540"/>
        <w:jc w:val="both"/>
      </w:pPr>
      <w:r>
        <w:t>вовлечение в добровольческое движение не менее 2 процентов населения Чувашской Республики;</w:t>
      </w:r>
    </w:p>
    <w:p w:rsidR="00543BEF" w:rsidRDefault="00543BEF">
      <w:pPr>
        <w:pStyle w:val="ConsPlusNormal"/>
        <w:spacing w:before="220"/>
        <w:ind w:firstLine="540"/>
        <w:jc w:val="both"/>
      </w:pPr>
      <w:r>
        <w:t>доведение доли муниципальных районов и городских округов, реализующих программы поддержки СОНКО, до 100 процентов;</w:t>
      </w:r>
    </w:p>
    <w:p w:rsidR="00543BEF" w:rsidRDefault="00543BEF">
      <w:pPr>
        <w:pStyle w:val="ConsPlusNormal"/>
        <w:spacing w:before="220"/>
        <w:ind w:firstLine="540"/>
        <w:jc w:val="both"/>
      </w:pPr>
      <w:r>
        <w:t>разработка и реализация муниципальных программ поддержки СОНКО во всех муниципальных районах и городских округах;</w:t>
      </w:r>
    </w:p>
    <w:p w:rsidR="00543BEF" w:rsidRDefault="00543BEF">
      <w:pPr>
        <w:pStyle w:val="ConsPlusNormal"/>
        <w:spacing w:before="220"/>
        <w:ind w:firstLine="540"/>
        <w:jc w:val="both"/>
      </w:pPr>
      <w:r>
        <w:t>доведение доли средств республиканского бюджета Чувашской Республики и местных бюджетов, выделяемых СОНКО на предоставление социальных услуг населению, в общем объеме средств консолидированного бюджета Чувашской Республики, выделяемых на предоставление этих услуг на конкурсной основе или в форме целевых потребительских субсидий, до 10 процентов;</w:t>
      </w:r>
    </w:p>
    <w:p w:rsidR="00543BEF" w:rsidRDefault="00543BEF">
      <w:pPr>
        <w:pStyle w:val="ConsPlusNormal"/>
        <w:spacing w:before="220"/>
        <w:ind w:firstLine="540"/>
        <w:jc w:val="both"/>
      </w:pPr>
      <w:r>
        <w:t>количество сотрудников, добровольцев СОНКО, прошедших обучение в рамках мероприятий по подготовке, дополнительному профессиональному образованию, - не менее 100 чел. ежегодно.</w:t>
      </w:r>
    </w:p>
    <w:p w:rsidR="00543BEF" w:rsidRDefault="00543BEF">
      <w:pPr>
        <w:pStyle w:val="ConsPlusNormal"/>
        <w:jc w:val="both"/>
      </w:pPr>
    </w:p>
    <w:p w:rsidR="00543BEF" w:rsidRDefault="00543BEF">
      <w:pPr>
        <w:pStyle w:val="ConsPlusNormal"/>
        <w:ind w:firstLine="540"/>
        <w:jc w:val="both"/>
        <w:outlineLvl w:val="4"/>
      </w:pPr>
      <w:r>
        <w:t>Задача 4.7. Развитие культуры, туризма, укрепление единства российской нации и этнокультурное развитие народов Чувашской Республики</w:t>
      </w:r>
    </w:p>
    <w:p w:rsidR="00543BEF" w:rsidRDefault="00543BEF">
      <w:pPr>
        <w:pStyle w:val="ConsPlusNormal"/>
        <w:jc w:val="both"/>
      </w:pPr>
    </w:p>
    <w:p w:rsidR="00543BEF" w:rsidRDefault="00543BEF">
      <w:pPr>
        <w:pStyle w:val="ConsPlusNormal"/>
        <w:ind w:firstLine="540"/>
        <w:jc w:val="both"/>
      </w:pPr>
      <w:r>
        <w:t>Целевое видение к 2035 году</w:t>
      </w:r>
    </w:p>
    <w:p w:rsidR="00543BEF" w:rsidRDefault="00543BEF">
      <w:pPr>
        <w:pStyle w:val="ConsPlusNormal"/>
        <w:spacing w:before="220"/>
        <w:ind w:firstLine="540"/>
        <w:jc w:val="both"/>
      </w:pPr>
      <w:r>
        <w:t>Развитие культуры является важным условием обеспечения устойчивого развития республики, повышения ее конкурентоспособности, сохранения самобытности и уникальности.</w:t>
      </w:r>
    </w:p>
    <w:p w:rsidR="00543BEF" w:rsidRDefault="00543BEF">
      <w:pPr>
        <w:pStyle w:val="ConsPlusNormal"/>
        <w:spacing w:before="220"/>
        <w:ind w:firstLine="540"/>
        <w:jc w:val="both"/>
      </w:pPr>
      <w:r>
        <w:t>Основной целью сферы культуры является формирование гармонично развитой личности, создание условий для воспитания граждан, сохранение исторического и культурного наследия и его использование для воспитания и образования, передача от поколения к поколению традиционных для российского общества ценностей, норм, традиций и обычаев, создание условий для реализации каждым человеком его творческого потенциала, обеспечение гражданам доступа к знаниям, информации и культурным ценностям, а также координация государственной национальной политики, поддержка диалога между органами государственной власти, органами местного самоуправления, общественными объединениями и другими субъектами этнокультурной деятельности.</w:t>
      </w:r>
    </w:p>
    <w:p w:rsidR="00543BEF" w:rsidRDefault="00543BEF">
      <w:pPr>
        <w:pStyle w:val="ConsPlusNormal"/>
        <w:spacing w:before="220"/>
        <w:ind w:firstLine="540"/>
        <w:jc w:val="both"/>
      </w:pPr>
      <w:r>
        <w:t>Проблемы:</w:t>
      </w:r>
    </w:p>
    <w:p w:rsidR="00543BEF" w:rsidRDefault="00543BEF">
      <w:pPr>
        <w:pStyle w:val="ConsPlusNormal"/>
        <w:spacing w:before="220"/>
        <w:ind w:firstLine="540"/>
        <w:jc w:val="both"/>
      </w:pPr>
      <w:r>
        <w:t>устаревшая и изношенная материально-техническая база учреждений культуры, что не позволяет внедрять инновационные формы работы, информационные технологии, привлекать в отрасль молодые кадры. Театрально-концертные организации, государственные образовательные организации сферы культуры и искусства нуждаются в обновлении музыкальных инструментов, которые в настоящее время имеют большой износ, в свето- и звукооборудовании, соответствующем современным требованиям сценического искусства;</w:t>
      </w:r>
    </w:p>
    <w:p w:rsidR="00543BEF" w:rsidRDefault="00543BEF">
      <w:pPr>
        <w:pStyle w:val="ConsPlusNormal"/>
        <w:spacing w:before="220"/>
        <w:ind w:firstLine="540"/>
        <w:jc w:val="both"/>
      </w:pPr>
      <w:r>
        <w:t>музейные фонды, остро нуждающиеся в реставрации уникальных предметов историко-культурного наследия и создании страховых копий подлинных предметов, архивной и музейной документации;</w:t>
      </w:r>
    </w:p>
    <w:p w:rsidR="00543BEF" w:rsidRDefault="00543BEF">
      <w:pPr>
        <w:pStyle w:val="ConsPlusNormal"/>
        <w:spacing w:before="220"/>
        <w:ind w:firstLine="540"/>
        <w:jc w:val="both"/>
      </w:pPr>
      <w:r>
        <w:lastRenderedPageBreak/>
        <w:t>высокая степень изношенности и нехватка специального оборудования и музыкальных инструментов в муниципальных культурно-досуговых учреждениях. Медленными темпами идет процесс компьютеризации сельских учреждений культуры. Слабо развита нестационарная форма обслуживания населения. Наблюдается старение кадров;</w:t>
      </w:r>
    </w:p>
    <w:p w:rsidR="00543BEF" w:rsidRDefault="00543BEF">
      <w:pPr>
        <w:pStyle w:val="ConsPlusNormal"/>
        <w:spacing w:before="220"/>
        <w:ind w:firstLine="540"/>
        <w:jc w:val="both"/>
      </w:pPr>
      <w:r>
        <w:t>сокращение в библиотеках книжных фондов, их ветшание и моральное устаревание;</w:t>
      </w:r>
    </w:p>
    <w:p w:rsidR="00543BEF" w:rsidRDefault="00543BEF">
      <w:pPr>
        <w:pStyle w:val="ConsPlusNormal"/>
        <w:spacing w:before="220"/>
        <w:ind w:firstLine="540"/>
        <w:jc w:val="both"/>
      </w:pPr>
      <w:r>
        <w:t>недостаточное обеспечение государственных образовательных организаций сферы культуры и искусства и организаций дополнительного образования детей сферы культуры и искусства республики современным компьютерным оборудованием и техническими средствами обучения. Высокий износ музыкальных инструментов детских школ искусств (более 60 процентов);</w:t>
      </w:r>
    </w:p>
    <w:p w:rsidR="00543BEF" w:rsidRDefault="00543BEF">
      <w:pPr>
        <w:pStyle w:val="ConsPlusNormal"/>
        <w:spacing w:before="220"/>
        <w:ind w:firstLine="540"/>
        <w:jc w:val="both"/>
      </w:pPr>
      <w:r>
        <w:t>большая доля памятников истории и культуры, находящихся под государственной охраной, нуждающихся в проведении противоаварийных, консервационных, ремонтно-реставрационных работ (56 процентов), 14 памятников архитектуры и градостроительства находятся в аварийном состоянии;</w:t>
      </w:r>
    </w:p>
    <w:p w:rsidR="00543BEF" w:rsidRDefault="00543BEF">
      <w:pPr>
        <w:pStyle w:val="ConsPlusNormal"/>
        <w:spacing w:before="220"/>
        <w:ind w:firstLine="540"/>
        <w:jc w:val="both"/>
      </w:pPr>
      <w:r>
        <w:t>отсутствие на федеральном и региональном уровнях нормативно-правовой базы, предусматривающей осуществление государственного надзора за безопасностью аттракционов, устаревшая материально-техническая база, которая препятствует развитию парков культуры и отдыха;</w:t>
      </w:r>
    </w:p>
    <w:p w:rsidR="00543BEF" w:rsidRDefault="00543BEF">
      <w:pPr>
        <w:pStyle w:val="ConsPlusNormal"/>
        <w:spacing w:before="220"/>
        <w:ind w:firstLine="540"/>
        <w:jc w:val="both"/>
      </w:pPr>
      <w:r>
        <w:t>недостаточная координация использования ресурсов в целях достижения гармонизации межэтнических, межрелигиозных отношений, этнокультурного развития народов, проживающих на территории Чувашской Республики; сохранение в среде отдельных представителей народов Чувашской Республики неудовлетворенности уровнем обеспечения их культурно-языковых прав;</w:t>
      </w:r>
    </w:p>
    <w:p w:rsidR="00543BEF" w:rsidRDefault="00543BEF">
      <w:pPr>
        <w:pStyle w:val="ConsPlusNormal"/>
        <w:spacing w:before="220"/>
        <w:ind w:firstLine="540"/>
        <w:jc w:val="both"/>
      </w:pPr>
      <w:r>
        <w:t>усиление негативного влияния внутренней миграции на состояние межэтнических и межрелигиозных отношений в регионе;</w:t>
      </w:r>
    </w:p>
    <w:p w:rsidR="00543BEF" w:rsidRDefault="00543BEF">
      <w:pPr>
        <w:pStyle w:val="ConsPlusNormal"/>
        <w:spacing w:before="220"/>
        <w:ind w:firstLine="540"/>
        <w:jc w:val="both"/>
      </w:pPr>
      <w:r>
        <w:t>слабое представление туризма Чувашии на российском и международном уровнях. Слабое развитие туристской инфраструктуры, недостаточное количество гостиниц туристского класса с современным уровнем комфорта, устаревшая ресурсная база в сфере санаторно-курортного, оздоровительного и медицинского туризма (пансионаты и санатории), отсутствие у туристических фирм автотранспорта.</w:t>
      </w:r>
    </w:p>
    <w:p w:rsidR="00543BEF" w:rsidRDefault="00543BEF">
      <w:pPr>
        <w:pStyle w:val="ConsPlusNormal"/>
        <w:spacing w:before="220"/>
        <w:ind w:firstLine="540"/>
        <w:jc w:val="both"/>
      </w:pPr>
      <w:r>
        <w:t>Приоритетные направления:</w:t>
      </w:r>
    </w:p>
    <w:p w:rsidR="00543BEF" w:rsidRDefault="00543BEF">
      <w:pPr>
        <w:pStyle w:val="ConsPlusNormal"/>
        <w:spacing w:before="220"/>
        <w:ind w:firstLine="540"/>
        <w:jc w:val="both"/>
      </w:pPr>
      <w:r>
        <w:t>Формирование новой модели функционирования культурной среды:</w:t>
      </w:r>
    </w:p>
    <w:p w:rsidR="00543BEF" w:rsidRDefault="00543BEF">
      <w:pPr>
        <w:pStyle w:val="ConsPlusNormal"/>
        <w:spacing w:before="220"/>
        <w:ind w:firstLine="540"/>
        <w:jc w:val="both"/>
      </w:pPr>
      <w:r>
        <w:t>внедрение эффективной модели межведомственного и межрегионального взаимодействия в реализации государственной культурной политики;</w:t>
      </w:r>
    </w:p>
    <w:p w:rsidR="00543BEF" w:rsidRDefault="00543BEF">
      <w:pPr>
        <w:pStyle w:val="ConsPlusNormal"/>
        <w:spacing w:before="220"/>
        <w:ind w:firstLine="540"/>
        <w:jc w:val="both"/>
      </w:pPr>
      <w:r>
        <w:t>развитие инфраструктуры отрасли, использование новейших коммуникационных технологий для расширения доступа населения к культурным ценностям;</w:t>
      </w:r>
    </w:p>
    <w:p w:rsidR="00543BEF" w:rsidRDefault="00543BEF">
      <w:pPr>
        <w:pStyle w:val="ConsPlusNormal"/>
        <w:spacing w:before="220"/>
        <w:ind w:firstLine="540"/>
        <w:jc w:val="both"/>
      </w:pPr>
      <w:r>
        <w:t>поддержка СОНКО в сфере культуры путем предоставления на конкурсной основе субсидий из республиканского бюджета Чувашской Республики на организацию и проведение социально значимых мероприятий;</w:t>
      </w:r>
    </w:p>
    <w:p w:rsidR="00543BEF" w:rsidRDefault="00543BEF">
      <w:pPr>
        <w:pStyle w:val="ConsPlusNormal"/>
        <w:spacing w:before="220"/>
        <w:ind w:firstLine="540"/>
        <w:jc w:val="both"/>
      </w:pPr>
      <w:r>
        <w:t>поддержка народных художественных промыслов и ремесел путем предоставления грантов, целевых субсидий и иных форм государственного финансирования;</w:t>
      </w:r>
    </w:p>
    <w:p w:rsidR="00543BEF" w:rsidRDefault="00543BEF">
      <w:pPr>
        <w:pStyle w:val="ConsPlusNormal"/>
        <w:spacing w:before="220"/>
        <w:ind w:firstLine="540"/>
        <w:jc w:val="both"/>
      </w:pPr>
      <w:r>
        <w:t>исчерпывающее представление документального наследия Чувашской Республики в общероссийском информационном пространстве;</w:t>
      </w:r>
    </w:p>
    <w:p w:rsidR="00543BEF" w:rsidRDefault="00543BEF">
      <w:pPr>
        <w:pStyle w:val="ConsPlusNormal"/>
        <w:spacing w:before="220"/>
        <w:ind w:firstLine="540"/>
        <w:jc w:val="both"/>
      </w:pPr>
      <w:r>
        <w:lastRenderedPageBreak/>
        <w:t>интенсивная модернизация материально-технической базы, развитие инфраструктуры учреждений культуры, пополнение музейных и библиотечных фондов. Достижение ежегодного обновления библиотечных фондов на материальных носителях на 8 - 10 процентов, литературы для детей - на 30 процентов от общего объема фонда;</w:t>
      </w:r>
    </w:p>
    <w:p w:rsidR="00543BEF" w:rsidRDefault="00543BEF">
      <w:pPr>
        <w:pStyle w:val="ConsPlusNormal"/>
        <w:spacing w:before="220"/>
        <w:ind w:firstLine="540"/>
        <w:jc w:val="both"/>
      </w:pPr>
      <w:r>
        <w:t>выравнивание диспропорций в уровнях обеспеченности территорий объектами культуры путем создания в каждом муниципальном районе и городском округе передвижного многофункционального культурного центра, оснащенного мобильными техническими средствами, автоклубами и библиобусами;</w:t>
      </w:r>
    </w:p>
    <w:p w:rsidR="00543BEF" w:rsidRDefault="00543BEF">
      <w:pPr>
        <w:pStyle w:val="ConsPlusNormal"/>
        <w:spacing w:before="220"/>
        <w:ind w:firstLine="540"/>
        <w:jc w:val="both"/>
      </w:pPr>
      <w:r>
        <w:t>расширение гастрольной деятельности и передвижных форм работы государственных театрально-концертных организаций, направленных на обеспечение равных возможностей доступа жителей малых городов и сел республики к культурным благам;</w:t>
      </w:r>
    </w:p>
    <w:p w:rsidR="00543BEF" w:rsidRDefault="00543BEF">
      <w:pPr>
        <w:pStyle w:val="ConsPlusNormal"/>
        <w:spacing w:before="220"/>
        <w:ind w:firstLine="540"/>
        <w:jc w:val="both"/>
      </w:pPr>
      <w:r>
        <w:t>стимулирование развития киносети в крупных и малых городах при одновременном содействии увеличению доли российских фильмов в отечественном прокате.</w:t>
      </w:r>
    </w:p>
    <w:p w:rsidR="00543BEF" w:rsidRDefault="00543BEF">
      <w:pPr>
        <w:pStyle w:val="ConsPlusNormal"/>
        <w:spacing w:before="220"/>
        <w:ind w:firstLine="540"/>
        <w:jc w:val="both"/>
      </w:pPr>
      <w:r>
        <w:t>Создание условий и возможностей для всестороннего развития личности, творческой самореализации, непрерывности образования:</w:t>
      </w:r>
    </w:p>
    <w:p w:rsidR="00543BEF" w:rsidRDefault="00543BEF">
      <w:pPr>
        <w:pStyle w:val="ConsPlusNormal"/>
        <w:spacing w:before="220"/>
        <w:ind w:firstLine="540"/>
        <w:jc w:val="both"/>
      </w:pPr>
      <w:r>
        <w:t>развитие сети центров творческого развития и профессиональных компетенций;</w:t>
      </w:r>
    </w:p>
    <w:p w:rsidR="00543BEF" w:rsidRDefault="00543BEF">
      <w:pPr>
        <w:pStyle w:val="ConsPlusNormal"/>
        <w:spacing w:before="220"/>
        <w:ind w:firstLine="540"/>
        <w:jc w:val="both"/>
      </w:pPr>
      <w:r>
        <w:t>популяризация объединений по интересам (клубов, кружков, студий и т.п.) на базе учреждений культурно-досугового типа;</w:t>
      </w:r>
    </w:p>
    <w:p w:rsidR="00543BEF" w:rsidRDefault="00543BEF">
      <w:pPr>
        <w:pStyle w:val="ConsPlusNormal"/>
        <w:spacing w:before="220"/>
        <w:ind w:firstLine="540"/>
        <w:jc w:val="both"/>
      </w:pPr>
      <w:r>
        <w:t>поддержка самодеятельного народного творчества путем проведения конкурсов, фестивалей, акций для реализации способностей, талантов, общественных амбиций;</w:t>
      </w:r>
    </w:p>
    <w:p w:rsidR="00543BEF" w:rsidRDefault="00543BEF">
      <w:pPr>
        <w:pStyle w:val="ConsPlusNormal"/>
        <w:spacing w:before="220"/>
        <w:ind w:firstLine="540"/>
        <w:jc w:val="both"/>
      </w:pPr>
      <w:r>
        <w:t>насыщение культурного пространства выставками, лекториями, мастер-классами и прочими мероприятиями, способствующими непрерывному образованию, процессам социализации, становлению личности растущего человека, раскрытию его творческого потенциала;</w:t>
      </w:r>
    </w:p>
    <w:p w:rsidR="00543BEF" w:rsidRDefault="00543BEF">
      <w:pPr>
        <w:pStyle w:val="ConsPlusNormal"/>
        <w:spacing w:before="220"/>
        <w:ind w:firstLine="540"/>
        <w:jc w:val="both"/>
      </w:pPr>
      <w:r>
        <w:t>развитие механизма выявления и всестороннего развития одаренных детей, их творческой самореализации, совершенствование системы поддержки детского и юношеского творчества;</w:t>
      </w:r>
    </w:p>
    <w:p w:rsidR="00543BEF" w:rsidRDefault="00543BEF">
      <w:pPr>
        <w:pStyle w:val="ConsPlusNormal"/>
        <w:spacing w:before="220"/>
        <w:ind w:firstLine="540"/>
        <w:jc w:val="both"/>
      </w:pPr>
      <w:r>
        <w:t>привлечение частных средств на поддержку образовательных и тематических проектов, исследовательской деятельности в области культуры;</w:t>
      </w:r>
    </w:p>
    <w:p w:rsidR="00543BEF" w:rsidRDefault="00543BEF">
      <w:pPr>
        <w:pStyle w:val="ConsPlusNormal"/>
        <w:spacing w:before="220"/>
        <w:ind w:firstLine="540"/>
        <w:jc w:val="both"/>
      </w:pPr>
      <w:r>
        <w:t>поддержка талантливой молодежи, ведущих деятелей культуры и искусства;</w:t>
      </w:r>
    </w:p>
    <w:p w:rsidR="00543BEF" w:rsidRDefault="00543BEF">
      <w:pPr>
        <w:pStyle w:val="ConsPlusNormal"/>
        <w:spacing w:before="220"/>
        <w:ind w:firstLine="540"/>
        <w:jc w:val="both"/>
      </w:pPr>
      <w:r>
        <w:t>осуществление просветительской, патриотической и военно-патриотической работы среди молодежи, в том числе на базе музеев, многофункциональных культурных центров, клубных учреждений;</w:t>
      </w:r>
    </w:p>
    <w:p w:rsidR="00543BEF" w:rsidRDefault="00543BEF">
      <w:pPr>
        <w:pStyle w:val="ConsPlusNormal"/>
        <w:spacing w:before="220"/>
        <w:ind w:firstLine="540"/>
        <w:jc w:val="both"/>
      </w:pPr>
      <w:r>
        <w:t>создание условий для вовлечения молодежи в волонтерское движение, приобщения к отечественной истории, культуре, увековечению памяти погибших в годы Великой Отечественной войны, реставрационным и археологическим работам, изучению фольклора и народного творчества;</w:t>
      </w:r>
    </w:p>
    <w:p w:rsidR="00543BEF" w:rsidRDefault="00543BEF">
      <w:pPr>
        <w:pStyle w:val="ConsPlusNormal"/>
        <w:spacing w:before="220"/>
        <w:ind w:firstLine="540"/>
        <w:jc w:val="both"/>
      </w:pPr>
      <w:r>
        <w:t>совершенствование и развитие успешно зарекомендовавших себя форм и методов работы по патриотическому воспитанию граждан с учетом динамично меняющейся ситуации, возрастных особенностей граждан и необходимости активного межведомственного, межотраслевого взаимодействия и общественно-государственного партнерства, развитие научного и методического сопровождения патриотического воспитания граждан.</w:t>
      </w:r>
    </w:p>
    <w:p w:rsidR="00543BEF" w:rsidRDefault="00543BEF">
      <w:pPr>
        <w:pStyle w:val="ConsPlusNormal"/>
        <w:spacing w:before="220"/>
        <w:ind w:firstLine="540"/>
        <w:jc w:val="both"/>
      </w:pPr>
      <w:r>
        <w:t>Интеграция национальной культуры республики в общероссийский культурный процесс:</w:t>
      </w:r>
    </w:p>
    <w:p w:rsidR="00543BEF" w:rsidRDefault="00543BEF">
      <w:pPr>
        <w:pStyle w:val="ConsPlusNormal"/>
        <w:spacing w:before="220"/>
        <w:ind w:firstLine="540"/>
        <w:jc w:val="both"/>
      </w:pPr>
      <w:r>
        <w:lastRenderedPageBreak/>
        <w:t>формирование национальной электронной библиотеки Чувашской Республики;</w:t>
      </w:r>
    </w:p>
    <w:p w:rsidR="00543BEF" w:rsidRDefault="00543BEF">
      <w:pPr>
        <w:pStyle w:val="ConsPlusNormal"/>
        <w:spacing w:before="220"/>
        <w:ind w:firstLine="540"/>
        <w:jc w:val="both"/>
      </w:pPr>
      <w:r>
        <w:t>расширение практики приглашения ведущих театральных мастеров (режиссеров, художников-постановщиков, балетмейстеров и других театральных работников) для осуществления новых постановок в государственных театрах;</w:t>
      </w:r>
    </w:p>
    <w:p w:rsidR="00543BEF" w:rsidRDefault="00543BEF">
      <w:pPr>
        <w:pStyle w:val="ConsPlusNormal"/>
        <w:spacing w:before="220"/>
        <w:ind w:firstLine="540"/>
        <w:jc w:val="both"/>
      </w:pPr>
      <w:r>
        <w:t>проведение национальных, фольклорных фестивалей и конкурсов;</w:t>
      </w:r>
    </w:p>
    <w:p w:rsidR="00543BEF" w:rsidRDefault="00543BEF">
      <w:pPr>
        <w:pStyle w:val="ConsPlusNormal"/>
        <w:spacing w:before="220"/>
        <w:ind w:firstLine="540"/>
        <w:jc w:val="both"/>
      </w:pPr>
      <w:r>
        <w:t>организация и проведение межрегиональных обменных гастролей государственных театрально-концертных организаций;</w:t>
      </w:r>
    </w:p>
    <w:p w:rsidR="00543BEF" w:rsidRDefault="00543BEF">
      <w:pPr>
        <w:pStyle w:val="ConsPlusNormal"/>
        <w:spacing w:before="220"/>
        <w:ind w:firstLine="540"/>
        <w:jc w:val="both"/>
      </w:pPr>
      <w:r>
        <w:t>брендирование основного культурного достояния республики и его продвижение на республиканском, федеральном и международном уровнях;</w:t>
      </w:r>
    </w:p>
    <w:p w:rsidR="00543BEF" w:rsidRDefault="00543BEF">
      <w:pPr>
        <w:pStyle w:val="ConsPlusNormal"/>
        <w:spacing w:before="220"/>
        <w:ind w:firstLine="540"/>
        <w:jc w:val="both"/>
      </w:pPr>
      <w:r>
        <w:t>участие творческих коллективов и мастеров в реализации межрегиональных и международных проектов и программ.</w:t>
      </w:r>
    </w:p>
    <w:p w:rsidR="00543BEF" w:rsidRDefault="00543BEF">
      <w:pPr>
        <w:pStyle w:val="ConsPlusNormal"/>
        <w:spacing w:before="220"/>
        <w:ind w:firstLine="540"/>
        <w:jc w:val="both"/>
      </w:pPr>
      <w:r>
        <w:t>Обеспечение доступности культурных благ и услуг для лиц с ограниченными возможностями и маломобильных групп населения:</w:t>
      </w:r>
    </w:p>
    <w:p w:rsidR="00543BEF" w:rsidRDefault="00543BEF">
      <w:pPr>
        <w:pStyle w:val="ConsPlusNormal"/>
        <w:spacing w:before="220"/>
        <w:ind w:firstLine="540"/>
        <w:jc w:val="both"/>
      </w:pPr>
      <w:r>
        <w:t>оснащение учреждений культуры специальными вспомогательными техническими средствами для лиц с ограниченными физическими возможностями здоровья, позволяющими им беспрепятственно получать услуги;</w:t>
      </w:r>
    </w:p>
    <w:p w:rsidR="00543BEF" w:rsidRDefault="00543BEF">
      <w:pPr>
        <w:pStyle w:val="ConsPlusNormal"/>
        <w:spacing w:before="220"/>
        <w:ind w:firstLine="540"/>
        <w:jc w:val="both"/>
      </w:pPr>
      <w:r>
        <w:t>подключение общедоступных библиотек к технологиям, позволяющим увеличить скорость и объем предоставляемой информации, организация бесплатного доступа к сетевым удаленным лицензионным базам данных;</w:t>
      </w:r>
    </w:p>
    <w:p w:rsidR="00543BEF" w:rsidRDefault="00543BEF">
      <w:pPr>
        <w:pStyle w:val="ConsPlusNormal"/>
        <w:spacing w:before="220"/>
        <w:ind w:firstLine="540"/>
        <w:jc w:val="both"/>
      </w:pPr>
      <w:r>
        <w:t>создание и обновление сайтов учреждений культуры, адаптированных для лиц с нарушениями зрения;</w:t>
      </w:r>
    </w:p>
    <w:p w:rsidR="00543BEF" w:rsidRDefault="00543BEF">
      <w:pPr>
        <w:pStyle w:val="ConsPlusNormal"/>
        <w:spacing w:before="220"/>
        <w:ind w:firstLine="540"/>
        <w:jc w:val="both"/>
      </w:pPr>
      <w:r>
        <w:t>создание на базе государственных театрально-концертных организаций, музеев виртуальных концертных залов, выставок и иных форм дистанционного обслуживания населения;</w:t>
      </w:r>
    </w:p>
    <w:p w:rsidR="00543BEF" w:rsidRDefault="00543BEF">
      <w:pPr>
        <w:pStyle w:val="ConsPlusNormal"/>
        <w:spacing w:before="220"/>
        <w:ind w:firstLine="540"/>
        <w:jc w:val="both"/>
      </w:pPr>
      <w:r>
        <w:t>создание льготной системы обслуживания лиц с ограниченными возможностями при посещении музеев, театров и других учреждений культуры;</w:t>
      </w:r>
    </w:p>
    <w:p w:rsidR="00543BEF" w:rsidRDefault="00543BEF">
      <w:pPr>
        <w:pStyle w:val="ConsPlusNormal"/>
        <w:spacing w:before="220"/>
        <w:ind w:firstLine="540"/>
        <w:jc w:val="both"/>
      </w:pPr>
      <w:r>
        <w:t>предоставление в открытом доступе оцифрованного национального библиотечного фонда.</w:t>
      </w:r>
    </w:p>
    <w:p w:rsidR="00543BEF" w:rsidRDefault="00543BEF">
      <w:pPr>
        <w:pStyle w:val="ConsPlusNormal"/>
        <w:spacing w:before="220"/>
        <w:ind w:firstLine="540"/>
        <w:jc w:val="both"/>
      </w:pPr>
      <w:r>
        <w:t>Совершенствование системы предпрофессионального и профессионального образования в целях обеспечения отрасли высокопрофессиональными кадрами:</w:t>
      </w:r>
    </w:p>
    <w:p w:rsidR="00543BEF" w:rsidRDefault="00543BEF">
      <w:pPr>
        <w:pStyle w:val="ConsPlusNormal"/>
        <w:spacing w:before="220"/>
        <w:ind w:firstLine="540"/>
        <w:jc w:val="both"/>
      </w:pPr>
      <w:r>
        <w:t>поддержка образовательных организаций дополнительного образования детей сферы культуры и искусств (детских школ искусств, детских музыкальных школ, детских художественных школ), оснащение их музыкальными инструментами;</w:t>
      </w:r>
    </w:p>
    <w:p w:rsidR="00543BEF" w:rsidRDefault="00543BEF">
      <w:pPr>
        <w:pStyle w:val="ConsPlusNormal"/>
        <w:spacing w:before="220"/>
        <w:ind w:firstLine="540"/>
        <w:jc w:val="both"/>
      </w:pPr>
      <w:r>
        <w:t>развитие системы профессионального образования (в том числе в сфере академической музыки, оперного и балетного искусства, драматического театра), обеспечивающей высокий профессиональный уровень и конкурентоспособность исполнителей на международном уровне;</w:t>
      </w:r>
    </w:p>
    <w:p w:rsidR="00543BEF" w:rsidRDefault="00543BEF">
      <w:pPr>
        <w:pStyle w:val="ConsPlusNormal"/>
        <w:spacing w:before="220"/>
        <w:ind w:firstLine="540"/>
        <w:jc w:val="both"/>
      </w:pPr>
      <w:r>
        <w:t>формирование современной системы повышения квалификации работников культуры, в том числе преподавателей организаций дополнительного образования детей сферы культуры и искусства;</w:t>
      </w:r>
    </w:p>
    <w:p w:rsidR="00543BEF" w:rsidRDefault="00543BEF">
      <w:pPr>
        <w:pStyle w:val="ConsPlusNormal"/>
        <w:spacing w:before="220"/>
        <w:ind w:firstLine="540"/>
        <w:jc w:val="both"/>
      </w:pPr>
      <w:r>
        <w:t>внедрение практики целевой подготовки специалистов в государственных образовательных организациях сферы культуры и искусства;</w:t>
      </w:r>
    </w:p>
    <w:p w:rsidR="00543BEF" w:rsidRDefault="00543BEF">
      <w:pPr>
        <w:pStyle w:val="ConsPlusNormal"/>
        <w:spacing w:before="220"/>
        <w:ind w:firstLine="540"/>
        <w:jc w:val="both"/>
      </w:pPr>
      <w:r>
        <w:lastRenderedPageBreak/>
        <w:t>популяризация трудовых династий, внедрение в практику работы учреждений культуры наставничества.</w:t>
      </w:r>
    </w:p>
    <w:p w:rsidR="00543BEF" w:rsidRDefault="00543BEF">
      <w:pPr>
        <w:pStyle w:val="ConsPlusNormal"/>
        <w:spacing w:before="220"/>
        <w:ind w:firstLine="540"/>
        <w:jc w:val="both"/>
      </w:pPr>
      <w:r>
        <w:t>Сохранение культурного наследия и создание условий для развития культуры:</w:t>
      </w:r>
    </w:p>
    <w:p w:rsidR="00543BEF" w:rsidRDefault="00543BEF">
      <w:pPr>
        <w:pStyle w:val="ConsPlusNormal"/>
        <w:spacing w:before="220"/>
        <w:ind w:firstLine="540"/>
        <w:jc w:val="both"/>
      </w:pPr>
      <w:r>
        <w:t>стимулирование заинтересованности физических и юридических лиц в сохранении объектов культурного наследия при передаче их в пользование (аренду) и собственность;</w:t>
      </w:r>
    </w:p>
    <w:p w:rsidR="00543BEF" w:rsidRDefault="00543BEF">
      <w:pPr>
        <w:pStyle w:val="ConsPlusNormal"/>
        <w:spacing w:before="220"/>
        <w:ind w:firstLine="540"/>
        <w:jc w:val="both"/>
      </w:pPr>
      <w:r>
        <w:t>повышение ответственности пользователей и собственников объектов культурного наследия за нарушения требований законодательства Российской Федерации об охране объектов культурного наследия, включая безвозмездное изъятие (конфискацию) находящегося в их собственности объекта или одностороннее расторжение договора пользования (аренды);</w:t>
      </w:r>
    </w:p>
    <w:p w:rsidR="00543BEF" w:rsidRDefault="00543BEF">
      <w:pPr>
        <w:pStyle w:val="ConsPlusNormal"/>
        <w:spacing w:before="220"/>
        <w:ind w:firstLine="540"/>
        <w:jc w:val="both"/>
      </w:pPr>
      <w:r>
        <w:t>развитие механизмов реализации проектов ГЧП в сфере охраны культурного наследия, в том числе путем создания историко-культурных заповедников, управление которыми возможно на основе концессионного соглашения, в целях привлечения дополнительных ресурсов для сохранения и благоустройства историко-культурных территорий и развития культурно-познавательного туризма;</w:t>
      </w:r>
    </w:p>
    <w:p w:rsidR="00543BEF" w:rsidRDefault="00543BEF">
      <w:pPr>
        <w:pStyle w:val="ConsPlusNormal"/>
        <w:spacing w:before="220"/>
        <w:ind w:firstLine="540"/>
        <w:jc w:val="both"/>
      </w:pPr>
      <w:r>
        <w:t>активизация действий по разработке и актуализации зон охраны объектов культурного наследия, включая определение характерных точек их границ, а также режимов использования территорий и градостроительных регламентов в установленных границах для ранее утвержденных зон охраны объектов культурного наследия;</w:t>
      </w:r>
    </w:p>
    <w:p w:rsidR="00543BEF" w:rsidRDefault="00543BEF">
      <w:pPr>
        <w:pStyle w:val="ConsPlusNormal"/>
        <w:spacing w:before="220"/>
        <w:ind w:firstLine="540"/>
        <w:jc w:val="both"/>
      </w:pPr>
      <w:r>
        <w:t>обеспечение постоянного мониторинга состояния объектов культурного наследия.</w:t>
      </w:r>
    </w:p>
    <w:p w:rsidR="00543BEF" w:rsidRDefault="00543BEF">
      <w:pPr>
        <w:pStyle w:val="ConsPlusNormal"/>
        <w:spacing w:before="220"/>
        <w:ind w:firstLine="540"/>
        <w:jc w:val="both"/>
      </w:pPr>
      <w:r>
        <w:t>Гармонизация национальных и межнациональных (межэтнических) отношений:</w:t>
      </w:r>
    </w:p>
    <w:p w:rsidR="00543BEF" w:rsidRDefault="00543BEF">
      <w:pPr>
        <w:pStyle w:val="ConsPlusNormal"/>
        <w:spacing w:before="220"/>
        <w:ind w:firstLine="540"/>
        <w:jc w:val="both"/>
      </w:pPr>
      <w:r>
        <w:t>поддержка общественных инициатив и мероприятий, направленных на реализацию в Чувашской Республике государственной национальной политики Российской Федерации, формирование и укрепление патриотизма и общегражданской российской идентичности;</w:t>
      </w:r>
    </w:p>
    <w:p w:rsidR="00543BEF" w:rsidRDefault="00543BEF">
      <w:pPr>
        <w:pStyle w:val="ConsPlusNormal"/>
        <w:spacing w:before="220"/>
        <w:ind w:firstLine="540"/>
        <w:jc w:val="both"/>
      </w:pPr>
      <w:r>
        <w:t>оказание грантовой поддержки общественным инициативам в сфере укрепления общероссийского единства и гармонизации межнациональных отношений;</w:t>
      </w:r>
    </w:p>
    <w:p w:rsidR="00543BEF" w:rsidRDefault="00543BEF">
      <w:pPr>
        <w:pStyle w:val="ConsPlusNormal"/>
        <w:spacing w:before="220"/>
        <w:ind w:firstLine="540"/>
        <w:jc w:val="both"/>
      </w:pPr>
      <w:r>
        <w:t>создание многофункциональных культурно-образовательных центров на муниципальном уровне, региональных филиалов крупнейших федеральных музейных и театральных учреждений;</w:t>
      </w:r>
    </w:p>
    <w:p w:rsidR="00543BEF" w:rsidRDefault="00543BEF">
      <w:pPr>
        <w:pStyle w:val="ConsPlusNormal"/>
        <w:spacing w:before="220"/>
        <w:ind w:firstLine="540"/>
        <w:jc w:val="both"/>
      </w:pPr>
      <w:r>
        <w:t>выявление конфликтных ситуаций в сфере межнациональных отношений, их предупреждение и локализация;</w:t>
      </w:r>
    </w:p>
    <w:p w:rsidR="00543BEF" w:rsidRDefault="00543BEF">
      <w:pPr>
        <w:pStyle w:val="ConsPlusNormal"/>
        <w:spacing w:before="220"/>
        <w:ind w:firstLine="540"/>
        <w:jc w:val="both"/>
      </w:pPr>
      <w:r>
        <w:t>сохранение межрелигиозного согласия в Чувашской Республике;</w:t>
      </w:r>
    </w:p>
    <w:p w:rsidR="00543BEF" w:rsidRDefault="00543BEF">
      <w:pPr>
        <w:pStyle w:val="ConsPlusNormal"/>
        <w:spacing w:before="220"/>
        <w:ind w:firstLine="540"/>
        <w:jc w:val="both"/>
      </w:pPr>
      <w:r>
        <w:t>поддержка и развитие этнокультурных связей с чувашской диаспорой;</w:t>
      </w:r>
    </w:p>
    <w:p w:rsidR="00543BEF" w:rsidRDefault="00543BEF">
      <w:pPr>
        <w:pStyle w:val="ConsPlusNormal"/>
        <w:spacing w:before="220"/>
        <w:ind w:firstLine="540"/>
        <w:jc w:val="both"/>
      </w:pPr>
      <w:r>
        <w:t>сохранение и поддержка языкового многообразия;</w:t>
      </w:r>
    </w:p>
    <w:p w:rsidR="00543BEF" w:rsidRDefault="00543BEF">
      <w:pPr>
        <w:pStyle w:val="ConsPlusNormal"/>
        <w:spacing w:before="220"/>
        <w:ind w:firstLine="540"/>
        <w:jc w:val="both"/>
      </w:pPr>
      <w:r>
        <w:t>сохранение и развитие взаимопонимания и сотрудничества традиционных религиозных конфессий.</w:t>
      </w:r>
    </w:p>
    <w:p w:rsidR="00543BEF" w:rsidRDefault="00543BEF">
      <w:pPr>
        <w:pStyle w:val="ConsPlusNormal"/>
        <w:jc w:val="both"/>
      </w:pPr>
    </w:p>
    <w:p w:rsidR="00543BEF" w:rsidRDefault="00543BEF">
      <w:pPr>
        <w:pStyle w:val="ConsPlusNormal"/>
        <w:jc w:val="center"/>
      </w:pPr>
      <w:r w:rsidRPr="000C30D6">
        <w:rPr>
          <w:position w:val="-316"/>
        </w:rPr>
        <w:lastRenderedPageBreak/>
        <w:pict>
          <v:shape id="_x0000_i1041" style="width:436.8pt;height:327.6pt" coordsize="" o:spt="100" adj="0,,0" path="" filled="f" stroked="f">
            <v:stroke joinstyle="miter"/>
            <v:imagedata r:id="rId56" o:title="base_23650_104992_32784"/>
            <v:formulas/>
            <v:path o:connecttype="segments"/>
          </v:shape>
        </w:pict>
      </w:r>
    </w:p>
    <w:p w:rsidR="00543BEF" w:rsidRDefault="00543BEF">
      <w:pPr>
        <w:pStyle w:val="ConsPlusNormal"/>
        <w:jc w:val="both"/>
      </w:pPr>
    </w:p>
    <w:p w:rsidR="00543BEF" w:rsidRDefault="00543BEF">
      <w:pPr>
        <w:pStyle w:val="ConsPlusNormal"/>
        <w:ind w:firstLine="540"/>
        <w:jc w:val="both"/>
      </w:pPr>
      <w:r>
        <w:t>Развитие внутреннего и въездного туризма, включение историко-культурного достояния в общероссийский туристический комплекс:</w:t>
      </w:r>
    </w:p>
    <w:p w:rsidR="00543BEF" w:rsidRDefault="00543BEF">
      <w:pPr>
        <w:pStyle w:val="ConsPlusNormal"/>
        <w:spacing w:before="220"/>
        <w:ind w:firstLine="540"/>
        <w:jc w:val="both"/>
      </w:pPr>
      <w:r>
        <w:t>повышение качества туристских и сопутствующих услуг в соответствии с принятыми стандартами;</w:t>
      </w:r>
    </w:p>
    <w:p w:rsidR="00543BEF" w:rsidRDefault="00543BEF">
      <w:pPr>
        <w:pStyle w:val="ConsPlusNormal"/>
        <w:spacing w:before="220"/>
        <w:ind w:firstLine="540"/>
        <w:jc w:val="both"/>
      </w:pPr>
      <w:r>
        <w:t>развитие взаимовыгодных межрегиональных и международных туристских связей;</w:t>
      </w:r>
    </w:p>
    <w:p w:rsidR="00543BEF" w:rsidRDefault="00543BEF">
      <w:pPr>
        <w:pStyle w:val="ConsPlusNormal"/>
        <w:spacing w:before="220"/>
        <w:ind w:firstLine="540"/>
        <w:jc w:val="both"/>
      </w:pPr>
      <w:r>
        <w:t>развитие приоритетных направлений туристской отрасли Чувашской Республики, в том числе сельского, этнического и круизного туризма;</w:t>
      </w:r>
    </w:p>
    <w:p w:rsidR="00543BEF" w:rsidRDefault="00543BEF">
      <w:pPr>
        <w:pStyle w:val="ConsPlusNormal"/>
        <w:spacing w:before="220"/>
        <w:ind w:firstLine="540"/>
        <w:jc w:val="both"/>
      </w:pPr>
      <w:r>
        <w:t>развитие делового туризма путем проведения мероприятий, направленных на увеличение количества деловых визитов в республику из регионов Российской Федерации и зарубежных стран;</w:t>
      </w:r>
    </w:p>
    <w:p w:rsidR="00543BEF" w:rsidRDefault="00543BEF">
      <w:pPr>
        <w:pStyle w:val="ConsPlusNormal"/>
        <w:spacing w:before="220"/>
        <w:ind w:firstLine="540"/>
        <w:jc w:val="both"/>
      </w:pPr>
      <w:r>
        <w:t>широкое использование событий культурной, спортивной, общественно-политической жизни республики с точки зрения туристского интереса;</w:t>
      </w:r>
    </w:p>
    <w:p w:rsidR="00543BEF" w:rsidRDefault="00543BEF">
      <w:pPr>
        <w:pStyle w:val="ConsPlusNormal"/>
        <w:spacing w:before="220"/>
        <w:ind w:firstLine="540"/>
        <w:jc w:val="both"/>
      </w:pPr>
      <w:r>
        <w:t>реализация государственных приоритетов в развитии инфраструктуры туризма и придорожного сервиса Чувашской Республики и Российской Федерации;</w:t>
      </w:r>
    </w:p>
    <w:p w:rsidR="00543BEF" w:rsidRDefault="00543BEF">
      <w:pPr>
        <w:pStyle w:val="ConsPlusNormal"/>
        <w:spacing w:before="220"/>
        <w:ind w:firstLine="540"/>
        <w:jc w:val="both"/>
      </w:pPr>
      <w:r>
        <w:t>развитие сервиса и сферы услуг, повышение конкурентоспособности социальной инфраструктуры Чувашской Республики, Российской Федерации;</w:t>
      </w:r>
    </w:p>
    <w:p w:rsidR="00543BEF" w:rsidRDefault="00543BEF">
      <w:pPr>
        <w:pStyle w:val="ConsPlusNormal"/>
        <w:spacing w:before="220"/>
        <w:ind w:firstLine="540"/>
        <w:jc w:val="both"/>
      </w:pPr>
      <w:r>
        <w:t>формирование представления о Чувашской Республике как о регионе Российской Федерации с международным уровнем обслуживания автотуристов;</w:t>
      </w:r>
    </w:p>
    <w:p w:rsidR="00543BEF" w:rsidRDefault="00543BEF">
      <w:pPr>
        <w:pStyle w:val="ConsPlusNormal"/>
        <w:spacing w:before="220"/>
        <w:ind w:firstLine="540"/>
        <w:jc w:val="both"/>
      </w:pPr>
      <w:r>
        <w:t>формирование и продвижение бренда "Этническая Чувашия" на всероссийском и мировом туристских рынках;</w:t>
      </w:r>
    </w:p>
    <w:p w:rsidR="00543BEF" w:rsidRDefault="00543BEF">
      <w:pPr>
        <w:pStyle w:val="ConsPlusNormal"/>
        <w:spacing w:before="220"/>
        <w:ind w:firstLine="540"/>
        <w:jc w:val="both"/>
      </w:pPr>
      <w:r>
        <w:lastRenderedPageBreak/>
        <w:t>продвижение информационного туристского портала "Чувашия - сердце Волги" в сети "Интернет" на международном уровне, в том числе перевод портала на английский и китайский языки;</w:t>
      </w:r>
    </w:p>
    <w:p w:rsidR="00543BEF" w:rsidRDefault="00543BEF">
      <w:pPr>
        <w:pStyle w:val="ConsPlusNormal"/>
        <w:spacing w:before="220"/>
        <w:ind w:firstLine="540"/>
        <w:jc w:val="both"/>
      </w:pPr>
      <w:r>
        <w:t>включение туристических объектов Чувашской Республики в межрегиональный туристский проект "Красный маршрут" в целях привлечения туристов из Китайской Народной Республики;</w:t>
      </w:r>
    </w:p>
    <w:p w:rsidR="00543BEF" w:rsidRDefault="00543BEF">
      <w:pPr>
        <w:pStyle w:val="ConsPlusNormal"/>
        <w:spacing w:before="220"/>
        <w:ind w:firstLine="540"/>
        <w:jc w:val="both"/>
      </w:pPr>
      <w:r>
        <w:t>развитие водного туризма путем создания береговых сооружений, приспособленных для приема круизных судов и судов других классов, в Мариинско-Посадском и Козловском районах Чувашской Республики;</w:t>
      </w:r>
    </w:p>
    <w:p w:rsidR="00543BEF" w:rsidRDefault="00543BEF">
      <w:pPr>
        <w:pStyle w:val="ConsPlusNormal"/>
        <w:spacing w:before="220"/>
        <w:ind w:firstLine="540"/>
        <w:jc w:val="both"/>
      </w:pPr>
      <w:r>
        <w:t>развитие рынка услуг водного такси с использованием маломерных судов;</w:t>
      </w:r>
    </w:p>
    <w:p w:rsidR="00543BEF" w:rsidRDefault="00543BEF">
      <w:pPr>
        <w:pStyle w:val="ConsPlusNormal"/>
        <w:spacing w:before="220"/>
        <w:ind w:firstLine="540"/>
        <w:jc w:val="both"/>
      </w:pPr>
      <w:r>
        <w:t>формирование межрегионального туристического маршрута, включающего посещение набережной р. Волги;</w:t>
      </w:r>
    </w:p>
    <w:p w:rsidR="00543BEF" w:rsidRDefault="00543BEF">
      <w:pPr>
        <w:pStyle w:val="ConsPlusNormal"/>
        <w:spacing w:before="220"/>
        <w:ind w:firstLine="540"/>
        <w:jc w:val="both"/>
      </w:pPr>
      <w:r>
        <w:t>разработка экологической тропы по особо охраняемым природным территориям с целью экологического просвещения граждан;</w:t>
      </w:r>
    </w:p>
    <w:p w:rsidR="00543BEF" w:rsidRDefault="00543BEF">
      <w:pPr>
        <w:pStyle w:val="ConsPlusNormal"/>
        <w:spacing w:before="220"/>
        <w:ind w:firstLine="540"/>
        <w:jc w:val="both"/>
      </w:pPr>
      <w:r>
        <w:t>создание механизмов поддержки развития этнографического туризма, предоставляемой на конкурсной основе организациям в сфере внутреннего туризма;</w:t>
      </w:r>
    </w:p>
    <w:p w:rsidR="00543BEF" w:rsidRDefault="00543BEF">
      <w:pPr>
        <w:pStyle w:val="ConsPlusNormal"/>
        <w:spacing w:before="220"/>
        <w:ind w:firstLine="540"/>
        <w:jc w:val="both"/>
      </w:pPr>
      <w:r>
        <w:t>формирование системы среднего профессионального и высшего образования в сфере туризма;</w:t>
      </w:r>
    </w:p>
    <w:p w:rsidR="00543BEF" w:rsidRDefault="00543BEF">
      <w:pPr>
        <w:pStyle w:val="ConsPlusNormal"/>
        <w:spacing w:before="220"/>
        <w:ind w:firstLine="540"/>
        <w:jc w:val="both"/>
      </w:pPr>
      <w:r>
        <w:t>создание в г. Мариинском Посаде центра культурно-туристического развития;</w:t>
      </w:r>
    </w:p>
    <w:p w:rsidR="00543BEF" w:rsidRDefault="00543BEF">
      <w:pPr>
        <w:pStyle w:val="ConsPlusNormal"/>
        <w:spacing w:before="220"/>
        <w:ind w:firstLine="540"/>
        <w:jc w:val="both"/>
      </w:pPr>
      <w:r>
        <w:t>создание ассоциации организаций в сфере туризма Чувашской Республики.</w:t>
      </w:r>
    </w:p>
    <w:p w:rsidR="00543BEF" w:rsidRDefault="00543BEF">
      <w:pPr>
        <w:pStyle w:val="ConsPlusNormal"/>
        <w:spacing w:before="220"/>
        <w:ind w:firstLine="540"/>
        <w:jc w:val="both"/>
      </w:pPr>
      <w:r>
        <w:t>Ожидаемые результаты к 2035 году:</w:t>
      </w:r>
    </w:p>
    <w:p w:rsidR="00543BEF" w:rsidRDefault="00543BEF">
      <w:pPr>
        <w:pStyle w:val="ConsPlusNormal"/>
        <w:spacing w:before="220"/>
        <w:ind w:firstLine="540"/>
        <w:jc w:val="both"/>
      </w:pPr>
      <w:r>
        <w:t>увеличение числа зрителей на мероприятиях театрально-концертных учреждений (на 1 тыс. жителей) до 480,4 чел.;</w:t>
      </w:r>
    </w:p>
    <w:p w:rsidR="00543BEF" w:rsidRDefault="00543BEF">
      <w:pPr>
        <w:pStyle w:val="ConsPlusNormal"/>
        <w:spacing w:before="220"/>
        <w:ind w:firstLine="540"/>
        <w:jc w:val="both"/>
      </w:pPr>
      <w:r>
        <w:t>увеличение доли отреставрированных объектов культурного наследия (памятников истории и культуры) в общем количестве объектов, нуждающихся в реставрации, до 35 процентов;</w:t>
      </w:r>
    </w:p>
    <w:p w:rsidR="00543BEF" w:rsidRDefault="00543BEF">
      <w:pPr>
        <w:pStyle w:val="ConsPlusNormal"/>
        <w:spacing w:before="220"/>
        <w:ind w:firstLine="540"/>
        <w:jc w:val="both"/>
      </w:pPr>
      <w:r>
        <w:t>увеличение доли муниципальных домов культуры, оснащенных современным оборудованием, до 70 процентов;</w:t>
      </w:r>
    </w:p>
    <w:p w:rsidR="00543BEF" w:rsidRDefault="00543BEF">
      <w:pPr>
        <w:pStyle w:val="ConsPlusNormal"/>
        <w:spacing w:before="220"/>
        <w:ind w:firstLine="540"/>
        <w:jc w:val="both"/>
      </w:pPr>
      <w:r>
        <w:t>увеличение посещаемости государственных и муниципальных музеев (на 1 жителя в год) до 0,59 ед.;</w:t>
      </w:r>
    </w:p>
    <w:p w:rsidR="00543BEF" w:rsidRDefault="00543BEF">
      <w:pPr>
        <w:pStyle w:val="ConsPlusNormal"/>
        <w:spacing w:before="220"/>
        <w:ind w:firstLine="540"/>
        <w:jc w:val="both"/>
      </w:pPr>
      <w:r>
        <w:t>увеличение доли детей, привлекаемых к участию в творческих мероприятиях, в общем числе детей до 42,5 процента;</w:t>
      </w:r>
    </w:p>
    <w:p w:rsidR="00543BEF" w:rsidRDefault="00543BEF">
      <w:pPr>
        <w:pStyle w:val="ConsPlusNormal"/>
        <w:spacing w:before="220"/>
        <w:ind w:firstLine="540"/>
        <w:jc w:val="both"/>
      </w:pPr>
      <w:r>
        <w:t>увеличение посещений общедоступных библиотек (на 1 жителя в год) до 7,29 ед.;</w:t>
      </w:r>
    </w:p>
    <w:p w:rsidR="00543BEF" w:rsidRDefault="00543BEF">
      <w:pPr>
        <w:pStyle w:val="ConsPlusNormal"/>
        <w:spacing w:before="220"/>
        <w:ind w:firstLine="540"/>
        <w:jc w:val="both"/>
      </w:pPr>
      <w:r>
        <w:t>увеличение доли граждан, положительно оценивающих состояние межнациональных отношений, в общей численности граждан Российской Федерации, проживающих в Чувашской Республике, до 89,5 процента;</w:t>
      </w:r>
    </w:p>
    <w:p w:rsidR="00543BEF" w:rsidRDefault="00543BEF">
      <w:pPr>
        <w:pStyle w:val="ConsPlusNormal"/>
        <w:spacing w:before="220"/>
        <w:ind w:firstLine="540"/>
        <w:jc w:val="both"/>
      </w:pPr>
      <w:r>
        <w:t>увеличение объема туристских услуг, оказанных туристскими организациями в Чувашской Республике, до 1,0 млрд. рублей;</w:t>
      </w:r>
    </w:p>
    <w:p w:rsidR="00543BEF" w:rsidRDefault="00543BEF">
      <w:pPr>
        <w:pStyle w:val="ConsPlusNormal"/>
        <w:spacing w:before="220"/>
        <w:ind w:firstLine="540"/>
        <w:jc w:val="both"/>
      </w:pPr>
      <w:r>
        <w:t>увеличение количества туристов, обслуженных туристскими организациями в Чувашской Республике, до 400,0 тыс. человек.</w:t>
      </w:r>
    </w:p>
    <w:p w:rsidR="00543BEF" w:rsidRDefault="00543BEF">
      <w:pPr>
        <w:pStyle w:val="ConsPlusNormal"/>
        <w:spacing w:before="220"/>
        <w:ind w:firstLine="540"/>
        <w:jc w:val="both"/>
      </w:pPr>
      <w:r>
        <w:lastRenderedPageBreak/>
        <w:t>Реализация приоритетных проектов в рамках национальной программы в сфере культуры в целях решения следующих задач:</w:t>
      </w:r>
    </w:p>
    <w:p w:rsidR="00543BEF" w:rsidRDefault="00543BEF">
      <w:pPr>
        <w:pStyle w:val="ConsPlusNormal"/>
        <w:spacing w:before="220"/>
        <w:ind w:firstLine="540"/>
        <w:jc w:val="both"/>
      </w:pPr>
      <w:r>
        <w:t>укрепление российской гражданской идентичности на основе духовно-нравственных и культурных ценностей народов Российской Федерации;</w:t>
      </w:r>
    </w:p>
    <w:p w:rsidR="00543BEF" w:rsidRDefault="00543BEF">
      <w:pPr>
        <w:pStyle w:val="ConsPlusNormal"/>
        <w:spacing w:before="220"/>
        <w:ind w:firstLine="540"/>
        <w:jc w:val="both"/>
      </w:pPr>
      <w:r>
        <w:t>создание многофункциональных культурных центров, включающих в себя концертные залы, театральные, музыкальные, хореографические и другие творческие школы, а также выставочные пространства;</w:t>
      </w:r>
    </w:p>
    <w:p w:rsidR="00543BEF" w:rsidRDefault="00543BEF">
      <w:pPr>
        <w:pStyle w:val="ConsPlusNormal"/>
        <w:spacing w:before="220"/>
        <w:ind w:firstLine="540"/>
        <w:jc w:val="both"/>
      </w:pPr>
      <w:r>
        <w:t>обеспечение образовательных организаций дополнительного образования детей сферы культуры и искусства (детских школ искусств, детских музыкальных школ, детских художественных школ), государственных образовательных организаций сферы культуры и искусства необходимыми музыкальными инструментами, оборудованием и материалами;</w:t>
      </w:r>
    </w:p>
    <w:p w:rsidR="00543BEF" w:rsidRDefault="00543BEF">
      <w:pPr>
        <w:pStyle w:val="ConsPlusNormal"/>
        <w:spacing w:before="220"/>
        <w:ind w:firstLine="540"/>
        <w:jc w:val="both"/>
      </w:pPr>
      <w:r>
        <w:t>продвижение талантливой молодежи в сфере музыкального искусства;</w:t>
      </w:r>
    </w:p>
    <w:p w:rsidR="00543BEF" w:rsidRDefault="00543BEF">
      <w:pPr>
        <w:pStyle w:val="ConsPlusNormal"/>
        <w:spacing w:before="220"/>
        <w:ind w:firstLine="540"/>
        <w:jc w:val="both"/>
      </w:pPr>
      <w:r>
        <w:t>создание (реконструкция) культурно-досуговых организаций клубного типа на территориях сельских поселений, развитие муниципальных библиотек;</w:t>
      </w:r>
    </w:p>
    <w:p w:rsidR="00543BEF" w:rsidRDefault="00543BEF">
      <w:pPr>
        <w:pStyle w:val="ConsPlusNormal"/>
        <w:spacing w:before="220"/>
        <w:ind w:firstLine="540"/>
        <w:jc w:val="both"/>
      </w:pPr>
      <w:r>
        <w:t>создание виртуальных концертных залов;</w:t>
      </w:r>
    </w:p>
    <w:p w:rsidR="00543BEF" w:rsidRDefault="00543BEF">
      <w:pPr>
        <w:pStyle w:val="ConsPlusNormal"/>
        <w:spacing w:before="220"/>
        <w:ind w:firstLine="540"/>
        <w:jc w:val="both"/>
      </w:pPr>
      <w:r>
        <w:t>создание условий для показа национальных кинофильмов в кинозалах, расположенных в населенных пунктах;</w:t>
      </w:r>
    </w:p>
    <w:p w:rsidR="00543BEF" w:rsidRDefault="00543BEF">
      <w:pPr>
        <w:pStyle w:val="ConsPlusNormal"/>
        <w:spacing w:before="220"/>
        <w:ind w:firstLine="540"/>
        <w:jc w:val="both"/>
      </w:pPr>
      <w:r>
        <w:t>подготовка кадров для организаций культуры;</w:t>
      </w:r>
    </w:p>
    <w:p w:rsidR="00543BEF" w:rsidRDefault="00543BEF">
      <w:pPr>
        <w:pStyle w:val="ConsPlusNormal"/>
        <w:spacing w:before="220"/>
        <w:ind w:firstLine="540"/>
        <w:jc w:val="both"/>
      </w:pPr>
      <w:r>
        <w:t>модернизация государственных театров юного зрителя и кукольных театров путем их реконструкции и капитального ремонта;</w:t>
      </w:r>
    </w:p>
    <w:p w:rsidR="00543BEF" w:rsidRDefault="00543BEF">
      <w:pPr>
        <w:pStyle w:val="ConsPlusNormal"/>
        <w:spacing w:before="220"/>
        <w:ind w:firstLine="540"/>
        <w:jc w:val="both"/>
      </w:pPr>
      <w:r>
        <w:t>поддержка добровольческого движения, в том числе в сфере сохранения культурного наследия народов Российской Федерации.</w:t>
      </w:r>
    </w:p>
    <w:p w:rsidR="00543BEF" w:rsidRDefault="00543BEF">
      <w:pPr>
        <w:pStyle w:val="ConsPlusNormal"/>
        <w:jc w:val="both"/>
      </w:pPr>
    </w:p>
    <w:p w:rsidR="00543BEF" w:rsidRDefault="00543BEF">
      <w:pPr>
        <w:pStyle w:val="ConsPlusNormal"/>
        <w:ind w:firstLine="540"/>
        <w:jc w:val="both"/>
        <w:outlineLvl w:val="4"/>
      </w:pPr>
      <w:r>
        <w:t>Задача 4.8. Развитие физической культуры и спорта</w:t>
      </w:r>
    </w:p>
    <w:p w:rsidR="00543BEF" w:rsidRDefault="00543BEF">
      <w:pPr>
        <w:pStyle w:val="ConsPlusNormal"/>
        <w:jc w:val="both"/>
      </w:pPr>
    </w:p>
    <w:p w:rsidR="00543BEF" w:rsidRDefault="00543BEF">
      <w:pPr>
        <w:pStyle w:val="ConsPlusNormal"/>
        <w:ind w:firstLine="540"/>
        <w:jc w:val="both"/>
      </w:pPr>
      <w:r>
        <w:t>Целевое видение к 2035 году</w:t>
      </w:r>
    </w:p>
    <w:p w:rsidR="00543BEF" w:rsidRDefault="00543BEF">
      <w:pPr>
        <w:pStyle w:val="ConsPlusNormal"/>
        <w:spacing w:before="220"/>
        <w:ind w:firstLine="540"/>
        <w:jc w:val="both"/>
      </w:pPr>
      <w:r>
        <w:t>Развитая сфера физической культуры и спорта формирует у жителей Чувашской Республики устойчивые навыки здорового образа жизни, сильные традиции физкультурного движения и спорта.</w:t>
      </w:r>
    </w:p>
    <w:p w:rsidR="00543BEF" w:rsidRDefault="00543BEF">
      <w:pPr>
        <w:pStyle w:val="ConsPlusNormal"/>
        <w:spacing w:before="220"/>
        <w:ind w:firstLine="540"/>
        <w:jc w:val="both"/>
      </w:pPr>
      <w:r>
        <w:t>К 2035 году в результате приоритетного строительства и реконструкции спортивных объектов в шаговой доступности, оснащения их современным спортивным оборудованием у жителей республики всех категорий, в том числе людей с ограниченными возможностями здоровья, расширятся доступ к развитой спортивной инфраструктуре и возможность систематически заниматься физической культурой и спортом. В целях эффективного использования бюджетных средств будут задействованы формы ГЧП.</w:t>
      </w:r>
    </w:p>
    <w:p w:rsidR="00543BEF" w:rsidRDefault="00543BEF">
      <w:pPr>
        <w:pStyle w:val="ConsPlusNormal"/>
        <w:spacing w:before="220"/>
        <w:ind w:firstLine="540"/>
        <w:jc w:val="both"/>
      </w:pPr>
      <w:r>
        <w:t>Занятия физической культурой и спортом станут обязательными и необходимыми для большинства населения, в общественном сознании утвердится ценность здорового образа жизни.</w:t>
      </w:r>
    </w:p>
    <w:p w:rsidR="00543BEF" w:rsidRDefault="00543BEF">
      <w:pPr>
        <w:pStyle w:val="ConsPlusNormal"/>
        <w:spacing w:before="220"/>
        <w:ind w:firstLine="540"/>
        <w:jc w:val="both"/>
      </w:pPr>
      <w:r>
        <w:t>Развитие системы подготовки спортивного резерва, развитие спорта высших достижений по наиболее успешным и пользующимся массовым интересом видам спорта позволят спортсменам успешно участвовать в российских и международных соревнованиях. Успехи спортсменов республики станут важным элементом пропаганды спорта среди подрастающего поколения.</w:t>
      </w:r>
    </w:p>
    <w:p w:rsidR="00543BEF" w:rsidRDefault="00543BEF">
      <w:pPr>
        <w:pStyle w:val="ConsPlusNormal"/>
        <w:spacing w:before="220"/>
        <w:ind w:firstLine="540"/>
        <w:jc w:val="both"/>
      </w:pPr>
      <w:r>
        <w:lastRenderedPageBreak/>
        <w:t>Основным приоритетом в развитии сферы физической культуры и спорта является создание условий, обеспечивающих гражданам возможность систематически заниматься физической культурой и спортом.</w:t>
      </w:r>
    </w:p>
    <w:p w:rsidR="00543BEF" w:rsidRDefault="00543BEF">
      <w:pPr>
        <w:pStyle w:val="ConsPlusNormal"/>
        <w:spacing w:before="220"/>
        <w:ind w:firstLine="540"/>
        <w:jc w:val="both"/>
      </w:pPr>
      <w:r>
        <w:t>Целью в сфере развития физической культуры и спорта является создание условий, обеспечивающих развитие системы физической культуры и спорта путем пропаганды здорового образа жизни, повышение массовости занятий физической культурой и спортом среди всех возрастных групп населения, в том числе среди лиц с ограниченными возможностями, повышение конкурентоспособности спорта высших достижений.</w:t>
      </w:r>
    </w:p>
    <w:p w:rsidR="00543BEF" w:rsidRDefault="00543BEF">
      <w:pPr>
        <w:pStyle w:val="ConsPlusNormal"/>
        <w:spacing w:before="220"/>
        <w:ind w:firstLine="540"/>
        <w:jc w:val="both"/>
      </w:pPr>
      <w:r>
        <w:t>Проблемы:</w:t>
      </w:r>
    </w:p>
    <w:p w:rsidR="00543BEF" w:rsidRDefault="00543BEF">
      <w:pPr>
        <w:pStyle w:val="ConsPlusNormal"/>
        <w:spacing w:before="220"/>
        <w:ind w:firstLine="540"/>
        <w:jc w:val="both"/>
      </w:pPr>
      <w:r>
        <w:t>недостаточная обеспеченность населения спортивными сооружениями в шаговой доступности;</w:t>
      </w:r>
    </w:p>
    <w:p w:rsidR="00543BEF" w:rsidRDefault="00543BEF">
      <w:pPr>
        <w:pStyle w:val="ConsPlusNormal"/>
        <w:spacing w:before="220"/>
        <w:ind w:firstLine="540"/>
        <w:jc w:val="both"/>
      </w:pPr>
      <w:r>
        <w:t>необходимость проведения реконструкции многих спортивных сооружений;</w:t>
      </w:r>
    </w:p>
    <w:p w:rsidR="00543BEF" w:rsidRDefault="00543BEF">
      <w:pPr>
        <w:pStyle w:val="ConsPlusNormal"/>
        <w:spacing w:before="220"/>
        <w:ind w:firstLine="540"/>
        <w:jc w:val="both"/>
      </w:pPr>
      <w:r>
        <w:t>недостаточная обеспеченность квалифицированными кадрами в сфере физической культуры и спорта, специалистами по спорту, работающими с населением по месту жительства;</w:t>
      </w:r>
    </w:p>
    <w:p w:rsidR="00543BEF" w:rsidRDefault="00543BEF">
      <w:pPr>
        <w:pStyle w:val="ConsPlusNormal"/>
        <w:spacing w:before="220"/>
        <w:ind w:firstLine="540"/>
        <w:jc w:val="both"/>
      </w:pPr>
      <w:r>
        <w:t>слабое стимулирование ГЧП, использование бизнеса в сфере физической культуры и спорта;</w:t>
      </w:r>
    </w:p>
    <w:p w:rsidR="00543BEF" w:rsidRDefault="00543BEF">
      <w:pPr>
        <w:pStyle w:val="ConsPlusNormal"/>
        <w:spacing w:before="220"/>
        <w:ind w:firstLine="540"/>
        <w:jc w:val="both"/>
      </w:pPr>
      <w:r>
        <w:t>неразвитость сети клубов физкультурно-спортивной направленности по месту учебы и работы;</w:t>
      </w:r>
    </w:p>
    <w:p w:rsidR="00543BEF" w:rsidRDefault="00543BEF">
      <w:pPr>
        <w:pStyle w:val="ConsPlusNormal"/>
        <w:spacing w:before="220"/>
        <w:ind w:firstLine="540"/>
        <w:jc w:val="both"/>
      </w:pPr>
      <w:r>
        <w:t>необходимость улучшения пропаганды роли физической культуры и спорта в формировании ценностей здорового образа жизни.</w:t>
      </w:r>
    </w:p>
    <w:p w:rsidR="00543BEF" w:rsidRDefault="00543BEF">
      <w:pPr>
        <w:pStyle w:val="ConsPlusNormal"/>
        <w:spacing w:before="220"/>
        <w:ind w:firstLine="540"/>
        <w:jc w:val="both"/>
      </w:pPr>
      <w:r>
        <w:t>Приоритетные направления:</w:t>
      </w:r>
    </w:p>
    <w:p w:rsidR="00543BEF" w:rsidRDefault="00543BEF">
      <w:pPr>
        <w:pStyle w:val="ConsPlusNormal"/>
        <w:jc w:val="both"/>
      </w:pPr>
    </w:p>
    <w:p w:rsidR="00543BEF" w:rsidRDefault="00543BEF">
      <w:pPr>
        <w:pStyle w:val="ConsPlusNormal"/>
        <w:jc w:val="center"/>
      </w:pPr>
      <w:r w:rsidRPr="000C30D6">
        <w:rPr>
          <w:position w:val="-316"/>
        </w:rPr>
        <w:pict>
          <v:shape id="_x0000_i1042" style="width:436.8pt;height:327.6pt" coordsize="" o:spt="100" adj="0,,0" path="" filled="f" stroked="f">
            <v:stroke joinstyle="miter"/>
            <v:imagedata r:id="rId57" o:title="base_23650_104992_32785"/>
            <v:formulas/>
            <v:path o:connecttype="segments"/>
          </v:shape>
        </w:pict>
      </w:r>
    </w:p>
    <w:p w:rsidR="00543BEF" w:rsidRDefault="00543BEF">
      <w:pPr>
        <w:pStyle w:val="ConsPlusNormal"/>
        <w:jc w:val="both"/>
      </w:pPr>
    </w:p>
    <w:p w:rsidR="00543BEF" w:rsidRDefault="00543BEF">
      <w:pPr>
        <w:pStyle w:val="ConsPlusNormal"/>
        <w:ind w:firstLine="540"/>
        <w:jc w:val="both"/>
      </w:pPr>
      <w:r>
        <w:lastRenderedPageBreak/>
        <w:t>Повышение интереса населения Чувашской Республики к систематическим занятиям физической культурой и спортом, в том числе с привлечением средств массовой информации.</w:t>
      </w:r>
    </w:p>
    <w:p w:rsidR="00543BEF" w:rsidRDefault="00543BEF">
      <w:pPr>
        <w:pStyle w:val="ConsPlusNormal"/>
        <w:spacing w:before="220"/>
        <w:ind w:firstLine="540"/>
        <w:jc w:val="both"/>
      </w:pPr>
      <w:r>
        <w:t>Развитию массовой физической культуры будет способствовать:</w:t>
      </w:r>
    </w:p>
    <w:p w:rsidR="00543BEF" w:rsidRDefault="00543BEF">
      <w:pPr>
        <w:pStyle w:val="ConsPlusNormal"/>
        <w:spacing w:before="220"/>
        <w:ind w:firstLine="540"/>
        <w:jc w:val="both"/>
      </w:pPr>
      <w:r>
        <w:t>строительство спортивных объектов в шаговой доступности;</w:t>
      </w:r>
    </w:p>
    <w:p w:rsidR="00543BEF" w:rsidRDefault="00543BEF">
      <w:pPr>
        <w:pStyle w:val="ConsPlusNormal"/>
        <w:spacing w:before="220"/>
        <w:ind w:firstLine="540"/>
        <w:jc w:val="both"/>
      </w:pPr>
      <w:r>
        <w:t>развитие сети клубов физкультурно-спортивной направленности по месту обучения, жительства и в организациях независимо от их организационно-правовых форм и форм собственности;</w:t>
      </w:r>
    </w:p>
    <w:p w:rsidR="00543BEF" w:rsidRDefault="00543BEF">
      <w:pPr>
        <w:pStyle w:val="ConsPlusNormal"/>
        <w:spacing w:before="220"/>
        <w:ind w:firstLine="540"/>
        <w:jc w:val="both"/>
      </w:pPr>
      <w:r>
        <w:t>внедрение Всероссийского физкультурно-спортивного комплекса "Готов к труду и обороне" среди всех категорий населения;</w:t>
      </w:r>
    </w:p>
    <w:p w:rsidR="00543BEF" w:rsidRDefault="00543BEF">
      <w:pPr>
        <w:pStyle w:val="ConsPlusNormal"/>
        <w:spacing w:before="220"/>
        <w:ind w:firstLine="540"/>
        <w:jc w:val="both"/>
      </w:pPr>
      <w:r>
        <w:t>организация и проведение республиканских и всероссийских физкультурных и комплексных спортивных мероприятий среди различных групп населения;</w:t>
      </w:r>
    </w:p>
    <w:p w:rsidR="00543BEF" w:rsidRDefault="00543BEF">
      <w:pPr>
        <w:pStyle w:val="ConsPlusNormal"/>
        <w:spacing w:before="220"/>
        <w:ind w:firstLine="540"/>
        <w:jc w:val="both"/>
      </w:pPr>
      <w:r>
        <w:t>поддержка создания и деятельности СОНКО, оказывающих услуги в сфере физической культуры и массового спорта;</w:t>
      </w:r>
    </w:p>
    <w:p w:rsidR="00543BEF" w:rsidRDefault="00543BEF">
      <w:pPr>
        <w:pStyle w:val="ConsPlusNormal"/>
        <w:spacing w:before="220"/>
        <w:ind w:firstLine="540"/>
        <w:jc w:val="both"/>
      </w:pPr>
      <w:r>
        <w:t>межведомственное взаимодействие в пропаганде занятий физической культурой и спортом.</w:t>
      </w:r>
    </w:p>
    <w:p w:rsidR="00543BEF" w:rsidRDefault="00543BEF">
      <w:pPr>
        <w:pStyle w:val="ConsPlusNormal"/>
        <w:spacing w:before="220"/>
        <w:ind w:firstLine="540"/>
        <w:jc w:val="both"/>
      </w:pPr>
      <w:r>
        <w:t>Развитие спортивной инфраструктуры с использованием принципов ГЧП и софинансирования из всех уровней бюджетов:</w:t>
      </w:r>
    </w:p>
    <w:p w:rsidR="00543BEF" w:rsidRDefault="00543BEF">
      <w:pPr>
        <w:pStyle w:val="ConsPlusNormal"/>
        <w:spacing w:before="220"/>
        <w:ind w:firstLine="540"/>
        <w:jc w:val="both"/>
      </w:pPr>
      <w:r>
        <w:t>реконструкция существующих и строительство новых объектов для развития массового спорта, спорта высших достижений с привлечением всех источников финансирования;</w:t>
      </w:r>
    </w:p>
    <w:p w:rsidR="00543BEF" w:rsidRDefault="00543BEF">
      <w:pPr>
        <w:pStyle w:val="ConsPlusNormal"/>
        <w:spacing w:before="220"/>
        <w:ind w:firstLine="540"/>
        <w:jc w:val="both"/>
      </w:pPr>
      <w:r>
        <w:t>строительство спортивных залов и многофункциональных спортивных площадок в общеобразовательных организациях в целях обеспечения массовой доступности спортивных объектов.</w:t>
      </w:r>
    </w:p>
    <w:p w:rsidR="00543BEF" w:rsidRDefault="00543BEF">
      <w:pPr>
        <w:pStyle w:val="ConsPlusNormal"/>
        <w:spacing w:before="220"/>
        <w:ind w:firstLine="540"/>
        <w:jc w:val="both"/>
      </w:pPr>
      <w:r>
        <w:t>Развитие физической культуры и спорта для лиц с ограниченными возможностями здоровья.</w:t>
      </w:r>
    </w:p>
    <w:p w:rsidR="00543BEF" w:rsidRDefault="00543BEF">
      <w:pPr>
        <w:pStyle w:val="ConsPlusNormal"/>
        <w:spacing w:before="220"/>
        <w:ind w:firstLine="540"/>
        <w:jc w:val="both"/>
      </w:pPr>
      <w:r>
        <w:t>Данное направление реализуется путем:</w:t>
      </w:r>
    </w:p>
    <w:p w:rsidR="00543BEF" w:rsidRDefault="00543BEF">
      <w:pPr>
        <w:pStyle w:val="ConsPlusNormal"/>
        <w:spacing w:before="220"/>
        <w:ind w:firstLine="540"/>
        <w:jc w:val="both"/>
      </w:pPr>
      <w:r>
        <w:t>активного приобщения лиц с ограниченными возможностями здоровья всех категорий к систематическим занятиям физической культурой и спортом;</w:t>
      </w:r>
    </w:p>
    <w:p w:rsidR="00543BEF" w:rsidRDefault="00543BEF">
      <w:pPr>
        <w:pStyle w:val="ConsPlusNormal"/>
        <w:spacing w:before="220"/>
        <w:ind w:firstLine="540"/>
        <w:jc w:val="both"/>
      </w:pPr>
      <w:r>
        <w:t>обеспечения для лиц с ограниченными возможностями здоровья доступности спортивных объектов, оснащения их специализированным оборудованием, инвентарем;</w:t>
      </w:r>
    </w:p>
    <w:p w:rsidR="00543BEF" w:rsidRDefault="00543BEF">
      <w:pPr>
        <w:pStyle w:val="ConsPlusNormal"/>
        <w:spacing w:before="220"/>
        <w:ind w:firstLine="540"/>
        <w:jc w:val="both"/>
      </w:pPr>
      <w:r>
        <w:t>организации физического воспитания и проведения республиканских спортивных соревнований среди лиц с ограниченными возможностями здоровья и инвалидов, организации их участия во всероссийских и международных спортивных соревнованиях;</w:t>
      </w:r>
    </w:p>
    <w:p w:rsidR="00543BEF" w:rsidRDefault="00543BEF">
      <w:pPr>
        <w:pStyle w:val="ConsPlusNormal"/>
        <w:spacing w:before="220"/>
        <w:ind w:firstLine="540"/>
        <w:jc w:val="both"/>
      </w:pPr>
      <w:r>
        <w:t>подготовки специалистов и повышения их квалификации в области адаптивной физической культуры и спорта.</w:t>
      </w:r>
    </w:p>
    <w:p w:rsidR="00543BEF" w:rsidRDefault="00543BEF">
      <w:pPr>
        <w:pStyle w:val="ConsPlusNormal"/>
        <w:spacing w:before="220"/>
        <w:ind w:firstLine="540"/>
        <w:jc w:val="both"/>
      </w:pPr>
      <w:r>
        <w:t>Совершенствование системы подготовки спортивного резерва, которое предусматривает:</w:t>
      </w:r>
    </w:p>
    <w:p w:rsidR="00543BEF" w:rsidRDefault="00543BEF">
      <w:pPr>
        <w:pStyle w:val="ConsPlusNormal"/>
        <w:spacing w:before="220"/>
        <w:ind w:firstLine="540"/>
        <w:jc w:val="both"/>
      </w:pPr>
      <w:r>
        <w:t>использование современных образовательных и спортивных методик образовательного процесса в государственных и муниципальных образовательных организациях дополнительного образования, профессиональных образовательных организациях и физкультурно-спортивных организациях;</w:t>
      </w:r>
    </w:p>
    <w:p w:rsidR="00543BEF" w:rsidRDefault="00543BEF">
      <w:pPr>
        <w:pStyle w:val="ConsPlusNormal"/>
        <w:spacing w:before="220"/>
        <w:ind w:firstLine="540"/>
        <w:jc w:val="both"/>
      </w:pPr>
      <w:r>
        <w:t xml:space="preserve">подготовку спортивного резерва, спортсменов высокого класса в спортивных школах, </w:t>
      </w:r>
      <w:r>
        <w:lastRenderedPageBreak/>
        <w:t>спортивных школах олимпийского резерва, училище олимпийского резерва, центре спортивной подготовки, материально-техническое обеспечение, обеспечение участия спортсменов в официальных спортивных соревнованиях;</w:t>
      </w:r>
    </w:p>
    <w:p w:rsidR="00543BEF" w:rsidRDefault="00543BEF">
      <w:pPr>
        <w:pStyle w:val="ConsPlusNormal"/>
        <w:spacing w:before="220"/>
        <w:ind w:firstLine="540"/>
        <w:jc w:val="both"/>
      </w:pPr>
      <w:r>
        <w:t>организацию тренировочных сборов для ведущих спортсменов республики в целях подготовки к межрегиональным, всероссийским и международным спортивным соревнованиям;</w:t>
      </w:r>
    </w:p>
    <w:p w:rsidR="00543BEF" w:rsidRDefault="00543BEF">
      <w:pPr>
        <w:pStyle w:val="ConsPlusNormal"/>
        <w:spacing w:before="220"/>
        <w:ind w:firstLine="540"/>
        <w:jc w:val="both"/>
      </w:pPr>
      <w:r>
        <w:t>оказание адресной финансовой поддержки спортивным организациям, осуществляющим подготовку спортивного резерва для сборных команд Российской Федерации;</w:t>
      </w:r>
    </w:p>
    <w:p w:rsidR="00543BEF" w:rsidRDefault="00543BEF">
      <w:pPr>
        <w:pStyle w:val="ConsPlusNormal"/>
        <w:spacing w:before="220"/>
        <w:ind w:firstLine="540"/>
        <w:jc w:val="both"/>
      </w:pPr>
      <w:r>
        <w:t>формирование спортивных сборных команд Чувашской Республики;</w:t>
      </w:r>
    </w:p>
    <w:p w:rsidR="00543BEF" w:rsidRDefault="00543BEF">
      <w:pPr>
        <w:pStyle w:val="ConsPlusNormal"/>
        <w:spacing w:before="220"/>
        <w:ind w:firstLine="540"/>
        <w:jc w:val="both"/>
      </w:pPr>
      <w:r>
        <w:t>организацию и проведение летней спортивно-оздоровительной кампании;</w:t>
      </w:r>
    </w:p>
    <w:p w:rsidR="00543BEF" w:rsidRDefault="00543BEF">
      <w:pPr>
        <w:pStyle w:val="ConsPlusNormal"/>
        <w:spacing w:before="220"/>
        <w:ind w:firstLine="540"/>
        <w:jc w:val="both"/>
      </w:pPr>
      <w:r>
        <w:t>медицинское и медико-биологическое обеспечение спортсменов, членов спортивных сборных команд Чувашской Республики;</w:t>
      </w:r>
    </w:p>
    <w:p w:rsidR="00543BEF" w:rsidRDefault="00543BEF">
      <w:pPr>
        <w:pStyle w:val="ConsPlusNormal"/>
        <w:spacing w:before="220"/>
        <w:ind w:firstLine="540"/>
        <w:jc w:val="both"/>
      </w:pPr>
      <w:r>
        <w:t>проведение смотров-конкурсов среди спортивных школ, тренеров и лучших спортсменов Чувашской Республики;</w:t>
      </w:r>
    </w:p>
    <w:p w:rsidR="00543BEF" w:rsidRDefault="00543BEF">
      <w:pPr>
        <w:pStyle w:val="ConsPlusNormal"/>
        <w:spacing w:before="220"/>
        <w:ind w:firstLine="540"/>
        <w:jc w:val="both"/>
      </w:pPr>
      <w:r>
        <w:t>организацию и проведение семинаров-совещаний, научно-практических конференций по вопросам совершенствования системы подготовки спортивного резерва;</w:t>
      </w:r>
    </w:p>
    <w:p w:rsidR="00543BEF" w:rsidRDefault="00543BEF">
      <w:pPr>
        <w:pStyle w:val="ConsPlusNormal"/>
        <w:spacing w:before="220"/>
        <w:ind w:firstLine="540"/>
        <w:jc w:val="both"/>
      </w:pPr>
      <w:r>
        <w:t>повышение квалификации тренерско-преподавательского состава.</w:t>
      </w:r>
    </w:p>
    <w:p w:rsidR="00543BEF" w:rsidRDefault="00543BEF">
      <w:pPr>
        <w:pStyle w:val="ConsPlusNormal"/>
        <w:spacing w:before="220"/>
        <w:ind w:firstLine="540"/>
        <w:jc w:val="both"/>
      </w:pPr>
      <w:r>
        <w:t>Развитие спорта высших достижений.</w:t>
      </w:r>
    </w:p>
    <w:p w:rsidR="00543BEF" w:rsidRDefault="00543BEF">
      <w:pPr>
        <w:pStyle w:val="ConsPlusNormal"/>
        <w:spacing w:before="220"/>
        <w:ind w:firstLine="540"/>
        <w:jc w:val="both"/>
      </w:pPr>
      <w:r>
        <w:t>Для этого необходимы:</w:t>
      </w:r>
    </w:p>
    <w:p w:rsidR="00543BEF" w:rsidRDefault="00543BEF">
      <w:pPr>
        <w:pStyle w:val="ConsPlusNormal"/>
        <w:spacing w:before="220"/>
        <w:ind w:firstLine="540"/>
        <w:jc w:val="both"/>
      </w:pPr>
      <w:r>
        <w:t>целенаправленная подготовка спортсменов для включения в сборные команды Российской Федерации и обеспечения их участия в основных международных стартах по базовым видам спорта;</w:t>
      </w:r>
    </w:p>
    <w:p w:rsidR="00543BEF" w:rsidRDefault="00543BEF">
      <w:pPr>
        <w:pStyle w:val="ConsPlusNormal"/>
        <w:spacing w:before="220"/>
        <w:ind w:firstLine="540"/>
        <w:jc w:val="both"/>
      </w:pPr>
      <w:r>
        <w:t>материально-техническое обеспечение, в том числе спортивной экипировкой, финансовое, научно-методическое обеспечение спортивных сборных команд Чувашской Республики, обеспечение их подготовки к официальным межрегиональным, всероссийским и международным спортивным соревнованиям;</w:t>
      </w:r>
    </w:p>
    <w:p w:rsidR="00543BEF" w:rsidRDefault="00543BEF">
      <w:pPr>
        <w:pStyle w:val="ConsPlusNormal"/>
        <w:spacing w:before="220"/>
        <w:ind w:firstLine="540"/>
        <w:jc w:val="both"/>
      </w:pPr>
      <w:r>
        <w:t>предоставление субсидий спортивным федерациям на подготовку и участие в официальных физкультурных мероприятиях и спортивных мероприятиях;</w:t>
      </w:r>
    </w:p>
    <w:p w:rsidR="00543BEF" w:rsidRDefault="00543BEF">
      <w:pPr>
        <w:pStyle w:val="ConsPlusNormal"/>
        <w:spacing w:before="220"/>
        <w:ind w:firstLine="540"/>
        <w:jc w:val="both"/>
      </w:pPr>
      <w:r>
        <w:t>моральное и материальное стимулирование выдающихся деятелей физической культуры и спорта, спортсменов и тренеров Чувашской Республики за выдающиеся достижения в области физической культуры и спорта, а также по итогам выступлений на Олимпийских играх, Паралимпийских играх, Сурдлимпийских играх и международных спортивных соревнованиях.</w:t>
      </w:r>
    </w:p>
    <w:p w:rsidR="00543BEF" w:rsidRDefault="00543BEF">
      <w:pPr>
        <w:pStyle w:val="ConsPlusNormal"/>
        <w:spacing w:before="220"/>
        <w:ind w:firstLine="540"/>
        <w:jc w:val="both"/>
      </w:pPr>
      <w:r>
        <w:t>Ожидаемые результаты к 2035 году:</w:t>
      </w:r>
    </w:p>
    <w:p w:rsidR="00543BEF" w:rsidRDefault="00543BEF">
      <w:pPr>
        <w:pStyle w:val="ConsPlusNormal"/>
        <w:spacing w:before="220"/>
        <w:ind w:firstLine="540"/>
        <w:jc w:val="both"/>
      </w:pPr>
      <w:r>
        <w:t>увеличение доли населения, систематически занимающегося физической культурой и спортом, с 41,5 процента в 2017 году до 60 процентов к 2035 году;</w:t>
      </w:r>
    </w:p>
    <w:p w:rsidR="00543BEF" w:rsidRDefault="00543BEF">
      <w:pPr>
        <w:pStyle w:val="ConsPlusNormal"/>
        <w:spacing w:before="220"/>
        <w:ind w:firstLine="540"/>
        <w:jc w:val="both"/>
      </w:pPr>
      <w:r>
        <w:t>увеличение обеспеченности спортивными сооружениями исходя из единовременной пропускной способности объектов спорта, в том числе на сельских территориях, с 72,8 процента в 2017 году до 78,5 процента к 2035 году;</w:t>
      </w:r>
    </w:p>
    <w:p w:rsidR="00543BEF" w:rsidRDefault="00543BEF">
      <w:pPr>
        <w:pStyle w:val="ConsPlusNormal"/>
        <w:spacing w:before="220"/>
        <w:ind w:firstLine="540"/>
        <w:jc w:val="both"/>
      </w:pPr>
      <w:r>
        <w:t xml:space="preserve">увеличение доли лиц с ограниченными возможностями здоровья и инвалидов, систематически занимающихся спортом, в общей численности указанной категории населения с </w:t>
      </w:r>
      <w:r>
        <w:lastRenderedPageBreak/>
        <w:t>14,2 процента в 2017 году до 22 процентов к 2035 году.</w:t>
      </w:r>
    </w:p>
    <w:p w:rsidR="00543BEF" w:rsidRDefault="00543BEF">
      <w:pPr>
        <w:pStyle w:val="ConsPlusNormal"/>
        <w:jc w:val="both"/>
      </w:pPr>
    </w:p>
    <w:p w:rsidR="00543BEF" w:rsidRDefault="00543BEF">
      <w:pPr>
        <w:pStyle w:val="ConsPlusNormal"/>
        <w:ind w:firstLine="540"/>
        <w:jc w:val="both"/>
        <w:outlineLvl w:val="4"/>
      </w:pPr>
      <w:r>
        <w:t>Задача 4.9. Развитие строительного комплекса, обеспечение доступным и комфортным жильем, предоставление качественных коммунальных услуг</w:t>
      </w:r>
    </w:p>
    <w:p w:rsidR="00543BEF" w:rsidRDefault="00543BEF">
      <w:pPr>
        <w:pStyle w:val="ConsPlusNormal"/>
        <w:jc w:val="both"/>
      </w:pPr>
    </w:p>
    <w:p w:rsidR="00543BEF" w:rsidRDefault="00543BEF">
      <w:pPr>
        <w:pStyle w:val="ConsPlusNormal"/>
        <w:jc w:val="center"/>
      </w:pPr>
      <w:r w:rsidRPr="000C30D6">
        <w:rPr>
          <w:position w:val="-316"/>
        </w:rPr>
        <w:pict>
          <v:shape id="_x0000_i1043" style="width:436.8pt;height:327.6pt" coordsize="" o:spt="100" adj="0,,0" path="" filled="f" stroked="f">
            <v:stroke joinstyle="miter"/>
            <v:imagedata r:id="rId58" o:title="base_23650_104992_32786"/>
            <v:formulas/>
            <v:path o:connecttype="segments"/>
          </v:shape>
        </w:pict>
      </w:r>
    </w:p>
    <w:p w:rsidR="00543BEF" w:rsidRDefault="00543BEF">
      <w:pPr>
        <w:pStyle w:val="ConsPlusNormal"/>
        <w:jc w:val="both"/>
      </w:pPr>
    </w:p>
    <w:p w:rsidR="00543BEF" w:rsidRDefault="00543BEF">
      <w:pPr>
        <w:pStyle w:val="ConsPlusNormal"/>
        <w:ind w:firstLine="540"/>
        <w:jc w:val="both"/>
      </w:pPr>
      <w:r>
        <w:t>Целевое видение к 2035 году</w:t>
      </w:r>
    </w:p>
    <w:p w:rsidR="00543BEF" w:rsidRDefault="00543BEF">
      <w:pPr>
        <w:pStyle w:val="ConsPlusNormal"/>
        <w:spacing w:before="220"/>
        <w:ind w:firstLine="540"/>
        <w:jc w:val="both"/>
      </w:pPr>
      <w:r>
        <w:t>Планируется создать новые ресурсосберегающие, экономически эффективные и экологически безопасные производства строительных материалов и конструкций, обеспечить население доступным и комфортным жильем, отвечающим требованиям энергоэффективности и экологичности, создать современную и надежную систему предоставления коммунальных услуг для обеспечения безопасного и комфортного проживания граждан.</w:t>
      </w:r>
    </w:p>
    <w:p w:rsidR="00543BEF" w:rsidRDefault="00543BEF">
      <w:pPr>
        <w:pStyle w:val="ConsPlusNormal"/>
        <w:spacing w:before="220"/>
        <w:ind w:firstLine="540"/>
        <w:jc w:val="both"/>
      </w:pPr>
      <w:r>
        <w:t>Проблемы:</w:t>
      </w:r>
    </w:p>
    <w:p w:rsidR="00543BEF" w:rsidRDefault="00543BEF">
      <w:pPr>
        <w:pStyle w:val="ConsPlusNormal"/>
        <w:spacing w:before="220"/>
        <w:ind w:firstLine="540"/>
        <w:jc w:val="both"/>
      </w:pPr>
      <w:r>
        <w:t>значительный износ сооружений и оборудования организаций, выпускающих строительные материалы;</w:t>
      </w:r>
    </w:p>
    <w:p w:rsidR="00543BEF" w:rsidRDefault="00543BEF">
      <w:pPr>
        <w:pStyle w:val="ConsPlusNormal"/>
        <w:spacing w:before="220"/>
        <w:ind w:firstLine="540"/>
        <w:jc w:val="both"/>
      </w:pPr>
      <w:r>
        <w:t>отсутствие инвесторов для реализации проектов по модернизации, реконструкции и строительству новых производств строительных материалов;</w:t>
      </w:r>
    </w:p>
    <w:p w:rsidR="00543BEF" w:rsidRDefault="00543BEF">
      <w:pPr>
        <w:pStyle w:val="ConsPlusNormal"/>
        <w:spacing w:before="220"/>
        <w:ind w:firstLine="540"/>
        <w:jc w:val="both"/>
      </w:pPr>
      <w:r>
        <w:t>недостаточный уровень обеспеченности граждан жильем;</w:t>
      </w:r>
    </w:p>
    <w:p w:rsidR="00543BEF" w:rsidRDefault="00543BEF">
      <w:pPr>
        <w:pStyle w:val="ConsPlusNormal"/>
        <w:spacing w:before="220"/>
        <w:ind w:firstLine="540"/>
        <w:jc w:val="both"/>
      </w:pPr>
      <w:r>
        <w:t>снижение объемов строительства индивидуального жилья в связи с низкой платежеспособностью населения;</w:t>
      </w:r>
    </w:p>
    <w:p w:rsidR="00543BEF" w:rsidRDefault="00543BEF">
      <w:pPr>
        <w:pStyle w:val="ConsPlusNormal"/>
        <w:spacing w:before="220"/>
        <w:ind w:firstLine="540"/>
        <w:jc w:val="both"/>
      </w:pPr>
      <w:r>
        <w:t>отсутствие новых механизмов, в том числе на федеральном уровне, по переселению граждан из аварийного жилищного фонда, признанного таковым после 1 января 2012 г.;</w:t>
      </w:r>
    </w:p>
    <w:p w:rsidR="00543BEF" w:rsidRDefault="00543BEF">
      <w:pPr>
        <w:pStyle w:val="ConsPlusNormal"/>
        <w:spacing w:before="220"/>
        <w:ind w:firstLine="540"/>
        <w:jc w:val="both"/>
      </w:pPr>
      <w:r>
        <w:t xml:space="preserve">значительный износ сооружений и оборудования систем водоснабжения, водоотведения и </w:t>
      </w:r>
      <w:r>
        <w:lastRenderedPageBreak/>
        <w:t>теплоснабжения;</w:t>
      </w:r>
    </w:p>
    <w:p w:rsidR="00543BEF" w:rsidRDefault="00543BEF">
      <w:pPr>
        <w:pStyle w:val="ConsPlusNormal"/>
        <w:spacing w:before="220"/>
        <w:ind w:firstLine="540"/>
        <w:jc w:val="both"/>
      </w:pPr>
      <w:r>
        <w:t>низкая обеспеченность централизованными источниками водоснабжения и несоответствие качества воды гигиеническим нормативам в коммунальных водопроводах (42,6 процента населения в сельской местности пользуется питьевой водой из общественных децентрализованных водоисточников);</w:t>
      </w:r>
    </w:p>
    <w:p w:rsidR="00543BEF" w:rsidRDefault="00543BEF">
      <w:pPr>
        <w:pStyle w:val="ConsPlusNormal"/>
        <w:spacing w:before="220"/>
        <w:ind w:firstLine="540"/>
        <w:jc w:val="both"/>
      </w:pPr>
      <w:r>
        <w:t>отсутствие инвесторов для реализации проектов по модернизации, реконструкции и строительству тепловых сетей в связи с большим сроком окупаемости;</w:t>
      </w:r>
    </w:p>
    <w:p w:rsidR="00543BEF" w:rsidRDefault="00543BEF">
      <w:pPr>
        <w:pStyle w:val="ConsPlusNormal"/>
        <w:spacing w:before="220"/>
        <w:ind w:firstLine="540"/>
        <w:jc w:val="both"/>
      </w:pPr>
      <w:r>
        <w:t>отсутствие сетевого газа в ряде населенных пунктов Чувашской Республики, в том числе на Заволжской территории г. Чебоксары (жители многоквартирных жилых домов пос. Октябрьский и пгт Сосновка на нужды пищеприготовления используют сжиженный углеводородный газ от групповых резервуаров, в пос. Северный жители используют газовые баллоны).</w:t>
      </w:r>
    </w:p>
    <w:p w:rsidR="00543BEF" w:rsidRDefault="00543BEF">
      <w:pPr>
        <w:pStyle w:val="ConsPlusNormal"/>
        <w:spacing w:before="220"/>
        <w:ind w:firstLine="540"/>
        <w:jc w:val="both"/>
      </w:pPr>
      <w:r>
        <w:t>Приоритетные направления:</w:t>
      </w:r>
    </w:p>
    <w:p w:rsidR="00543BEF" w:rsidRDefault="00543BEF">
      <w:pPr>
        <w:pStyle w:val="ConsPlusNormal"/>
        <w:spacing w:before="220"/>
        <w:ind w:firstLine="540"/>
        <w:jc w:val="both"/>
      </w:pPr>
      <w:r>
        <w:t>Развитие строительного комплекса:</w:t>
      </w:r>
    </w:p>
    <w:p w:rsidR="00543BEF" w:rsidRDefault="00543BEF">
      <w:pPr>
        <w:pStyle w:val="ConsPlusNormal"/>
        <w:spacing w:before="220"/>
        <w:ind w:firstLine="540"/>
        <w:jc w:val="both"/>
      </w:pPr>
      <w:r>
        <w:t>техническое перевооружение и модернизация действующих, а также создание новых ресурсосберегающих, экономически эффективных и экологически безопасных производств строительных материалов, изделий и конструкций в Чувашской Республике;</w:t>
      </w:r>
    </w:p>
    <w:p w:rsidR="00543BEF" w:rsidRDefault="00543BEF">
      <w:pPr>
        <w:pStyle w:val="ConsPlusNormal"/>
        <w:spacing w:before="220"/>
        <w:ind w:firstLine="540"/>
        <w:jc w:val="both"/>
      </w:pPr>
      <w:r>
        <w:t>переход на новый уровень энергоэффективности производства и снижение негативного влияния на окружающую среду;</w:t>
      </w:r>
    </w:p>
    <w:p w:rsidR="00543BEF" w:rsidRDefault="00543BEF">
      <w:pPr>
        <w:pStyle w:val="ConsPlusNormal"/>
        <w:spacing w:before="220"/>
        <w:ind w:firstLine="540"/>
        <w:jc w:val="both"/>
      </w:pPr>
      <w:r>
        <w:t>привлечение инвестиций в строительную индустрию;</w:t>
      </w:r>
    </w:p>
    <w:p w:rsidR="00543BEF" w:rsidRDefault="00543BEF">
      <w:pPr>
        <w:pStyle w:val="ConsPlusNormal"/>
        <w:spacing w:before="220"/>
        <w:ind w:firstLine="540"/>
        <w:jc w:val="both"/>
      </w:pPr>
      <w:r>
        <w:t>выпуск новых типов (инновационных и композитных) строительных материалов, повышающих энергоэффективность зданий и сооружений и их внутреннюю экологичность, снижающих материалоемкость и повышающих надежность и долговечность зданий и сооружений;</w:t>
      </w:r>
    </w:p>
    <w:p w:rsidR="00543BEF" w:rsidRDefault="00543BEF">
      <w:pPr>
        <w:pStyle w:val="ConsPlusNormal"/>
        <w:spacing w:before="220"/>
        <w:ind w:firstLine="540"/>
        <w:jc w:val="both"/>
      </w:pPr>
      <w:r>
        <w:t>снижение материалоемкости и трудовых затрат в производстве строительных материалов;</w:t>
      </w:r>
    </w:p>
    <w:p w:rsidR="00543BEF" w:rsidRDefault="00543BEF">
      <w:pPr>
        <w:pStyle w:val="ConsPlusNormal"/>
        <w:spacing w:before="220"/>
        <w:ind w:firstLine="540"/>
        <w:jc w:val="both"/>
      </w:pPr>
      <w:r>
        <w:t>рост производительности труда за счет автоматизации процессов, внедрения передовых технологий, улучшения условий труда и материального стимулирования работников.</w:t>
      </w:r>
    </w:p>
    <w:p w:rsidR="00543BEF" w:rsidRDefault="00543BEF">
      <w:pPr>
        <w:pStyle w:val="ConsPlusNormal"/>
        <w:spacing w:before="220"/>
        <w:ind w:firstLine="540"/>
        <w:jc w:val="both"/>
      </w:pPr>
      <w:r>
        <w:t>Жилищное строительство:</w:t>
      </w:r>
    </w:p>
    <w:p w:rsidR="00543BEF" w:rsidRDefault="00543BEF">
      <w:pPr>
        <w:pStyle w:val="ConsPlusNormal"/>
        <w:spacing w:before="220"/>
        <w:ind w:firstLine="540"/>
        <w:jc w:val="both"/>
      </w:pPr>
      <w:r>
        <w:t>создание условий для развития массового строительства жилья, в том числе стандартного жилья, путем снятия административных барьеров на рынке жилищного строительства, содействия обеспечению жилищного строительства земельными участками и их инфраструктурному обустройству;</w:t>
      </w:r>
    </w:p>
    <w:p w:rsidR="00543BEF" w:rsidRDefault="00543BEF">
      <w:pPr>
        <w:pStyle w:val="ConsPlusNormal"/>
        <w:spacing w:before="220"/>
        <w:ind w:firstLine="540"/>
        <w:jc w:val="both"/>
      </w:pPr>
      <w:r>
        <w:t>приоритетное развитие малоэтажного жилищного строительства, формирующего новый облик городов и отражающего мировые тенденции развития в воспроизводстве жилищного фонда, ориентированные на формирование более комфортной и экологической среды для населения;</w:t>
      </w:r>
    </w:p>
    <w:p w:rsidR="00543BEF" w:rsidRDefault="00543BEF">
      <w:pPr>
        <w:pStyle w:val="ConsPlusNormal"/>
        <w:spacing w:before="220"/>
        <w:ind w:firstLine="540"/>
        <w:jc w:val="both"/>
      </w:pPr>
      <w:r>
        <w:t>развитие ипотечного жилищного кредитования и кредитования жилищного строительства;</w:t>
      </w:r>
    </w:p>
    <w:p w:rsidR="00543BEF" w:rsidRDefault="00543BEF">
      <w:pPr>
        <w:pStyle w:val="ConsPlusNormal"/>
        <w:spacing w:before="220"/>
        <w:ind w:firstLine="540"/>
        <w:jc w:val="both"/>
      </w:pPr>
      <w:r>
        <w:t>обеспечение доступным жильем семей со средним достатком, в том числе создание возможностей для приобретения (строительства) ими жилья с использованием ипотечного кредита, ставка по которому должна быть менее 8 процентов;</w:t>
      </w:r>
    </w:p>
    <w:p w:rsidR="00543BEF" w:rsidRDefault="00543BEF">
      <w:pPr>
        <w:pStyle w:val="ConsPlusNormal"/>
        <w:spacing w:before="220"/>
        <w:ind w:firstLine="540"/>
        <w:jc w:val="both"/>
      </w:pPr>
      <w:r>
        <w:t xml:space="preserve">содействие формированию рынка арендного жилья и развитие некоммерческого </w:t>
      </w:r>
      <w:r>
        <w:lastRenderedPageBreak/>
        <w:t>жилищного фонда для граждан, имеющих невысокий уровень дохода;</w:t>
      </w:r>
    </w:p>
    <w:p w:rsidR="00543BEF" w:rsidRDefault="00543BEF">
      <w:pPr>
        <w:pStyle w:val="ConsPlusNormal"/>
        <w:spacing w:before="220"/>
        <w:ind w:firstLine="540"/>
        <w:jc w:val="both"/>
      </w:pPr>
      <w:r>
        <w:t>выполнение государственных обязательств по обеспечению жильем отдельных категорий граждан, установленных федеральным законодательством;</w:t>
      </w:r>
    </w:p>
    <w:p w:rsidR="00543BEF" w:rsidRDefault="00543BEF">
      <w:pPr>
        <w:pStyle w:val="ConsPlusNormal"/>
        <w:spacing w:before="220"/>
        <w:ind w:firstLine="540"/>
        <w:jc w:val="both"/>
      </w:pPr>
      <w:r>
        <w:t>развитие рынка недвижимости и системы поддержки девелоперских проектов;</w:t>
      </w:r>
    </w:p>
    <w:p w:rsidR="00543BEF" w:rsidRDefault="00543BEF">
      <w:pPr>
        <w:pStyle w:val="ConsPlusNormal"/>
        <w:spacing w:before="220"/>
        <w:ind w:firstLine="540"/>
        <w:jc w:val="both"/>
      </w:pPr>
      <w:r>
        <w:t>реализация проекта "Реновация расселения", предусматривающего развитие жилищного строительства в населенных пунктах вблизи г. Чебоксары с модернизацией и развитием всех видов инфраструктуры и строительство на неиспользуемых промышленных и коммунальных территориях новых типов жилья;</w:t>
      </w:r>
    </w:p>
    <w:p w:rsidR="00543BEF" w:rsidRDefault="00543BEF">
      <w:pPr>
        <w:pStyle w:val="ConsPlusNormal"/>
        <w:spacing w:before="220"/>
        <w:ind w:firstLine="540"/>
        <w:jc w:val="both"/>
      </w:pPr>
      <w:r>
        <w:t>обеспечение устойчивого сокращения непригодного для проживания жилищного фонда;</w:t>
      </w:r>
    </w:p>
    <w:p w:rsidR="00543BEF" w:rsidRDefault="00543BEF">
      <w:pPr>
        <w:pStyle w:val="ConsPlusNormal"/>
        <w:spacing w:before="220"/>
        <w:ind w:firstLine="540"/>
        <w:jc w:val="both"/>
      </w:pPr>
      <w:r>
        <w:t>развитие новых технологий строительства (конвейерное производство зданий и модульное строительство, автоматизация строительства и переход на использование роботов, технологии печати зданий);</w:t>
      </w:r>
    </w:p>
    <w:p w:rsidR="00543BEF" w:rsidRDefault="00543BEF">
      <w:pPr>
        <w:pStyle w:val="ConsPlusNormal"/>
        <w:spacing w:before="220"/>
        <w:ind w:firstLine="540"/>
        <w:jc w:val="both"/>
      </w:pPr>
      <w:r>
        <w:t>информационное моделирование зданий (Building Information Modeling);</w:t>
      </w:r>
    </w:p>
    <w:p w:rsidR="00543BEF" w:rsidRDefault="00543BEF">
      <w:pPr>
        <w:pStyle w:val="ConsPlusNormal"/>
        <w:spacing w:before="220"/>
        <w:ind w:firstLine="540"/>
        <w:jc w:val="both"/>
      </w:pPr>
      <w:r>
        <w:t>налаживание кооперационных связей в строительной индустрии;</w:t>
      </w:r>
    </w:p>
    <w:p w:rsidR="00543BEF" w:rsidRDefault="00543BEF">
      <w:pPr>
        <w:pStyle w:val="ConsPlusNormal"/>
        <w:spacing w:before="220"/>
        <w:ind w:firstLine="540"/>
        <w:jc w:val="both"/>
      </w:pPr>
      <w:r>
        <w:t>формирование и развитие системы проектного финансирования жилищного строительства.</w:t>
      </w:r>
    </w:p>
    <w:p w:rsidR="00543BEF" w:rsidRDefault="00543BEF">
      <w:pPr>
        <w:pStyle w:val="ConsPlusNormal"/>
        <w:jc w:val="both"/>
      </w:pPr>
    </w:p>
    <w:p w:rsidR="00543BEF" w:rsidRDefault="00543BEF">
      <w:pPr>
        <w:pStyle w:val="ConsPlusNormal"/>
        <w:jc w:val="center"/>
      </w:pPr>
      <w:r w:rsidRPr="000C30D6">
        <w:rPr>
          <w:position w:val="-290"/>
        </w:rPr>
        <w:pict>
          <v:shape id="_x0000_i1044" style="width:436.8pt;height:301.2pt" coordsize="" o:spt="100" adj="0,,0" path="" filled="f" stroked="f">
            <v:stroke joinstyle="miter"/>
            <v:imagedata r:id="rId59" o:title="base_23650_104992_32787"/>
            <v:formulas/>
            <v:path o:connecttype="segments"/>
          </v:shape>
        </w:pict>
      </w:r>
    </w:p>
    <w:p w:rsidR="00543BEF" w:rsidRDefault="00543BEF">
      <w:pPr>
        <w:pStyle w:val="ConsPlusNormal"/>
        <w:jc w:val="both"/>
      </w:pPr>
    </w:p>
    <w:p w:rsidR="00543BEF" w:rsidRDefault="00543BEF">
      <w:pPr>
        <w:pStyle w:val="ConsPlusNormal"/>
        <w:ind w:firstLine="540"/>
        <w:jc w:val="both"/>
      </w:pPr>
      <w:r>
        <w:t>Развитие и модернизация коммунальной инфраструктуры:</w:t>
      </w:r>
    </w:p>
    <w:p w:rsidR="00543BEF" w:rsidRDefault="00543BEF">
      <w:pPr>
        <w:pStyle w:val="ConsPlusNormal"/>
        <w:spacing w:before="220"/>
        <w:ind w:firstLine="540"/>
        <w:jc w:val="both"/>
      </w:pPr>
      <w:r>
        <w:t>обеспечение населения Чувашской Республики питьевой водой, соответствующей требованиям безопасности и безвредности, установленным санитарно-эпидемиологическими правилами, в объеме, достаточном для жизнедеятельности;</w:t>
      </w:r>
    </w:p>
    <w:p w:rsidR="00543BEF" w:rsidRDefault="00543BEF">
      <w:pPr>
        <w:pStyle w:val="ConsPlusNormal"/>
        <w:spacing w:before="220"/>
        <w:ind w:firstLine="540"/>
        <w:jc w:val="both"/>
      </w:pPr>
      <w:r>
        <w:t>повышение эффективности и надежности функционирования систем водообеспечения за счет реализации водоохранных, технических и санитарных мероприятий;</w:t>
      </w:r>
    </w:p>
    <w:p w:rsidR="00543BEF" w:rsidRDefault="00543BEF">
      <w:pPr>
        <w:pStyle w:val="ConsPlusNormal"/>
        <w:spacing w:before="220"/>
        <w:ind w:firstLine="540"/>
        <w:jc w:val="both"/>
      </w:pPr>
      <w:r>
        <w:lastRenderedPageBreak/>
        <w:t>строительство и модернизация систем водоснабжения, водоотведения и очистки сточных вод в рамках реализации инвестиционных проектов;</w:t>
      </w:r>
    </w:p>
    <w:p w:rsidR="00543BEF" w:rsidRDefault="00543BEF">
      <w:pPr>
        <w:pStyle w:val="ConsPlusNormal"/>
        <w:spacing w:before="220"/>
        <w:ind w:firstLine="540"/>
        <w:jc w:val="both"/>
      </w:pPr>
      <w:r>
        <w:t>совершенствование системы управления сектором водоснабжения, водоотведения и очистки сточных вод;</w:t>
      </w:r>
    </w:p>
    <w:p w:rsidR="00543BEF" w:rsidRDefault="00543BEF">
      <w:pPr>
        <w:pStyle w:val="ConsPlusNormal"/>
        <w:spacing w:before="220"/>
        <w:ind w:firstLine="540"/>
        <w:jc w:val="both"/>
      </w:pPr>
      <w:r>
        <w:t>внедрение новых технологий обработки воды на водоочистных станциях;</w:t>
      </w:r>
    </w:p>
    <w:p w:rsidR="00543BEF" w:rsidRDefault="00543BEF">
      <w:pPr>
        <w:pStyle w:val="ConsPlusNormal"/>
        <w:spacing w:before="220"/>
        <w:ind w:firstLine="540"/>
        <w:jc w:val="both"/>
      </w:pPr>
      <w:r>
        <w:t>предотвращение загрязнения источников питьевого водоснабжения;</w:t>
      </w:r>
    </w:p>
    <w:p w:rsidR="00543BEF" w:rsidRDefault="00543BEF">
      <w:pPr>
        <w:pStyle w:val="ConsPlusNormal"/>
        <w:spacing w:before="220"/>
        <w:ind w:firstLine="540"/>
        <w:jc w:val="both"/>
      </w:pPr>
      <w:r>
        <w:t>обеспечение населения Чувашской Республики качественной услугой теплоснабжения;</w:t>
      </w:r>
    </w:p>
    <w:p w:rsidR="00543BEF" w:rsidRDefault="00543BEF">
      <w:pPr>
        <w:pStyle w:val="ConsPlusNormal"/>
        <w:spacing w:before="220"/>
        <w:ind w:firstLine="540"/>
        <w:jc w:val="both"/>
      </w:pPr>
      <w:r>
        <w:t>осуществление комплексного подхода к строительству, модернизации и реконструкции систем теплоснабжения;</w:t>
      </w:r>
    </w:p>
    <w:p w:rsidR="00543BEF" w:rsidRDefault="00543BEF">
      <w:pPr>
        <w:pStyle w:val="ConsPlusNormal"/>
        <w:spacing w:before="220"/>
        <w:ind w:firstLine="540"/>
        <w:jc w:val="both"/>
      </w:pPr>
      <w:r>
        <w:t>перевод с централизованного на индивидуальное отопление;</w:t>
      </w:r>
    </w:p>
    <w:p w:rsidR="00543BEF" w:rsidRDefault="00543BEF">
      <w:pPr>
        <w:pStyle w:val="ConsPlusNormal"/>
        <w:spacing w:before="220"/>
        <w:ind w:firstLine="540"/>
        <w:jc w:val="both"/>
      </w:pPr>
      <w:r>
        <w:t>привлечение долгосрочных инвестиций в проекты по строительству, реконструкции и модернизации систем теплоснабжения;</w:t>
      </w:r>
    </w:p>
    <w:p w:rsidR="00543BEF" w:rsidRDefault="00543BEF">
      <w:pPr>
        <w:pStyle w:val="ConsPlusNormal"/>
        <w:spacing w:before="220"/>
        <w:ind w:firstLine="540"/>
        <w:jc w:val="both"/>
      </w:pPr>
      <w:r>
        <w:t>газификация ряда населенных пунктов Чувашской Республики, в том числе Заволжской территории г. Чебоксары.</w:t>
      </w:r>
    </w:p>
    <w:p w:rsidR="00543BEF" w:rsidRDefault="00543BEF">
      <w:pPr>
        <w:pStyle w:val="ConsPlusNormal"/>
        <w:spacing w:before="220"/>
        <w:ind w:firstLine="540"/>
        <w:jc w:val="both"/>
      </w:pPr>
      <w:r>
        <w:t>Ожидаемые результаты к 2035 году:</w:t>
      </w:r>
    </w:p>
    <w:p w:rsidR="00543BEF" w:rsidRDefault="00543BEF">
      <w:pPr>
        <w:pStyle w:val="ConsPlusNormal"/>
        <w:spacing w:before="220"/>
        <w:ind w:firstLine="540"/>
        <w:jc w:val="both"/>
      </w:pPr>
      <w:r>
        <w:t>обеспечение потребностей рынка Чувашской Республики в строительных материалах, по количеству, ассортименту и качеству позволяющих гарантировать возведение прогнозируемых объемов жилищного, промышленного строительства, объектов инженерной и транспортной инфраструктуры, а также модернизацию жилищного фонда;</w:t>
      </w:r>
    </w:p>
    <w:p w:rsidR="00543BEF" w:rsidRDefault="00543BEF">
      <w:pPr>
        <w:pStyle w:val="ConsPlusNormal"/>
        <w:spacing w:before="220"/>
        <w:ind w:firstLine="540"/>
        <w:jc w:val="both"/>
      </w:pPr>
      <w:r>
        <w:t>снижение энергоемкости производства строительных материалов, изделий и конструкций;</w:t>
      </w:r>
    </w:p>
    <w:p w:rsidR="00543BEF" w:rsidRDefault="00543BEF">
      <w:pPr>
        <w:pStyle w:val="ConsPlusNormal"/>
        <w:spacing w:before="220"/>
        <w:ind w:firstLine="540"/>
        <w:jc w:val="both"/>
      </w:pPr>
      <w:r>
        <w:t>увеличение доли рабочих мест с более высокой оплатой труда;</w:t>
      </w:r>
    </w:p>
    <w:p w:rsidR="00543BEF" w:rsidRDefault="00543BEF">
      <w:pPr>
        <w:pStyle w:val="ConsPlusNormal"/>
        <w:spacing w:before="220"/>
        <w:ind w:firstLine="540"/>
        <w:jc w:val="both"/>
      </w:pPr>
      <w:r>
        <w:t>доведение ежегодного ввода жилья за счет всех источников финансирования не менее чем до 1,01 млн. кв. метров;</w:t>
      </w:r>
    </w:p>
    <w:p w:rsidR="00543BEF" w:rsidRDefault="00543BEF">
      <w:pPr>
        <w:pStyle w:val="ConsPlusNormal"/>
        <w:spacing w:before="220"/>
        <w:ind w:firstLine="540"/>
        <w:jc w:val="both"/>
      </w:pPr>
      <w:r>
        <w:t>увеличение общей площади жилых помещений, приходящейся в среднем на одного жителя, до 33,0 кв. метра;</w:t>
      </w:r>
    </w:p>
    <w:p w:rsidR="00543BEF" w:rsidRDefault="00543BEF">
      <w:pPr>
        <w:pStyle w:val="ConsPlusNormal"/>
        <w:spacing w:before="220"/>
        <w:ind w:firstLine="540"/>
        <w:jc w:val="both"/>
      </w:pPr>
      <w:r>
        <w:t>доведение объема выдаваемых ипотечных жилищных кредитов до 30240 млн. рублей;</w:t>
      </w:r>
    </w:p>
    <w:p w:rsidR="00543BEF" w:rsidRDefault="00543BEF">
      <w:pPr>
        <w:pStyle w:val="ConsPlusNormal"/>
        <w:spacing w:before="220"/>
        <w:ind w:firstLine="540"/>
        <w:jc w:val="both"/>
      </w:pPr>
      <w:r>
        <w:t>завершение комплексной застройки жилых районов "Новый город", микрорайонов по ул. Б.Хмельницкого, "Университетский-2", "Гремячево", "Соляное", "Солнечный" в г. Чебоксары;</w:t>
      </w:r>
    </w:p>
    <w:p w:rsidR="00543BEF" w:rsidRDefault="00543BEF">
      <w:pPr>
        <w:pStyle w:val="ConsPlusNormal"/>
        <w:spacing w:before="220"/>
        <w:ind w:firstLine="540"/>
        <w:jc w:val="both"/>
      </w:pPr>
      <w:r>
        <w:t>освоение Заволжской территории г. Чебоксары, сохранение ее экосистемы: применение "зеленых" технологий, застройка жилыми домами малой и средней этажности, развитие рекреационных и досуговых функций;</w:t>
      </w:r>
    </w:p>
    <w:p w:rsidR="00543BEF" w:rsidRDefault="00543BEF">
      <w:pPr>
        <w:pStyle w:val="ConsPlusNormal"/>
        <w:spacing w:before="220"/>
        <w:ind w:firstLine="540"/>
        <w:jc w:val="both"/>
      </w:pPr>
      <w:r>
        <w:t>повышение доступности для населения услуг централизованных систем водоснабжения, водоотведения и очистки сточных вод;</w:t>
      </w:r>
    </w:p>
    <w:p w:rsidR="00543BEF" w:rsidRDefault="00543BEF">
      <w:pPr>
        <w:pStyle w:val="ConsPlusNormal"/>
        <w:spacing w:before="220"/>
        <w:ind w:firstLine="540"/>
        <w:jc w:val="both"/>
      </w:pPr>
      <w:r>
        <w:t>сокращение потерь воды в сетях централизованного водоснабжения с одновременным снижением числа аварий в системах водоснабжения, водоотведения и очистки сточных вод на 5 процентов;</w:t>
      </w:r>
    </w:p>
    <w:p w:rsidR="00543BEF" w:rsidRDefault="00543BEF">
      <w:pPr>
        <w:pStyle w:val="ConsPlusNormal"/>
        <w:spacing w:before="220"/>
        <w:ind w:firstLine="540"/>
        <w:jc w:val="both"/>
      </w:pPr>
      <w:r>
        <w:t>сокращение износа систем теплоснабжения на 10 процентов;</w:t>
      </w:r>
    </w:p>
    <w:p w:rsidR="00543BEF" w:rsidRDefault="00543BEF">
      <w:pPr>
        <w:pStyle w:val="ConsPlusNormal"/>
        <w:spacing w:before="220"/>
        <w:ind w:firstLine="540"/>
        <w:jc w:val="both"/>
      </w:pPr>
      <w:r>
        <w:lastRenderedPageBreak/>
        <w:t>строительство и ввод в эксплуатацию межпоселкового газопровода на Заволжской территории г. Чебоксары протяженностью 52,5 км, внутрипоселковых газораспределительных сетей протяженностью 56,79 км;</w:t>
      </w:r>
    </w:p>
    <w:p w:rsidR="00543BEF" w:rsidRDefault="00543BEF">
      <w:pPr>
        <w:pStyle w:val="ConsPlusNormal"/>
        <w:spacing w:before="220"/>
        <w:ind w:firstLine="540"/>
        <w:jc w:val="both"/>
      </w:pPr>
      <w:r>
        <w:t>газификация около 2 тыс. домовладений, 5 котельных (не считая небольших котельных садоводческих товариществ, коммерческих организаций, баз отдыха, пансионатов и детских оздоровительных лагерей), более 3 тыс. садоводческих участков.</w:t>
      </w:r>
    </w:p>
    <w:p w:rsidR="00543BEF" w:rsidRDefault="00543BEF">
      <w:pPr>
        <w:pStyle w:val="ConsPlusNormal"/>
        <w:jc w:val="both"/>
      </w:pPr>
    </w:p>
    <w:p w:rsidR="00543BEF" w:rsidRDefault="00543BEF">
      <w:pPr>
        <w:pStyle w:val="ConsPlusNormal"/>
        <w:ind w:firstLine="540"/>
        <w:jc w:val="both"/>
        <w:outlineLvl w:val="5"/>
      </w:pPr>
      <w:r>
        <w:t>Реализация приоритетного проекта "Ипотека и арендное жилье" в рамках национального проекта в сфере жилья и городской среды</w:t>
      </w:r>
    </w:p>
    <w:p w:rsidR="00543BEF" w:rsidRDefault="00543BEF">
      <w:pPr>
        <w:pStyle w:val="ConsPlusNormal"/>
        <w:jc w:val="both"/>
      </w:pPr>
    </w:p>
    <w:p w:rsidR="00543BEF" w:rsidRDefault="00543BEF">
      <w:pPr>
        <w:pStyle w:val="ConsPlusNormal"/>
        <w:ind w:firstLine="540"/>
        <w:jc w:val="both"/>
      </w:pPr>
      <w:r>
        <w:t>Краткое описание модели функционирования приоритетного проекта</w:t>
      </w:r>
    </w:p>
    <w:p w:rsidR="00543BEF" w:rsidRDefault="00543BEF">
      <w:pPr>
        <w:pStyle w:val="ConsPlusNormal"/>
        <w:spacing w:before="220"/>
        <w:ind w:firstLine="540"/>
        <w:jc w:val="both"/>
      </w:pPr>
      <w:r>
        <w:t>В рамках указанного направления базовыми подходами к способам и формам достижения целей по содействию улучшению жилищных условий граждан являются:</w:t>
      </w:r>
    </w:p>
    <w:p w:rsidR="00543BEF" w:rsidRDefault="00543BEF">
      <w:pPr>
        <w:pStyle w:val="ConsPlusNormal"/>
        <w:spacing w:before="220"/>
        <w:ind w:firstLine="540"/>
        <w:jc w:val="both"/>
      </w:pPr>
      <w:r>
        <w:t>обеспечение высоких темпов строительства качественного, комфортного и доступного жилья, в том числе за счет вовлечения в жилищное строительство неэффективно используемых земель в городах, включая промышленные зоны, а также финансирования строительства объектов инфраструктуры в рамках реализации проектов комплексного освоения территории;</w:t>
      </w:r>
    </w:p>
    <w:p w:rsidR="00543BEF" w:rsidRDefault="00543BEF">
      <w:pPr>
        <w:pStyle w:val="ConsPlusNormal"/>
        <w:spacing w:before="220"/>
        <w:ind w:firstLine="540"/>
        <w:jc w:val="both"/>
      </w:pPr>
      <w:r>
        <w:t>повышение доступности ипотечных кредитов для граждан за счет снижения ставок ипотечного кредитования;</w:t>
      </w:r>
    </w:p>
    <w:p w:rsidR="00543BEF" w:rsidRDefault="00543BEF">
      <w:pPr>
        <w:pStyle w:val="ConsPlusNormal"/>
        <w:spacing w:before="220"/>
        <w:ind w:firstLine="540"/>
        <w:jc w:val="both"/>
      </w:pPr>
      <w:r>
        <w:t>строительство арендного жилья.</w:t>
      </w:r>
    </w:p>
    <w:p w:rsidR="00543BEF" w:rsidRDefault="00543BEF">
      <w:pPr>
        <w:pStyle w:val="ConsPlusNormal"/>
        <w:spacing w:before="220"/>
        <w:ind w:firstLine="540"/>
        <w:jc w:val="both"/>
      </w:pPr>
      <w:r>
        <w:t>В рамках приоритетного проекта предусматривается реализация мероприятий по развитию жилищного строительства, в том числе строительства стандартного жилья, содействию формированию рынка доступного арендного жилья, развитию ипотечного жилищного кредитования, созданию условий для развития рынка доступного жилья в целях обеспечения жильем семей со средним достатком, в том числе путем создания возможностей для приобретения (строительства) ими жилья с использованием ипотечного кредита, ставка по которому должна быть менее 8 процентов; государственной поддержке отдельных категорий граждан в приобретении жилья, оказанию содействия в приобретении жилых помещений молодыми семьями, обеспечению жилищного строительства земельными участками, обеспечению земельных участков инженерной, социальной и транспортной инфраструктурой, актуализации документов территориального планирования.</w:t>
      </w:r>
    </w:p>
    <w:p w:rsidR="00543BEF" w:rsidRDefault="00543BEF">
      <w:pPr>
        <w:pStyle w:val="ConsPlusNormal"/>
        <w:spacing w:before="220"/>
        <w:ind w:firstLine="540"/>
        <w:jc w:val="both"/>
      </w:pPr>
      <w:r>
        <w:t>Целевые показатели к году завершения приоритетного проекта (2024 г.):</w:t>
      </w:r>
    </w:p>
    <w:p w:rsidR="00543BEF" w:rsidRDefault="00543BEF">
      <w:pPr>
        <w:pStyle w:val="ConsPlusNormal"/>
        <w:spacing w:before="220"/>
        <w:ind w:firstLine="540"/>
        <w:jc w:val="both"/>
      </w:pPr>
      <w:r>
        <w:t>увеличение объема жилищного строительства не менее чем до 1 млн. кв. метров в год;</w:t>
      </w:r>
    </w:p>
    <w:p w:rsidR="00543BEF" w:rsidRDefault="00543BEF">
      <w:pPr>
        <w:pStyle w:val="ConsPlusNormal"/>
        <w:spacing w:before="220"/>
        <w:ind w:firstLine="540"/>
        <w:jc w:val="both"/>
      </w:pPr>
      <w:r>
        <w:t>объем ввода арендного жилья - 50,0 тыс. кв. метров;</w:t>
      </w:r>
    </w:p>
    <w:p w:rsidR="00543BEF" w:rsidRDefault="00543BEF">
      <w:pPr>
        <w:pStyle w:val="ConsPlusNormal"/>
        <w:spacing w:before="220"/>
        <w:ind w:firstLine="540"/>
        <w:jc w:val="both"/>
      </w:pPr>
      <w:r>
        <w:t>количество выдаваемых ипотечных жилищных кредитов - 20,6 тыс. кредитов;</w:t>
      </w:r>
    </w:p>
    <w:p w:rsidR="00543BEF" w:rsidRDefault="00543BEF">
      <w:pPr>
        <w:pStyle w:val="ConsPlusNormal"/>
        <w:spacing w:before="220"/>
        <w:ind w:firstLine="540"/>
        <w:jc w:val="both"/>
      </w:pPr>
      <w:r>
        <w:t>коэффициент доступности жилья для населения со средним достатком - 4,2 года, который будет достигнут в том числе за счет создания возможностей для приобретения (строительства) жилья с использованием ипотечного кредита, ставка по которому должна быть менее 8 процентов.</w:t>
      </w:r>
    </w:p>
    <w:p w:rsidR="00543BEF" w:rsidRDefault="00543BEF">
      <w:pPr>
        <w:pStyle w:val="ConsPlusNormal"/>
        <w:jc w:val="both"/>
      </w:pPr>
    </w:p>
    <w:p w:rsidR="00543BEF" w:rsidRDefault="00543BEF">
      <w:pPr>
        <w:pStyle w:val="ConsPlusNormal"/>
        <w:ind w:firstLine="540"/>
        <w:jc w:val="both"/>
        <w:outlineLvl w:val="5"/>
      </w:pPr>
      <w:r>
        <w:t>Реализация приоритетного проекта "Формирование комфортной городской среды" в рамках национального проекта в сфере жилья и городской среды</w:t>
      </w:r>
    </w:p>
    <w:p w:rsidR="00543BEF" w:rsidRDefault="00543BEF">
      <w:pPr>
        <w:pStyle w:val="ConsPlusNormal"/>
        <w:jc w:val="both"/>
      </w:pPr>
    </w:p>
    <w:p w:rsidR="00543BEF" w:rsidRDefault="00543BEF">
      <w:pPr>
        <w:pStyle w:val="ConsPlusNormal"/>
        <w:ind w:firstLine="540"/>
        <w:jc w:val="both"/>
      </w:pPr>
      <w:r>
        <w:t>Краткое описание модели функционирования приоритетного проекта</w:t>
      </w:r>
    </w:p>
    <w:p w:rsidR="00543BEF" w:rsidRDefault="00543BEF">
      <w:pPr>
        <w:pStyle w:val="ConsPlusNormal"/>
        <w:spacing w:before="220"/>
        <w:ind w:firstLine="540"/>
        <w:jc w:val="both"/>
      </w:pPr>
      <w:r>
        <w:lastRenderedPageBreak/>
        <w:t>В рамках реализации проекта ожидается обеспечение:</w:t>
      </w:r>
    </w:p>
    <w:p w:rsidR="00543BEF" w:rsidRDefault="00543BEF">
      <w:pPr>
        <w:pStyle w:val="ConsPlusNormal"/>
        <w:spacing w:before="220"/>
        <w:ind w:firstLine="540"/>
        <w:jc w:val="both"/>
      </w:pPr>
      <w:r>
        <w:t>повышения уровня благоустройства дворовых территорий муниципальных образований;</w:t>
      </w:r>
    </w:p>
    <w:p w:rsidR="00543BEF" w:rsidRDefault="00543BEF">
      <w:pPr>
        <w:pStyle w:val="ConsPlusNormal"/>
        <w:spacing w:before="220"/>
        <w:ind w:firstLine="540"/>
        <w:jc w:val="both"/>
      </w:pPr>
      <w:r>
        <w:t>повышения уровня благоустройства общественных территорий (площадей, набережных, улиц, пешеходных зон, скверов, парков, иных территорий);</w:t>
      </w:r>
    </w:p>
    <w:p w:rsidR="00543BEF" w:rsidRDefault="00543BEF">
      <w:pPr>
        <w:pStyle w:val="ConsPlusNormal"/>
        <w:spacing w:before="220"/>
        <w:ind w:firstLine="540"/>
        <w:jc w:val="both"/>
      </w:pPr>
      <w:r>
        <w:t>повышения уровня вовлеченности заинтересованных граждан, организаций в реализацию мероприятий по благоустройству территорий муниципальных образований.</w:t>
      </w:r>
    </w:p>
    <w:p w:rsidR="00543BEF" w:rsidRDefault="00543BEF">
      <w:pPr>
        <w:pStyle w:val="ConsPlusNormal"/>
        <w:spacing w:before="220"/>
        <w:ind w:firstLine="540"/>
        <w:jc w:val="both"/>
      </w:pPr>
      <w:r>
        <w:t>Мероприятия по благоустройству направлены на создание комфортной среды для проживания и жизнедеятельности человека и обеспечение увеличения количества благоустроенных дворовых и общественных территорий, мест массового отдыха населения (городских парков).</w:t>
      </w:r>
    </w:p>
    <w:p w:rsidR="00543BEF" w:rsidRDefault="00543BEF">
      <w:pPr>
        <w:pStyle w:val="ConsPlusNormal"/>
        <w:spacing w:before="220"/>
        <w:ind w:firstLine="540"/>
        <w:jc w:val="both"/>
      </w:pPr>
      <w:r>
        <w:t>Значения целевых показателей:</w:t>
      </w:r>
    </w:p>
    <w:p w:rsidR="00543BEF" w:rsidRDefault="00543BEF">
      <w:pPr>
        <w:pStyle w:val="ConsPlusNormal"/>
        <w:spacing w:before="220"/>
        <w:ind w:firstLine="540"/>
        <w:jc w:val="both"/>
      </w:pPr>
      <w:r>
        <w:t>в 2022 году:</w:t>
      </w:r>
    </w:p>
    <w:p w:rsidR="00543BEF" w:rsidRDefault="00543BEF">
      <w:pPr>
        <w:pStyle w:val="ConsPlusNormal"/>
        <w:spacing w:before="220"/>
        <w:ind w:firstLine="540"/>
        <w:jc w:val="both"/>
      </w:pPr>
      <w:r>
        <w:t>количество реализованных на территории Чувашской Республики проектов по благоустройству, включенных в Федеральный реестр лучших реализованных практик (проектов) по благоустройству, - 48 ед.;</w:t>
      </w:r>
    </w:p>
    <w:p w:rsidR="00543BEF" w:rsidRDefault="00543BEF">
      <w:pPr>
        <w:pStyle w:val="ConsPlusNormal"/>
        <w:spacing w:before="220"/>
        <w:ind w:firstLine="540"/>
        <w:jc w:val="both"/>
      </w:pPr>
      <w:r>
        <w:t>количество благоустроенных дворовых территорий (оборудованных местами для проведения досуга и отдыха разными группами населения (спортивные, детские площадки и т.д.), малыми архитектурными формами) - 321 ед.;</w:t>
      </w:r>
    </w:p>
    <w:p w:rsidR="00543BEF" w:rsidRDefault="00543BEF">
      <w:pPr>
        <w:pStyle w:val="ConsPlusNormal"/>
        <w:spacing w:before="220"/>
        <w:ind w:firstLine="540"/>
        <w:jc w:val="both"/>
      </w:pPr>
      <w:r>
        <w:t>количество благоустроенных общественных территорий - 64 ед.;</w:t>
      </w:r>
    </w:p>
    <w:p w:rsidR="00543BEF" w:rsidRDefault="00543BEF">
      <w:pPr>
        <w:pStyle w:val="ConsPlusNormal"/>
        <w:spacing w:before="220"/>
        <w:ind w:firstLine="540"/>
        <w:jc w:val="both"/>
      </w:pPr>
      <w:r>
        <w:t>количество населенных пунктов муниципальных образований, улучшивших эстетический облик, - не менее 15 ед. в год;</w:t>
      </w:r>
    </w:p>
    <w:p w:rsidR="00543BEF" w:rsidRDefault="00543BEF">
      <w:pPr>
        <w:pStyle w:val="ConsPlusNormal"/>
        <w:spacing w:before="220"/>
        <w:ind w:firstLine="540"/>
        <w:jc w:val="both"/>
      </w:pPr>
      <w:r>
        <w:t>количество городов Чувашской Республики, улучшивших эстетический облик, - не менее 3 ед. в год;</w:t>
      </w:r>
    </w:p>
    <w:p w:rsidR="00543BEF" w:rsidRDefault="00543BEF">
      <w:pPr>
        <w:pStyle w:val="ConsPlusNormal"/>
        <w:spacing w:before="220"/>
        <w:ind w:firstLine="540"/>
        <w:jc w:val="both"/>
      </w:pPr>
      <w:r>
        <w:t>в 2024 году:</w:t>
      </w:r>
    </w:p>
    <w:p w:rsidR="00543BEF" w:rsidRDefault="00543BEF">
      <w:pPr>
        <w:pStyle w:val="ConsPlusNormal"/>
        <w:spacing w:before="220"/>
        <w:ind w:firstLine="540"/>
        <w:jc w:val="both"/>
      </w:pPr>
      <w:r>
        <w:t>кардинальное повышение комфортности городской среды, повышение индекса качества городской среды на 30 процентов, сокращение в соответствии с этим индексом количества городов с неблагоприятной средой в два раза;</w:t>
      </w:r>
    </w:p>
    <w:p w:rsidR="00543BEF" w:rsidRDefault="00543BEF">
      <w:pPr>
        <w:pStyle w:val="ConsPlusNormal"/>
        <w:spacing w:before="220"/>
        <w:ind w:firstLine="540"/>
        <w:jc w:val="both"/>
      </w:pPr>
      <w:r>
        <w:t>создание механизма прямого участия граждан в формировании комфортной городской среды, увеличение доли граждан, принимающих участие в решении вопросов развития городской среды, до 30 процентов.</w:t>
      </w:r>
    </w:p>
    <w:p w:rsidR="00543BEF" w:rsidRDefault="00543BEF">
      <w:pPr>
        <w:pStyle w:val="ConsPlusNormal"/>
        <w:jc w:val="both"/>
      </w:pPr>
    </w:p>
    <w:p w:rsidR="00543BEF" w:rsidRDefault="00543BEF">
      <w:pPr>
        <w:pStyle w:val="ConsPlusNormal"/>
        <w:ind w:firstLine="540"/>
        <w:jc w:val="both"/>
        <w:outlineLvl w:val="5"/>
      </w:pPr>
      <w:r>
        <w:t>Реализация приоритетного проекта "Обеспечение качества жилищно-коммунальных услуг" в рамках национального проекта в сфере жилья и городской среды</w:t>
      </w:r>
    </w:p>
    <w:p w:rsidR="00543BEF" w:rsidRDefault="00543BEF">
      <w:pPr>
        <w:pStyle w:val="ConsPlusNormal"/>
        <w:jc w:val="both"/>
      </w:pPr>
    </w:p>
    <w:p w:rsidR="00543BEF" w:rsidRDefault="00543BEF">
      <w:pPr>
        <w:pStyle w:val="ConsPlusNormal"/>
        <w:ind w:firstLine="540"/>
        <w:jc w:val="both"/>
      </w:pPr>
      <w:r>
        <w:t>Краткое описание модели функционирования приоритетного проекта</w:t>
      </w:r>
    </w:p>
    <w:p w:rsidR="00543BEF" w:rsidRDefault="00543BEF">
      <w:pPr>
        <w:pStyle w:val="ConsPlusNormal"/>
        <w:spacing w:before="220"/>
        <w:ind w:firstLine="540"/>
        <w:jc w:val="both"/>
      </w:pPr>
      <w:r>
        <w:t xml:space="preserve">В рамках реализации проекта ожидается привлечение кредитных ресурсов и повышение уровня вовлеченности банков в финансирование инвестиционных проектов по модернизации объектов коммунальной инфраструктуры. С целью привлечения инвестиций создан портал "Биржа проектов", на котором аккумулируются актуальные проекты с целью поиска инвесторов, заключаются концессионные соглашения. Продолжается работа по оказанию государственной поддержки хозяйствующим субъектам на возмещение части затрат на уплату процентов по </w:t>
      </w:r>
      <w:r>
        <w:lastRenderedPageBreak/>
        <w:t>кредитам, привлекаемым на развитие и модернизацию объектов коммунальной инфраструктуры.</w:t>
      </w:r>
    </w:p>
    <w:p w:rsidR="00543BEF" w:rsidRDefault="00543BEF">
      <w:pPr>
        <w:pStyle w:val="ConsPlusNormal"/>
        <w:spacing w:before="220"/>
        <w:ind w:firstLine="540"/>
        <w:jc w:val="both"/>
      </w:pPr>
      <w:r>
        <w:t>В целях повышения уровня удовлетворенности граждан качеством жилищно-коммунальных услуг федеральными органами исполнительной власти создана государственная информационная система жилищно-коммунального хозяйства (далее - ГИС ЖКХ), которая позволяет гражданам получать полную и актуальную информацию об управляющих и ресурсоснабжающих организациях, о выполняемых ими работах (услугах), платежных документах, размере платы за жилое помещение и коммунальные услуги, задолженности по такой оплате. Работа ГИС ЖКХ будет способствовать формированию конкурентного рынка управления жильем и предоставления коммунальных услуг, сделает его абсолютно прозрачным.</w:t>
      </w:r>
    </w:p>
    <w:p w:rsidR="00543BEF" w:rsidRDefault="00543BEF">
      <w:pPr>
        <w:pStyle w:val="ConsPlusNormal"/>
        <w:spacing w:before="220"/>
        <w:ind w:firstLine="540"/>
        <w:jc w:val="both"/>
      </w:pPr>
      <w:r>
        <w:t>В целях повышения качества оказания жилищных услуг будет разработана система оценки качества оказания жилищно-коммунальных услуг, которая обеспечит исполнение в срок выданных предписаний, сокращение количества аварий на объектах коммунальной инфраструктуры, информированность населения об изменениях в жилищно-коммунальном хозяйстве. Оценка и формирование индекса качества жилищно-коммунальных услуг будут осуществляться с обязательным участием граждан, экспертов, рейтинг будет публичен и доступен.</w:t>
      </w:r>
    </w:p>
    <w:p w:rsidR="00543BEF" w:rsidRDefault="00543BEF">
      <w:pPr>
        <w:pStyle w:val="ConsPlusNormal"/>
        <w:spacing w:before="220"/>
        <w:ind w:firstLine="540"/>
        <w:jc w:val="both"/>
      </w:pPr>
      <w:r>
        <w:t>Значения целевых показателей к году завершения реализации приоритетного проекта (2020 г.):</w:t>
      </w:r>
    </w:p>
    <w:p w:rsidR="00543BEF" w:rsidRDefault="00543BEF">
      <w:pPr>
        <w:pStyle w:val="ConsPlusNormal"/>
        <w:spacing w:before="220"/>
        <w:ind w:firstLine="540"/>
        <w:jc w:val="both"/>
      </w:pPr>
      <w:r>
        <w:t>снижение аварийности на объектах коммунальной инфраструктуры в сфере теплоснабжения, водоснабжения и водоотведения на 30 процентов;</w:t>
      </w:r>
    </w:p>
    <w:p w:rsidR="00543BEF" w:rsidRDefault="00543BEF">
      <w:pPr>
        <w:pStyle w:val="ConsPlusNormal"/>
        <w:spacing w:before="220"/>
        <w:ind w:firstLine="540"/>
        <w:jc w:val="both"/>
      </w:pPr>
      <w:r>
        <w:t>повышение уровня удовлетворенности граждан качеством жилищно-коммунальных услуг до 85 процентов.</w:t>
      </w:r>
    </w:p>
    <w:p w:rsidR="00543BEF" w:rsidRDefault="00543BEF">
      <w:pPr>
        <w:pStyle w:val="ConsPlusNormal"/>
        <w:jc w:val="both"/>
      </w:pPr>
    </w:p>
    <w:p w:rsidR="00543BEF" w:rsidRDefault="00543BEF">
      <w:pPr>
        <w:pStyle w:val="ConsPlusNormal"/>
        <w:ind w:firstLine="540"/>
        <w:jc w:val="both"/>
        <w:outlineLvl w:val="4"/>
      </w:pPr>
      <w:r>
        <w:t>Задача 4.10. Обеспечение безопасности жизнедеятельности населения</w:t>
      </w:r>
    </w:p>
    <w:p w:rsidR="00543BEF" w:rsidRDefault="00543BEF">
      <w:pPr>
        <w:pStyle w:val="ConsPlusNormal"/>
        <w:jc w:val="both"/>
      </w:pPr>
    </w:p>
    <w:p w:rsidR="00543BEF" w:rsidRDefault="00543BEF">
      <w:pPr>
        <w:pStyle w:val="ConsPlusNormal"/>
        <w:ind w:firstLine="540"/>
        <w:jc w:val="both"/>
      </w:pPr>
      <w:r>
        <w:t>Целевое видение к 2035 году</w:t>
      </w:r>
    </w:p>
    <w:p w:rsidR="00543BEF" w:rsidRDefault="00543BEF">
      <w:pPr>
        <w:pStyle w:val="ConsPlusNormal"/>
        <w:spacing w:before="220"/>
        <w:ind w:firstLine="540"/>
        <w:jc w:val="both"/>
      </w:pPr>
      <w:r>
        <w:t>Планируется обеспечение общественной безопасности и личной безопасности жителей республики, включая защищенность от преступных и противоправных действий, чрезвычайных ситуаций природного и техногенного характера.</w:t>
      </w:r>
    </w:p>
    <w:p w:rsidR="00543BEF" w:rsidRDefault="00543BEF">
      <w:pPr>
        <w:pStyle w:val="ConsPlusNormal"/>
        <w:spacing w:before="220"/>
        <w:ind w:firstLine="540"/>
        <w:jc w:val="both"/>
      </w:pPr>
      <w:r>
        <w:t>Создание эффективной системы защиты населения и территорий республики предусмотрено мероприятиями государственной программы Чувашской Республики "Повышение безопасности жизнедеятельности населения и территорий Чувашской Республики" и подпрограмм "Профилактика правонарушений и противодействие преступности в Чувашской Республике", "Профилактика терроризма и экстремистской деятельности в Чувашской Республике", "Профилактика незаконного потребления наркотических средств и психотропных веществ, наркомании в Чувашской Республике", "Построение (развитие) аппаратно-программного комплекса "Безопасный город" на территории Чувашской Республики".</w:t>
      </w:r>
    </w:p>
    <w:p w:rsidR="00543BEF" w:rsidRDefault="00543BEF">
      <w:pPr>
        <w:pStyle w:val="ConsPlusNormal"/>
        <w:spacing w:before="220"/>
        <w:ind w:firstLine="540"/>
        <w:jc w:val="both"/>
      </w:pPr>
      <w:r>
        <w:t>Проблема - возникновение непредвиденных рисков, связанных с природными и техногенными катастрофами и катаклизмами, что может привести к снижению бюджетных доходов, а также потребовать концентрации бюджетных средств на преодолении последствий таких катастроф.</w:t>
      </w:r>
    </w:p>
    <w:p w:rsidR="00543BEF" w:rsidRDefault="00543BEF">
      <w:pPr>
        <w:pStyle w:val="ConsPlusNormal"/>
        <w:spacing w:before="220"/>
        <w:ind w:firstLine="540"/>
        <w:jc w:val="both"/>
      </w:pPr>
      <w:r>
        <w:t>Приоритетные направления:</w:t>
      </w:r>
    </w:p>
    <w:p w:rsidR="00543BEF" w:rsidRDefault="00543BEF">
      <w:pPr>
        <w:pStyle w:val="ConsPlusNormal"/>
        <w:spacing w:before="220"/>
        <w:ind w:firstLine="540"/>
        <w:jc w:val="both"/>
      </w:pPr>
      <w:r>
        <w:t>Для решения задач по обеспечению общественной безопасности и личной безопасности жителей республики планируется реализация следующих мероприятий:</w:t>
      </w:r>
    </w:p>
    <w:p w:rsidR="00543BEF" w:rsidRDefault="00543BEF">
      <w:pPr>
        <w:pStyle w:val="ConsPlusNormal"/>
        <w:spacing w:before="220"/>
        <w:ind w:firstLine="540"/>
        <w:jc w:val="both"/>
      </w:pPr>
      <w:r>
        <w:t>организация и осуществление профилактических мероприятий, направленных на недопущение возникновения чрезвычайных ситуаций природного и техногенного характера;</w:t>
      </w:r>
    </w:p>
    <w:p w:rsidR="00543BEF" w:rsidRDefault="00543BEF">
      <w:pPr>
        <w:pStyle w:val="ConsPlusNormal"/>
        <w:spacing w:before="220"/>
        <w:ind w:firstLine="540"/>
        <w:jc w:val="both"/>
      </w:pPr>
      <w:r>
        <w:lastRenderedPageBreak/>
        <w:t>организация проведения аварийно-спасательных и других неотложных работ в районе чрезвычайной ситуации природного и техногенного характера;</w:t>
      </w:r>
    </w:p>
    <w:p w:rsidR="00543BEF" w:rsidRDefault="00543BEF">
      <w:pPr>
        <w:pStyle w:val="ConsPlusNormal"/>
        <w:spacing w:before="220"/>
        <w:ind w:firstLine="540"/>
        <w:jc w:val="both"/>
      </w:pPr>
      <w:r>
        <w:t>организация и осуществление профилактики пожаров;</w:t>
      </w:r>
    </w:p>
    <w:p w:rsidR="00543BEF" w:rsidRDefault="00543BEF">
      <w:pPr>
        <w:pStyle w:val="ConsPlusNormal"/>
        <w:spacing w:before="220"/>
        <w:ind w:firstLine="540"/>
        <w:jc w:val="both"/>
      </w:pPr>
      <w:r>
        <w:t>организация и осуществление тушения пожаров, спасения людей и материальных ценностей при пожарах;</w:t>
      </w:r>
    </w:p>
    <w:p w:rsidR="00543BEF" w:rsidRDefault="00543BEF">
      <w:pPr>
        <w:pStyle w:val="ConsPlusNormal"/>
        <w:spacing w:before="220"/>
        <w:ind w:firstLine="540"/>
        <w:jc w:val="both"/>
      </w:pPr>
      <w:r>
        <w:t>организация и проведение обучения, тренировок и учений с различными слоями населения по обучению правилам поведения в случае возникновения чрезвычайных ситуаций природного и техногенного характера и проведение мероприятий, направленных на пропаганду спасательного дела через средства массовой информации;</w:t>
      </w:r>
    </w:p>
    <w:p w:rsidR="00543BEF" w:rsidRDefault="00543BEF">
      <w:pPr>
        <w:pStyle w:val="ConsPlusNormal"/>
        <w:spacing w:before="220"/>
        <w:ind w:firstLine="540"/>
        <w:jc w:val="both"/>
      </w:pPr>
      <w:r>
        <w:t>планирование и организация учебного процесса по повышению квалификации;</w:t>
      </w:r>
    </w:p>
    <w:p w:rsidR="00543BEF" w:rsidRDefault="00543BEF">
      <w:pPr>
        <w:pStyle w:val="ConsPlusNormal"/>
        <w:spacing w:before="220"/>
        <w:ind w:firstLine="540"/>
        <w:jc w:val="both"/>
      </w:pPr>
      <w:r>
        <w:t>совершенствование системы обеспечения пожарной безопасности и защиты населения и территорий Чувашской Республики от чрезвычайных ситуаций природного и техногенного характера;</w:t>
      </w:r>
    </w:p>
    <w:p w:rsidR="00543BEF" w:rsidRDefault="00543BEF">
      <w:pPr>
        <w:pStyle w:val="ConsPlusNormal"/>
        <w:spacing w:before="220"/>
        <w:ind w:firstLine="540"/>
        <w:jc w:val="both"/>
      </w:pPr>
      <w:r>
        <w:t>доведение готовности автоматизированных систем оповещения органов местного самоуправления, входящих в состав региональной автоматизированной системы централизованного оповещения, до 100 процентов в 2021 году; доли населения Чувашской Республики, проживающего на территориях муниципальных образований, в которых развернута система-112, в общей численности населения Чувашской Республики до 100 процентов в 2018 году.</w:t>
      </w:r>
    </w:p>
    <w:p w:rsidR="00543BEF" w:rsidRDefault="00543BEF">
      <w:pPr>
        <w:pStyle w:val="ConsPlusNormal"/>
        <w:spacing w:before="220"/>
        <w:ind w:firstLine="540"/>
        <w:jc w:val="both"/>
      </w:pPr>
      <w:r>
        <w:t>Для решения задач по профилактике правонарушений и противодействию преступности планируется реализация следующих мероприятий:</w:t>
      </w:r>
    </w:p>
    <w:p w:rsidR="00543BEF" w:rsidRDefault="00543BEF">
      <w:pPr>
        <w:pStyle w:val="ConsPlusNormal"/>
        <w:spacing w:before="220"/>
        <w:ind w:firstLine="540"/>
        <w:jc w:val="both"/>
      </w:pPr>
      <w:r>
        <w:t>обеспечение защиты прав и свобод граждан, имущественных и других интересов граждан и юридических лиц от преступных посягательств, совершенствование системы мер по сокращению предложения и спроса на наркотические средства и психотропные вещества;</w:t>
      </w:r>
    </w:p>
    <w:p w:rsidR="00543BEF" w:rsidRDefault="00543BEF">
      <w:pPr>
        <w:pStyle w:val="ConsPlusNormal"/>
        <w:spacing w:before="220"/>
        <w:ind w:firstLine="540"/>
        <w:jc w:val="both"/>
      </w:pPr>
      <w:r>
        <w:t>повышение общего уровня безопасности, правопорядка и безопасности среды обитания;</w:t>
      </w:r>
    </w:p>
    <w:p w:rsidR="00543BEF" w:rsidRDefault="00543BEF">
      <w:pPr>
        <w:pStyle w:val="ConsPlusNormal"/>
        <w:spacing w:before="220"/>
        <w:ind w:firstLine="540"/>
        <w:jc w:val="both"/>
      </w:pPr>
      <w:r>
        <w:t>повышение эффективности взаимодействия субъектов профилактики правонарушений и лиц, участвующих в профилактике правонарушений;</w:t>
      </w:r>
    </w:p>
    <w:p w:rsidR="00543BEF" w:rsidRDefault="00543BEF">
      <w:pPr>
        <w:pStyle w:val="ConsPlusNormal"/>
        <w:spacing w:before="220"/>
        <w:ind w:firstLine="540"/>
        <w:jc w:val="both"/>
      </w:pPr>
      <w:r>
        <w:t>повышение роли органов местного самоуправления в вопросах охраны общественного порядка, защиты собственности, прав и свобод граждан, устранения причин и условий, способствующих совершению правонарушений;</w:t>
      </w:r>
    </w:p>
    <w:p w:rsidR="00543BEF" w:rsidRDefault="00543BEF">
      <w:pPr>
        <w:pStyle w:val="ConsPlusNormal"/>
        <w:spacing w:before="220"/>
        <w:ind w:firstLine="540"/>
        <w:jc w:val="both"/>
      </w:pPr>
      <w:r>
        <w:t>постоянное совершенствование правоохранительных мер по выявлению, предупреждению, пресечению и раскрытию актов терроризма, экстремизма, других преступных посягательств на права и свободы человека и гражданина, собственность, общественный порядок и общественную безопасность на территории республики;</w:t>
      </w:r>
    </w:p>
    <w:p w:rsidR="00543BEF" w:rsidRDefault="00543BEF">
      <w:pPr>
        <w:pStyle w:val="ConsPlusNormal"/>
        <w:spacing w:before="220"/>
        <w:ind w:firstLine="540"/>
        <w:jc w:val="both"/>
      </w:pPr>
      <w:r>
        <w:t>снижение уровня рецидивной преступности и количества преступлений, совершенных в состоянии алкогольного опьянения;</w:t>
      </w:r>
    </w:p>
    <w:p w:rsidR="00543BEF" w:rsidRDefault="00543BEF">
      <w:pPr>
        <w:pStyle w:val="ConsPlusNormal"/>
        <w:spacing w:before="220"/>
        <w:ind w:firstLine="540"/>
        <w:jc w:val="both"/>
      </w:pPr>
      <w:r>
        <w:t>снижение общественной опасности преступных деяний путем предупреждения совершения тяжких и особо тяжких преступлений;</w:t>
      </w:r>
    </w:p>
    <w:p w:rsidR="00543BEF" w:rsidRDefault="00543BEF">
      <w:pPr>
        <w:pStyle w:val="ConsPlusNormal"/>
        <w:spacing w:before="220"/>
        <w:ind w:firstLine="540"/>
        <w:jc w:val="both"/>
      </w:pPr>
      <w:r>
        <w:t>развитие системы социальной профилактики правонарушений, в том числе сокращение детской беспризорности, безнадзорности, а также доли несовершеннолетних, совершивших преступления;</w:t>
      </w:r>
    </w:p>
    <w:p w:rsidR="00543BEF" w:rsidRDefault="00543BEF">
      <w:pPr>
        <w:pStyle w:val="ConsPlusNormal"/>
        <w:spacing w:before="220"/>
        <w:ind w:firstLine="540"/>
        <w:jc w:val="both"/>
      </w:pPr>
      <w:r>
        <w:lastRenderedPageBreak/>
        <w:t>активизация деятельности советов профилактики, участковых пунктов полиции, содействие участию граждан, общественных формирований в охране правопорядка, профилактике правонарушений, в том числе связанных с бытовым пьянством, алкоголизмом и наркоманией;</w:t>
      </w:r>
    </w:p>
    <w:p w:rsidR="00543BEF" w:rsidRDefault="00543BEF">
      <w:pPr>
        <w:pStyle w:val="ConsPlusNormal"/>
        <w:spacing w:before="220"/>
        <w:ind w:firstLine="540"/>
        <w:jc w:val="both"/>
      </w:pPr>
      <w:r>
        <w:t>оказание помощи в ресоциализации лиц, освободившихся из мест лишения свободы;</w:t>
      </w:r>
    </w:p>
    <w:p w:rsidR="00543BEF" w:rsidRDefault="00543BEF">
      <w:pPr>
        <w:pStyle w:val="ConsPlusNormal"/>
        <w:spacing w:before="220"/>
        <w:ind w:firstLine="540"/>
        <w:jc w:val="both"/>
      </w:pPr>
      <w:r>
        <w:t>повышение уровня правовой культуры и информированности населения, совершенствование организационного, нормативно-правового и ресурсного обеспечения антинаркотической деятельности;</w:t>
      </w:r>
    </w:p>
    <w:p w:rsidR="00543BEF" w:rsidRDefault="00543BEF">
      <w:pPr>
        <w:pStyle w:val="ConsPlusNormal"/>
        <w:spacing w:before="220"/>
        <w:ind w:firstLine="540"/>
        <w:jc w:val="both"/>
      </w:pPr>
      <w:r>
        <w:t>совершенствование единой системы профилактики немедицинского потребления наркотических средств и психотропных веществ различными категориями населения;</w:t>
      </w:r>
    </w:p>
    <w:p w:rsidR="00543BEF" w:rsidRDefault="00543BEF">
      <w:pPr>
        <w:pStyle w:val="ConsPlusNormal"/>
        <w:spacing w:before="220"/>
        <w:ind w:firstLine="540"/>
        <w:jc w:val="both"/>
      </w:pPr>
      <w:r>
        <w:t>формирование коммуникационной платформы для органов местного самоуправления с целью устранения рисков обеспечения общественной безопасности, правопорядка и безопасности среды обитания на базе межведомственного взаимодействия;</w:t>
      </w:r>
    </w:p>
    <w:p w:rsidR="00543BEF" w:rsidRDefault="00543BEF">
      <w:pPr>
        <w:pStyle w:val="ConsPlusNormal"/>
        <w:spacing w:before="220"/>
        <w:ind w:firstLine="540"/>
        <w:jc w:val="both"/>
      </w:pPr>
      <w:r>
        <w:t>организация контроля за обстановкой на улице и в других общественных местах, своевременное реагирование на осложнение оперативной обстановки и оперативное управление силами и средствами, задействованными в охране общественного порядка.</w:t>
      </w:r>
    </w:p>
    <w:p w:rsidR="00543BEF" w:rsidRDefault="00543BEF">
      <w:pPr>
        <w:pStyle w:val="ConsPlusNormal"/>
        <w:spacing w:before="220"/>
        <w:ind w:firstLine="540"/>
        <w:jc w:val="both"/>
      </w:pPr>
      <w:r>
        <w:t>Ожидаемые результаты к 2035 году:</w:t>
      </w:r>
    </w:p>
    <w:p w:rsidR="00543BEF" w:rsidRDefault="00543BEF">
      <w:pPr>
        <w:pStyle w:val="ConsPlusNormal"/>
        <w:spacing w:before="220"/>
        <w:ind w:firstLine="540"/>
        <w:jc w:val="both"/>
      </w:pPr>
      <w:r>
        <w:t>доведение уровня готовности систем оповещения населения об опасностях, возникающих при военных конфликтах и чрезвычайных ситуациях, а также обеспеченности населения защитными сооружениями гражданской обороны, средствами индивидуальной защиты органов дыхания и медицинскими средствами индивидуальной защиты до 100 процентов;</w:t>
      </w:r>
    </w:p>
    <w:p w:rsidR="00543BEF" w:rsidRDefault="00543BEF">
      <w:pPr>
        <w:pStyle w:val="ConsPlusNormal"/>
        <w:spacing w:before="220"/>
        <w:ind w:firstLine="540"/>
        <w:jc w:val="both"/>
      </w:pPr>
      <w:r>
        <w:t>снижение количества чрезвычайных ситуаций, пожаров, происшествий на водных объектах на 16 процентов и численности погибшего в них населения на 35 процентов;</w:t>
      </w:r>
    </w:p>
    <w:p w:rsidR="00543BEF" w:rsidRDefault="00543BEF">
      <w:pPr>
        <w:pStyle w:val="ConsPlusNormal"/>
        <w:spacing w:before="220"/>
        <w:ind w:firstLine="540"/>
        <w:jc w:val="both"/>
      </w:pPr>
      <w:r>
        <w:t>создание в крупных населенных пунктах республики учреждений по оказанию помощи людям, находящимся в тяжелой степени опьянения и утратившим способность самостоятельно передвигаться или ориентироваться в окружающей обстановке и не нуждающимся в оказании медицинской помощи;</w:t>
      </w:r>
    </w:p>
    <w:p w:rsidR="00543BEF" w:rsidRDefault="00543BEF">
      <w:pPr>
        <w:pStyle w:val="ConsPlusNormal"/>
        <w:spacing w:before="220"/>
        <w:ind w:firstLine="540"/>
        <w:jc w:val="both"/>
      </w:pPr>
      <w:r>
        <w:t>снижение доли преступлений, совершенных лицами, ранее их совершавшими, в общем числе раскрытых преступлений до 52,9 процента, доли преступлений, совершенных лицами в состоянии алкогольного опьянения, в общем числе раскрытых преступлений до 35,5 процента, числа несовершеннолетних, совершивших преступления, в расчете на 1 тыс. несовершеннолетних в возрасте от 14 до 18 лет до 4,2 процента.</w:t>
      </w:r>
    </w:p>
    <w:p w:rsidR="00543BEF" w:rsidRDefault="00543BEF">
      <w:pPr>
        <w:pStyle w:val="ConsPlusNormal"/>
        <w:jc w:val="both"/>
      </w:pPr>
    </w:p>
    <w:p w:rsidR="00543BEF" w:rsidRDefault="00543BEF">
      <w:pPr>
        <w:pStyle w:val="ConsPlusNormal"/>
        <w:ind w:firstLine="540"/>
        <w:jc w:val="both"/>
        <w:outlineLvl w:val="3"/>
      </w:pPr>
      <w:r>
        <w:t>Цель 5. Формирование конкурентоспособного региона на основе сбалансированного пространственного развития территорий</w:t>
      </w:r>
    </w:p>
    <w:p w:rsidR="00543BEF" w:rsidRDefault="00543BEF">
      <w:pPr>
        <w:pStyle w:val="ConsPlusNormal"/>
        <w:jc w:val="both"/>
      </w:pPr>
    </w:p>
    <w:p w:rsidR="00543BEF" w:rsidRDefault="00543BEF">
      <w:pPr>
        <w:pStyle w:val="ConsPlusNormal"/>
        <w:ind w:firstLine="540"/>
        <w:jc w:val="both"/>
        <w:outlineLvl w:val="4"/>
      </w:pPr>
      <w:r>
        <w:t>Задача 5.1. Стимулирование агломерационных преимуществ</w:t>
      </w:r>
    </w:p>
    <w:p w:rsidR="00543BEF" w:rsidRDefault="00543BEF">
      <w:pPr>
        <w:pStyle w:val="ConsPlusNormal"/>
        <w:jc w:val="both"/>
      </w:pPr>
    </w:p>
    <w:p w:rsidR="00543BEF" w:rsidRDefault="00543BEF">
      <w:pPr>
        <w:pStyle w:val="ConsPlusNormal"/>
        <w:ind w:firstLine="540"/>
        <w:jc w:val="both"/>
      </w:pPr>
      <w:r>
        <w:t>Целевое видение к 2035 году</w:t>
      </w:r>
    </w:p>
    <w:p w:rsidR="00543BEF" w:rsidRDefault="00543BEF">
      <w:pPr>
        <w:pStyle w:val="ConsPlusNormal"/>
        <w:spacing w:before="220"/>
        <w:ind w:firstLine="540"/>
        <w:jc w:val="both"/>
      </w:pPr>
      <w:r>
        <w:t>На территории республики развивается и успешно функционирует Чебоксарская агломерация, в состав которой входят г.г. Чебоксары, Новочебоксарск, Чебоксарский, Мариинско-Посадский, Моргаушский и Цивильский районы. Сформированная территория является полюсом регионального роста - центром притяжения эффективных инвестиционных проектов и человеческого капитала.</w:t>
      </w:r>
    </w:p>
    <w:p w:rsidR="00543BEF" w:rsidRDefault="00543BEF">
      <w:pPr>
        <w:pStyle w:val="ConsPlusNormal"/>
        <w:spacing w:before="220"/>
        <w:ind w:firstLine="540"/>
        <w:jc w:val="both"/>
      </w:pPr>
      <w:r>
        <w:t xml:space="preserve">Цель развития Чебоксарской агломерации - расширение зоны опережающего роста при </w:t>
      </w:r>
      <w:r>
        <w:lastRenderedPageBreak/>
        <w:t>максимальном использовании преимуществ емкого столичного рынка и финансовых ресурсов столичного бизнеса и населения.</w:t>
      </w:r>
    </w:p>
    <w:p w:rsidR="00543BEF" w:rsidRDefault="00543BEF">
      <w:pPr>
        <w:pStyle w:val="ConsPlusNormal"/>
        <w:spacing w:before="220"/>
        <w:ind w:firstLine="540"/>
        <w:jc w:val="both"/>
      </w:pPr>
      <w:r>
        <w:t>Роль г. Чебоксары как научно-образовательного, инновационного и финансового центра повысится благодаря радиальным связям основных магистралей. Поселения-спутники, расположенные в поясе центрального ядра, сформируют полифункциональную структуру агломерации: появится единое функционально связанное пространство, ряд функций (производство, развлечение, потребление) частично будет осуществляться в поселениях-спутниках. Получат цивилизованное развитие пригороды, образуется единый рынок труда агломерации. Агломерация станет важным узлом в пространственной структуре региональной и глобальной экономики.</w:t>
      </w:r>
    </w:p>
    <w:p w:rsidR="00543BEF" w:rsidRDefault="00543BEF">
      <w:pPr>
        <w:pStyle w:val="ConsPlusNormal"/>
        <w:spacing w:before="220"/>
        <w:ind w:firstLine="540"/>
        <w:jc w:val="both"/>
      </w:pPr>
      <w:r>
        <w:t>Проблемы:</w:t>
      </w:r>
    </w:p>
    <w:p w:rsidR="00543BEF" w:rsidRDefault="00543BEF">
      <w:pPr>
        <w:pStyle w:val="ConsPlusNormal"/>
        <w:spacing w:before="220"/>
        <w:ind w:firstLine="540"/>
        <w:jc w:val="both"/>
      </w:pPr>
      <w:r>
        <w:t>несоответствие пропускной способности транспортной инфраструктуры, обеспечивающей связи г.г. Чебоксары и Новочебоксарска с пригородными территориями и районами - участниками агломерационных процессов, растущим транспортным нагрузкам;</w:t>
      </w:r>
    </w:p>
    <w:p w:rsidR="00543BEF" w:rsidRDefault="00543BEF">
      <w:pPr>
        <w:pStyle w:val="ConsPlusNormal"/>
        <w:spacing w:before="220"/>
        <w:ind w:firstLine="540"/>
        <w:jc w:val="both"/>
      </w:pPr>
      <w:r>
        <w:t>изношенность и предельные нагрузки существующих объектов инженерной инфраструктуры;</w:t>
      </w:r>
    </w:p>
    <w:p w:rsidR="00543BEF" w:rsidRDefault="00543BEF">
      <w:pPr>
        <w:pStyle w:val="ConsPlusNormal"/>
        <w:spacing w:before="220"/>
        <w:ind w:firstLine="540"/>
        <w:jc w:val="both"/>
      </w:pPr>
      <w:r>
        <w:t>неблагополучная экологическая обстановка в результате деятельности химических производств и складирования твердых коммунальных отходов;</w:t>
      </w:r>
    </w:p>
    <w:p w:rsidR="00543BEF" w:rsidRDefault="00543BEF">
      <w:pPr>
        <w:pStyle w:val="ConsPlusNormal"/>
        <w:spacing w:before="220"/>
        <w:ind w:firstLine="540"/>
        <w:jc w:val="both"/>
      </w:pPr>
      <w:r>
        <w:t>нехватка свободных земельных ресурсов в границах городов - ядер агломерации;</w:t>
      </w:r>
    </w:p>
    <w:p w:rsidR="00543BEF" w:rsidRDefault="00543BEF">
      <w:pPr>
        <w:pStyle w:val="ConsPlusNormal"/>
        <w:spacing w:before="220"/>
        <w:ind w:firstLine="540"/>
        <w:jc w:val="both"/>
      </w:pPr>
      <w:r>
        <w:t>неравномерное распределение объектов досуга и культуры в районах и городах агломерации.</w:t>
      </w:r>
    </w:p>
    <w:p w:rsidR="00543BEF" w:rsidRDefault="00543BEF">
      <w:pPr>
        <w:pStyle w:val="ConsPlusNormal"/>
        <w:spacing w:before="220"/>
        <w:ind w:firstLine="540"/>
        <w:jc w:val="both"/>
      </w:pPr>
      <w:r>
        <w:t>Приоритетные направления:</w:t>
      </w:r>
    </w:p>
    <w:p w:rsidR="00543BEF" w:rsidRDefault="00543BEF">
      <w:pPr>
        <w:pStyle w:val="ConsPlusNormal"/>
        <w:spacing w:before="220"/>
        <w:ind w:firstLine="540"/>
        <w:jc w:val="both"/>
      </w:pPr>
      <w:r>
        <w:t>формирование устойчивого структурообразующего транспортного каркаса агломерации, включая развитие скоростных связей и строительство стратегических мостов;</w:t>
      </w:r>
    </w:p>
    <w:p w:rsidR="00543BEF" w:rsidRDefault="00543BEF">
      <w:pPr>
        <w:pStyle w:val="ConsPlusNormal"/>
        <w:spacing w:before="220"/>
        <w:ind w:firstLine="540"/>
        <w:jc w:val="both"/>
      </w:pPr>
      <w:r>
        <w:t>развитие и модернизация инженерной инфраструктуры;</w:t>
      </w:r>
    </w:p>
    <w:p w:rsidR="00543BEF" w:rsidRDefault="00543BEF">
      <w:pPr>
        <w:pStyle w:val="ConsPlusNormal"/>
        <w:spacing w:before="220"/>
        <w:ind w:firstLine="540"/>
        <w:jc w:val="both"/>
      </w:pPr>
      <w:r>
        <w:t>модернизация аэропорта в г. Чебоксары, улучшение качества предоставления услуг воздушным транспортом, а также приведение инфраструктуры аэропорта в соответствие с международными стандартами;</w:t>
      </w:r>
    </w:p>
    <w:p w:rsidR="00543BEF" w:rsidRDefault="00543BEF">
      <w:pPr>
        <w:pStyle w:val="ConsPlusNormal"/>
        <w:spacing w:before="220"/>
        <w:ind w:firstLine="540"/>
        <w:jc w:val="both"/>
      </w:pPr>
      <w:r>
        <w:t>благоустройство деловых и промышленных зон районов и городов, включенных в агломерацию;</w:t>
      </w:r>
    </w:p>
    <w:p w:rsidR="00543BEF" w:rsidRDefault="00543BEF">
      <w:pPr>
        <w:pStyle w:val="ConsPlusNormal"/>
        <w:spacing w:before="220"/>
        <w:ind w:firstLine="540"/>
        <w:jc w:val="both"/>
      </w:pPr>
      <w:r>
        <w:t>интенсивное развитие городов агломерации с максимальным сохранением природных ландшафтов и земель сельскохозяйственного назначения;</w:t>
      </w:r>
    </w:p>
    <w:p w:rsidR="00543BEF" w:rsidRDefault="00543BEF">
      <w:pPr>
        <w:pStyle w:val="ConsPlusNormal"/>
        <w:spacing w:before="220"/>
        <w:ind w:firstLine="540"/>
        <w:jc w:val="both"/>
      </w:pPr>
      <w:r>
        <w:t>рекультивация санкционированной свалки твердых бытовых отходов г. Чебоксары;</w:t>
      </w:r>
    </w:p>
    <w:p w:rsidR="00543BEF" w:rsidRDefault="00543BEF">
      <w:pPr>
        <w:pStyle w:val="ConsPlusNormal"/>
        <w:spacing w:before="220"/>
        <w:ind w:firstLine="540"/>
        <w:jc w:val="both"/>
      </w:pPr>
      <w:r>
        <w:t>развитие туристической инфраструктуры вдоль р. Волги с туристическими центрами в городах;</w:t>
      </w:r>
    </w:p>
    <w:p w:rsidR="00543BEF" w:rsidRDefault="00543BEF">
      <w:pPr>
        <w:pStyle w:val="ConsPlusNormal"/>
        <w:spacing w:before="220"/>
        <w:ind w:firstLine="540"/>
        <w:jc w:val="both"/>
      </w:pPr>
      <w:r>
        <w:t>модернизация туристической и гостиничной инфраструктуры, использование экологических транспортных средств, сохранение исторических достопримечательностей.</w:t>
      </w:r>
    </w:p>
    <w:p w:rsidR="00543BEF" w:rsidRDefault="00543BEF">
      <w:pPr>
        <w:pStyle w:val="ConsPlusNormal"/>
        <w:spacing w:before="220"/>
        <w:ind w:firstLine="540"/>
        <w:jc w:val="both"/>
      </w:pPr>
      <w:r>
        <w:t>Ожидаемые результаты к 2035 году:</w:t>
      </w:r>
    </w:p>
    <w:p w:rsidR="00543BEF" w:rsidRDefault="00543BEF">
      <w:pPr>
        <w:pStyle w:val="ConsPlusNormal"/>
        <w:spacing w:before="220"/>
        <w:ind w:firstLine="540"/>
        <w:jc w:val="both"/>
      </w:pPr>
      <w:r>
        <w:t xml:space="preserve">укрепление межмуниципального сотрудничества между муниципальными образованиями - </w:t>
      </w:r>
      <w:r>
        <w:lastRenderedPageBreak/>
        <w:t>участниками Чебоксарской агломерации;</w:t>
      </w:r>
    </w:p>
    <w:p w:rsidR="00543BEF" w:rsidRDefault="00543BEF">
      <w:pPr>
        <w:pStyle w:val="ConsPlusNormal"/>
        <w:spacing w:before="220"/>
        <w:ind w:firstLine="540"/>
        <w:jc w:val="both"/>
      </w:pPr>
      <w:r>
        <w:t>создание новых и укрепление существующих экономических, инфраструктурных, транспортных и коммуникационных связей, обеспечивающих комплексное развитие территорий муниципальных образований - участников Чебоксарской агломерации:</w:t>
      </w:r>
    </w:p>
    <w:p w:rsidR="00543BEF" w:rsidRDefault="00543BEF">
      <w:pPr>
        <w:pStyle w:val="ConsPlusNormal"/>
        <w:spacing w:before="220"/>
        <w:ind w:firstLine="540"/>
        <w:jc w:val="both"/>
      </w:pPr>
      <w:r>
        <w:t>обеспечение инженерной инфраструктурой новых площадок под объекты жилищного и промышленного строительства;</w:t>
      </w:r>
    </w:p>
    <w:p w:rsidR="00543BEF" w:rsidRDefault="00543BEF">
      <w:pPr>
        <w:pStyle w:val="ConsPlusNormal"/>
        <w:spacing w:before="220"/>
        <w:ind w:firstLine="540"/>
        <w:jc w:val="both"/>
      </w:pPr>
      <w:r>
        <w:t>повышение уровня обеспеченности населения коммунальными услугами высокого качества.</w:t>
      </w:r>
    </w:p>
    <w:p w:rsidR="00543BEF" w:rsidRDefault="00543BEF">
      <w:pPr>
        <w:pStyle w:val="ConsPlusNormal"/>
        <w:jc w:val="both"/>
      </w:pPr>
    </w:p>
    <w:p w:rsidR="00543BEF" w:rsidRDefault="00543BEF">
      <w:pPr>
        <w:pStyle w:val="ConsPlusNormal"/>
        <w:ind w:firstLine="540"/>
        <w:jc w:val="both"/>
        <w:outlineLvl w:val="4"/>
      </w:pPr>
      <w:r>
        <w:t>Задача 5.2. Пространственное развитие муниципальных образований</w:t>
      </w:r>
    </w:p>
    <w:p w:rsidR="00543BEF" w:rsidRDefault="00543BEF">
      <w:pPr>
        <w:pStyle w:val="ConsPlusNormal"/>
        <w:jc w:val="both"/>
      </w:pPr>
    </w:p>
    <w:p w:rsidR="00543BEF" w:rsidRDefault="00543BEF">
      <w:pPr>
        <w:pStyle w:val="ConsPlusNormal"/>
        <w:ind w:firstLine="540"/>
        <w:jc w:val="both"/>
      </w:pPr>
      <w:r>
        <w:t>Целевое видение к 2035 году</w:t>
      </w:r>
    </w:p>
    <w:p w:rsidR="00543BEF" w:rsidRDefault="00543BEF">
      <w:pPr>
        <w:pStyle w:val="ConsPlusNormal"/>
        <w:spacing w:before="220"/>
        <w:ind w:firstLine="540"/>
        <w:jc w:val="both"/>
      </w:pPr>
      <w:r>
        <w:t>Планируется сохранение сельских территорий и улучшение качества жизни сельского населения посредством создания муниципальных индустриальных парков (агропарков), эффективного использования имеющихся земельных ресурсов, кооперирования с близлежащими муниципальными образованиями для плодотворного и взаимовыгодного сотрудничества.</w:t>
      </w:r>
    </w:p>
    <w:p w:rsidR="00543BEF" w:rsidRDefault="00543BEF">
      <w:pPr>
        <w:pStyle w:val="ConsPlusNormal"/>
        <w:spacing w:before="220"/>
        <w:ind w:firstLine="540"/>
        <w:jc w:val="both"/>
      </w:pPr>
      <w:r>
        <w:t>Пространственное развитие муниципальных образований рассматривается как регенерация, что предполагает комплекс мероприятий, направленных на борьбу с экономическим, социальным упадком территорий. Качественное пространственное планирование территорий республики призвано создать базу для осуществления мероприятий, определяющих преобразование территорий.</w:t>
      </w:r>
    </w:p>
    <w:p w:rsidR="00543BEF" w:rsidRDefault="00543BEF">
      <w:pPr>
        <w:pStyle w:val="ConsPlusNormal"/>
        <w:spacing w:before="220"/>
        <w:ind w:firstLine="540"/>
        <w:jc w:val="both"/>
      </w:pPr>
      <w:r>
        <w:t>Развитие агропромышленного комплекса:</w:t>
      </w:r>
    </w:p>
    <w:p w:rsidR="00543BEF" w:rsidRDefault="00543BEF">
      <w:pPr>
        <w:pStyle w:val="ConsPlusNormal"/>
        <w:spacing w:before="220"/>
        <w:ind w:firstLine="540"/>
        <w:jc w:val="both"/>
      </w:pPr>
      <w:r>
        <w:t>модернизация технологий производства, обработки, хранения и переработки сельскохозяйственной продукции;</w:t>
      </w:r>
    </w:p>
    <w:p w:rsidR="00543BEF" w:rsidRDefault="00543BEF">
      <w:pPr>
        <w:pStyle w:val="ConsPlusNormal"/>
        <w:spacing w:before="220"/>
        <w:ind w:firstLine="540"/>
        <w:jc w:val="both"/>
      </w:pPr>
      <w:r>
        <w:t>современная система управления сельскохозяйственными предприятиями;</w:t>
      </w:r>
    </w:p>
    <w:p w:rsidR="00543BEF" w:rsidRDefault="00543BEF">
      <w:pPr>
        <w:pStyle w:val="ConsPlusNormal"/>
        <w:spacing w:before="220"/>
        <w:ind w:firstLine="540"/>
        <w:jc w:val="both"/>
      </w:pPr>
      <w:r>
        <w:t>размещение площадок с учетом политики межмуниципальной кооперации и интеграции, предполагающей комплексное развитие инженерной и транспортной инфраструктуры и привлечение резидентов.</w:t>
      </w:r>
    </w:p>
    <w:p w:rsidR="00543BEF" w:rsidRDefault="00543BEF">
      <w:pPr>
        <w:pStyle w:val="ConsPlusNormal"/>
        <w:spacing w:before="220"/>
        <w:ind w:firstLine="540"/>
        <w:jc w:val="both"/>
      </w:pPr>
      <w:r>
        <w:t>Использование земель:</w:t>
      </w:r>
    </w:p>
    <w:p w:rsidR="00543BEF" w:rsidRDefault="00543BEF">
      <w:pPr>
        <w:pStyle w:val="ConsPlusNormal"/>
        <w:spacing w:before="220"/>
        <w:ind w:firstLine="540"/>
        <w:jc w:val="both"/>
      </w:pPr>
      <w:r>
        <w:t>интенсификация использования существующих земель сельскохозяйственного назначения;</w:t>
      </w:r>
    </w:p>
    <w:p w:rsidR="00543BEF" w:rsidRDefault="00543BEF">
      <w:pPr>
        <w:pStyle w:val="ConsPlusNormal"/>
        <w:spacing w:before="220"/>
        <w:ind w:firstLine="540"/>
        <w:jc w:val="both"/>
      </w:pPr>
      <w:r>
        <w:t>формирование земельных участков для размещения промышленных и инфраструктурных объектов;</w:t>
      </w:r>
    </w:p>
    <w:p w:rsidR="00543BEF" w:rsidRDefault="00543BEF">
      <w:pPr>
        <w:pStyle w:val="ConsPlusNormal"/>
        <w:spacing w:before="220"/>
        <w:ind w:firstLine="540"/>
        <w:jc w:val="both"/>
      </w:pPr>
      <w:r>
        <w:t>изъятие неиспользуемых земель для государственных нужд;</w:t>
      </w:r>
    </w:p>
    <w:p w:rsidR="00543BEF" w:rsidRDefault="00543BEF">
      <w:pPr>
        <w:pStyle w:val="ConsPlusNormal"/>
        <w:spacing w:before="220"/>
        <w:ind w:firstLine="540"/>
        <w:jc w:val="both"/>
      </w:pPr>
      <w:r>
        <w:t>создание условий для беспрепятственной реализации межмуниципальных проектов.</w:t>
      </w:r>
    </w:p>
    <w:p w:rsidR="00543BEF" w:rsidRDefault="00543BEF">
      <w:pPr>
        <w:pStyle w:val="ConsPlusNormal"/>
        <w:spacing w:before="220"/>
        <w:ind w:firstLine="540"/>
        <w:jc w:val="both"/>
      </w:pPr>
      <w:r>
        <w:t>Разумное укрупнение:</w:t>
      </w:r>
    </w:p>
    <w:p w:rsidR="00543BEF" w:rsidRDefault="00543BEF">
      <w:pPr>
        <w:pStyle w:val="ConsPlusNormal"/>
        <w:spacing w:before="220"/>
        <w:ind w:firstLine="540"/>
        <w:jc w:val="both"/>
      </w:pPr>
      <w:r>
        <w:t>упразднение отдельных сельских поселений в качестве единиц муниципально-территориального деления с вхождением их территорий в границы других поселений.</w:t>
      </w:r>
    </w:p>
    <w:p w:rsidR="00543BEF" w:rsidRDefault="00543BEF">
      <w:pPr>
        <w:pStyle w:val="ConsPlusNormal"/>
        <w:spacing w:before="220"/>
        <w:ind w:firstLine="540"/>
        <w:jc w:val="both"/>
      </w:pPr>
      <w:r>
        <w:t>Проблемы:</w:t>
      </w:r>
    </w:p>
    <w:p w:rsidR="00543BEF" w:rsidRDefault="00543BEF">
      <w:pPr>
        <w:pStyle w:val="ConsPlusNormal"/>
        <w:spacing w:before="220"/>
        <w:ind w:firstLine="540"/>
        <w:jc w:val="both"/>
      </w:pPr>
      <w:r>
        <w:t>отсутствие механизмов регулирования процессов урбанизации;</w:t>
      </w:r>
    </w:p>
    <w:p w:rsidR="00543BEF" w:rsidRDefault="00543BEF">
      <w:pPr>
        <w:pStyle w:val="ConsPlusNormal"/>
        <w:spacing w:before="220"/>
        <w:ind w:firstLine="540"/>
        <w:jc w:val="both"/>
      </w:pPr>
      <w:r>
        <w:lastRenderedPageBreak/>
        <w:t>некомплексная реализация проектов по развитию сельского хозяйства;</w:t>
      </w:r>
    </w:p>
    <w:p w:rsidR="00543BEF" w:rsidRDefault="00543BEF">
      <w:pPr>
        <w:pStyle w:val="ConsPlusNormal"/>
        <w:spacing w:before="220"/>
        <w:ind w:firstLine="540"/>
        <w:jc w:val="both"/>
      </w:pPr>
      <w:r>
        <w:t>отсутствие координации и стыковки схем территориального планирования между муниципальными районами;</w:t>
      </w:r>
    </w:p>
    <w:p w:rsidR="00543BEF" w:rsidRDefault="00543BEF">
      <w:pPr>
        <w:pStyle w:val="ConsPlusNormal"/>
        <w:spacing w:before="220"/>
        <w:ind w:firstLine="540"/>
        <w:jc w:val="both"/>
      </w:pPr>
      <w:r>
        <w:t>недостаток рабочих мест.</w:t>
      </w:r>
    </w:p>
    <w:p w:rsidR="00543BEF" w:rsidRDefault="00543BEF">
      <w:pPr>
        <w:pStyle w:val="ConsPlusNormal"/>
        <w:spacing w:before="220"/>
        <w:ind w:firstLine="540"/>
        <w:jc w:val="both"/>
      </w:pPr>
      <w:r>
        <w:t>Приоритетные направления:</w:t>
      </w:r>
    </w:p>
    <w:p w:rsidR="00543BEF" w:rsidRDefault="00543BEF">
      <w:pPr>
        <w:pStyle w:val="ConsPlusNormal"/>
        <w:spacing w:before="220"/>
        <w:ind w:firstLine="540"/>
        <w:jc w:val="both"/>
      </w:pPr>
      <w:r>
        <w:t>выход на рынки соседних регионов и пути привлечения инвесторов;</w:t>
      </w:r>
    </w:p>
    <w:p w:rsidR="00543BEF" w:rsidRDefault="00543BEF">
      <w:pPr>
        <w:pStyle w:val="ConsPlusNormal"/>
        <w:spacing w:before="220"/>
        <w:ind w:firstLine="540"/>
        <w:jc w:val="both"/>
      </w:pPr>
      <w:r>
        <w:t>диверсификация экономики сельской местности и развитие в ней несельскохозяйственных видов деятельности;</w:t>
      </w:r>
    </w:p>
    <w:p w:rsidR="00543BEF" w:rsidRDefault="00543BEF">
      <w:pPr>
        <w:pStyle w:val="ConsPlusNormal"/>
        <w:spacing w:before="220"/>
        <w:ind w:firstLine="540"/>
        <w:jc w:val="both"/>
      </w:pPr>
      <w:r>
        <w:t>стимулирование конкуренции муниципальных районов и городских округов за инвестиции и человеческий капитал;</w:t>
      </w:r>
    </w:p>
    <w:p w:rsidR="00543BEF" w:rsidRDefault="00543BEF">
      <w:pPr>
        <w:pStyle w:val="ConsPlusNormal"/>
        <w:spacing w:before="220"/>
        <w:ind w:firstLine="540"/>
        <w:jc w:val="both"/>
      </w:pPr>
      <w:r>
        <w:t>разработка и реализация комплексных мер по проведению социально-экономических преобразований, направленных на повышение эффективной деятельности всех участников экономических отношений, в том числе за счет объединения отдельных муниципальных образований, возложения полномочий местной администрации поселения, являющегося административным центром муниципального района, на местную администрацию муниципального района, и других мер;</w:t>
      </w:r>
    </w:p>
    <w:p w:rsidR="00543BEF" w:rsidRDefault="00543BEF">
      <w:pPr>
        <w:pStyle w:val="ConsPlusNormal"/>
        <w:spacing w:before="220"/>
        <w:ind w:firstLine="540"/>
        <w:jc w:val="both"/>
      </w:pPr>
      <w:r>
        <w:t>разработка стратегий развития муниципальных образований;</w:t>
      </w:r>
    </w:p>
    <w:p w:rsidR="00543BEF" w:rsidRDefault="00543BEF">
      <w:pPr>
        <w:pStyle w:val="ConsPlusNormal"/>
        <w:spacing w:before="220"/>
        <w:ind w:firstLine="540"/>
        <w:jc w:val="both"/>
      </w:pPr>
      <w:r>
        <w:t>ведение мониторинга и планомерная актуализация документов территориального планирования муниципальных образований с учетом предварительных исследований (социологических, транспортных и других);</w:t>
      </w:r>
    </w:p>
    <w:p w:rsidR="00543BEF" w:rsidRDefault="00543BEF">
      <w:pPr>
        <w:pStyle w:val="ConsPlusNormal"/>
        <w:spacing w:before="220"/>
        <w:ind w:firstLine="540"/>
        <w:jc w:val="both"/>
      </w:pPr>
      <w:r>
        <w:t>разработка консолидированных инфраструктурных схем, в составе которых разрабатываются транспортные и инженерные каркасы, рассматривается размещение объектов социального, производственного, коммунального и иного назначения для отдельных частей территорий.</w:t>
      </w:r>
    </w:p>
    <w:p w:rsidR="00543BEF" w:rsidRDefault="00543BEF">
      <w:pPr>
        <w:pStyle w:val="ConsPlusNormal"/>
        <w:spacing w:before="220"/>
        <w:ind w:firstLine="540"/>
        <w:jc w:val="both"/>
      </w:pPr>
      <w:r>
        <w:t>Ожидаемые результаты к 2035 году:</w:t>
      </w:r>
    </w:p>
    <w:p w:rsidR="00543BEF" w:rsidRDefault="00543BEF">
      <w:pPr>
        <w:pStyle w:val="ConsPlusNormal"/>
        <w:spacing w:before="220"/>
        <w:ind w:firstLine="540"/>
        <w:jc w:val="both"/>
      </w:pPr>
      <w:r>
        <w:t>сокращение дисбаланса в социально-экономическом развитии территорий;</w:t>
      </w:r>
    </w:p>
    <w:p w:rsidR="00543BEF" w:rsidRDefault="00543BEF">
      <w:pPr>
        <w:pStyle w:val="ConsPlusNormal"/>
        <w:spacing w:before="220"/>
        <w:ind w:firstLine="540"/>
        <w:jc w:val="both"/>
      </w:pPr>
      <w:r>
        <w:t>повышение мобильности трудовых ресурсов;</w:t>
      </w:r>
    </w:p>
    <w:p w:rsidR="00543BEF" w:rsidRDefault="00543BEF">
      <w:pPr>
        <w:pStyle w:val="ConsPlusNormal"/>
        <w:spacing w:before="220"/>
        <w:ind w:firstLine="540"/>
        <w:jc w:val="both"/>
      </w:pPr>
      <w:r>
        <w:t>развитие межмуниципального сотрудничества;</w:t>
      </w:r>
    </w:p>
    <w:p w:rsidR="00543BEF" w:rsidRDefault="00543BEF">
      <w:pPr>
        <w:pStyle w:val="ConsPlusNormal"/>
        <w:spacing w:before="220"/>
        <w:ind w:firstLine="540"/>
        <w:jc w:val="both"/>
      </w:pPr>
      <w:r>
        <w:t>повышение инвестиционной активности муниципальных образований.</w:t>
      </w:r>
    </w:p>
    <w:p w:rsidR="00543BEF" w:rsidRDefault="00543BEF">
      <w:pPr>
        <w:pStyle w:val="ConsPlusNormal"/>
        <w:jc w:val="both"/>
      </w:pPr>
    </w:p>
    <w:p w:rsidR="00543BEF" w:rsidRDefault="00543BEF">
      <w:pPr>
        <w:pStyle w:val="ConsPlusNormal"/>
        <w:ind w:firstLine="540"/>
        <w:jc w:val="both"/>
        <w:outlineLvl w:val="4"/>
      </w:pPr>
      <w:r>
        <w:t>Задача 5.3. Развитие территорий, для которых установлены особые условия экономической деятельности</w:t>
      </w:r>
    </w:p>
    <w:p w:rsidR="00543BEF" w:rsidRDefault="00543BEF">
      <w:pPr>
        <w:pStyle w:val="ConsPlusNormal"/>
        <w:jc w:val="both"/>
      </w:pPr>
    </w:p>
    <w:p w:rsidR="00543BEF" w:rsidRDefault="00543BEF">
      <w:pPr>
        <w:pStyle w:val="ConsPlusNormal"/>
        <w:ind w:firstLine="540"/>
        <w:jc w:val="both"/>
      </w:pPr>
      <w:r>
        <w:t>Целевое видение к 2035 году</w:t>
      </w:r>
    </w:p>
    <w:p w:rsidR="00543BEF" w:rsidRDefault="00543BEF">
      <w:pPr>
        <w:pStyle w:val="ConsPlusNormal"/>
        <w:spacing w:before="220"/>
        <w:ind w:firstLine="540"/>
        <w:jc w:val="both"/>
      </w:pPr>
      <w:r>
        <w:t>Планируется создание и успешное функционирование территории опережающего социально-экономического развития (ТОСЭР) в моногороде Канаше в целях стимулирования открытия новых производств и создания дополнительных рабочих мест. Статус ТОСЭР предполагает налоговые льготы для инвесторов, стимулирование открытия новых производств и создания новых рабочих мест в моногороде Канаше.</w:t>
      </w:r>
    </w:p>
    <w:p w:rsidR="00543BEF" w:rsidRDefault="00543BEF">
      <w:pPr>
        <w:pStyle w:val="ConsPlusNormal"/>
        <w:spacing w:before="220"/>
        <w:ind w:firstLine="540"/>
        <w:jc w:val="both"/>
      </w:pPr>
      <w:r>
        <w:t>Проблемы:</w:t>
      </w:r>
    </w:p>
    <w:p w:rsidR="00543BEF" w:rsidRDefault="00543BEF">
      <w:pPr>
        <w:pStyle w:val="ConsPlusNormal"/>
        <w:spacing w:before="220"/>
        <w:ind w:firstLine="540"/>
        <w:jc w:val="both"/>
      </w:pPr>
      <w:r>
        <w:lastRenderedPageBreak/>
        <w:t>Ключевыми имеющимися ограничениями для реализации планируемых инвестиционных проектов являются ограничения по инженерной инфраструктуре (водопровод, канализация, электроснабжение, газоснабжение), а также транспортной инфраструктуре (автодороги).</w:t>
      </w:r>
    </w:p>
    <w:p w:rsidR="00543BEF" w:rsidRDefault="00543BEF">
      <w:pPr>
        <w:pStyle w:val="ConsPlusNormal"/>
        <w:spacing w:before="220"/>
        <w:ind w:firstLine="540"/>
        <w:jc w:val="both"/>
      </w:pPr>
      <w:r>
        <w:t>Приоритетные направления:</w:t>
      </w:r>
    </w:p>
    <w:p w:rsidR="00543BEF" w:rsidRDefault="00543BEF">
      <w:pPr>
        <w:pStyle w:val="ConsPlusNormal"/>
        <w:spacing w:before="220"/>
        <w:ind w:firstLine="540"/>
        <w:jc w:val="both"/>
      </w:pPr>
      <w:r>
        <w:t>реализация новых инвестиционных проектов;</w:t>
      </w:r>
    </w:p>
    <w:p w:rsidR="00543BEF" w:rsidRDefault="00543BEF">
      <w:pPr>
        <w:pStyle w:val="ConsPlusNormal"/>
        <w:spacing w:before="220"/>
        <w:ind w:firstLine="540"/>
        <w:jc w:val="both"/>
      </w:pPr>
      <w:r>
        <w:t>создание новых рабочих мест в результате реализации инвестиционных проектов.</w:t>
      </w:r>
    </w:p>
    <w:p w:rsidR="00543BEF" w:rsidRDefault="00543BEF">
      <w:pPr>
        <w:pStyle w:val="ConsPlusNormal"/>
        <w:spacing w:before="220"/>
        <w:ind w:firstLine="540"/>
        <w:jc w:val="both"/>
      </w:pPr>
      <w:r>
        <w:t>Ожидаемые результаты:</w:t>
      </w:r>
    </w:p>
    <w:p w:rsidR="00543BEF" w:rsidRDefault="00543BEF">
      <w:pPr>
        <w:pStyle w:val="ConsPlusNormal"/>
        <w:spacing w:before="220"/>
        <w:ind w:firstLine="540"/>
        <w:jc w:val="both"/>
      </w:pPr>
      <w:r>
        <w:t>Создание ТОСЭР в моногороде Канаше позволит привлечь инвесторов для открытия новых производств, в том числе на территории индустриального (промышленного) парка г. Канаша, что даст возможность быть независимым от градообразующих предприятий.</w:t>
      </w:r>
    </w:p>
    <w:p w:rsidR="00543BEF" w:rsidRDefault="00543BEF">
      <w:pPr>
        <w:pStyle w:val="ConsPlusNormal"/>
        <w:jc w:val="both"/>
      </w:pPr>
    </w:p>
    <w:p w:rsidR="00543BEF" w:rsidRDefault="00543BEF">
      <w:pPr>
        <w:pStyle w:val="ConsPlusNormal"/>
        <w:ind w:firstLine="540"/>
        <w:jc w:val="both"/>
        <w:outlineLvl w:val="5"/>
      </w:pPr>
      <w:r>
        <w:t>Приоритетная программа "Комплексное развитие моногородов Чувашской Республики"</w:t>
      </w:r>
    </w:p>
    <w:p w:rsidR="00543BEF" w:rsidRDefault="00543BEF">
      <w:pPr>
        <w:pStyle w:val="ConsPlusNormal"/>
        <w:jc w:val="both"/>
      </w:pPr>
    </w:p>
    <w:p w:rsidR="00543BEF" w:rsidRDefault="00543BEF">
      <w:pPr>
        <w:pStyle w:val="ConsPlusNormal"/>
        <w:ind w:firstLine="540"/>
        <w:jc w:val="both"/>
      </w:pPr>
      <w:r>
        <w:t>Краткое описание модели функционирования приоритетной программы</w:t>
      </w:r>
    </w:p>
    <w:p w:rsidR="00543BEF" w:rsidRDefault="00543BEF">
      <w:pPr>
        <w:pStyle w:val="ConsPlusNormal"/>
        <w:spacing w:before="220"/>
        <w:ind w:firstLine="540"/>
        <w:jc w:val="both"/>
      </w:pPr>
      <w:r>
        <w:t>В Чувашской Республике 5 монопрофильных муниципальных образований (моногородов) (</w:t>
      </w:r>
      <w:hyperlink r:id="rId60" w:history="1">
        <w:r>
          <w:rPr>
            <w:color w:val="0000FF"/>
          </w:rPr>
          <w:t>распоряжение</w:t>
        </w:r>
      </w:hyperlink>
      <w:r>
        <w:t xml:space="preserve"> Правительства Российской Федерации от 29 июля 2014 г. N 1398-р), в которых на 1 января 2017 г. проживали более 245 тыс. человек, что составляет почти 20 процентов численности населения республики:</w:t>
      </w:r>
    </w:p>
    <w:p w:rsidR="00543BEF" w:rsidRDefault="00543BEF">
      <w:pPr>
        <w:pStyle w:val="ConsPlusNormal"/>
        <w:spacing w:before="220"/>
        <w:ind w:firstLine="540"/>
        <w:jc w:val="both"/>
      </w:pPr>
      <w:r>
        <w:t>Канаш и Мариинский Посад - с наиболее сложным социально-экономическим положением (первая категория);</w:t>
      </w:r>
    </w:p>
    <w:p w:rsidR="00543BEF" w:rsidRDefault="00543BEF">
      <w:pPr>
        <w:pStyle w:val="ConsPlusNormal"/>
        <w:spacing w:before="220"/>
        <w:ind w:firstLine="540"/>
        <w:jc w:val="both"/>
      </w:pPr>
      <w:r>
        <w:t>Алатырь и Шумерля - с рисками ухудшения социально-экономического положения (вторая категория);</w:t>
      </w:r>
    </w:p>
    <w:p w:rsidR="00543BEF" w:rsidRDefault="00543BEF">
      <w:pPr>
        <w:pStyle w:val="ConsPlusNormal"/>
        <w:spacing w:before="220"/>
        <w:ind w:firstLine="540"/>
        <w:jc w:val="both"/>
      </w:pPr>
      <w:r>
        <w:t>Новочебоксарск - со стабильной социально-экономической ситуацией (третья категория).</w:t>
      </w:r>
    </w:p>
    <w:p w:rsidR="00543BEF" w:rsidRDefault="00543BEF">
      <w:pPr>
        <w:pStyle w:val="ConsPlusNormal"/>
        <w:spacing w:before="220"/>
        <w:ind w:firstLine="540"/>
        <w:jc w:val="both"/>
      </w:pPr>
      <w:r>
        <w:t>Реализуются программы по комплексному развитию моногородов Чувашской Республики (далее - программы моногородов). Срок реализации программ моногородов - с декабря 2016 года по декабрь 2025 года, первый этап - 2017 - 2018 годы.</w:t>
      </w:r>
    </w:p>
    <w:p w:rsidR="00543BEF" w:rsidRDefault="00543BEF">
      <w:pPr>
        <w:pStyle w:val="ConsPlusNormal"/>
        <w:spacing w:before="220"/>
        <w:ind w:firstLine="540"/>
        <w:jc w:val="both"/>
      </w:pPr>
      <w:r>
        <w:t>Основными исполнителями и соисполнителями программ моногородов являются администрации моногородов Алатыря, Канаша, Новочебоксарска, Мариинского Посада и Шумерли, органы исполнительной власти Чувашской Республики, некоммерческая организация "Фонд развития моногородов" и инвесторы, которые на территории моногородов реализуют свои проекты.</w:t>
      </w:r>
    </w:p>
    <w:p w:rsidR="00543BEF" w:rsidRDefault="00543BEF">
      <w:pPr>
        <w:pStyle w:val="ConsPlusNormal"/>
        <w:spacing w:before="220"/>
        <w:ind w:firstLine="540"/>
        <w:jc w:val="both"/>
      </w:pPr>
      <w:r>
        <w:t>Значения целевых показателей к году завершения реализации приоритетной программы (2020 г.):</w:t>
      </w:r>
    </w:p>
    <w:p w:rsidR="00543BEF" w:rsidRDefault="00543BEF">
      <w:pPr>
        <w:pStyle w:val="ConsPlusNormal"/>
        <w:spacing w:before="220"/>
        <w:ind w:firstLine="540"/>
        <w:jc w:val="both"/>
      </w:pPr>
      <w:r>
        <w:t>создание свыше 8,0 тыс. новых рабочих мест, не связанных с деятельностью градообразующих предприятий (нарастающим итогом начиная с 2016 года);</w:t>
      </w:r>
    </w:p>
    <w:p w:rsidR="00543BEF" w:rsidRDefault="00543BEF">
      <w:pPr>
        <w:pStyle w:val="ConsPlusNormal"/>
        <w:spacing w:before="220"/>
        <w:ind w:firstLine="540"/>
        <w:jc w:val="both"/>
      </w:pPr>
      <w:r>
        <w:t>привлечение 15,0 млрд. рублей инвестиций в основной капитал и, как следствие, повышение инвестиционной привлекательности моногородов республики;</w:t>
      </w:r>
    </w:p>
    <w:p w:rsidR="00543BEF" w:rsidRDefault="00543BEF">
      <w:pPr>
        <w:pStyle w:val="ConsPlusNormal"/>
        <w:spacing w:before="220"/>
        <w:ind w:firstLine="540"/>
        <w:jc w:val="both"/>
      </w:pPr>
      <w:r>
        <w:t>улучшение качества городской среды в моногородах;</w:t>
      </w:r>
    </w:p>
    <w:p w:rsidR="00543BEF" w:rsidRDefault="00543BEF">
      <w:pPr>
        <w:pStyle w:val="ConsPlusNormal"/>
        <w:spacing w:before="220"/>
        <w:ind w:firstLine="540"/>
        <w:jc w:val="both"/>
      </w:pPr>
      <w:r>
        <w:t>снижение зависимости моногородов от деятельности градообразующих предприятий.</w:t>
      </w:r>
    </w:p>
    <w:p w:rsidR="00543BEF" w:rsidRDefault="00543BEF">
      <w:pPr>
        <w:pStyle w:val="ConsPlusNormal"/>
        <w:spacing w:before="220"/>
        <w:ind w:firstLine="540"/>
        <w:jc w:val="both"/>
      </w:pPr>
      <w:r>
        <w:t>В результате реализации программ моногородов:</w:t>
      </w:r>
    </w:p>
    <w:p w:rsidR="00543BEF" w:rsidRDefault="00543BEF">
      <w:pPr>
        <w:pStyle w:val="ConsPlusNormal"/>
        <w:spacing w:before="220"/>
        <w:ind w:firstLine="540"/>
        <w:jc w:val="both"/>
      </w:pPr>
      <w:r>
        <w:lastRenderedPageBreak/>
        <w:t>повысится инвестиционная привлекательность моногородов;</w:t>
      </w:r>
    </w:p>
    <w:p w:rsidR="00543BEF" w:rsidRDefault="00543BEF">
      <w:pPr>
        <w:pStyle w:val="ConsPlusNormal"/>
        <w:spacing w:before="220"/>
        <w:ind w:firstLine="540"/>
        <w:jc w:val="both"/>
      </w:pPr>
      <w:r>
        <w:t>снизится зависимость от деятельности градообразующих предприятий;</w:t>
      </w:r>
    </w:p>
    <w:p w:rsidR="00543BEF" w:rsidRDefault="00543BEF">
      <w:pPr>
        <w:pStyle w:val="ConsPlusNormal"/>
        <w:spacing w:before="220"/>
        <w:ind w:firstLine="540"/>
        <w:jc w:val="both"/>
      </w:pPr>
      <w:r>
        <w:t>расширится возможность по предоставлению социальных услуг населению и дальнейшему улучшению качества городской среды - благоустройству самых оживленных городских пространств, центров досуга молодежи, объектов культурного наследия, объектов социальной инфраструктуры, заброшенных и неэффективно используемых территорий;</w:t>
      </w:r>
    </w:p>
    <w:p w:rsidR="00543BEF" w:rsidRDefault="00543BEF">
      <w:pPr>
        <w:pStyle w:val="ConsPlusNormal"/>
        <w:spacing w:before="220"/>
        <w:ind w:firstLine="540"/>
        <w:jc w:val="both"/>
      </w:pPr>
      <w:r>
        <w:t>будут созданы дополнительные новые рабочие места, не связанные с деятельностью градообразующих предприятий;</w:t>
      </w:r>
    </w:p>
    <w:p w:rsidR="00543BEF" w:rsidRDefault="00543BEF">
      <w:pPr>
        <w:pStyle w:val="ConsPlusNormal"/>
        <w:spacing w:before="220"/>
        <w:ind w:firstLine="540"/>
        <w:jc w:val="both"/>
      </w:pPr>
      <w:r>
        <w:t>снизится напряженность на рынке труда.</w:t>
      </w:r>
    </w:p>
    <w:p w:rsidR="00543BEF" w:rsidRDefault="00543BEF">
      <w:pPr>
        <w:pStyle w:val="ConsPlusNormal"/>
        <w:spacing w:before="220"/>
        <w:ind w:firstLine="540"/>
        <w:jc w:val="both"/>
      </w:pPr>
      <w:r>
        <w:t>Моногорода станут комфортными и современными промышленно-деловыми центрами Чувашской Республики с высоким уровнем инфраструктурной обеспеченности территории, где будут сформированы новые возможности и ниши для бизнеса.</w:t>
      </w:r>
    </w:p>
    <w:p w:rsidR="00543BEF" w:rsidRDefault="00543BEF">
      <w:pPr>
        <w:pStyle w:val="ConsPlusNormal"/>
        <w:jc w:val="both"/>
      </w:pPr>
    </w:p>
    <w:p w:rsidR="00543BEF" w:rsidRDefault="00543BEF">
      <w:pPr>
        <w:pStyle w:val="ConsPlusNormal"/>
        <w:jc w:val="center"/>
        <w:outlineLvl w:val="1"/>
      </w:pPr>
      <w:r>
        <w:t>Раздел III. ПОКАЗАТЕЛИ ДОСТИЖЕНИЯ ЦЕЛЕЙ, СРОКИ,</w:t>
      </w:r>
    </w:p>
    <w:p w:rsidR="00543BEF" w:rsidRDefault="00543BEF">
      <w:pPr>
        <w:pStyle w:val="ConsPlusNormal"/>
        <w:jc w:val="center"/>
      </w:pPr>
      <w:r>
        <w:t>ЭТАПЫ, ОЖИДАЕМЫЕ РЕЗУЛЬТАТЫ И МЕХАНИЗМЫ РЕАЛИЗАЦИИ</w:t>
      </w:r>
    </w:p>
    <w:p w:rsidR="00543BEF" w:rsidRDefault="00543BEF">
      <w:pPr>
        <w:pStyle w:val="ConsPlusNormal"/>
        <w:jc w:val="center"/>
      </w:pPr>
      <w:r>
        <w:t>СТРАТЕГИИ СОЦИАЛЬНО-ЭКОНОМИЧЕСКОГО РАЗВИТИЯ</w:t>
      </w:r>
    </w:p>
    <w:p w:rsidR="00543BEF" w:rsidRDefault="00543BEF">
      <w:pPr>
        <w:pStyle w:val="ConsPlusNormal"/>
        <w:jc w:val="center"/>
      </w:pPr>
      <w:r>
        <w:t>ЧУВАШСКОЙ РЕСПУБЛИКИ ДО 2035 ГОДА</w:t>
      </w:r>
    </w:p>
    <w:p w:rsidR="00543BEF" w:rsidRDefault="00543BEF">
      <w:pPr>
        <w:pStyle w:val="ConsPlusNormal"/>
        <w:jc w:val="both"/>
      </w:pPr>
    </w:p>
    <w:p w:rsidR="00543BEF" w:rsidRDefault="00543BEF">
      <w:pPr>
        <w:pStyle w:val="ConsPlusNormal"/>
        <w:jc w:val="center"/>
        <w:outlineLvl w:val="2"/>
      </w:pPr>
      <w:r>
        <w:t>3.1. Показатели достижения целей, сроки и этапы</w:t>
      </w:r>
    </w:p>
    <w:p w:rsidR="00543BEF" w:rsidRDefault="00543BEF">
      <w:pPr>
        <w:pStyle w:val="ConsPlusNormal"/>
        <w:jc w:val="center"/>
      </w:pPr>
      <w:r>
        <w:t>реализации Стратегии социально-экономического развития</w:t>
      </w:r>
    </w:p>
    <w:p w:rsidR="00543BEF" w:rsidRDefault="00543BEF">
      <w:pPr>
        <w:pStyle w:val="ConsPlusNormal"/>
        <w:jc w:val="center"/>
      </w:pPr>
      <w:r>
        <w:t>Чувашской Республики до 2035 года</w:t>
      </w:r>
    </w:p>
    <w:p w:rsidR="00543BEF" w:rsidRDefault="00543BEF">
      <w:pPr>
        <w:pStyle w:val="ConsPlusNormal"/>
        <w:jc w:val="both"/>
      </w:pPr>
    </w:p>
    <w:p w:rsidR="00543BEF" w:rsidRDefault="00543BEF">
      <w:pPr>
        <w:pStyle w:val="ConsPlusNormal"/>
        <w:ind w:firstLine="540"/>
        <w:jc w:val="both"/>
      </w:pPr>
      <w:r>
        <w:t>Развитие Чувашской Республики в 2018 - 2035 годах будет проходить в 3 этапа, которые отличаются по условиям и факторам социально-экономического развития, а также приоритетам государственной политики на федеральном уровне с учетом региональных особенностей республики.</w:t>
      </w:r>
    </w:p>
    <w:p w:rsidR="00543BEF" w:rsidRDefault="00543BEF">
      <w:pPr>
        <w:pStyle w:val="ConsPlusNormal"/>
        <w:jc w:val="both"/>
      </w:pPr>
    </w:p>
    <w:tbl>
      <w:tblPr>
        <w:tblW w:w="0" w:type="auto"/>
        <w:tblBorders>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904"/>
        <w:gridCol w:w="904"/>
        <w:gridCol w:w="904"/>
        <w:gridCol w:w="904"/>
        <w:gridCol w:w="863"/>
        <w:gridCol w:w="2211"/>
      </w:tblGrid>
      <w:tr w:rsidR="00543BEF">
        <w:tc>
          <w:tcPr>
            <w:tcW w:w="9014" w:type="dxa"/>
            <w:gridSpan w:val="7"/>
            <w:tcBorders>
              <w:top w:val="nil"/>
              <w:left w:val="nil"/>
              <w:right w:val="nil"/>
            </w:tcBorders>
          </w:tcPr>
          <w:p w:rsidR="00543BEF" w:rsidRDefault="00543BEF">
            <w:pPr>
              <w:pStyle w:val="ConsPlusNormal"/>
              <w:jc w:val="center"/>
            </w:pPr>
            <w:r w:rsidRPr="000C30D6">
              <w:rPr>
                <w:position w:val="-227"/>
              </w:rPr>
              <w:pict>
                <v:shape id="_x0000_i1045" style="width:436.8pt;height:238.2pt" coordsize="" o:spt="100" adj="0,,0" path="" filled="f" stroked="f">
                  <v:stroke joinstyle="miter"/>
                  <v:imagedata r:id="rId61" o:title="base_23650_104992_32788"/>
                  <v:formulas/>
                  <v:path o:connecttype="segments"/>
                </v:shape>
              </w:pict>
            </w:r>
          </w:p>
        </w:tc>
      </w:tr>
      <w:tr w:rsidR="00543BEF">
        <w:tc>
          <w:tcPr>
            <w:tcW w:w="2324" w:type="dxa"/>
            <w:tcBorders>
              <w:left w:val="nil"/>
            </w:tcBorders>
          </w:tcPr>
          <w:p w:rsidR="00543BEF" w:rsidRDefault="00543BEF">
            <w:pPr>
              <w:pStyle w:val="ConsPlusNormal"/>
              <w:jc w:val="center"/>
            </w:pPr>
            <w:r>
              <w:t>Наименование индикатора</w:t>
            </w:r>
          </w:p>
        </w:tc>
        <w:tc>
          <w:tcPr>
            <w:tcW w:w="4479" w:type="dxa"/>
            <w:gridSpan w:val="5"/>
          </w:tcPr>
          <w:p w:rsidR="00543BEF" w:rsidRDefault="00543BEF">
            <w:pPr>
              <w:pStyle w:val="ConsPlusNormal"/>
              <w:jc w:val="center"/>
            </w:pPr>
            <w:r>
              <w:t>Основные показатели достижения целей социально-экономического развития Чувашской Республики</w:t>
            </w:r>
          </w:p>
        </w:tc>
        <w:tc>
          <w:tcPr>
            <w:tcW w:w="2211" w:type="dxa"/>
            <w:tcBorders>
              <w:right w:val="nil"/>
            </w:tcBorders>
          </w:tcPr>
          <w:p w:rsidR="00543BEF" w:rsidRDefault="00543BEF">
            <w:pPr>
              <w:pStyle w:val="ConsPlusNormal"/>
              <w:jc w:val="center"/>
            </w:pPr>
            <w:r>
              <w:t xml:space="preserve">Государственные программы Чувашской </w:t>
            </w:r>
            <w:r>
              <w:lastRenderedPageBreak/>
              <w:t>Республики, обеспечивающие достижение индикаторов</w:t>
            </w:r>
          </w:p>
        </w:tc>
      </w:tr>
      <w:tr w:rsidR="00543BEF">
        <w:tc>
          <w:tcPr>
            <w:tcW w:w="2324" w:type="dxa"/>
            <w:tcBorders>
              <w:left w:val="nil"/>
            </w:tcBorders>
          </w:tcPr>
          <w:p w:rsidR="00543BEF" w:rsidRDefault="00543BEF">
            <w:pPr>
              <w:pStyle w:val="ConsPlusNormal"/>
            </w:pPr>
          </w:p>
        </w:tc>
        <w:tc>
          <w:tcPr>
            <w:tcW w:w="904" w:type="dxa"/>
          </w:tcPr>
          <w:p w:rsidR="00543BEF" w:rsidRDefault="00543BEF">
            <w:pPr>
              <w:pStyle w:val="ConsPlusNormal"/>
              <w:jc w:val="center"/>
            </w:pPr>
            <w:r>
              <w:t>2016 г.</w:t>
            </w:r>
          </w:p>
        </w:tc>
        <w:tc>
          <w:tcPr>
            <w:tcW w:w="904" w:type="dxa"/>
          </w:tcPr>
          <w:p w:rsidR="00543BEF" w:rsidRDefault="00543BEF">
            <w:pPr>
              <w:pStyle w:val="ConsPlusNormal"/>
              <w:jc w:val="center"/>
            </w:pPr>
            <w:r>
              <w:t>2017 г.</w:t>
            </w:r>
          </w:p>
        </w:tc>
        <w:tc>
          <w:tcPr>
            <w:tcW w:w="904" w:type="dxa"/>
          </w:tcPr>
          <w:p w:rsidR="00543BEF" w:rsidRDefault="00543BEF">
            <w:pPr>
              <w:pStyle w:val="ConsPlusNormal"/>
              <w:jc w:val="center"/>
            </w:pPr>
            <w:r>
              <w:t>2020 г.</w:t>
            </w:r>
          </w:p>
        </w:tc>
        <w:tc>
          <w:tcPr>
            <w:tcW w:w="904" w:type="dxa"/>
          </w:tcPr>
          <w:p w:rsidR="00543BEF" w:rsidRDefault="00543BEF">
            <w:pPr>
              <w:pStyle w:val="ConsPlusNormal"/>
              <w:jc w:val="center"/>
            </w:pPr>
            <w:r>
              <w:t>2025 г.</w:t>
            </w:r>
          </w:p>
        </w:tc>
        <w:tc>
          <w:tcPr>
            <w:tcW w:w="863" w:type="dxa"/>
          </w:tcPr>
          <w:p w:rsidR="00543BEF" w:rsidRDefault="00543BEF">
            <w:pPr>
              <w:pStyle w:val="ConsPlusNormal"/>
              <w:jc w:val="center"/>
            </w:pPr>
            <w:r>
              <w:t>2035 г.</w:t>
            </w:r>
          </w:p>
        </w:tc>
        <w:tc>
          <w:tcPr>
            <w:tcW w:w="2211" w:type="dxa"/>
            <w:tcBorders>
              <w:right w:val="nil"/>
            </w:tcBorders>
          </w:tcPr>
          <w:p w:rsidR="00543BEF" w:rsidRDefault="00543BEF">
            <w:pPr>
              <w:pStyle w:val="ConsPlusNormal"/>
            </w:pPr>
          </w:p>
        </w:tc>
      </w:tr>
      <w:tr w:rsidR="00543BEF">
        <w:tc>
          <w:tcPr>
            <w:tcW w:w="2324" w:type="dxa"/>
            <w:tcBorders>
              <w:left w:val="nil"/>
            </w:tcBorders>
          </w:tcPr>
          <w:p w:rsidR="00543BEF" w:rsidRDefault="00543BEF">
            <w:pPr>
              <w:pStyle w:val="ConsPlusNormal"/>
              <w:jc w:val="center"/>
            </w:pPr>
            <w:r>
              <w:t>1</w:t>
            </w:r>
          </w:p>
        </w:tc>
        <w:tc>
          <w:tcPr>
            <w:tcW w:w="904" w:type="dxa"/>
          </w:tcPr>
          <w:p w:rsidR="00543BEF" w:rsidRDefault="00543BEF">
            <w:pPr>
              <w:pStyle w:val="ConsPlusNormal"/>
              <w:jc w:val="center"/>
            </w:pPr>
            <w:r>
              <w:t>2</w:t>
            </w:r>
          </w:p>
        </w:tc>
        <w:tc>
          <w:tcPr>
            <w:tcW w:w="904" w:type="dxa"/>
          </w:tcPr>
          <w:p w:rsidR="00543BEF" w:rsidRDefault="00543BEF">
            <w:pPr>
              <w:pStyle w:val="ConsPlusNormal"/>
              <w:jc w:val="center"/>
            </w:pPr>
            <w:r>
              <w:t>3</w:t>
            </w:r>
          </w:p>
        </w:tc>
        <w:tc>
          <w:tcPr>
            <w:tcW w:w="904" w:type="dxa"/>
          </w:tcPr>
          <w:p w:rsidR="00543BEF" w:rsidRDefault="00543BEF">
            <w:pPr>
              <w:pStyle w:val="ConsPlusNormal"/>
              <w:jc w:val="center"/>
            </w:pPr>
            <w:r>
              <w:t>4</w:t>
            </w:r>
          </w:p>
        </w:tc>
        <w:tc>
          <w:tcPr>
            <w:tcW w:w="904" w:type="dxa"/>
          </w:tcPr>
          <w:p w:rsidR="00543BEF" w:rsidRDefault="00543BEF">
            <w:pPr>
              <w:pStyle w:val="ConsPlusNormal"/>
              <w:jc w:val="center"/>
            </w:pPr>
            <w:r>
              <w:t>5</w:t>
            </w:r>
          </w:p>
        </w:tc>
        <w:tc>
          <w:tcPr>
            <w:tcW w:w="863" w:type="dxa"/>
          </w:tcPr>
          <w:p w:rsidR="00543BEF" w:rsidRDefault="00543BEF">
            <w:pPr>
              <w:pStyle w:val="ConsPlusNormal"/>
              <w:jc w:val="center"/>
            </w:pPr>
            <w:r>
              <w:t>6</w:t>
            </w:r>
          </w:p>
        </w:tc>
        <w:tc>
          <w:tcPr>
            <w:tcW w:w="2211" w:type="dxa"/>
            <w:tcBorders>
              <w:right w:val="nil"/>
            </w:tcBorders>
          </w:tcPr>
          <w:p w:rsidR="00543BEF" w:rsidRDefault="00543BEF">
            <w:pPr>
              <w:pStyle w:val="ConsPlusNormal"/>
              <w:jc w:val="center"/>
            </w:pPr>
            <w:r>
              <w:t>7</w:t>
            </w:r>
          </w:p>
        </w:tc>
      </w:tr>
      <w:tr w:rsidR="00543BEF">
        <w:tc>
          <w:tcPr>
            <w:tcW w:w="2324" w:type="dxa"/>
            <w:tcBorders>
              <w:left w:val="nil"/>
            </w:tcBorders>
          </w:tcPr>
          <w:p w:rsidR="00543BEF" w:rsidRDefault="00543BEF">
            <w:pPr>
              <w:pStyle w:val="ConsPlusNormal"/>
              <w:jc w:val="both"/>
            </w:pPr>
            <w:r>
              <w:t>Валовой региональный продукт на душу населения, тыс. рублей</w:t>
            </w:r>
          </w:p>
        </w:tc>
        <w:tc>
          <w:tcPr>
            <w:tcW w:w="904" w:type="dxa"/>
          </w:tcPr>
          <w:p w:rsidR="00543BEF" w:rsidRDefault="00543BEF">
            <w:pPr>
              <w:pStyle w:val="ConsPlusNormal"/>
              <w:jc w:val="center"/>
            </w:pPr>
            <w:r>
              <w:t>211,6</w:t>
            </w:r>
          </w:p>
        </w:tc>
        <w:tc>
          <w:tcPr>
            <w:tcW w:w="904" w:type="dxa"/>
          </w:tcPr>
          <w:p w:rsidR="00543BEF" w:rsidRDefault="00543BEF">
            <w:pPr>
              <w:pStyle w:val="ConsPlusNormal"/>
              <w:jc w:val="center"/>
            </w:pPr>
            <w:r>
              <w:t xml:space="preserve">224,9 </w:t>
            </w:r>
            <w:hyperlink w:anchor="P2048" w:history="1">
              <w:r>
                <w:rPr>
                  <w:color w:val="0000FF"/>
                </w:rPr>
                <w:t>&lt;*&gt;</w:t>
              </w:r>
            </w:hyperlink>
          </w:p>
        </w:tc>
        <w:tc>
          <w:tcPr>
            <w:tcW w:w="904" w:type="dxa"/>
          </w:tcPr>
          <w:p w:rsidR="00543BEF" w:rsidRDefault="00543BEF">
            <w:pPr>
              <w:pStyle w:val="ConsPlusNormal"/>
              <w:jc w:val="center"/>
            </w:pPr>
            <w:r>
              <w:t>270,4</w:t>
            </w:r>
          </w:p>
        </w:tc>
        <w:tc>
          <w:tcPr>
            <w:tcW w:w="904" w:type="dxa"/>
          </w:tcPr>
          <w:p w:rsidR="00543BEF" w:rsidRDefault="00543BEF">
            <w:pPr>
              <w:pStyle w:val="ConsPlusNormal"/>
              <w:jc w:val="center"/>
            </w:pPr>
            <w:r>
              <w:t>387,7</w:t>
            </w:r>
          </w:p>
        </w:tc>
        <w:tc>
          <w:tcPr>
            <w:tcW w:w="863" w:type="dxa"/>
          </w:tcPr>
          <w:p w:rsidR="00543BEF" w:rsidRDefault="00543BEF">
            <w:pPr>
              <w:pStyle w:val="ConsPlusNormal"/>
              <w:jc w:val="center"/>
            </w:pPr>
            <w:r>
              <w:t>844,0</w:t>
            </w:r>
          </w:p>
        </w:tc>
        <w:tc>
          <w:tcPr>
            <w:tcW w:w="2211" w:type="dxa"/>
            <w:vMerge w:val="restart"/>
            <w:tcBorders>
              <w:right w:val="nil"/>
            </w:tcBorders>
          </w:tcPr>
          <w:p w:rsidR="00543BEF" w:rsidRDefault="00543BEF">
            <w:pPr>
              <w:pStyle w:val="ConsPlusNormal"/>
              <w:jc w:val="both"/>
            </w:pPr>
            <w:r>
              <w:t>"Экономическое развитие Чувашской Республики";</w:t>
            </w:r>
          </w:p>
          <w:p w:rsidR="00543BEF" w:rsidRDefault="00543BEF">
            <w:pPr>
              <w:pStyle w:val="ConsPlusNormal"/>
              <w:jc w:val="both"/>
            </w:pPr>
            <w:r>
              <w:t>"Развитие промышленности и инновационная экономика";</w:t>
            </w:r>
          </w:p>
          <w:p w:rsidR="00543BEF" w:rsidRDefault="00543BEF">
            <w:pPr>
              <w:pStyle w:val="ConsPlusNormal"/>
              <w:jc w:val="both"/>
            </w:pPr>
            <w:r>
              <w:t>"Развитие сельского хозяйства и регулирование рынка сельскохозяйственной продукции, сырья и продовольствия Чувашской Республики";</w:t>
            </w:r>
          </w:p>
          <w:p w:rsidR="00543BEF" w:rsidRDefault="00543BEF">
            <w:pPr>
              <w:pStyle w:val="ConsPlusNormal"/>
              <w:jc w:val="both"/>
            </w:pPr>
            <w:r>
              <w:t>"Обеспечение граждан в Чувашской Республике доступным и комфортным жильем"</w:t>
            </w:r>
          </w:p>
        </w:tc>
      </w:tr>
      <w:tr w:rsidR="00543BEF">
        <w:tc>
          <w:tcPr>
            <w:tcW w:w="2324" w:type="dxa"/>
            <w:tcBorders>
              <w:left w:val="nil"/>
            </w:tcBorders>
          </w:tcPr>
          <w:p w:rsidR="00543BEF" w:rsidRDefault="00543BEF">
            <w:pPr>
              <w:pStyle w:val="ConsPlusNormal"/>
              <w:jc w:val="both"/>
            </w:pPr>
            <w:r>
              <w:t>Объем отгруженной продукции в промышленности, млрд. рублей</w:t>
            </w:r>
          </w:p>
        </w:tc>
        <w:tc>
          <w:tcPr>
            <w:tcW w:w="904" w:type="dxa"/>
          </w:tcPr>
          <w:p w:rsidR="00543BEF" w:rsidRDefault="00543BEF">
            <w:pPr>
              <w:pStyle w:val="ConsPlusNormal"/>
              <w:jc w:val="center"/>
            </w:pPr>
            <w:r>
              <w:t>185,7</w:t>
            </w:r>
          </w:p>
        </w:tc>
        <w:tc>
          <w:tcPr>
            <w:tcW w:w="904" w:type="dxa"/>
          </w:tcPr>
          <w:p w:rsidR="00543BEF" w:rsidRDefault="00543BEF">
            <w:pPr>
              <w:pStyle w:val="ConsPlusNormal"/>
              <w:jc w:val="center"/>
            </w:pPr>
            <w:r>
              <w:t>199,3</w:t>
            </w:r>
          </w:p>
        </w:tc>
        <w:tc>
          <w:tcPr>
            <w:tcW w:w="904" w:type="dxa"/>
          </w:tcPr>
          <w:p w:rsidR="00543BEF" w:rsidRDefault="00543BEF">
            <w:pPr>
              <w:pStyle w:val="ConsPlusNormal"/>
              <w:jc w:val="center"/>
            </w:pPr>
            <w:r>
              <w:t>248,0</w:t>
            </w:r>
          </w:p>
        </w:tc>
        <w:tc>
          <w:tcPr>
            <w:tcW w:w="904" w:type="dxa"/>
          </w:tcPr>
          <w:p w:rsidR="00543BEF" w:rsidRDefault="00543BEF">
            <w:pPr>
              <w:pStyle w:val="ConsPlusNormal"/>
              <w:jc w:val="center"/>
            </w:pPr>
            <w:r>
              <w:t>360,0</w:t>
            </w:r>
          </w:p>
        </w:tc>
        <w:tc>
          <w:tcPr>
            <w:tcW w:w="863" w:type="dxa"/>
          </w:tcPr>
          <w:p w:rsidR="00543BEF" w:rsidRDefault="00543BEF">
            <w:pPr>
              <w:pStyle w:val="ConsPlusNormal"/>
              <w:jc w:val="center"/>
            </w:pPr>
            <w:r>
              <w:t>750,0</w:t>
            </w:r>
          </w:p>
        </w:tc>
        <w:tc>
          <w:tcPr>
            <w:tcW w:w="2211" w:type="dxa"/>
            <w:vMerge/>
            <w:tcBorders>
              <w:right w:val="nil"/>
            </w:tcBorders>
          </w:tcPr>
          <w:p w:rsidR="00543BEF" w:rsidRDefault="00543BEF"/>
        </w:tc>
      </w:tr>
      <w:tr w:rsidR="00543BEF">
        <w:tc>
          <w:tcPr>
            <w:tcW w:w="2324" w:type="dxa"/>
            <w:tcBorders>
              <w:left w:val="nil"/>
            </w:tcBorders>
          </w:tcPr>
          <w:p w:rsidR="00543BEF" w:rsidRDefault="00543BEF">
            <w:pPr>
              <w:pStyle w:val="ConsPlusNormal"/>
              <w:jc w:val="both"/>
            </w:pPr>
            <w:r>
              <w:t>Объем инвестиций в основной капитал за счет всех источников финансирования, млрд. рублей</w:t>
            </w:r>
          </w:p>
        </w:tc>
        <w:tc>
          <w:tcPr>
            <w:tcW w:w="904" w:type="dxa"/>
          </w:tcPr>
          <w:p w:rsidR="00543BEF" w:rsidRDefault="00543BEF">
            <w:pPr>
              <w:pStyle w:val="ConsPlusNormal"/>
              <w:jc w:val="center"/>
            </w:pPr>
            <w:r>
              <w:t>50,1</w:t>
            </w:r>
          </w:p>
        </w:tc>
        <w:tc>
          <w:tcPr>
            <w:tcW w:w="904" w:type="dxa"/>
          </w:tcPr>
          <w:p w:rsidR="00543BEF" w:rsidRDefault="00543BEF">
            <w:pPr>
              <w:pStyle w:val="ConsPlusNormal"/>
              <w:jc w:val="center"/>
            </w:pPr>
            <w:r>
              <w:t>51,9</w:t>
            </w:r>
          </w:p>
        </w:tc>
        <w:tc>
          <w:tcPr>
            <w:tcW w:w="904" w:type="dxa"/>
          </w:tcPr>
          <w:p w:rsidR="00543BEF" w:rsidRDefault="00543BEF">
            <w:pPr>
              <w:pStyle w:val="ConsPlusNormal"/>
              <w:jc w:val="center"/>
            </w:pPr>
            <w:r>
              <w:t>58,2</w:t>
            </w:r>
          </w:p>
        </w:tc>
        <w:tc>
          <w:tcPr>
            <w:tcW w:w="904" w:type="dxa"/>
          </w:tcPr>
          <w:p w:rsidR="00543BEF" w:rsidRDefault="00543BEF">
            <w:pPr>
              <w:pStyle w:val="ConsPlusNormal"/>
              <w:jc w:val="center"/>
            </w:pPr>
            <w:r>
              <w:t>97,0</w:t>
            </w:r>
          </w:p>
        </w:tc>
        <w:tc>
          <w:tcPr>
            <w:tcW w:w="863" w:type="dxa"/>
          </w:tcPr>
          <w:p w:rsidR="00543BEF" w:rsidRDefault="00543BEF">
            <w:pPr>
              <w:pStyle w:val="ConsPlusNormal"/>
              <w:jc w:val="center"/>
            </w:pPr>
            <w:r>
              <w:t>238,9</w:t>
            </w:r>
          </w:p>
        </w:tc>
        <w:tc>
          <w:tcPr>
            <w:tcW w:w="2211" w:type="dxa"/>
            <w:vMerge/>
            <w:tcBorders>
              <w:right w:val="nil"/>
            </w:tcBorders>
          </w:tcPr>
          <w:p w:rsidR="00543BEF" w:rsidRDefault="00543BEF"/>
        </w:tc>
      </w:tr>
      <w:tr w:rsidR="00543BEF">
        <w:tc>
          <w:tcPr>
            <w:tcW w:w="2324" w:type="dxa"/>
            <w:tcBorders>
              <w:left w:val="nil"/>
            </w:tcBorders>
          </w:tcPr>
          <w:p w:rsidR="00543BEF" w:rsidRDefault="00543BEF">
            <w:pPr>
              <w:pStyle w:val="ConsPlusNormal"/>
              <w:jc w:val="both"/>
            </w:pPr>
            <w:r>
              <w:t>Экспорт товаров, млн. долл. США</w:t>
            </w:r>
          </w:p>
        </w:tc>
        <w:tc>
          <w:tcPr>
            <w:tcW w:w="904" w:type="dxa"/>
          </w:tcPr>
          <w:p w:rsidR="00543BEF" w:rsidRDefault="00543BEF">
            <w:pPr>
              <w:pStyle w:val="ConsPlusNormal"/>
              <w:jc w:val="center"/>
            </w:pPr>
            <w:r>
              <w:t>145,8</w:t>
            </w:r>
          </w:p>
        </w:tc>
        <w:tc>
          <w:tcPr>
            <w:tcW w:w="904" w:type="dxa"/>
          </w:tcPr>
          <w:p w:rsidR="00543BEF" w:rsidRDefault="00543BEF">
            <w:pPr>
              <w:pStyle w:val="ConsPlusNormal"/>
              <w:jc w:val="center"/>
            </w:pPr>
            <w:r>
              <w:t>173,6</w:t>
            </w:r>
          </w:p>
        </w:tc>
        <w:tc>
          <w:tcPr>
            <w:tcW w:w="904" w:type="dxa"/>
          </w:tcPr>
          <w:p w:rsidR="00543BEF" w:rsidRDefault="00543BEF">
            <w:pPr>
              <w:pStyle w:val="ConsPlusNormal"/>
              <w:jc w:val="center"/>
            </w:pPr>
            <w:r>
              <w:t>200,0</w:t>
            </w:r>
          </w:p>
        </w:tc>
        <w:tc>
          <w:tcPr>
            <w:tcW w:w="904" w:type="dxa"/>
          </w:tcPr>
          <w:p w:rsidR="00543BEF" w:rsidRDefault="00543BEF">
            <w:pPr>
              <w:pStyle w:val="ConsPlusNormal"/>
              <w:jc w:val="center"/>
            </w:pPr>
            <w:r>
              <w:t>285,0</w:t>
            </w:r>
          </w:p>
        </w:tc>
        <w:tc>
          <w:tcPr>
            <w:tcW w:w="863" w:type="dxa"/>
          </w:tcPr>
          <w:p w:rsidR="00543BEF" w:rsidRDefault="00543BEF">
            <w:pPr>
              <w:pStyle w:val="ConsPlusNormal"/>
              <w:jc w:val="center"/>
            </w:pPr>
            <w:r>
              <w:t>660,0</w:t>
            </w:r>
          </w:p>
        </w:tc>
        <w:tc>
          <w:tcPr>
            <w:tcW w:w="2211" w:type="dxa"/>
            <w:vMerge/>
            <w:tcBorders>
              <w:right w:val="nil"/>
            </w:tcBorders>
          </w:tcPr>
          <w:p w:rsidR="00543BEF" w:rsidRDefault="00543BEF"/>
        </w:tc>
      </w:tr>
      <w:tr w:rsidR="00543BEF">
        <w:tc>
          <w:tcPr>
            <w:tcW w:w="2324" w:type="dxa"/>
            <w:tcBorders>
              <w:left w:val="nil"/>
            </w:tcBorders>
          </w:tcPr>
          <w:p w:rsidR="00543BEF" w:rsidRDefault="00543BEF">
            <w:pPr>
              <w:pStyle w:val="ConsPlusNormal"/>
              <w:jc w:val="both"/>
            </w:pPr>
            <w:r>
              <w:t>Объем продукции сельского хозяйства на душу населения, тыс. рублей</w:t>
            </w:r>
          </w:p>
        </w:tc>
        <w:tc>
          <w:tcPr>
            <w:tcW w:w="904" w:type="dxa"/>
          </w:tcPr>
          <w:p w:rsidR="00543BEF" w:rsidRDefault="00543BEF">
            <w:pPr>
              <w:pStyle w:val="ConsPlusNormal"/>
              <w:jc w:val="center"/>
            </w:pPr>
            <w:r>
              <w:t>35,1</w:t>
            </w:r>
          </w:p>
        </w:tc>
        <w:tc>
          <w:tcPr>
            <w:tcW w:w="904" w:type="dxa"/>
          </w:tcPr>
          <w:p w:rsidR="00543BEF" w:rsidRDefault="00543BEF">
            <w:pPr>
              <w:pStyle w:val="ConsPlusNormal"/>
              <w:jc w:val="center"/>
            </w:pPr>
            <w:r>
              <w:t>36,7</w:t>
            </w:r>
          </w:p>
        </w:tc>
        <w:tc>
          <w:tcPr>
            <w:tcW w:w="904" w:type="dxa"/>
          </w:tcPr>
          <w:p w:rsidR="00543BEF" w:rsidRDefault="00543BEF">
            <w:pPr>
              <w:pStyle w:val="ConsPlusNormal"/>
              <w:jc w:val="center"/>
            </w:pPr>
            <w:r>
              <w:t>44,5</w:t>
            </w:r>
          </w:p>
        </w:tc>
        <w:tc>
          <w:tcPr>
            <w:tcW w:w="904" w:type="dxa"/>
          </w:tcPr>
          <w:p w:rsidR="00543BEF" w:rsidRDefault="00543BEF">
            <w:pPr>
              <w:pStyle w:val="ConsPlusNormal"/>
              <w:jc w:val="center"/>
            </w:pPr>
            <w:r>
              <w:t>66,1</w:t>
            </w:r>
          </w:p>
        </w:tc>
        <w:tc>
          <w:tcPr>
            <w:tcW w:w="863" w:type="dxa"/>
          </w:tcPr>
          <w:p w:rsidR="00543BEF" w:rsidRDefault="00543BEF">
            <w:pPr>
              <w:pStyle w:val="ConsPlusNormal"/>
              <w:jc w:val="center"/>
            </w:pPr>
            <w:r>
              <w:t>138,1</w:t>
            </w:r>
          </w:p>
        </w:tc>
        <w:tc>
          <w:tcPr>
            <w:tcW w:w="2211" w:type="dxa"/>
            <w:vMerge/>
            <w:tcBorders>
              <w:right w:val="nil"/>
            </w:tcBorders>
          </w:tcPr>
          <w:p w:rsidR="00543BEF" w:rsidRDefault="00543BEF"/>
        </w:tc>
      </w:tr>
      <w:tr w:rsidR="00543BEF">
        <w:tc>
          <w:tcPr>
            <w:tcW w:w="2324" w:type="dxa"/>
            <w:tcBorders>
              <w:left w:val="nil"/>
            </w:tcBorders>
          </w:tcPr>
          <w:p w:rsidR="00543BEF" w:rsidRDefault="00543BEF">
            <w:pPr>
              <w:pStyle w:val="ConsPlusNormal"/>
              <w:jc w:val="both"/>
            </w:pPr>
            <w:r>
              <w:t>Общая площадь жилых помещений, приходящаяся в среднем на одного жителя, кв. метров на конец года</w:t>
            </w:r>
          </w:p>
        </w:tc>
        <w:tc>
          <w:tcPr>
            <w:tcW w:w="904" w:type="dxa"/>
          </w:tcPr>
          <w:p w:rsidR="00543BEF" w:rsidRDefault="00543BEF">
            <w:pPr>
              <w:pStyle w:val="ConsPlusNormal"/>
              <w:jc w:val="center"/>
            </w:pPr>
            <w:r>
              <w:t>26,4</w:t>
            </w:r>
          </w:p>
        </w:tc>
        <w:tc>
          <w:tcPr>
            <w:tcW w:w="904" w:type="dxa"/>
          </w:tcPr>
          <w:p w:rsidR="00543BEF" w:rsidRDefault="00543BEF">
            <w:pPr>
              <w:pStyle w:val="ConsPlusNormal"/>
              <w:jc w:val="center"/>
            </w:pPr>
            <w:r>
              <w:t>26,9</w:t>
            </w:r>
          </w:p>
        </w:tc>
        <w:tc>
          <w:tcPr>
            <w:tcW w:w="904" w:type="dxa"/>
          </w:tcPr>
          <w:p w:rsidR="00543BEF" w:rsidRDefault="00543BEF">
            <w:pPr>
              <w:pStyle w:val="ConsPlusNormal"/>
              <w:jc w:val="center"/>
            </w:pPr>
            <w:r>
              <w:t>27,4</w:t>
            </w:r>
          </w:p>
        </w:tc>
        <w:tc>
          <w:tcPr>
            <w:tcW w:w="904" w:type="dxa"/>
          </w:tcPr>
          <w:p w:rsidR="00543BEF" w:rsidRDefault="00543BEF">
            <w:pPr>
              <w:pStyle w:val="ConsPlusNormal"/>
              <w:jc w:val="center"/>
            </w:pPr>
            <w:r>
              <w:t>29,0</w:t>
            </w:r>
          </w:p>
        </w:tc>
        <w:tc>
          <w:tcPr>
            <w:tcW w:w="863" w:type="dxa"/>
          </w:tcPr>
          <w:p w:rsidR="00543BEF" w:rsidRDefault="00543BEF">
            <w:pPr>
              <w:pStyle w:val="ConsPlusNormal"/>
              <w:jc w:val="center"/>
            </w:pPr>
            <w:r>
              <w:t>33,0</w:t>
            </w:r>
          </w:p>
        </w:tc>
        <w:tc>
          <w:tcPr>
            <w:tcW w:w="2211" w:type="dxa"/>
            <w:vMerge/>
            <w:tcBorders>
              <w:right w:val="nil"/>
            </w:tcBorders>
          </w:tcPr>
          <w:p w:rsidR="00543BEF" w:rsidRDefault="00543BEF"/>
        </w:tc>
      </w:tr>
      <w:tr w:rsidR="00543BEF">
        <w:tc>
          <w:tcPr>
            <w:tcW w:w="2324" w:type="dxa"/>
            <w:tcBorders>
              <w:left w:val="nil"/>
            </w:tcBorders>
          </w:tcPr>
          <w:p w:rsidR="00543BEF" w:rsidRDefault="00543BEF">
            <w:pPr>
              <w:pStyle w:val="ConsPlusNormal"/>
              <w:jc w:val="both"/>
            </w:pPr>
            <w:r>
              <w:t>Среднемесячная заработная плата одного работника, рублей</w:t>
            </w:r>
          </w:p>
        </w:tc>
        <w:tc>
          <w:tcPr>
            <w:tcW w:w="904" w:type="dxa"/>
          </w:tcPr>
          <w:p w:rsidR="00543BEF" w:rsidRDefault="00543BEF">
            <w:pPr>
              <w:pStyle w:val="ConsPlusNormal"/>
              <w:jc w:val="center"/>
            </w:pPr>
            <w:r>
              <w:t>22907,6</w:t>
            </w:r>
          </w:p>
        </w:tc>
        <w:tc>
          <w:tcPr>
            <w:tcW w:w="904" w:type="dxa"/>
          </w:tcPr>
          <w:p w:rsidR="00543BEF" w:rsidRDefault="00543BEF">
            <w:pPr>
              <w:pStyle w:val="ConsPlusNormal"/>
              <w:jc w:val="center"/>
            </w:pPr>
            <w:r>
              <w:t>24531,3</w:t>
            </w:r>
          </w:p>
        </w:tc>
        <w:tc>
          <w:tcPr>
            <w:tcW w:w="904" w:type="dxa"/>
          </w:tcPr>
          <w:p w:rsidR="00543BEF" w:rsidRDefault="00543BEF">
            <w:pPr>
              <w:pStyle w:val="ConsPlusNormal"/>
              <w:jc w:val="center"/>
            </w:pPr>
            <w:r>
              <w:t>31875,0</w:t>
            </w:r>
          </w:p>
        </w:tc>
        <w:tc>
          <w:tcPr>
            <w:tcW w:w="904" w:type="dxa"/>
          </w:tcPr>
          <w:p w:rsidR="00543BEF" w:rsidRDefault="00543BEF">
            <w:pPr>
              <w:pStyle w:val="ConsPlusNormal"/>
              <w:jc w:val="center"/>
            </w:pPr>
            <w:r>
              <w:t>45450,0</w:t>
            </w:r>
          </w:p>
        </w:tc>
        <w:tc>
          <w:tcPr>
            <w:tcW w:w="863" w:type="dxa"/>
          </w:tcPr>
          <w:p w:rsidR="00543BEF" w:rsidRDefault="00543BEF">
            <w:pPr>
              <w:pStyle w:val="ConsPlusNormal"/>
              <w:jc w:val="center"/>
            </w:pPr>
            <w:r>
              <w:t>89480,0</w:t>
            </w:r>
          </w:p>
        </w:tc>
        <w:tc>
          <w:tcPr>
            <w:tcW w:w="2211" w:type="dxa"/>
            <w:vMerge/>
            <w:tcBorders>
              <w:right w:val="nil"/>
            </w:tcBorders>
          </w:tcPr>
          <w:p w:rsidR="00543BEF" w:rsidRDefault="00543BEF"/>
        </w:tc>
      </w:tr>
    </w:tbl>
    <w:p w:rsidR="00543BEF" w:rsidRDefault="00543BEF">
      <w:pPr>
        <w:pStyle w:val="ConsPlusNormal"/>
        <w:jc w:val="both"/>
      </w:pPr>
    </w:p>
    <w:p w:rsidR="00543BEF" w:rsidRDefault="00543BEF">
      <w:pPr>
        <w:pStyle w:val="ConsPlusNormal"/>
        <w:ind w:firstLine="540"/>
        <w:jc w:val="both"/>
      </w:pPr>
      <w:r>
        <w:t>--------------------------------</w:t>
      </w:r>
    </w:p>
    <w:p w:rsidR="00543BEF" w:rsidRDefault="00543BEF">
      <w:pPr>
        <w:pStyle w:val="ConsPlusNormal"/>
        <w:spacing w:before="220"/>
        <w:ind w:firstLine="540"/>
        <w:jc w:val="both"/>
      </w:pPr>
      <w:bookmarkStart w:id="1" w:name="P2048"/>
      <w:bookmarkEnd w:id="1"/>
      <w:r>
        <w:t>&lt;*&gt; Оценка.</w:t>
      </w:r>
    </w:p>
    <w:p w:rsidR="00543BEF" w:rsidRDefault="00543BEF">
      <w:pPr>
        <w:pStyle w:val="ConsPlusNormal"/>
        <w:jc w:val="both"/>
      </w:pPr>
    </w:p>
    <w:p w:rsidR="00543BEF" w:rsidRDefault="00543BEF">
      <w:pPr>
        <w:pStyle w:val="ConsPlusNormal"/>
        <w:ind w:firstLine="540"/>
        <w:jc w:val="both"/>
      </w:pPr>
      <w:r>
        <w:t xml:space="preserve">Первый этап - "интенсивное развитие базовых отраслей" (2018 - 2020 годы) - период внутренней перестройки, направленной на создание заделов для дальнейшего развития. Ускорение темпов роста в этот период обеспечивается преимущественно за счет развития традиционных отраслей экономики, удержания позиций предприятий республики на российском и глобальных рынках товаров и услуг и поступательного выхода на новые рынки, технической и технологической модернизации индустриального комплекса с активным привлечением средств </w:t>
      </w:r>
      <w:r>
        <w:lastRenderedPageBreak/>
        <w:t>федерального бюджета и внешних источников финансирования, мобилизации собственного потенциала и внутренних резервов, укрепления внутренних кооперационных связей между производственными компаниями республики, между производственными компаниями и образовательными организациями, формирования на этой основе кластерных образований, повышения инвестиционной привлекательности региона за счет создания благоприятных условий для инвесторов, расшивки инфраструктурных ограничений, сдерживающих привлечение инвестиций.</w:t>
      </w:r>
    </w:p>
    <w:p w:rsidR="00543BEF" w:rsidRDefault="00543BEF">
      <w:pPr>
        <w:pStyle w:val="ConsPlusNormal"/>
        <w:spacing w:before="220"/>
        <w:ind w:firstLine="540"/>
        <w:jc w:val="both"/>
      </w:pPr>
      <w:r>
        <w:t>Одновременно в этот период формируются условия для создания новых высокотехнологичных отраслей.</w:t>
      </w:r>
    </w:p>
    <w:p w:rsidR="00543BEF" w:rsidRDefault="00543BEF">
      <w:pPr>
        <w:pStyle w:val="ConsPlusNormal"/>
        <w:spacing w:before="220"/>
        <w:ind w:firstLine="540"/>
        <w:jc w:val="both"/>
      </w:pPr>
      <w:r>
        <w:t>Второй этап - "новый вектор развития - новый старт" (2021 - 2025 годы) характеризуется активным развитием экономики республики на новой технологической базе.</w:t>
      </w:r>
    </w:p>
    <w:p w:rsidR="00543BEF" w:rsidRDefault="00543BEF">
      <w:pPr>
        <w:pStyle w:val="ConsPlusNormal"/>
        <w:spacing w:before="220"/>
        <w:ind w:firstLine="540"/>
        <w:jc w:val="both"/>
      </w:pPr>
      <w:r>
        <w:t>Экономический рост в данный период будет основываться на развитии как традиционных, так и новых высокотехнологичных и наукоемких секторов экономики, повышении производительности труда, активизации бизнес-сообщества, мультипликативном эффекте от саморазвивающихся кооперационных связей в индустриальном секторе, дальнейшем развитии инновационной инфраструктуры, включая кластерные образования в ключевых видах деятельности, глубокой повсеместной технической и технологической модернизации, затрагивающей как крупный бизнес, так малое и среднее предпринимательство, освоении новых рынков и увеличении объема и географии экспорта продукции.</w:t>
      </w:r>
    </w:p>
    <w:p w:rsidR="00543BEF" w:rsidRDefault="00543BEF">
      <w:pPr>
        <w:pStyle w:val="ConsPlusNormal"/>
        <w:spacing w:before="220"/>
        <w:ind w:firstLine="540"/>
        <w:jc w:val="both"/>
      </w:pPr>
      <w:r>
        <w:t>Завершится формирование на территории республики саморазвивающихся глобальных центров компетенций в сфере проектирования, разработки и производства в организациях машиностроения, электротехники и энергетики, тесно взаимоувязанных с транснациональными компаниями.</w:t>
      </w:r>
    </w:p>
    <w:p w:rsidR="00543BEF" w:rsidRDefault="00543BEF">
      <w:pPr>
        <w:pStyle w:val="ConsPlusNormal"/>
        <w:spacing w:before="220"/>
        <w:ind w:firstLine="540"/>
        <w:jc w:val="both"/>
      </w:pPr>
      <w:r>
        <w:t>Широкое развитие получат государственно-частное партнерство и практика концессионных соглашений для реализации крупных инвестиционных и инновационных проектов. В этот период формируются условия для развития "новой экономики".</w:t>
      </w:r>
    </w:p>
    <w:p w:rsidR="00543BEF" w:rsidRDefault="00543BEF">
      <w:pPr>
        <w:pStyle w:val="ConsPlusNormal"/>
        <w:spacing w:before="220"/>
        <w:ind w:firstLine="540"/>
        <w:jc w:val="both"/>
      </w:pPr>
      <w:r>
        <w:t>Третий этап - "переход на новый тип экономического развития" (2026 - 2035 годы) - это период поступательного развития новой экономики знаний, основанной на высокопроизводительном труде, производстве конкурентоспособных на глобальных рынках продукции и услуг с высокой добавленной стоимостью, формировании благоприятной, комфортной территории для проживания, стимулирующей к раскрытию творческого потенциала человека.</w:t>
      </w:r>
    </w:p>
    <w:p w:rsidR="00543BEF" w:rsidRDefault="00543BEF">
      <w:pPr>
        <w:pStyle w:val="ConsPlusNormal"/>
        <w:spacing w:before="220"/>
        <w:ind w:firstLine="540"/>
        <w:jc w:val="both"/>
      </w:pPr>
      <w:r>
        <w:t>Развитие цифровых технологий увеличит долю в экономике Чувашской Республики непроизводственных наукоемких отраслей, преимущественно в сфере услуг (3D-печать различных изделий бытового назначения, IT-услуги, "интернет вещей", услуги виртуальной реальности и др.), что приведет к общему снижению доли традиционной промышленности в экономике республики.</w:t>
      </w:r>
    </w:p>
    <w:p w:rsidR="00543BEF" w:rsidRDefault="00543BEF">
      <w:pPr>
        <w:pStyle w:val="ConsPlusNormal"/>
        <w:spacing w:before="220"/>
        <w:ind w:firstLine="540"/>
        <w:jc w:val="both"/>
      </w:pPr>
      <w:r>
        <w:t>Повысится узнаваемость республики как в Российской Федерации, так и за ее пределами. Внешнеэкономическая деятельность будет направлена на расширение связей республики в сфере международного хозяйствования, формирование внутрирегиональной системы поддержки экспорта, рост несырьевого неэнергетического экспорта, увеличение экспортного потенциала в сфере АПК, экспорта высокотехнологичных, наукоемких товаров и услуг, числа экспортеров, повышение конкурентоспособности региональных товаров. К 2035 году планируется увеличение объема несырьевого неэнергетического экспорта в 3,8 раза, экспорта услуг - в 3,0 раза, числа экспортеров - в 1,5 раза.</w:t>
      </w:r>
    </w:p>
    <w:p w:rsidR="00543BEF" w:rsidRDefault="00543BEF">
      <w:pPr>
        <w:pStyle w:val="ConsPlusNormal"/>
        <w:spacing w:before="220"/>
        <w:ind w:firstLine="540"/>
        <w:jc w:val="both"/>
      </w:pPr>
      <w:r>
        <w:t>Усилия будут сконцентрированы на достижении целевых показателей, полном использовании механизмов реализации Стратегии для достижения главной стратегической цели.</w:t>
      </w:r>
    </w:p>
    <w:p w:rsidR="00543BEF" w:rsidRDefault="00543BEF">
      <w:pPr>
        <w:pStyle w:val="ConsPlusNormal"/>
        <w:jc w:val="both"/>
      </w:pPr>
    </w:p>
    <w:p w:rsidR="00543BEF" w:rsidRDefault="00543BEF">
      <w:pPr>
        <w:pStyle w:val="ConsPlusNormal"/>
        <w:jc w:val="center"/>
        <w:outlineLvl w:val="2"/>
      </w:pPr>
      <w:r>
        <w:t>3.2. Оценка финансовых ресурсов, необходимых</w:t>
      </w:r>
    </w:p>
    <w:p w:rsidR="00543BEF" w:rsidRDefault="00543BEF">
      <w:pPr>
        <w:pStyle w:val="ConsPlusNormal"/>
        <w:jc w:val="center"/>
      </w:pPr>
      <w:r>
        <w:t>для реализации Стратегии социально-экономического развития</w:t>
      </w:r>
    </w:p>
    <w:p w:rsidR="00543BEF" w:rsidRDefault="00543BEF">
      <w:pPr>
        <w:pStyle w:val="ConsPlusNormal"/>
        <w:jc w:val="center"/>
      </w:pPr>
      <w:r>
        <w:t>Чувашской Республики до 2035 года</w:t>
      </w:r>
    </w:p>
    <w:p w:rsidR="00543BEF" w:rsidRDefault="00543BEF">
      <w:pPr>
        <w:pStyle w:val="ConsPlusNormal"/>
        <w:jc w:val="both"/>
      </w:pPr>
    </w:p>
    <w:p w:rsidR="00543BEF" w:rsidRDefault="00543BEF">
      <w:pPr>
        <w:pStyle w:val="ConsPlusNormal"/>
        <w:ind w:firstLine="540"/>
        <w:jc w:val="both"/>
      </w:pPr>
      <w:r>
        <w:t>Финансирование реализации Стратегии осуществляется за счет средств федерального бюджета, республиканского бюджета Чувашской Республики и местных бюджетов, а также внебюджетных источников с учетом возможностей бюджетной системы.</w:t>
      </w:r>
    </w:p>
    <w:p w:rsidR="00543BEF" w:rsidRDefault="00543BEF">
      <w:pPr>
        <w:pStyle w:val="ConsPlusNormal"/>
        <w:spacing w:before="220"/>
        <w:ind w:firstLine="540"/>
        <w:jc w:val="both"/>
      </w:pPr>
      <w:r>
        <w:t xml:space="preserve">Реализации Стратегии будет способствовать привлечение инвестиций в основной капитал крупных и средних организаций, направляемых в том числе на реализацию инвестиционных проектов, модернизацию и обновление производства. На их финансирование будут привлекаться внебюджетные средства. Перспективные инвестиционные </w:t>
      </w:r>
      <w:hyperlink w:anchor="P4039" w:history="1">
        <w:r>
          <w:rPr>
            <w:color w:val="0000FF"/>
          </w:rPr>
          <w:t>проекты</w:t>
        </w:r>
      </w:hyperlink>
      <w:r>
        <w:t xml:space="preserve"> (зоны развития), направленные на реализацию Стратегии, приведены в приложении N 3 к Стратегии.</w:t>
      </w:r>
    </w:p>
    <w:p w:rsidR="00543BEF" w:rsidRDefault="00543BEF">
      <w:pPr>
        <w:pStyle w:val="ConsPlusNormal"/>
        <w:spacing w:before="220"/>
        <w:ind w:firstLine="540"/>
        <w:jc w:val="both"/>
      </w:pPr>
      <w:r>
        <w:t>Объем финансирования, необходимый для реализации Стратегии, в 2018 - 2035 годах составит 1863,8 млрд. рублей, в том числе средства:</w:t>
      </w:r>
    </w:p>
    <w:p w:rsidR="00543BEF" w:rsidRDefault="00543BEF">
      <w:pPr>
        <w:pStyle w:val="ConsPlusNormal"/>
        <w:spacing w:before="220"/>
        <w:ind w:firstLine="540"/>
        <w:jc w:val="both"/>
      </w:pPr>
      <w:r>
        <w:t>федерального бюджета - 79,6 млрд. рублей (4,3 процента от общего объема финансирования);</w:t>
      </w:r>
    </w:p>
    <w:p w:rsidR="00543BEF" w:rsidRDefault="00543BEF">
      <w:pPr>
        <w:pStyle w:val="ConsPlusNormal"/>
        <w:spacing w:before="220"/>
        <w:ind w:firstLine="540"/>
        <w:jc w:val="both"/>
      </w:pPr>
      <w:r>
        <w:t>республиканского бюджета Чувашской Республики - 807,3 млрд. рублей (43,3 процента);</w:t>
      </w:r>
    </w:p>
    <w:p w:rsidR="00543BEF" w:rsidRDefault="00543BEF">
      <w:pPr>
        <w:pStyle w:val="ConsPlusNormal"/>
        <w:spacing w:before="220"/>
        <w:ind w:firstLine="540"/>
        <w:jc w:val="both"/>
      </w:pPr>
      <w:r>
        <w:t>местных бюджетов - 34,0 млрд. рублей (1,8 процента);</w:t>
      </w:r>
    </w:p>
    <w:p w:rsidR="00543BEF" w:rsidRDefault="00543BEF">
      <w:pPr>
        <w:pStyle w:val="ConsPlusNormal"/>
        <w:spacing w:before="220"/>
        <w:ind w:firstLine="540"/>
        <w:jc w:val="both"/>
      </w:pPr>
      <w:r>
        <w:t>внебюджетных источников - 942,9 млрд. рублей (50,6 процента).</w:t>
      </w:r>
    </w:p>
    <w:p w:rsidR="00543BEF" w:rsidRDefault="00543BEF">
      <w:pPr>
        <w:pStyle w:val="ConsPlusNormal"/>
        <w:spacing w:before="220"/>
        <w:ind w:firstLine="540"/>
        <w:jc w:val="both"/>
      </w:pPr>
      <w:r>
        <w:t>Конкретизация финансовых ресурсов по направлениям реализации Стратегии будет осуществляться в рамках государственных программ Чувашской Республики.</w:t>
      </w:r>
    </w:p>
    <w:p w:rsidR="00543BEF" w:rsidRDefault="00543BEF">
      <w:pPr>
        <w:pStyle w:val="ConsPlusNormal"/>
        <w:spacing w:before="220"/>
        <w:ind w:firstLine="540"/>
        <w:jc w:val="both"/>
      </w:pPr>
      <w:hyperlink w:anchor="P6211" w:history="1">
        <w:r>
          <w:rPr>
            <w:color w:val="0000FF"/>
          </w:rPr>
          <w:t>Оценка</w:t>
        </w:r>
      </w:hyperlink>
      <w:r>
        <w:t xml:space="preserve"> финансовых ресурсов, необходимых для реализации Стратегии, представлена в приложении N 4 к Стратегии.</w:t>
      </w:r>
    </w:p>
    <w:p w:rsidR="00543BEF" w:rsidRDefault="00543BEF">
      <w:pPr>
        <w:pStyle w:val="ConsPlusNormal"/>
        <w:jc w:val="both"/>
      </w:pPr>
    </w:p>
    <w:p w:rsidR="00543BEF" w:rsidRDefault="00543BEF">
      <w:pPr>
        <w:pStyle w:val="ConsPlusNormal"/>
        <w:jc w:val="center"/>
        <w:outlineLvl w:val="2"/>
      </w:pPr>
      <w:r>
        <w:t>3.3. Ожидаемые результаты реализации</w:t>
      </w:r>
    </w:p>
    <w:p w:rsidR="00543BEF" w:rsidRDefault="00543BEF">
      <w:pPr>
        <w:pStyle w:val="ConsPlusNormal"/>
        <w:jc w:val="center"/>
      </w:pPr>
      <w:r>
        <w:t>Стратегии социально-экономического развития</w:t>
      </w:r>
    </w:p>
    <w:p w:rsidR="00543BEF" w:rsidRDefault="00543BEF">
      <w:pPr>
        <w:pStyle w:val="ConsPlusNormal"/>
        <w:jc w:val="center"/>
      </w:pPr>
      <w:r>
        <w:t>Чувашской Республики до 2035 года</w:t>
      </w:r>
    </w:p>
    <w:p w:rsidR="00543BEF" w:rsidRDefault="00543BEF">
      <w:pPr>
        <w:pStyle w:val="ConsPlusNormal"/>
        <w:jc w:val="both"/>
      </w:pPr>
    </w:p>
    <w:p w:rsidR="00543BEF" w:rsidRDefault="00543BEF">
      <w:pPr>
        <w:pStyle w:val="ConsPlusNormal"/>
        <w:ind w:firstLine="540"/>
        <w:jc w:val="both"/>
      </w:pPr>
      <w:r>
        <w:t>Реализация стратегических целей, задач и приоритетных направлений Стратегии позволит Чувашской Республике к 2035 году стать конкурентоспособным регионом, основой экономики которого будут высокотехнологичное и наукоемкое производство и развитая социальная инфраструктура, войти в Top-20 конкурентоспособных регионов России, обеспечить населению достойный уровень жизни.</w:t>
      </w:r>
    </w:p>
    <w:p w:rsidR="00543BEF" w:rsidRDefault="00543BEF">
      <w:pPr>
        <w:pStyle w:val="ConsPlusNormal"/>
        <w:spacing w:before="220"/>
        <w:ind w:firstLine="540"/>
        <w:jc w:val="both"/>
      </w:pPr>
      <w:r>
        <w:t xml:space="preserve">Показатели, характеризующие ожидаемые </w:t>
      </w:r>
      <w:hyperlink w:anchor="P6301" w:history="1">
        <w:r>
          <w:rPr>
            <w:color w:val="0000FF"/>
          </w:rPr>
          <w:t>результаты</w:t>
        </w:r>
      </w:hyperlink>
      <w:r>
        <w:t xml:space="preserve"> реализации Стратегии, в разрезе целей и задач приведены в приложении N 5 к Стратегии.</w:t>
      </w:r>
    </w:p>
    <w:p w:rsidR="00543BEF" w:rsidRDefault="00543BEF">
      <w:pPr>
        <w:pStyle w:val="ConsPlusNormal"/>
        <w:jc w:val="both"/>
      </w:pPr>
    </w:p>
    <w:p w:rsidR="00543BEF" w:rsidRDefault="00543BEF">
      <w:pPr>
        <w:pStyle w:val="ConsPlusNormal"/>
        <w:jc w:val="center"/>
      </w:pPr>
      <w:r w:rsidRPr="000C30D6">
        <w:rPr>
          <w:position w:val="-316"/>
        </w:rPr>
        <w:lastRenderedPageBreak/>
        <w:pict>
          <v:shape id="_x0000_i1046" style="width:436.8pt;height:327.6pt" coordsize="" o:spt="100" adj="0,,0" path="" filled="f" stroked="f">
            <v:stroke joinstyle="miter"/>
            <v:imagedata r:id="rId62" o:title="base_23650_104992_32789"/>
            <v:formulas/>
            <v:path o:connecttype="segments"/>
          </v:shape>
        </w:pict>
      </w:r>
    </w:p>
    <w:p w:rsidR="00543BEF" w:rsidRDefault="00543BEF">
      <w:pPr>
        <w:pStyle w:val="ConsPlusNormal"/>
        <w:jc w:val="both"/>
      </w:pPr>
    </w:p>
    <w:p w:rsidR="00543BEF" w:rsidRDefault="00543BEF">
      <w:pPr>
        <w:pStyle w:val="ConsPlusNormal"/>
        <w:jc w:val="center"/>
        <w:outlineLvl w:val="2"/>
      </w:pPr>
      <w:r>
        <w:t>3.4. Механизмы реализации</w:t>
      </w:r>
    </w:p>
    <w:p w:rsidR="00543BEF" w:rsidRDefault="00543BEF">
      <w:pPr>
        <w:pStyle w:val="ConsPlusNormal"/>
        <w:jc w:val="center"/>
      </w:pPr>
      <w:r>
        <w:t>Стратегии социально-экономического развития</w:t>
      </w:r>
    </w:p>
    <w:p w:rsidR="00543BEF" w:rsidRDefault="00543BEF">
      <w:pPr>
        <w:pStyle w:val="ConsPlusNormal"/>
        <w:jc w:val="center"/>
      </w:pPr>
      <w:r>
        <w:t>Чувашской Республики до 2035 года</w:t>
      </w:r>
    </w:p>
    <w:p w:rsidR="00543BEF" w:rsidRDefault="00543BEF">
      <w:pPr>
        <w:pStyle w:val="ConsPlusNormal"/>
        <w:jc w:val="both"/>
      </w:pPr>
    </w:p>
    <w:p w:rsidR="00543BEF" w:rsidRDefault="00543BEF">
      <w:pPr>
        <w:pStyle w:val="ConsPlusNormal"/>
        <w:ind w:firstLine="540"/>
        <w:jc w:val="both"/>
      </w:pPr>
      <w:r>
        <w:t>Механизмы реализации Стратегии представляют собой совокупность принципов, методов и инструментов управленческого воздействия на процесс социально-экономического развития республики, применяемых органами исполнительной власти Чувашской Республики для достижения стратегических целей. В основу механизмов реализации Стратегии заложены ключевые принципы:</w:t>
      </w:r>
    </w:p>
    <w:p w:rsidR="00543BEF" w:rsidRDefault="00543BEF">
      <w:pPr>
        <w:pStyle w:val="ConsPlusNormal"/>
        <w:spacing w:before="220"/>
        <w:ind w:firstLine="540"/>
        <w:jc w:val="both"/>
      </w:pPr>
      <w:r>
        <w:t>государственно-частного партнерства - реализация Стратегии предполагает устойчивое взаимовыгодное развитие партнерских отношений государства и предпринимательских структур на условиях четкого разделения компетенций, рисков и ответственности;</w:t>
      </w:r>
    </w:p>
    <w:p w:rsidR="00543BEF" w:rsidRDefault="00543BEF">
      <w:pPr>
        <w:pStyle w:val="ConsPlusNormal"/>
        <w:spacing w:before="220"/>
        <w:ind w:firstLine="540"/>
        <w:jc w:val="both"/>
      </w:pPr>
      <w:r>
        <w:t>целеполагания - любое управленческое воздействие на процесс реализации Стратегии должно способствовать достижению поставленных в ней целей;</w:t>
      </w:r>
    </w:p>
    <w:p w:rsidR="00543BEF" w:rsidRDefault="00543BEF">
      <w:pPr>
        <w:pStyle w:val="ConsPlusNormal"/>
        <w:spacing w:before="220"/>
        <w:ind w:firstLine="540"/>
        <w:jc w:val="both"/>
      </w:pPr>
      <w:r>
        <w:t>иерархичности - реализация поставленных стратегических целей, задач, приоритетных направлений Стратегии будет осуществляться поэтапно и на всех уровнях управления (республиканском, муниципальном, на уровне организаций), каждый из которых обладает собственным кругом компетенций и, действуя в рамках собственных полномочий, способствует достижению конкретных задач и целей, поставленных Стратегией.</w:t>
      </w:r>
    </w:p>
    <w:p w:rsidR="00543BEF" w:rsidRDefault="00543BEF">
      <w:pPr>
        <w:pStyle w:val="ConsPlusNormal"/>
        <w:spacing w:before="220"/>
        <w:ind w:firstLine="540"/>
        <w:jc w:val="both"/>
      </w:pPr>
      <w:r>
        <w:t>Инструментом реализации Стратегии являются государственные программы Чувашской Республики (</w:t>
      </w:r>
      <w:hyperlink w:anchor="P7836" w:history="1">
        <w:r>
          <w:rPr>
            <w:color w:val="0000FF"/>
          </w:rPr>
          <w:t>приложения N 6</w:t>
        </w:r>
      </w:hyperlink>
      <w:r>
        <w:t xml:space="preserve">, </w:t>
      </w:r>
      <w:hyperlink w:anchor="P8202" w:history="1">
        <w:r>
          <w:rPr>
            <w:color w:val="0000FF"/>
          </w:rPr>
          <w:t>7</w:t>
        </w:r>
      </w:hyperlink>
      <w:r>
        <w:t xml:space="preserve"> к Стратегии).</w:t>
      </w:r>
    </w:p>
    <w:p w:rsidR="00543BEF" w:rsidRDefault="00543BEF">
      <w:pPr>
        <w:pStyle w:val="ConsPlusNormal"/>
        <w:spacing w:before="220"/>
        <w:ind w:firstLine="540"/>
        <w:jc w:val="both"/>
      </w:pPr>
      <w:r>
        <w:t>В рамках стратегического управления предполагается разработка новых государственных программ Чувашской Республики на период до 2035 года в соответствии с приоритетами развития, целями и задачами, обозначенными в Стратегии.</w:t>
      </w:r>
    </w:p>
    <w:p w:rsidR="00543BEF" w:rsidRDefault="00543BEF">
      <w:pPr>
        <w:pStyle w:val="ConsPlusNormal"/>
        <w:spacing w:before="220"/>
        <w:ind w:firstLine="540"/>
        <w:jc w:val="both"/>
      </w:pPr>
      <w:r>
        <w:lastRenderedPageBreak/>
        <w:t>Корректировка Стратегии осуществляется по мере необходимости и обеспечивается в зависимости от изменений состояния внешней и внутренней среды на основе системы индикаторов через внесение изменений в государственные программы Чувашской Республики.</w:t>
      </w:r>
    </w:p>
    <w:p w:rsidR="00543BEF" w:rsidRDefault="00543BEF">
      <w:pPr>
        <w:pStyle w:val="ConsPlusNormal"/>
        <w:spacing w:before="220"/>
        <w:ind w:firstLine="540"/>
        <w:jc w:val="both"/>
      </w:pPr>
      <w:r>
        <w:t>Организационные механизмы реализации Стратегии предусматривают проведение всеми органами исполнительной власти Чувашской Республики ежегодного мониторинга плана мероприятий по реализации Стратегии, представление сведений для обобщения в Министерство экономического развития, промышленности и торговли Чувашской Республики. Предусматривается также широкое информирование населения и общественности о ходе реализации Стратегии путем размещения информации на Портале органов власти Чувашской Республики в сети "Интернет".</w:t>
      </w:r>
    </w:p>
    <w:p w:rsidR="00543BEF" w:rsidRDefault="00543BEF">
      <w:pPr>
        <w:pStyle w:val="ConsPlusNormal"/>
        <w:jc w:val="both"/>
      </w:pPr>
    </w:p>
    <w:p w:rsidR="00543BEF" w:rsidRDefault="00543BEF">
      <w:pPr>
        <w:pStyle w:val="ConsPlusNormal"/>
        <w:jc w:val="both"/>
      </w:pPr>
    </w:p>
    <w:p w:rsidR="00543BEF" w:rsidRDefault="00543BEF">
      <w:pPr>
        <w:pStyle w:val="ConsPlusNormal"/>
        <w:jc w:val="both"/>
      </w:pPr>
    </w:p>
    <w:p w:rsidR="00543BEF" w:rsidRDefault="00543BEF">
      <w:pPr>
        <w:pStyle w:val="ConsPlusNormal"/>
        <w:jc w:val="both"/>
      </w:pPr>
    </w:p>
    <w:p w:rsidR="00543BEF" w:rsidRDefault="00543BEF">
      <w:pPr>
        <w:pStyle w:val="ConsPlusNormal"/>
        <w:jc w:val="both"/>
      </w:pPr>
    </w:p>
    <w:p w:rsidR="00543BEF" w:rsidRDefault="00543BEF">
      <w:pPr>
        <w:pStyle w:val="ConsPlusNormal"/>
        <w:jc w:val="right"/>
        <w:outlineLvl w:val="1"/>
      </w:pPr>
      <w:r>
        <w:t>Приложение N 1</w:t>
      </w:r>
    </w:p>
    <w:p w:rsidR="00543BEF" w:rsidRDefault="00543BEF">
      <w:pPr>
        <w:pStyle w:val="ConsPlusNormal"/>
        <w:jc w:val="right"/>
      </w:pPr>
      <w:r>
        <w:t>к Стратегии</w:t>
      </w:r>
    </w:p>
    <w:p w:rsidR="00543BEF" w:rsidRDefault="00543BEF">
      <w:pPr>
        <w:pStyle w:val="ConsPlusNormal"/>
        <w:jc w:val="right"/>
      </w:pPr>
      <w:r>
        <w:t>социально-экономического развития</w:t>
      </w:r>
    </w:p>
    <w:p w:rsidR="00543BEF" w:rsidRDefault="00543BEF">
      <w:pPr>
        <w:pStyle w:val="ConsPlusNormal"/>
        <w:jc w:val="right"/>
      </w:pPr>
      <w:r>
        <w:t>Чувашской Республики до 2035 года</w:t>
      </w:r>
    </w:p>
    <w:p w:rsidR="00543BEF" w:rsidRDefault="00543BEF">
      <w:pPr>
        <w:pStyle w:val="ConsPlusNormal"/>
        <w:jc w:val="both"/>
      </w:pPr>
    </w:p>
    <w:p w:rsidR="00543BEF" w:rsidRDefault="00543BEF">
      <w:pPr>
        <w:pStyle w:val="ConsPlusNormal"/>
        <w:jc w:val="center"/>
      </w:pPr>
      <w:bookmarkStart w:id="2" w:name="P2106"/>
      <w:bookmarkEnd w:id="2"/>
      <w:r>
        <w:t>Социально-экономическое положение</w:t>
      </w:r>
    </w:p>
    <w:p w:rsidR="00543BEF" w:rsidRDefault="00543BEF">
      <w:pPr>
        <w:pStyle w:val="ConsPlusNormal"/>
        <w:jc w:val="center"/>
      </w:pPr>
      <w:r>
        <w:t>Чувашской Республики</w:t>
      </w:r>
    </w:p>
    <w:p w:rsidR="00543BEF" w:rsidRDefault="00543BEF">
      <w:pPr>
        <w:pStyle w:val="ConsPlusNormal"/>
        <w:jc w:val="both"/>
      </w:pPr>
    </w:p>
    <w:p w:rsidR="00543BEF" w:rsidRDefault="00543BEF">
      <w:pPr>
        <w:pStyle w:val="ConsPlusNormal"/>
        <w:jc w:val="right"/>
        <w:outlineLvl w:val="2"/>
      </w:pPr>
      <w:r>
        <w:t>Таблица 1</w:t>
      </w:r>
    </w:p>
    <w:p w:rsidR="00543BEF" w:rsidRDefault="00543BEF">
      <w:pPr>
        <w:pStyle w:val="ConsPlusNormal"/>
        <w:jc w:val="both"/>
      </w:pPr>
    </w:p>
    <w:p w:rsidR="00543BEF" w:rsidRDefault="00543BEF">
      <w:pPr>
        <w:pStyle w:val="ConsPlusNormal"/>
        <w:jc w:val="center"/>
      </w:pPr>
      <w:r>
        <w:t>Динамика основных макроэкономических показателей</w:t>
      </w:r>
    </w:p>
    <w:p w:rsidR="00543BEF" w:rsidRDefault="00543BEF">
      <w:pPr>
        <w:pStyle w:val="ConsPlusNormal"/>
        <w:jc w:val="center"/>
      </w:pPr>
      <w:r>
        <w:t>развития Чувашской Республики</w:t>
      </w:r>
    </w:p>
    <w:p w:rsidR="00543BEF" w:rsidRDefault="00543BEF">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98"/>
        <w:gridCol w:w="1024"/>
        <w:gridCol w:w="1024"/>
        <w:gridCol w:w="1024"/>
        <w:gridCol w:w="1024"/>
        <w:gridCol w:w="1132"/>
      </w:tblGrid>
      <w:tr w:rsidR="00543BEF">
        <w:tc>
          <w:tcPr>
            <w:tcW w:w="3798" w:type="dxa"/>
            <w:tcBorders>
              <w:top w:val="single" w:sz="4" w:space="0" w:color="auto"/>
              <w:left w:val="nil"/>
              <w:bottom w:val="single" w:sz="4" w:space="0" w:color="auto"/>
            </w:tcBorders>
          </w:tcPr>
          <w:p w:rsidR="00543BEF" w:rsidRDefault="00543BEF">
            <w:pPr>
              <w:pStyle w:val="ConsPlusNormal"/>
              <w:jc w:val="center"/>
            </w:pPr>
            <w:r>
              <w:t>Наименование показателя</w:t>
            </w:r>
          </w:p>
        </w:tc>
        <w:tc>
          <w:tcPr>
            <w:tcW w:w="1024" w:type="dxa"/>
            <w:tcBorders>
              <w:top w:val="single" w:sz="4" w:space="0" w:color="auto"/>
              <w:bottom w:val="single" w:sz="4" w:space="0" w:color="auto"/>
            </w:tcBorders>
          </w:tcPr>
          <w:p w:rsidR="00543BEF" w:rsidRDefault="00543BEF">
            <w:pPr>
              <w:pStyle w:val="ConsPlusNormal"/>
              <w:jc w:val="center"/>
            </w:pPr>
            <w:r>
              <w:t>2013 г.</w:t>
            </w:r>
          </w:p>
        </w:tc>
        <w:tc>
          <w:tcPr>
            <w:tcW w:w="1024" w:type="dxa"/>
            <w:tcBorders>
              <w:top w:val="single" w:sz="4" w:space="0" w:color="auto"/>
              <w:bottom w:val="single" w:sz="4" w:space="0" w:color="auto"/>
            </w:tcBorders>
          </w:tcPr>
          <w:p w:rsidR="00543BEF" w:rsidRDefault="00543BEF">
            <w:pPr>
              <w:pStyle w:val="ConsPlusNormal"/>
              <w:jc w:val="center"/>
            </w:pPr>
            <w:r>
              <w:t>2014 г.</w:t>
            </w:r>
          </w:p>
        </w:tc>
        <w:tc>
          <w:tcPr>
            <w:tcW w:w="1024" w:type="dxa"/>
            <w:tcBorders>
              <w:top w:val="single" w:sz="4" w:space="0" w:color="auto"/>
              <w:bottom w:val="single" w:sz="4" w:space="0" w:color="auto"/>
            </w:tcBorders>
          </w:tcPr>
          <w:p w:rsidR="00543BEF" w:rsidRDefault="00543BEF">
            <w:pPr>
              <w:pStyle w:val="ConsPlusNormal"/>
              <w:jc w:val="center"/>
            </w:pPr>
            <w:r>
              <w:t>2015 г.</w:t>
            </w:r>
          </w:p>
        </w:tc>
        <w:tc>
          <w:tcPr>
            <w:tcW w:w="1024" w:type="dxa"/>
            <w:tcBorders>
              <w:top w:val="single" w:sz="4" w:space="0" w:color="auto"/>
              <w:bottom w:val="single" w:sz="4" w:space="0" w:color="auto"/>
            </w:tcBorders>
          </w:tcPr>
          <w:p w:rsidR="00543BEF" w:rsidRDefault="00543BEF">
            <w:pPr>
              <w:pStyle w:val="ConsPlusNormal"/>
              <w:jc w:val="center"/>
            </w:pPr>
            <w:r>
              <w:t>2016 г.</w:t>
            </w:r>
          </w:p>
        </w:tc>
        <w:tc>
          <w:tcPr>
            <w:tcW w:w="1132" w:type="dxa"/>
            <w:tcBorders>
              <w:top w:val="single" w:sz="4" w:space="0" w:color="auto"/>
              <w:bottom w:val="single" w:sz="4" w:space="0" w:color="auto"/>
              <w:right w:val="nil"/>
            </w:tcBorders>
          </w:tcPr>
          <w:p w:rsidR="00543BEF" w:rsidRDefault="00543BEF">
            <w:pPr>
              <w:pStyle w:val="ConsPlusNormal"/>
              <w:jc w:val="center"/>
            </w:pPr>
            <w:r>
              <w:t>2017 г.</w:t>
            </w:r>
          </w:p>
        </w:tc>
      </w:tr>
      <w:tr w:rsidR="00543BEF">
        <w:tc>
          <w:tcPr>
            <w:tcW w:w="3798" w:type="dxa"/>
            <w:tcBorders>
              <w:top w:val="single" w:sz="4" w:space="0" w:color="auto"/>
              <w:left w:val="nil"/>
              <w:bottom w:val="single" w:sz="4" w:space="0" w:color="auto"/>
            </w:tcBorders>
          </w:tcPr>
          <w:p w:rsidR="00543BEF" w:rsidRDefault="00543BEF">
            <w:pPr>
              <w:pStyle w:val="ConsPlusNormal"/>
              <w:jc w:val="center"/>
            </w:pPr>
            <w:r>
              <w:t>1</w:t>
            </w:r>
          </w:p>
        </w:tc>
        <w:tc>
          <w:tcPr>
            <w:tcW w:w="1024" w:type="dxa"/>
            <w:tcBorders>
              <w:top w:val="single" w:sz="4" w:space="0" w:color="auto"/>
              <w:bottom w:val="single" w:sz="4" w:space="0" w:color="auto"/>
            </w:tcBorders>
          </w:tcPr>
          <w:p w:rsidR="00543BEF" w:rsidRDefault="00543BEF">
            <w:pPr>
              <w:pStyle w:val="ConsPlusNormal"/>
              <w:jc w:val="center"/>
            </w:pPr>
            <w:r>
              <w:t>2</w:t>
            </w:r>
          </w:p>
        </w:tc>
        <w:tc>
          <w:tcPr>
            <w:tcW w:w="1024" w:type="dxa"/>
            <w:tcBorders>
              <w:top w:val="single" w:sz="4" w:space="0" w:color="auto"/>
              <w:bottom w:val="single" w:sz="4" w:space="0" w:color="auto"/>
            </w:tcBorders>
          </w:tcPr>
          <w:p w:rsidR="00543BEF" w:rsidRDefault="00543BEF">
            <w:pPr>
              <w:pStyle w:val="ConsPlusNormal"/>
              <w:jc w:val="center"/>
            </w:pPr>
            <w:r>
              <w:t>3</w:t>
            </w:r>
          </w:p>
        </w:tc>
        <w:tc>
          <w:tcPr>
            <w:tcW w:w="1024" w:type="dxa"/>
            <w:tcBorders>
              <w:top w:val="single" w:sz="4" w:space="0" w:color="auto"/>
              <w:bottom w:val="single" w:sz="4" w:space="0" w:color="auto"/>
            </w:tcBorders>
          </w:tcPr>
          <w:p w:rsidR="00543BEF" w:rsidRDefault="00543BEF">
            <w:pPr>
              <w:pStyle w:val="ConsPlusNormal"/>
              <w:jc w:val="center"/>
            </w:pPr>
            <w:r>
              <w:t>4</w:t>
            </w:r>
          </w:p>
        </w:tc>
        <w:tc>
          <w:tcPr>
            <w:tcW w:w="1024" w:type="dxa"/>
            <w:tcBorders>
              <w:top w:val="single" w:sz="4" w:space="0" w:color="auto"/>
              <w:bottom w:val="single" w:sz="4" w:space="0" w:color="auto"/>
            </w:tcBorders>
          </w:tcPr>
          <w:p w:rsidR="00543BEF" w:rsidRDefault="00543BEF">
            <w:pPr>
              <w:pStyle w:val="ConsPlusNormal"/>
              <w:jc w:val="center"/>
            </w:pPr>
            <w:r>
              <w:t>5</w:t>
            </w:r>
          </w:p>
        </w:tc>
        <w:tc>
          <w:tcPr>
            <w:tcW w:w="1132" w:type="dxa"/>
            <w:tcBorders>
              <w:top w:val="single" w:sz="4" w:space="0" w:color="auto"/>
              <w:bottom w:val="single" w:sz="4" w:space="0" w:color="auto"/>
              <w:right w:val="nil"/>
            </w:tcBorders>
          </w:tcPr>
          <w:p w:rsidR="00543BEF" w:rsidRDefault="00543BEF">
            <w:pPr>
              <w:pStyle w:val="ConsPlusNormal"/>
              <w:jc w:val="center"/>
            </w:pPr>
            <w:r>
              <w:t>6</w:t>
            </w:r>
          </w:p>
        </w:tc>
      </w:tr>
      <w:tr w:rsidR="00543BEF">
        <w:tblPrEx>
          <w:tblBorders>
            <w:insideH w:val="none" w:sz="0" w:space="0" w:color="auto"/>
            <w:insideV w:val="none" w:sz="0" w:space="0" w:color="auto"/>
          </w:tblBorders>
        </w:tblPrEx>
        <w:tc>
          <w:tcPr>
            <w:tcW w:w="3798" w:type="dxa"/>
            <w:tcBorders>
              <w:top w:val="single" w:sz="4" w:space="0" w:color="auto"/>
              <w:left w:val="nil"/>
              <w:bottom w:val="nil"/>
              <w:right w:val="nil"/>
            </w:tcBorders>
          </w:tcPr>
          <w:p w:rsidR="00543BEF" w:rsidRDefault="00543BEF">
            <w:pPr>
              <w:pStyle w:val="ConsPlusNormal"/>
              <w:jc w:val="both"/>
            </w:pPr>
            <w:r>
              <w:t>Индекс потребительских цен (тарифов) на товары и услуги (декабрь к декабрю)</w:t>
            </w:r>
          </w:p>
        </w:tc>
        <w:tc>
          <w:tcPr>
            <w:tcW w:w="1024" w:type="dxa"/>
            <w:tcBorders>
              <w:top w:val="single" w:sz="4" w:space="0" w:color="auto"/>
              <w:left w:val="nil"/>
              <w:bottom w:val="nil"/>
              <w:right w:val="nil"/>
            </w:tcBorders>
          </w:tcPr>
          <w:p w:rsidR="00543BEF" w:rsidRDefault="00543BEF">
            <w:pPr>
              <w:pStyle w:val="ConsPlusNormal"/>
              <w:jc w:val="center"/>
            </w:pPr>
            <w:r>
              <w:t>106,3</w:t>
            </w:r>
          </w:p>
        </w:tc>
        <w:tc>
          <w:tcPr>
            <w:tcW w:w="1024" w:type="dxa"/>
            <w:tcBorders>
              <w:top w:val="single" w:sz="4" w:space="0" w:color="auto"/>
              <w:left w:val="nil"/>
              <w:bottom w:val="nil"/>
              <w:right w:val="nil"/>
            </w:tcBorders>
          </w:tcPr>
          <w:p w:rsidR="00543BEF" w:rsidRDefault="00543BEF">
            <w:pPr>
              <w:pStyle w:val="ConsPlusNormal"/>
              <w:jc w:val="center"/>
            </w:pPr>
            <w:r>
              <w:t>110,9</w:t>
            </w:r>
          </w:p>
        </w:tc>
        <w:tc>
          <w:tcPr>
            <w:tcW w:w="1024" w:type="dxa"/>
            <w:tcBorders>
              <w:top w:val="single" w:sz="4" w:space="0" w:color="auto"/>
              <w:left w:val="nil"/>
              <w:bottom w:val="nil"/>
              <w:right w:val="nil"/>
            </w:tcBorders>
          </w:tcPr>
          <w:p w:rsidR="00543BEF" w:rsidRDefault="00543BEF">
            <w:pPr>
              <w:pStyle w:val="ConsPlusNormal"/>
              <w:jc w:val="center"/>
            </w:pPr>
            <w:r>
              <w:t>111,5</w:t>
            </w:r>
          </w:p>
        </w:tc>
        <w:tc>
          <w:tcPr>
            <w:tcW w:w="1024" w:type="dxa"/>
            <w:tcBorders>
              <w:top w:val="single" w:sz="4" w:space="0" w:color="auto"/>
              <w:left w:val="nil"/>
              <w:bottom w:val="nil"/>
              <w:right w:val="nil"/>
            </w:tcBorders>
          </w:tcPr>
          <w:p w:rsidR="00543BEF" w:rsidRDefault="00543BEF">
            <w:pPr>
              <w:pStyle w:val="ConsPlusNormal"/>
              <w:jc w:val="center"/>
            </w:pPr>
            <w:r>
              <w:t>104,1</w:t>
            </w:r>
          </w:p>
        </w:tc>
        <w:tc>
          <w:tcPr>
            <w:tcW w:w="1132" w:type="dxa"/>
            <w:tcBorders>
              <w:top w:val="single" w:sz="4" w:space="0" w:color="auto"/>
              <w:left w:val="nil"/>
              <w:bottom w:val="nil"/>
              <w:right w:val="nil"/>
            </w:tcBorders>
          </w:tcPr>
          <w:p w:rsidR="00543BEF" w:rsidRDefault="00543BEF">
            <w:pPr>
              <w:pStyle w:val="ConsPlusNormal"/>
              <w:jc w:val="center"/>
            </w:pPr>
            <w:r>
              <w:t>101,4</w:t>
            </w:r>
          </w:p>
        </w:tc>
      </w:tr>
      <w:tr w:rsidR="00543BEF">
        <w:tblPrEx>
          <w:tblBorders>
            <w:insideH w:val="none" w:sz="0" w:space="0" w:color="auto"/>
            <w:insideV w:val="none" w:sz="0" w:space="0" w:color="auto"/>
          </w:tblBorders>
        </w:tblPrEx>
        <w:tc>
          <w:tcPr>
            <w:tcW w:w="3798" w:type="dxa"/>
            <w:tcBorders>
              <w:top w:val="nil"/>
              <w:left w:val="nil"/>
              <w:bottom w:val="nil"/>
              <w:right w:val="nil"/>
            </w:tcBorders>
          </w:tcPr>
          <w:p w:rsidR="00543BEF" w:rsidRDefault="00543BEF">
            <w:pPr>
              <w:pStyle w:val="ConsPlusNormal"/>
              <w:jc w:val="both"/>
            </w:pPr>
            <w:r>
              <w:t>Валовой региональный продукт, млн. рублей</w:t>
            </w:r>
          </w:p>
        </w:tc>
        <w:tc>
          <w:tcPr>
            <w:tcW w:w="1024" w:type="dxa"/>
            <w:tcBorders>
              <w:top w:val="nil"/>
              <w:left w:val="nil"/>
              <w:bottom w:val="nil"/>
              <w:right w:val="nil"/>
            </w:tcBorders>
          </w:tcPr>
          <w:p w:rsidR="00543BEF" w:rsidRDefault="00543BEF">
            <w:pPr>
              <w:pStyle w:val="ConsPlusNormal"/>
              <w:jc w:val="center"/>
            </w:pPr>
            <w:r>
              <w:t>223147,9</w:t>
            </w:r>
          </w:p>
        </w:tc>
        <w:tc>
          <w:tcPr>
            <w:tcW w:w="1024" w:type="dxa"/>
            <w:tcBorders>
              <w:top w:val="nil"/>
              <w:left w:val="nil"/>
              <w:bottom w:val="nil"/>
              <w:right w:val="nil"/>
            </w:tcBorders>
          </w:tcPr>
          <w:p w:rsidR="00543BEF" w:rsidRDefault="00543BEF">
            <w:pPr>
              <w:pStyle w:val="ConsPlusNormal"/>
              <w:jc w:val="center"/>
            </w:pPr>
            <w:r>
              <w:t>237447,2</w:t>
            </w:r>
          </w:p>
        </w:tc>
        <w:tc>
          <w:tcPr>
            <w:tcW w:w="1024" w:type="dxa"/>
            <w:tcBorders>
              <w:top w:val="nil"/>
              <w:left w:val="nil"/>
              <w:bottom w:val="nil"/>
              <w:right w:val="nil"/>
            </w:tcBorders>
          </w:tcPr>
          <w:p w:rsidR="00543BEF" w:rsidRDefault="00543BEF">
            <w:pPr>
              <w:pStyle w:val="ConsPlusNormal"/>
              <w:jc w:val="center"/>
            </w:pPr>
            <w:r>
              <w:t>251307,0</w:t>
            </w:r>
          </w:p>
        </w:tc>
        <w:tc>
          <w:tcPr>
            <w:tcW w:w="1024" w:type="dxa"/>
            <w:tcBorders>
              <w:top w:val="nil"/>
              <w:left w:val="nil"/>
              <w:bottom w:val="nil"/>
              <w:right w:val="nil"/>
            </w:tcBorders>
          </w:tcPr>
          <w:p w:rsidR="00543BEF" w:rsidRDefault="00543BEF">
            <w:pPr>
              <w:pStyle w:val="ConsPlusNormal"/>
              <w:jc w:val="center"/>
            </w:pPr>
            <w:r>
              <w:t>261574,3</w:t>
            </w:r>
          </w:p>
        </w:tc>
        <w:tc>
          <w:tcPr>
            <w:tcW w:w="1132" w:type="dxa"/>
            <w:tcBorders>
              <w:top w:val="nil"/>
              <w:left w:val="nil"/>
              <w:bottom w:val="nil"/>
              <w:right w:val="nil"/>
            </w:tcBorders>
          </w:tcPr>
          <w:p w:rsidR="00543BEF" w:rsidRDefault="00543BEF">
            <w:pPr>
              <w:pStyle w:val="ConsPlusNormal"/>
              <w:jc w:val="center"/>
            </w:pPr>
            <w:r>
              <w:t xml:space="preserve">277400,0 </w:t>
            </w:r>
            <w:hyperlink w:anchor="P2218" w:history="1">
              <w:r>
                <w:rPr>
                  <w:color w:val="0000FF"/>
                </w:rPr>
                <w:t>&lt;*&gt;</w:t>
              </w:r>
            </w:hyperlink>
          </w:p>
        </w:tc>
      </w:tr>
      <w:tr w:rsidR="00543BEF">
        <w:tblPrEx>
          <w:tblBorders>
            <w:insideH w:val="none" w:sz="0" w:space="0" w:color="auto"/>
            <w:insideV w:val="none" w:sz="0" w:space="0" w:color="auto"/>
          </w:tblBorders>
        </w:tblPrEx>
        <w:tc>
          <w:tcPr>
            <w:tcW w:w="3798" w:type="dxa"/>
            <w:tcBorders>
              <w:top w:val="nil"/>
              <w:left w:val="nil"/>
              <w:bottom w:val="nil"/>
              <w:right w:val="nil"/>
            </w:tcBorders>
          </w:tcPr>
          <w:p w:rsidR="00543BEF" w:rsidRDefault="00543BEF">
            <w:pPr>
              <w:pStyle w:val="ConsPlusNormal"/>
              <w:jc w:val="both"/>
            </w:pPr>
            <w:r>
              <w:t>% к предыдущему году (в сопоставимых ценах)</w:t>
            </w:r>
          </w:p>
        </w:tc>
        <w:tc>
          <w:tcPr>
            <w:tcW w:w="1024" w:type="dxa"/>
            <w:tcBorders>
              <w:top w:val="nil"/>
              <w:left w:val="nil"/>
              <w:bottom w:val="nil"/>
              <w:right w:val="nil"/>
            </w:tcBorders>
          </w:tcPr>
          <w:p w:rsidR="00543BEF" w:rsidRDefault="00543BEF">
            <w:pPr>
              <w:pStyle w:val="ConsPlusNormal"/>
              <w:jc w:val="center"/>
            </w:pPr>
            <w:r>
              <w:t>98,1</w:t>
            </w:r>
          </w:p>
        </w:tc>
        <w:tc>
          <w:tcPr>
            <w:tcW w:w="1024" w:type="dxa"/>
            <w:tcBorders>
              <w:top w:val="nil"/>
              <w:left w:val="nil"/>
              <w:bottom w:val="nil"/>
              <w:right w:val="nil"/>
            </w:tcBorders>
          </w:tcPr>
          <w:p w:rsidR="00543BEF" w:rsidRDefault="00543BEF">
            <w:pPr>
              <w:pStyle w:val="ConsPlusNormal"/>
              <w:jc w:val="center"/>
            </w:pPr>
            <w:r>
              <w:t>100,2</w:t>
            </w:r>
          </w:p>
        </w:tc>
        <w:tc>
          <w:tcPr>
            <w:tcW w:w="1024" w:type="dxa"/>
            <w:tcBorders>
              <w:top w:val="nil"/>
              <w:left w:val="nil"/>
              <w:bottom w:val="nil"/>
              <w:right w:val="nil"/>
            </w:tcBorders>
          </w:tcPr>
          <w:p w:rsidR="00543BEF" w:rsidRDefault="00543BEF">
            <w:pPr>
              <w:pStyle w:val="ConsPlusNormal"/>
              <w:jc w:val="center"/>
            </w:pPr>
            <w:r>
              <w:t>97,3</w:t>
            </w:r>
          </w:p>
        </w:tc>
        <w:tc>
          <w:tcPr>
            <w:tcW w:w="1024" w:type="dxa"/>
            <w:tcBorders>
              <w:top w:val="nil"/>
              <w:left w:val="nil"/>
              <w:bottom w:val="nil"/>
              <w:right w:val="nil"/>
            </w:tcBorders>
          </w:tcPr>
          <w:p w:rsidR="00543BEF" w:rsidRDefault="00543BEF">
            <w:pPr>
              <w:pStyle w:val="ConsPlusNormal"/>
              <w:jc w:val="center"/>
            </w:pPr>
            <w:r>
              <w:t>100,6</w:t>
            </w:r>
          </w:p>
        </w:tc>
        <w:tc>
          <w:tcPr>
            <w:tcW w:w="1132" w:type="dxa"/>
            <w:tcBorders>
              <w:top w:val="nil"/>
              <w:left w:val="nil"/>
              <w:bottom w:val="nil"/>
              <w:right w:val="nil"/>
            </w:tcBorders>
          </w:tcPr>
          <w:p w:rsidR="00543BEF" w:rsidRDefault="00543BEF">
            <w:pPr>
              <w:pStyle w:val="ConsPlusNormal"/>
              <w:jc w:val="center"/>
            </w:pPr>
            <w:r>
              <w:t xml:space="preserve">100,7 </w:t>
            </w:r>
            <w:hyperlink w:anchor="P2218" w:history="1">
              <w:r>
                <w:rPr>
                  <w:color w:val="0000FF"/>
                </w:rPr>
                <w:t>&lt;*&gt;</w:t>
              </w:r>
            </w:hyperlink>
          </w:p>
        </w:tc>
      </w:tr>
      <w:tr w:rsidR="00543BEF">
        <w:tblPrEx>
          <w:tblBorders>
            <w:insideH w:val="none" w:sz="0" w:space="0" w:color="auto"/>
            <w:insideV w:val="none" w:sz="0" w:space="0" w:color="auto"/>
          </w:tblBorders>
        </w:tblPrEx>
        <w:tc>
          <w:tcPr>
            <w:tcW w:w="3798" w:type="dxa"/>
            <w:tcBorders>
              <w:top w:val="nil"/>
              <w:left w:val="nil"/>
              <w:bottom w:val="nil"/>
              <w:right w:val="nil"/>
            </w:tcBorders>
          </w:tcPr>
          <w:p w:rsidR="00543BEF" w:rsidRDefault="00543BEF">
            <w:pPr>
              <w:pStyle w:val="ConsPlusNormal"/>
              <w:jc w:val="both"/>
            </w:pPr>
            <w:r>
              <w:t>Индекс промышленного производства, % к предыдущему году</w:t>
            </w:r>
          </w:p>
        </w:tc>
        <w:tc>
          <w:tcPr>
            <w:tcW w:w="1024" w:type="dxa"/>
            <w:tcBorders>
              <w:top w:val="nil"/>
              <w:left w:val="nil"/>
              <w:bottom w:val="nil"/>
              <w:right w:val="nil"/>
            </w:tcBorders>
          </w:tcPr>
          <w:p w:rsidR="00543BEF" w:rsidRDefault="00543BEF">
            <w:pPr>
              <w:pStyle w:val="ConsPlusNormal"/>
              <w:jc w:val="center"/>
            </w:pPr>
            <w:r>
              <w:t>100,5</w:t>
            </w:r>
          </w:p>
        </w:tc>
        <w:tc>
          <w:tcPr>
            <w:tcW w:w="1024" w:type="dxa"/>
            <w:tcBorders>
              <w:top w:val="nil"/>
              <w:left w:val="nil"/>
              <w:bottom w:val="nil"/>
              <w:right w:val="nil"/>
            </w:tcBorders>
          </w:tcPr>
          <w:p w:rsidR="00543BEF" w:rsidRDefault="00543BEF">
            <w:pPr>
              <w:pStyle w:val="ConsPlusNormal"/>
              <w:jc w:val="center"/>
            </w:pPr>
            <w:r>
              <w:t>104,7</w:t>
            </w:r>
          </w:p>
        </w:tc>
        <w:tc>
          <w:tcPr>
            <w:tcW w:w="1024" w:type="dxa"/>
            <w:tcBorders>
              <w:top w:val="nil"/>
              <w:left w:val="nil"/>
              <w:bottom w:val="nil"/>
              <w:right w:val="nil"/>
            </w:tcBorders>
          </w:tcPr>
          <w:p w:rsidR="00543BEF" w:rsidRDefault="00543BEF">
            <w:pPr>
              <w:pStyle w:val="ConsPlusNormal"/>
              <w:jc w:val="center"/>
            </w:pPr>
            <w:r>
              <w:t>95,0</w:t>
            </w:r>
          </w:p>
        </w:tc>
        <w:tc>
          <w:tcPr>
            <w:tcW w:w="1024" w:type="dxa"/>
            <w:tcBorders>
              <w:top w:val="nil"/>
              <w:left w:val="nil"/>
              <w:bottom w:val="nil"/>
              <w:right w:val="nil"/>
            </w:tcBorders>
          </w:tcPr>
          <w:p w:rsidR="00543BEF" w:rsidRDefault="00543BEF">
            <w:pPr>
              <w:pStyle w:val="ConsPlusNormal"/>
              <w:jc w:val="center"/>
            </w:pPr>
            <w:r>
              <w:t>106,6</w:t>
            </w:r>
          </w:p>
        </w:tc>
        <w:tc>
          <w:tcPr>
            <w:tcW w:w="1132" w:type="dxa"/>
            <w:tcBorders>
              <w:top w:val="nil"/>
              <w:left w:val="nil"/>
              <w:bottom w:val="nil"/>
              <w:right w:val="nil"/>
            </w:tcBorders>
          </w:tcPr>
          <w:p w:rsidR="00543BEF" w:rsidRDefault="00543BEF">
            <w:pPr>
              <w:pStyle w:val="ConsPlusNormal"/>
              <w:jc w:val="center"/>
            </w:pPr>
            <w:r>
              <w:t>104,4</w:t>
            </w:r>
          </w:p>
        </w:tc>
      </w:tr>
      <w:tr w:rsidR="00543BEF">
        <w:tblPrEx>
          <w:tblBorders>
            <w:insideH w:val="none" w:sz="0" w:space="0" w:color="auto"/>
            <w:insideV w:val="none" w:sz="0" w:space="0" w:color="auto"/>
          </w:tblBorders>
        </w:tblPrEx>
        <w:tc>
          <w:tcPr>
            <w:tcW w:w="3798" w:type="dxa"/>
            <w:tcBorders>
              <w:top w:val="nil"/>
              <w:left w:val="nil"/>
              <w:bottom w:val="nil"/>
              <w:right w:val="nil"/>
            </w:tcBorders>
          </w:tcPr>
          <w:p w:rsidR="00543BEF" w:rsidRDefault="00543BEF">
            <w:pPr>
              <w:pStyle w:val="ConsPlusNormal"/>
              <w:jc w:val="both"/>
            </w:pPr>
            <w:r>
              <w:t>Продукция сельского хозяйства во всех категориях хозяйств, млн. рублей</w:t>
            </w:r>
          </w:p>
        </w:tc>
        <w:tc>
          <w:tcPr>
            <w:tcW w:w="1024" w:type="dxa"/>
            <w:tcBorders>
              <w:top w:val="nil"/>
              <w:left w:val="nil"/>
              <w:bottom w:val="nil"/>
              <w:right w:val="nil"/>
            </w:tcBorders>
          </w:tcPr>
          <w:p w:rsidR="00543BEF" w:rsidRDefault="00543BEF">
            <w:pPr>
              <w:pStyle w:val="ConsPlusNormal"/>
              <w:jc w:val="center"/>
            </w:pPr>
            <w:r>
              <w:t>30862,4</w:t>
            </w:r>
          </w:p>
        </w:tc>
        <w:tc>
          <w:tcPr>
            <w:tcW w:w="1024" w:type="dxa"/>
            <w:tcBorders>
              <w:top w:val="nil"/>
              <w:left w:val="nil"/>
              <w:bottom w:val="nil"/>
              <w:right w:val="nil"/>
            </w:tcBorders>
          </w:tcPr>
          <w:p w:rsidR="00543BEF" w:rsidRDefault="00543BEF">
            <w:pPr>
              <w:pStyle w:val="ConsPlusNormal"/>
              <w:jc w:val="center"/>
            </w:pPr>
            <w:r>
              <w:t>37054,2</w:t>
            </w:r>
          </w:p>
        </w:tc>
        <w:tc>
          <w:tcPr>
            <w:tcW w:w="1024" w:type="dxa"/>
            <w:tcBorders>
              <w:top w:val="nil"/>
              <w:left w:val="nil"/>
              <w:bottom w:val="nil"/>
              <w:right w:val="nil"/>
            </w:tcBorders>
          </w:tcPr>
          <w:p w:rsidR="00543BEF" w:rsidRDefault="00543BEF">
            <w:pPr>
              <w:pStyle w:val="ConsPlusNormal"/>
              <w:jc w:val="center"/>
            </w:pPr>
            <w:r>
              <w:t>43954,9</w:t>
            </w:r>
          </w:p>
        </w:tc>
        <w:tc>
          <w:tcPr>
            <w:tcW w:w="1024" w:type="dxa"/>
            <w:tcBorders>
              <w:top w:val="nil"/>
              <w:left w:val="nil"/>
              <w:bottom w:val="nil"/>
              <w:right w:val="nil"/>
            </w:tcBorders>
          </w:tcPr>
          <w:p w:rsidR="00543BEF" w:rsidRDefault="00543BEF">
            <w:pPr>
              <w:pStyle w:val="ConsPlusNormal"/>
              <w:jc w:val="center"/>
            </w:pPr>
            <w:r>
              <w:t>43399,2</w:t>
            </w:r>
          </w:p>
        </w:tc>
        <w:tc>
          <w:tcPr>
            <w:tcW w:w="1132" w:type="dxa"/>
            <w:tcBorders>
              <w:top w:val="nil"/>
              <w:left w:val="nil"/>
              <w:bottom w:val="nil"/>
              <w:right w:val="nil"/>
            </w:tcBorders>
          </w:tcPr>
          <w:p w:rsidR="00543BEF" w:rsidRDefault="00543BEF">
            <w:pPr>
              <w:pStyle w:val="ConsPlusNormal"/>
              <w:jc w:val="center"/>
            </w:pPr>
            <w:r>
              <w:t>45223,6</w:t>
            </w:r>
          </w:p>
        </w:tc>
      </w:tr>
      <w:tr w:rsidR="00543BEF">
        <w:tblPrEx>
          <w:tblBorders>
            <w:insideH w:val="none" w:sz="0" w:space="0" w:color="auto"/>
            <w:insideV w:val="none" w:sz="0" w:space="0" w:color="auto"/>
          </w:tblBorders>
        </w:tblPrEx>
        <w:tc>
          <w:tcPr>
            <w:tcW w:w="3798" w:type="dxa"/>
            <w:tcBorders>
              <w:top w:val="nil"/>
              <w:left w:val="nil"/>
              <w:bottom w:val="nil"/>
              <w:right w:val="nil"/>
            </w:tcBorders>
          </w:tcPr>
          <w:p w:rsidR="00543BEF" w:rsidRDefault="00543BEF">
            <w:pPr>
              <w:pStyle w:val="ConsPlusNormal"/>
              <w:jc w:val="both"/>
            </w:pPr>
            <w:r>
              <w:t>% к предыдущему году (в сопоставимых ценах)</w:t>
            </w:r>
          </w:p>
        </w:tc>
        <w:tc>
          <w:tcPr>
            <w:tcW w:w="1024" w:type="dxa"/>
            <w:tcBorders>
              <w:top w:val="nil"/>
              <w:left w:val="nil"/>
              <w:bottom w:val="nil"/>
              <w:right w:val="nil"/>
            </w:tcBorders>
          </w:tcPr>
          <w:p w:rsidR="00543BEF" w:rsidRDefault="00543BEF">
            <w:pPr>
              <w:pStyle w:val="ConsPlusNormal"/>
              <w:jc w:val="center"/>
            </w:pPr>
            <w:r>
              <w:t>89,1</w:t>
            </w:r>
          </w:p>
        </w:tc>
        <w:tc>
          <w:tcPr>
            <w:tcW w:w="1024" w:type="dxa"/>
            <w:tcBorders>
              <w:top w:val="nil"/>
              <w:left w:val="nil"/>
              <w:bottom w:val="nil"/>
              <w:right w:val="nil"/>
            </w:tcBorders>
          </w:tcPr>
          <w:p w:rsidR="00543BEF" w:rsidRDefault="00543BEF">
            <w:pPr>
              <w:pStyle w:val="ConsPlusNormal"/>
              <w:jc w:val="center"/>
            </w:pPr>
            <w:r>
              <w:t>101,3</w:t>
            </w:r>
          </w:p>
        </w:tc>
        <w:tc>
          <w:tcPr>
            <w:tcW w:w="1024" w:type="dxa"/>
            <w:tcBorders>
              <w:top w:val="nil"/>
              <w:left w:val="nil"/>
              <w:bottom w:val="nil"/>
              <w:right w:val="nil"/>
            </w:tcBorders>
          </w:tcPr>
          <w:p w:rsidR="00543BEF" w:rsidRDefault="00543BEF">
            <w:pPr>
              <w:pStyle w:val="ConsPlusNormal"/>
              <w:jc w:val="center"/>
            </w:pPr>
            <w:r>
              <w:t>107,3</w:t>
            </w:r>
          </w:p>
        </w:tc>
        <w:tc>
          <w:tcPr>
            <w:tcW w:w="1024" w:type="dxa"/>
            <w:tcBorders>
              <w:top w:val="nil"/>
              <w:left w:val="nil"/>
              <w:bottom w:val="nil"/>
              <w:right w:val="nil"/>
            </w:tcBorders>
          </w:tcPr>
          <w:p w:rsidR="00543BEF" w:rsidRDefault="00543BEF">
            <w:pPr>
              <w:pStyle w:val="ConsPlusNormal"/>
              <w:jc w:val="center"/>
            </w:pPr>
            <w:r>
              <w:t>100,5</w:t>
            </w:r>
          </w:p>
        </w:tc>
        <w:tc>
          <w:tcPr>
            <w:tcW w:w="1132" w:type="dxa"/>
            <w:tcBorders>
              <w:top w:val="nil"/>
              <w:left w:val="nil"/>
              <w:bottom w:val="nil"/>
              <w:right w:val="nil"/>
            </w:tcBorders>
          </w:tcPr>
          <w:p w:rsidR="00543BEF" w:rsidRDefault="00543BEF">
            <w:pPr>
              <w:pStyle w:val="ConsPlusNormal"/>
              <w:jc w:val="center"/>
            </w:pPr>
            <w:r>
              <w:t>101,0</w:t>
            </w:r>
          </w:p>
        </w:tc>
      </w:tr>
      <w:tr w:rsidR="00543BEF">
        <w:tblPrEx>
          <w:tblBorders>
            <w:insideH w:val="none" w:sz="0" w:space="0" w:color="auto"/>
            <w:insideV w:val="none" w:sz="0" w:space="0" w:color="auto"/>
          </w:tblBorders>
        </w:tblPrEx>
        <w:tc>
          <w:tcPr>
            <w:tcW w:w="3798" w:type="dxa"/>
            <w:tcBorders>
              <w:top w:val="nil"/>
              <w:left w:val="nil"/>
              <w:bottom w:val="nil"/>
              <w:right w:val="nil"/>
            </w:tcBorders>
          </w:tcPr>
          <w:p w:rsidR="00543BEF" w:rsidRDefault="00543BEF">
            <w:pPr>
              <w:pStyle w:val="ConsPlusNormal"/>
              <w:jc w:val="both"/>
            </w:pPr>
            <w:r>
              <w:t>Инвестиции в основной капитал, млн. рублей</w:t>
            </w:r>
          </w:p>
        </w:tc>
        <w:tc>
          <w:tcPr>
            <w:tcW w:w="1024" w:type="dxa"/>
            <w:tcBorders>
              <w:top w:val="nil"/>
              <w:left w:val="nil"/>
              <w:bottom w:val="nil"/>
              <w:right w:val="nil"/>
            </w:tcBorders>
          </w:tcPr>
          <w:p w:rsidR="00543BEF" w:rsidRDefault="00543BEF">
            <w:pPr>
              <w:pStyle w:val="ConsPlusNormal"/>
              <w:jc w:val="center"/>
            </w:pPr>
            <w:r>
              <w:t>60121,5</w:t>
            </w:r>
          </w:p>
        </w:tc>
        <w:tc>
          <w:tcPr>
            <w:tcW w:w="1024" w:type="dxa"/>
            <w:tcBorders>
              <w:top w:val="nil"/>
              <w:left w:val="nil"/>
              <w:bottom w:val="nil"/>
              <w:right w:val="nil"/>
            </w:tcBorders>
          </w:tcPr>
          <w:p w:rsidR="00543BEF" w:rsidRDefault="00543BEF">
            <w:pPr>
              <w:pStyle w:val="ConsPlusNormal"/>
              <w:jc w:val="center"/>
            </w:pPr>
            <w:r>
              <w:t>53457,3</w:t>
            </w:r>
          </w:p>
        </w:tc>
        <w:tc>
          <w:tcPr>
            <w:tcW w:w="1024" w:type="dxa"/>
            <w:tcBorders>
              <w:top w:val="nil"/>
              <w:left w:val="nil"/>
              <w:bottom w:val="nil"/>
              <w:right w:val="nil"/>
            </w:tcBorders>
          </w:tcPr>
          <w:p w:rsidR="00543BEF" w:rsidRDefault="00543BEF">
            <w:pPr>
              <w:pStyle w:val="ConsPlusNormal"/>
              <w:jc w:val="center"/>
            </w:pPr>
            <w:r>
              <w:t>55725,3</w:t>
            </w:r>
          </w:p>
        </w:tc>
        <w:tc>
          <w:tcPr>
            <w:tcW w:w="1024" w:type="dxa"/>
            <w:tcBorders>
              <w:top w:val="nil"/>
              <w:left w:val="nil"/>
              <w:bottom w:val="nil"/>
              <w:right w:val="nil"/>
            </w:tcBorders>
          </w:tcPr>
          <w:p w:rsidR="00543BEF" w:rsidRDefault="00543BEF">
            <w:pPr>
              <w:pStyle w:val="ConsPlusNormal"/>
              <w:jc w:val="center"/>
            </w:pPr>
            <w:r>
              <w:t>50139,9</w:t>
            </w:r>
          </w:p>
        </w:tc>
        <w:tc>
          <w:tcPr>
            <w:tcW w:w="1132" w:type="dxa"/>
            <w:tcBorders>
              <w:top w:val="nil"/>
              <w:left w:val="nil"/>
              <w:bottom w:val="nil"/>
              <w:right w:val="nil"/>
            </w:tcBorders>
          </w:tcPr>
          <w:p w:rsidR="00543BEF" w:rsidRDefault="00543BEF">
            <w:pPr>
              <w:pStyle w:val="ConsPlusNormal"/>
              <w:jc w:val="center"/>
            </w:pPr>
            <w:r>
              <w:t>51930,7</w:t>
            </w:r>
          </w:p>
        </w:tc>
      </w:tr>
      <w:tr w:rsidR="00543BEF">
        <w:tblPrEx>
          <w:tblBorders>
            <w:insideH w:val="none" w:sz="0" w:space="0" w:color="auto"/>
            <w:insideV w:val="none" w:sz="0" w:space="0" w:color="auto"/>
          </w:tblBorders>
        </w:tblPrEx>
        <w:tc>
          <w:tcPr>
            <w:tcW w:w="3798" w:type="dxa"/>
            <w:tcBorders>
              <w:top w:val="nil"/>
              <w:left w:val="nil"/>
              <w:bottom w:val="nil"/>
              <w:right w:val="nil"/>
            </w:tcBorders>
          </w:tcPr>
          <w:p w:rsidR="00543BEF" w:rsidRDefault="00543BEF">
            <w:pPr>
              <w:pStyle w:val="ConsPlusNormal"/>
              <w:jc w:val="both"/>
            </w:pPr>
            <w:r>
              <w:lastRenderedPageBreak/>
              <w:t>% к предыдущему году (в сопоставимых ценах)</w:t>
            </w:r>
          </w:p>
        </w:tc>
        <w:tc>
          <w:tcPr>
            <w:tcW w:w="1024" w:type="dxa"/>
            <w:tcBorders>
              <w:top w:val="nil"/>
              <w:left w:val="nil"/>
              <w:bottom w:val="nil"/>
              <w:right w:val="nil"/>
            </w:tcBorders>
          </w:tcPr>
          <w:p w:rsidR="00543BEF" w:rsidRDefault="00543BEF">
            <w:pPr>
              <w:pStyle w:val="ConsPlusNormal"/>
              <w:jc w:val="center"/>
            </w:pPr>
            <w:r>
              <w:t>82,7</w:t>
            </w:r>
          </w:p>
        </w:tc>
        <w:tc>
          <w:tcPr>
            <w:tcW w:w="1024" w:type="dxa"/>
            <w:tcBorders>
              <w:top w:val="nil"/>
              <w:left w:val="nil"/>
              <w:bottom w:val="nil"/>
              <w:right w:val="nil"/>
            </w:tcBorders>
          </w:tcPr>
          <w:p w:rsidR="00543BEF" w:rsidRDefault="00543BEF">
            <w:pPr>
              <w:pStyle w:val="ConsPlusNormal"/>
              <w:jc w:val="center"/>
            </w:pPr>
            <w:r>
              <w:t>84,8</w:t>
            </w:r>
          </w:p>
        </w:tc>
        <w:tc>
          <w:tcPr>
            <w:tcW w:w="1024" w:type="dxa"/>
            <w:tcBorders>
              <w:top w:val="nil"/>
              <w:left w:val="nil"/>
              <w:bottom w:val="nil"/>
              <w:right w:val="nil"/>
            </w:tcBorders>
          </w:tcPr>
          <w:p w:rsidR="00543BEF" w:rsidRDefault="00543BEF">
            <w:pPr>
              <w:pStyle w:val="ConsPlusNormal"/>
              <w:jc w:val="center"/>
            </w:pPr>
            <w:r>
              <w:t>94,7</w:t>
            </w:r>
          </w:p>
        </w:tc>
        <w:tc>
          <w:tcPr>
            <w:tcW w:w="1024" w:type="dxa"/>
            <w:tcBorders>
              <w:top w:val="nil"/>
              <w:left w:val="nil"/>
              <w:bottom w:val="nil"/>
              <w:right w:val="nil"/>
            </w:tcBorders>
          </w:tcPr>
          <w:p w:rsidR="00543BEF" w:rsidRDefault="00543BEF">
            <w:pPr>
              <w:pStyle w:val="ConsPlusNormal"/>
              <w:jc w:val="center"/>
            </w:pPr>
            <w:r>
              <w:t>83,6</w:t>
            </w:r>
          </w:p>
        </w:tc>
        <w:tc>
          <w:tcPr>
            <w:tcW w:w="1132" w:type="dxa"/>
            <w:tcBorders>
              <w:top w:val="nil"/>
              <w:left w:val="nil"/>
              <w:bottom w:val="nil"/>
              <w:right w:val="nil"/>
            </w:tcBorders>
          </w:tcPr>
          <w:p w:rsidR="00543BEF" w:rsidRDefault="00543BEF">
            <w:pPr>
              <w:pStyle w:val="ConsPlusNormal"/>
              <w:jc w:val="center"/>
            </w:pPr>
            <w:r>
              <w:t>101,4</w:t>
            </w:r>
          </w:p>
        </w:tc>
      </w:tr>
      <w:tr w:rsidR="00543BEF">
        <w:tblPrEx>
          <w:tblBorders>
            <w:insideH w:val="none" w:sz="0" w:space="0" w:color="auto"/>
            <w:insideV w:val="none" w:sz="0" w:space="0" w:color="auto"/>
          </w:tblBorders>
        </w:tblPrEx>
        <w:tc>
          <w:tcPr>
            <w:tcW w:w="3798" w:type="dxa"/>
            <w:tcBorders>
              <w:top w:val="nil"/>
              <w:left w:val="nil"/>
              <w:bottom w:val="nil"/>
              <w:right w:val="nil"/>
            </w:tcBorders>
          </w:tcPr>
          <w:p w:rsidR="00543BEF" w:rsidRDefault="00543BEF">
            <w:pPr>
              <w:pStyle w:val="ConsPlusNormal"/>
              <w:jc w:val="both"/>
            </w:pPr>
            <w:r>
              <w:t>Протяженность автомобильных дорог общего пользования с твердым покрытием, км</w:t>
            </w:r>
          </w:p>
        </w:tc>
        <w:tc>
          <w:tcPr>
            <w:tcW w:w="1024" w:type="dxa"/>
            <w:tcBorders>
              <w:top w:val="nil"/>
              <w:left w:val="nil"/>
              <w:bottom w:val="nil"/>
              <w:right w:val="nil"/>
            </w:tcBorders>
          </w:tcPr>
          <w:p w:rsidR="00543BEF" w:rsidRDefault="00543BEF">
            <w:pPr>
              <w:pStyle w:val="ConsPlusNormal"/>
              <w:jc w:val="center"/>
            </w:pPr>
            <w:r>
              <w:t>7416,4</w:t>
            </w:r>
          </w:p>
        </w:tc>
        <w:tc>
          <w:tcPr>
            <w:tcW w:w="1024" w:type="dxa"/>
            <w:tcBorders>
              <w:top w:val="nil"/>
              <w:left w:val="nil"/>
              <w:bottom w:val="nil"/>
              <w:right w:val="nil"/>
            </w:tcBorders>
          </w:tcPr>
          <w:p w:rsidR="00543BEF" w:rsidRDefault="00543BEF">
            <w:pPr>
              <w:pStyle w:val="ConsPlusNormal"/>
              <w:jc w:val="center"/>
            </w:pPr>
            <w:r>
              <w:t>7485,6</w:t>
            </w:r>
          </w:p>
        </w:tc>
        <w:tc>
          <w:tcPr>
            <w:tcW w:w="1024" w:type="dxa"/>
            <w:tcBorders>
              <w:top w:val="nil"/>
              <w:left w:val="nil"/>
              <w:bottom w:val="nil"/>
              <w:right w:val="nil"/>
            </w:tcBorders>
          </w:tcPr>
          <w:p w:rsidR="00543BEF" w:rsidRDefault="00543BEF">
            <w:pPr>
              <w:pStyle w:val="ConsPlusNormal"/>
              <w:jc w:val="center"/>
            </w:pPr>
            <w:r>
              <w:t>7511,6</w:t>
            </w:r>
          </w:p>
        </w:tc>
        <w:tc>
          <w:tcPr>
            <w:tcW w:w="1024" w:type="dxa"/>
            <w:tcBorders>
              <w:top w:val="nil"/>
              <w:left w:val="nil"/>
              <w:bottom w:val="nil"/>
              <w:right w:val="nil"/>
            </w:tcBorders>
          </w:tcPr>
          <w:p w:rsidR="00543BEF" w:rsidRDefault="00543BEF">
            <w:pPr>
              <w:pStyle w:val="ConsPlusNormal"/>
              <w:jc w:val="center"/>
            </w:pPr>
            <w:r>
              <w:t>7493,6</w:t>
            </w:r>
          </w:p>
        </w:tc>
        <w:tc>
          <w:tcPr>
            <w:tcW w:w="1132" w:type="dxa"/>
            <w:tcBorders>
              <w:top w:val="nil"/>
              <w:left w:val="nil"/>
              <w:bottom w:val="nil"/>
              <w:right w:val="nil"/>
            </w:tcBorders>
          </w:tcPr>
          <w:p w:rsidR="00543BEF" w:rsidRDefault="00543BEF">
            <w:pPr>
              <w:pStyle w:val="ConsPlusNormal"/>
              <w:jc w:val="center"/>
            </w:pPr>
            <w:r>
              <w:t xml:space="preserve">7493,6 </w:t>
            </w:r>
            <w:hyperlink w:anchor="P2218" w:history="1">
              <w:r>
                <w:rPr>
                  <w:color w:val="0000FF"/>
                </w:rPr>
                <w:t>&lt;*&gt;</w:t>
              </w:r>
            </w:hyperlink>
          </w:p>
        </w:tc>
      </w:tr>
      <w:tr w:rsidR="00543BEF">
        <w:tblPrEx>
          <w:tblBorders>
            <w:insideH w:val="none" w:sz="0" w:space="0" w:color="auto"/>
            <w:insideV w:val="none" w:sz="0" w:space="0" w:color="auto"/>
          </w:tblBorders>
        </w:tblPrEx>
        <w:tc>
          <w:tcPr>
            <w:tcW w:w="3798" w:type="dxa"/>
            <w:tcBorders>
              <w:top w:val="nil"/>
              <w:left w:val="nil"/>
              <w:bottom w:val="nil"/>
              <w:right w:val="nil"/>
            </w:tcBorders>
            <w:vAlign w:val="bottom"/>
          </w:tcPr>
          <w:p w:rsidR="00543BEF" w:rsidRDefault="00543BEF">
            <w:pPr>
              <w:pStyle w:val="ConsPlusNormal"/>
              <w:jc w:val="both"/>
            </w:pPr>
            <w:r>
              <w:t>Плотность железнодорожных путей общего пользования на конец года, км путей на 1000 кв. км территории</w:t>
            </w:r>
          </w:p>
        </w:tc>
        <w:tc>
          <w:tcPr>
            <w:tcW w:w="1024" w:type="dxa"/>
            <w:tcBorders>
              <w:top w:val="nil"/>
              <w:left w:val="nil"/>
              <w:bottom w:val="nil"/>
              <w:right w:val="nil"/>
            </w:tcBorders>
          </w:tcPr>
          <w:p w:rsidR="00543BEF" w:rsidRDefault="00543BEF">
            <w:pPr>
              <w:pStyle w:val="ConsPlusNormal"/>
              <w:jc w:val="center"/>
            </w:pPr>
            <w:r>
              <w:t>23,0</w:t>
            </w:r>
          </w:p>
        </w:tc>
        <w:tc>
          <w:tcPr>
            <w:tcW w:w="1024" w:type="dxa"/>
            <w:tcBorders>
              <w:top w:val="nil"/>
              <w:left w:val="nil"/>
              <w:bottom w:val="nil"/>
              <w:right w:val="nil"/>
            </w:tcBorders>
          </w:tcPr>
          <w:p w:rsidR="00543BEF" w:rsidRDefault="00543BEF">
            <w:pPr>
              <w:pStyle w:val="ConsPlusNormal"/>
              <w:jc w:val="center"/>
            </w:pPr>
            <w:r>
              <w:t>23,0</w:t>
            </w:r>
          </w:p>
        </w:tc>
        <w:tc>
          <w:tcPr>
            <w:tcW w:w="1024" w:type="dxa"/>
            <w:tcBorders>
              <w:top w:val="nil"/>
              <w:left w:val="nil"/>
              <w:bottom w:val="nil"/>
              <w:right w:val="nil"/>
            </w:tcBorders>
          </w:tcPr>
          <w:p w:rsidR="00543BEF" w:rsidRDefault="00543BEF">
            <w:pPr>
              <w:pStyle w:val="ConsPlusNormal"/>
              <w:jc w:val="center"/>
            </w:pPr>
            <w:r>
              <w:t>23,0</w:t>
            </w:r>
          </w:p>
        </w:tc>
        <w:tc>
          <w:tcPr>
            <w:tcW w:w="1024" w:type="dxa"/>
            <w:tcBorders>
              <w:top w:val="nil"/>
              <w:left w:val="nil"/>
              <w:bottom w:val="nil"/>
              <w:right w:val="nil"/>
            </w:tcBorders>
          </w:tcPr>
          <w:p w:rsidR="00543BEF" w:rsidRDefault="00543BEF">
            <w:pPr>
              <w:pStyle w:val="ConsPlusNormal"/>
              <w:jc w:val="center"/>
            </w:pPr>
            <w:r>
              <w:t>23,0</w:t>
            </w:r>
          </w:p>
        </w:tc>
        <w:tc>
          <w:tcPr>
            <w:tcW w:w="1132" w:type="dxa"/>
            <w:tcBorders>
              <w:top w:val="nil"/>
              <w:left w:val="nil"/>
              <w:bottom w:val="nil"/>
              <w:right w:val="nil"/>
            </w:tcBorders>
          </w:tcPr>
          <w:p w:rsidR="00543BEF" w:rsidRDefault="00543BEF">
            <w:pPr>
              <w:pStyle w:val="ConsPlusNormal"/>
              <w:jc w:val="center"/>
            </w:pPr>
            <w:r>
              <w:t xml:space="preserve">23,0 </w:t>
            </w:r>
            <w:hyperlink w:anchor="P2218" w:history="1">
              <w:r>
                <w:rPr>
                  <w:color w:val="0000FF"/>
                </w:rPr>
                <w:t>&lt;*&gt;</w:t>
              </w:r>
            </w:hyperlink>
          </w:p>
        </w:tc>
      </w:tr>
      <w:tr w:rsidR="00543BEF">
        <w:tblPrEx>
          <w:tblBorders>
            <w:insideH w:val="none" w:sz="0" w:space="0" w:color="auto"/>
            <w:insideV w:val="none" w:sz="0" w:space="0" w:color="auto"/>
          </w:tblBorders>
        </w:tblPrEx>
        <w:tc>
          <w:tcPr>
            <w:tcW w:w="3798" w:type="dxa"/>
            <w:tcBorders>
              <w:top w:val="nil"/>
              <w:left w:val="nil"/>
              <w:bottom w:val="nil"/>
              <w:right w:val="nil"/>
            </w:tcBorders>
          </w:tcPr>
          <w:p w:rsidR="00543BEF" w:rsidRDefault="00543BEF">
            <w:pPr>
              <w:pStyle w:val="ConsPlusNormal"/>
              <w:jc w:val="both"/>
            </w:pPr>
            <w:r>
              <w:t>Плотность автомобильных дорог общего пользования с твердым покрытием, км путей на 1000 кв. км территории</w:t>
            </w:r>
          </w:p>
        </w:tc>
        <w:tc>
          <w:tcPr>
            <w:tcW w:w="1024" w:type="dxa"/>
            <w:tcBorders>
              <w:top w:val="nil"/>
              <w:left w:val="nil"/>
              <w:bottom w:val="nil"/>
              <w:right w:val="nil"/>
            </w:tcBorders>
          </w:tcPr>
          <w:p w:rsidR="00543BEF" w:rsidRDefault="00543BEF">
            <w:pPr>
              <w:pStyle w:val="ConsPlusNormal"/>
              <w:jc w:val="center"/>
            </w:pPr>
            <w:r>
              <w:t>404,3</w:t>
            </w:r>
          </w:p>
        </w:tc>
        <w:tc>
          <w:tcPr>
            <w:tcW w:w="1024" w:type="dxa"/>
            <w:tcBorders>
              <w:top w:val="nil"/>
              <w:left w:val="nil"/>
              <w:bottom w:val="nil"/>
              <w:right w:val="nil"/>
            </w:tcBorders>
          </w:tcPr>
          <w:p w:rsidR="00543BEF" w:rsidRDefault="00543BEF">
            <w:pPr>
              <w:pStyle w:val="ConsPlusNormal"/>
              <w:jc w:val="center"/>
            </w:pPr>
            <w:r>
              <w:t>408,1</w:t>
            </w:r>
          </w:p>
        </w:tc>
        <w:tc>
          <w:tcPr>
            <w:tcW w:w="1024" w:type="dxa"/>
            <w:tcBorders>
              <w:top w:val="nil"/>
              <w:left w:val="nil"/>
              <w:bottom w:val="nil"/>
              <w:right w:val="nil"/>
            </w:tcBorders>
          </w:tcPr>
          <w:p w:rsidR="00543BEF" w:rsidRDefault="00543BEF">
            <w:pPr>
              <w:pStyle w:val="ConsPlusNormal"/>
              <w:jc w:val="center"/>
            </w:pPr>
            <w:r>
              <w:t>409,5</w:t>
            </w:r>
          </w:p>
        </w:tc>
        <w:tc>
          <w:tcPr>
            <w:tcW w:w="1024" w:type="dxa"/>
            <w:tcBorders>
              <w:top w:val="nil"/>
              <w:left w:val="nil"/>
              <w:bottom w:val="nil"/>
              <w:right w:val="nil"/>
            </w:tcBorders>
          </w:tcPr>
          <w:p w:rsidR="00543BEF" w:rsidRDefault="00543BEF">
            <w:pPr>
              <w:pStyle w:val="ConsPlusNormal"/>
              <w:jc w:val="center"/>
            </w:pPr>
            <w:r>
              <w:t>408,5</w:t>
            </w:r>
          </w:p>
        </w:tc>
        <w:tc>
          <w:tcPr>
            <w:tcW w:w="1132" w:type="dxa"/>
            <w:tcBorders>
              <w:top w:val="nil"/>
              <w:left w:val="nil"/>
              <w:bottom w:val="nil"/>
              <w:right w:val="nil"/>
            </w:tcBorders>
          </w:tcPr>
          <w:p w:rsidR="00543BEF" w:rsidRDefault="00543BEF">
            <w:pPr>
              <w:pStyle w:val="ConsPlusNormal"/>
              <w:jc w:val="center"/>
            </w:pPr>
            <w:r>
              <w:t xml:space="preserve">408,7 </w:t>
            </w:r>
            <w:hyperlink w:anchor="P2218" w:history="1">
              <w:r>
                <w:rPr>
                  <w:color w:val="0000FF"/>
                </w:rPr>
                <w:t>&lt;*&gt;</w:t>
              </w:r>
            </w:hyperlink>
          </w:p>
        </w:tc>
      </w:tr>
      <w:tr w:rsidR="00543BEF">
        <w:tblPrEx>
          <w:tblBorders>
            <w:insideH w:val="none" w:sz="0" w:space="0" w:color="auto"/>
            <w:insideV w:val="none" w:sz="0" w:space="0" w:color="auto"/>
          </w:tblBorders>
        </w:tblPrEx>
        <w:tc>
          <w:tcPr>
            <w:tcW w:w="3798" w:type="dxa"/>
            <w:tcBorders>
              <w:top w:val="nil"/>
              <w:left w:val="nil"/>
              <w:bottom w:val="nil"/>
              <w:right w:val="nil"/>
            </w:tcBorders>
          </w:tcPr>
          <w:p w:rsidR="00543BEF" w:rsidRDefault="00543BEF">
            <w:pPr>
              <w:pStyle w:val="ConsPlusNormal"/>
              <w:jc w:val="both"/>
            </w:pPr>
            <w:r>
              <w:t>Оборот розничной торговли, млн. рублей</w:t>
            </w:r>
          </w:p>
        </w:tc>
        <w:tc>
          <w:tcPr>
            <w:tcW w:w="1024" w:type="dxa"/>
            <w:tcBorders>
              <w:top w:val="nil"/>
              <w:left w:val="nil"/>
              <w:bottom w:val="nil"/>
              <w:right w:val="nil"/>
            </w:tcBorders>
          </w:tcPr>
          <w:p w:rsidR="00543BEF" w:rsidRDefault="00543BEF">
            <w:pPr>
              <w:pStyle w:val="ConsPlusNormal"/>
              <w:jc w:val="center"/>
            </w:pPr>
            <w:r>
              <w:t>119867,8</w:t>
            </w:r>
          </w:p>
        </w:tc>
        <w:tc>
          <w:tcPr>
            <w:tcW w:w="1024" w:type="dxa"/>
            <w:tcBorders>
              <w:top w:val="nil"/>
              <w:left w:val="nil"/>
              <w:bottom w:val="nil"/>
              <w:right w:val="nil"/>
            </w:tcBorders>
          </w:tcPr>
          <w:p w:rsidR="00543BEF" w:rsidRDefault="00543BEF">
            <w:pPr>
              <w:pStyle w:val="ConsPlusNormal"/>
              <w:jc w:val="center"/>
            </w:pPr>
            <w:r>
              <w:t>131887,3</w:t>
            </w:r>
          </w:p>
        </w:tc>
        <w:tc>
          <w:tcPr>
            <w:tcW w:w="1024" w:type="dxa"/>
            <w:tcBorders>
              <w:top w:val="nil"/>
              <w:left w:val="nil"/>
              <w:bottom w:val="nil"/>
              <w:right w:val="nil"/>
            </w:tcBorders>
          </w:tcPr>
          <w:p w:rsidR="00543BEF" w:rsidRDefault="00543BEF">
            <w:pPr>
              <w:pStyle w:val="ConsPlusNormal"/>
              <w:jc w:val="center"/>
            </w:pPr>
            <w:r>
              <w:t>136737,9</w:t>
            </w:r>
          </w:p>
        </w:tc>
        <w:tc>
          <w:tcPr>
            <w:tcW w:w="1024" w:type="dxa"/>
            <w:tcBorders>
              <w:top w:val="nil"/>
              <w:left w:val="nil"/>
              <w:bottom w:val="nil"/>
              <w:right w:val="nil"/>
            </w:tcBorders>
          </w:tcPr>
          <w:p w:rsidR="00543BEF" w:rsidRDefault="00543BEF">
            <w:pPr>
              <w:pStyle w:val="ConsPlusNormal"/>
              <w:jc w:val="center"/>
            </w:pPr>
            <w:r>
              <w:t>137166,4</w:t>
            </w:r>
          </w:p>
        </w:tc>
        <w:tc>
          <w:tcPr>
            <w:tcW w:w="1132" w:type="dxa"/>
            <w:tcBorders>
              <w:top w:val="nil"/>
              <w:left w:val="nil"/>
              <w:bottom w:val="nil"/>
              <w:right w:val="nil"/>
            </w:tcBorders>
          </w:tcPr>
          <w:p w:rsidR="00543BEF" w:rsidRDefault="00543BEF">
            <w:pPr>
              <w:pStyle w:val="ConsPlusNormal"/>
              <w:jc w:val="center"/>
            </w:pPr>
            <w:r>
              <w:t>142187,0</w:t>
            </w:r>
          </w:p>
        </w:tc>
      </w:tr>
      <w:tr w:rsidR="00543BEF">
        <w:tblPrEx>
          <w:tblBorders>
            <w:insideH w:val="none" w:sz="0" w:space="0" w:color="auto"/>
            <w:insideV w:val="none" w:sz="0" w:space="0" w:color="auto"/>
          </w:tblBorders>
        </w:tblPrEx>
        <w:tc>
          <w:tcPr>
            <w:tcW w:w="3798" w:type="dxa"/>
            <w:tcBorders>
              <w:top w:val="nil"/>
              <w:left w:val="nil"/>
              <w:bottom w:val="nil"/>
              <w:right w:val="nil"/>
            </w:tcBorders>
          </w:tcPr>
          <w:p w:rsidR="00543BEF" w:rsidRDefault="00543BEF">
            <w:pPr>
              <w:pStyle w:val="ConsPlusNormal"/>
              <w:jc w:val="both"/>
            </w:pPr>
            <w:r>
              <w:t>% к предыдущему году (в сопоставимых ценах)</w:t>
            </w:r>
          </w:p>
        </w:tc>
        <w:tc>
          <w:tcPr>
            <w:tcW w:w="1024" w:type="dxa"/>
            <w:tcBorders>
              <w:top w:val="nil"/>
              <w:left w:val="nil"/>
              <w:bottom w:val="nil"/>
              <w:right w:val="nil"/>
            </w:tcBorders>
          </w:tcPr>
          <w:p w:rsidR="00543BEF" w:rsidRDefault="00543BEF">
            <w:pPr>
              <w:pStyle w:val="ConsPlusNormal"/>
              <w:jc w:val="center"/>
            </w:pPr>
            <w:r>
              <w:t>104,1</w:t>
            </w:r>
          </w:p>
        </w:tc>
        <w:tc>
          <w:tcPr>
            <w:tcW w:w="1024" w:type="dxa"/>
            <w:tcBorders>
              <w:top w:val="nil"/>
              <w:left w:val="nil"/>
              <w:bottom w:val="nil"/>
              <w:right w:val="nil"/>
            </w:tcBorders>
          </w:tcPr>
          <w:p w:rsidR="00543BEF" w:rsidRDefault="00543BEF">
            <w:pPr>
              <w:pStyle w:val="ConsPlusNormal"/>
              <w:jc w:val="center"/>
            </w:pPr>
            <w:r>
              <w:t>102,2</w:t>
            </w:r>
          </w:p>
        </w:tc>
        <w:tc>
          <w:tcPr>
            <w:tcW w:w="1024" w:type="dxa"/>
            <w:tcBorders>
              <w:top w:val="nil"/>
              <w:left w:val="nil"/>
              <w:bottom w:val="nil"/>
              <w:right w:val="nil"/>
            </w:tcBorders>
          </w:tcPr>
          <w:p w:rsidR="00543BEF" w:rsidRDefault="00543BEF">
            <w:pPr>
              <w:pStyle w:val="ConsPlusNormal"/>
              <w:jc w:val="center"/>
            </w:pPr>
            <w:r>
              <w:t>90,0</w:t>
            </w:r>
          </w:p>
        </w:tc>
        <w:tc>
          <w:tcPr>
            <w:tcW w:w="1024" w:type="dxa"/>
            <w:tcBorders>
              <w:top w:val="nil"/>
              <w:left w:val="nil"/>
              <w:bottom w:val="nil"/>
              <w:right w:val="nil"/>
            </w:tcBorders>
          </w:tcPr>
          <w:p w:rsidR="00543BEF" w:rsidRDefault="00543BEF">
            <w:pPr>
              <w:pStyle w:val="ConsPlusNormal"/>
              <w:jc w:val="center"/>
            </w:pPr>
            <w:r>
              <w:t>94,9</w:t>
            </w:r>
          </w:p>
        </w:tc>
        <w:tc>
          <w:tcPr>
            <w:tcW w:w="1132" w:type="dxa"/>
            <w:tcBorders>
              <w:top w:val="nil"/>
              <w:left w:val="nil"/>
              <w:bottom w:val="nil"/>
              <w:right w:val="nil"/>
            </w:tcBorders>
          </w:tcPr>
          <w:p w:rsidR="00543BEF" w:rsidRDefault="00543BEF">
            <w:pPr>
              <w:pStyle w:val="ConsPlusNormal"/>
              <w:jc w:val="center"/>
            </w:pPr>
            <w:r>
              <w:t>101,5</w:t>
            </w:r>
          </w:p>
        </w:tc>
      </w:tr>
      <w:tr w:rsidR="00543BEF">
        <w:tblPrEx>
          <w:tblBorders>
            <w:insideH w:val="none" w:sz="0" w:space="0" w:color="auto"/>
            <w:insideV w:val="none" w:sz="0" w:space="0" w:color="auto"/>
          </w:tblBorders>
        </w:tblPrEx>
        <w:tc>
          <w:tcPr>
            <w:tcW w:w="3798" w:type="dxa"/>
            <w:tcBorders>
              <w:top w:val="nil"/>
              <w:left w:val="nil"/>
              <w:bottom w:val="nil"/>
              <w:right w:val="nil"/>
            </w:tcBorders>
          </w:tcPr>
          <w:p w:rsidR="00543BEF" w:rsidRDefault="00543BEF">
            <w:pPr>
              <w:pStyle w:val="ConsPlusNormal"/>
              <w:jc w:val="both"/>
            </w:pPr>
            <w:r>
              <w:t>Среднемесячная номинальная начисленная заработная плата работников организаций, рублей</w:t>
            </w:r>
          </w:p>
        </w:tc>
        <w:tc>
          <w:tcPr>
            <w:tcW w:w="1024" w:type="dxa"/>
            <w:tcBorders>
              <w:top w:val="nil"/>
              <w:left w:val="nil"/>
              <w:bottom w:val="nil"/>
              <w:right w:val="nil"/>
            </w:tcBorders>
          </w:tcPr>
          <w:p w:rsidR="00543BEF" w:rsidRDefault="00543BEF">
            <w:pPr>
              <w:pStyle w:val="ConsPlusNormal"/>
              <w:jc w:val="center"/>
            </w:pPr>
            <w:r>
              <w:t>19387,5</w:t>
            </w:r>
          </w:p>
        </w:tc>
        <w:tc>
          <w:tcPr>
            <w:tcW w:w="1024" w:type="dxa"/>
            <w:tcBorders>
              <w:top w:val="nil"/>
              <w:left w:val="nil"/>
              <w:bottom w:val="nil"/>
              <w:right w:val="nil"/>
            </w:tcBorders>
          </w:tcPr>
          <w:p w:rsidR="00543BEF" w:rsidRDefault="00543BEF">
            <w:pPr>
              <w:pStyle w:val="ConsPlusNormal"/>
              <w:jc w:val="center"/>
            </w:pPr>
            <w:r>
              <w:t>20854,4</w:t>
            </w:r>
          </w:p>
        </w:tc>
        <w:tc>
          <w:tcPr>
            <w:tcW w:w="1024" w:type="dxa"/>
            <w:tcBorders>
              <w:top w:val="nil"/>
              <w:left w:val="nil"/>
              <w:bottom w:val="nil"/>
              <w:right w:val="nil"/>
            </w:tcBorders>
          </w:tcPr>
          <w:p w:rsidR="00543BEF" w:rsidRDefault="00543BEF">
            <w:pPr>
              <w:pStyle w:val="ConsPlusNormal"/>
              <w:jc w:val="center"/>
            </w:pPr>
            <w:r>
              <w:t>21369,4</w:t>
            </w:r>
          </w:p>
        </w:tc>
        <w:tc>
          <w:tcPr>
            <w:tcW w:w="1024" w:type="dxa"/>
            <w:tcBorders>
              <w:top w:val="nil"/>
              <w:left w:val="nil"/>
              <w:bottom w:val="nil"/>
              <w:right w:val="nil"/>
            </w:tcBorders>
          </w:tcPr>
          <w:p w:rsidR="00543BEF" w:rsidRDefault="00543BEF">
            <w:pPr>
              <w:pStyle w:val="ConsPlusNormal"/>
              <w:jc w:val="center"/>
            </w:pPr>
            <w:r>
              <w:t>22907,6</w:t>
            </w:r>
          </w:p>
        </w:tc>
        <w:tc>
          <w:tcPr>
            <w:tcW w:w="1132" w:type="dxa"/>
            <w:tcBorders>
              <w:top w:val="nil"/>
              <w:left w:val="nil"/>
              <w:bottom w:val="nil"/>
              <w:right w:val="nil"/>
            </w:tcBorders>
          </w:tcPr>
          <w:p w:rsidR="00543BEF" w:rsidRDefault="00543BEF">
            <w:pPr>
              <w:pStyle w:val="ConsPlusNormal"/>
              <w:jc w:val="center"/>
            </w:pPr>
            <w:r>
              <w:t>24529,8</w:t>
            </w:r>
          </w:p>
        </w:tc>
      </w:tr>
      <w:tr w:rsidR="00543BEF">
        <w:tblPrEx>
          <w:tblBorders>
            <w:insideH w:val="none" w:sz="0" w:space="0" w:color="auto"/>
            <w:insideV w:val="none" w:sz="0" w:space="0" w:color="auto"/>
          </w:tblBorders>
        </w:tblPrEx>
        <w:tc>
          <w:tcPr>
            <w:tcW w:w="3798" w:type="dxa"/>
            <w:tcBorders>
              <w:top w:val="nil"/>
              <w:left w:val="nil"/>
              <w:bottom w:val="nil"/>
              <w:right w:val="nil"/>
            </w:tcBorders>
          </w:tcPr>
          <w:p w:rsidR="00543BEF" w:rsidRDefault="00543BEF">
            <w:pPr>
              <w:pStyle w:val="ConsPlusNormal"/>
              <w:jc w:val="both"/>
            </w:pPr>
            <w:r>
              <w:t>Реальная начисленная заработная плата</w:t>
            </w:r>
          </w:p>
        </w:tc>
        <w:tc>
          <w:tcPr>
            <w:tcW w:w="1024" w:type="dxa"/>
            <w:tcBorders>
              <w:top w:val="nil"/>
              <w:left w:val="nil"/>
              <w:bottom w:val="nil"/>
              <w:right w:val="nil"/>
            </w:tcBorders>
          </w:tcPr>
          <w:p w:rsidR="00543BEF" w:rsidRDefault="00543BEF">
            <w:pPr>
              <w:pStyle w:val="ConsPlusNormal"/>
              <w:jc w:val="center"/>
            </w:pPr>
            <w:r>
              <w:t>105,6</w:t>
            </w:r>
          </w:p>
        </w:tc>
        <w:tc>
          <w:tcPr>
            <w:tcW w:w="1024" w:type="dxa"/>
            <w:tcBorders>
              <w:top w:val="nil"/>
              <w:left w:val="nil"/>
              <w:bottom w:val="nil"/>
              <w:right w:val="nil"/>
            </w:tcBorders>
          </w:tcPr>
          <w:p w:rsidR="00543BEF" w:rsidRDefault="00543BEF">
            <w:pPr>
              <w:pStyle w:val="ConsPlusNormal"/>
              <w:jc w:val="center"/>
            </w:pPr>
            <w:r>
              <w:t>99,99</w:t>
            </w:r>
          </w:p>
        </w:tc>
        <w:tc>
          <w:tcPr>
            <w:tcW w:w="1024" w:type="dxa"/>
            <w:tcBorders>
              <w:top w:val="nil"/>
              <w:left w:val="nil"/>
              <w:bottom w:val="nil"/>
              <w:right w:val="nil"/>
            </w:tcBorders>
          </w:tcPr>
          <w:p w:rsidR="00543BEF" w:rsidRDefault="00543BEF">
            <w:pPr>
              <w:pStyle w:val="ConsPlusNormal"/>
              <w:jc w:val="center"/>
            </w:pPr>
            <w:r>
              <w:t>89,6</w:t>
            </w:r>
          </w:p>
        </w:tc>
        <w:tc>
          <w:tcPr>
            <w:tcW w:w="1024" w:type="dxa"/>
            <w:tcBorders>
              <w:top w:val="nil"/>
              <w:left w:val="nil"/>
              <w:bottom w:val="nil"/>
              <w:right w:val="nil"/>
            </w:tcBorders>
          </w:tcPr>
          <w:p w:rsidR="00543BEF" w:rsidRDefault="00543BEF">
            <w:pPr>
              <w:pStyle w:val="ConsPlusNormal"/>
              <w:jc w:val="center"/>
            </w:pPr>
            <w:r>
              <w:t>101,5</w:t>
            </w:r>
          </w:p>
        </w:tc>
        <w:tc>
          <w:tcPr>
            <w:tcW w:w="1132" w:type="dxa"/>
            <w:tcBorders>
              <w:top w:val="nil"/>
              <w:left w:val="nil"/>
              <w:bottom w:val="nil"/>
              <w:right w:val="nil"/>
            </w:tcBorders>
          </w:tcPr>
          <w:p w:rsidR="00543BEF" w:rsidRDefault="00543BEF">
            <w:pPr>
              <w:pStyle w:val="ConsPlusNormal"/>
              <w:jc w:val="center"/>
            </w:pPr>
            <w:r>
              <w:t>104,5</w:t>
            </w:r>
          </w:p>
        </w:tc>
      </w:tr>
    </w:tbl>
    <w:p w:rsidR="00543BEF" w:rsidRDefault="00543BEF">
      <w:pPr>
        <w:pStyle w:val="ConsPlusNormal"/>
        <w:jc w:val="both"/>
      </w:pPr>
    </w:p>
    <w:p w:rsidR="00543BEF" w:rsidRDefault="00543BEF">
      <w:pPr>
        <w:pStyle w:val="ConsPlusNormal"/>
        <w:ind w:firstLine="540"/>
        <w:jc w:val="both"/>
      </w:pPr>
      <w:r>
        <w:t>--------------------------------</w:t>
      </w:r>
    </w:p>
    <w:p w:rsidR="00543BEF" w:rsidRDefault="00543BEF">
      <w:pPr>
        <w:pStyle w:val="ConsPlusNormal"/>
        <w:spacing w:before="220"/>
        <w:ind w:firstLine="540"/>
        <w:jc w:val="both"/>
      </w:pPr>
      <w:bookmarkStart w:id="3" w:name="P2218"/>
      <w:bookmarkEnd w:id="3"/>
      <w:r>
        <w:t>&lt;*&gt; Оценка.</w:t>
      </w:r>
    </w:p>
    <w:p w:rsidR="00543BEF" w:rsidRDefault="00543BEF">
      <w:pPr>
        <w:pStyle w:val="ConsPlusNormal"/>
        <w:jc w:val="both"/>
      </w:pPr>
    </w:p>
    <w:p w:rsidR="00543BEF" w:rsidRDefault="00543BEF">
      <w:pPr>
        <w:pStyle w:val="ConsPlusNormal"/>
        <w:jc w:val="right"/>
        <w:outlineLvl w:val="2"/>
      </w:pPr>
      <w:r>
        <w:t>Таблица 2</w:t>
      </w:r>
    </w:p>
    <w:p w:rsidR="00543BEF" w:rsidRDefault="00543BEF">
      <w:pPr>
        <w:pStyle w:val="ConsPlusNormal"/>
        <w:jc w:val="both"/>
      </w:pPr>
    </w:p>
    <w:p w:rsidR="00543BEF" w:rsidRDefault="00543BEF">
      <w:pPr>
        <w:pStyle w:val="ConsPlusNormal"/>
        <w:jc w:val="center"/>
      </w:pPr>
      <w:r>
        <w:t>Индексы производства</w:t>
      </w:r>
    </w:p>
    <w:p w:rsidR="00543BEF" w:rsidRDefault="00543BEF">
      <w:pPr>
        <w:pStyle w:val="ConsPlusNormal"/>
        <w:jc w:val="center"/>
      </w:pPr>
      <w:r>
        <w:t>по видам экономической деятельности</w:t>
      </w:r>
    </w:p>
    <w:p w:rsidR="00543BEF" w:rsidRDefault="00543BEF">
      <w:pPr>
        <w:pStyle w:val="ConsPlusNormal"/>
        <w:jc w:val="both"/>
      </w:pPr>
    </w:p>
    <w:p w:rsidR="00543BEF" w:rsidRDefault="00543BEF">
      <w:pPr>
        <w:pStyle w:val="ConsPlusNormal"/>
        <w:jc w:val="right"/>
      </w:pPr>
      <w:r>
        <w:t>(% к предыдущему году)</w:t>
      </w:r>
    </w:p>
    <w:p w:rsidR="00543BEF" w:rsidRDefault="00543BEF">
      <w:pPr>
        <w:spacing w:after="1"/>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9"/>
        <w:gridCol w:w="1007"/>
        <w:gridCol w:w="1007"/>
        <w:gridCol w:w="1007"/>
        <w:gridCol w:w="1007"/>
        <w:gridCol w:w="1007"/>
      </w:tblGrid>
      <w:tr w:rsidR="00543BEF">
        <w:tc>
          <w:tcPr>
            <w:tcW w:w="3969" w:type="dxa"/>
            <w:tcBorders>
              <w:top w:val="single" w:sz="4" w:space="0" w:color="auto"/>
              <w:left w:val="nil"/>
              <w:bottom w:val="single" w:sz="4" w:space="0" w:color="auto"/>
            </w:tcBorders>
          </w:tcPr>
          <w:p w:rsidR="00543BEF" w:rsidRDefault="00543BEF">
            <w:pPr>
              <w:pStyle w:val="ConsPlusNormal"/>
              <w:jc w:val="center"/>
            </w:pPr>
            <w:r>
              <w:t>Наименование показателя</w:t>
            </w:r>
          </w:p>
        </w:tc>
        <w:tc>
          <w:tcPr>
            <w:tcW w:w="1007" w:type="dxa"/>
            <w:tcBorders>
              <w:top w:val="single" w:sz="4" w:space="0" w:color="auto"/>
              <w:bottom w:val="single" w:sz="4" w:space="0" w:color="auto"/>
            </w:tcBorders>
          </w:tcPr>
          <w:p w:rsidR="00543BEF" w:rsidRDefault="00543BEF">
            <w:pPr>
              <w:pStyle w:val="ConsPlusNormal"/>
              <w:jc w:val="center"/>
            </w:pPr>
            <w:r>
              <w:t>2013 г.</w:t>
            </w:r>
          </w:p>
        </w:tc>
        <w:tc>
          <w:tcPr>
            <w:tcW w:w="1007" w:type="dxa"/>
            <w:tcBorders>
              <w:top w:val="single" w:sz="4" w:space="0" w:color="auto"/>
              <w:bottom w:val="single" w:sz="4" w:space="0" w:color="auto"/>
            </w:tcBorders>
          </w:tcPr>
          <w:p w:rsidR="00543BEF" w:rsidRDefault="00543BEF">
            <w:pPr>
              <w:pStyle w:val="ConsPlusNormal"/>
              <w:jc w:val="center"/>
            </w:pPr>
            <w:r>
              <w:t>2014 г.</w:t>
            </w:r>
          </w:p>
        </w:tc>
        <w:tc>
          <w:tcPr>
            <w:tcW w:w="1007" w:type="dxa"/>
            <w:tcBorders>
              <w:top w:val="single" w:sz="4" w:space="0" w:color="auto"/>
              <w:bottom w:val="single" w:sz="4" w:space="0" w:color="auto"/>
            </w:tcBorders>
          </w:tcPr>
          <w:p w:rsidR="00543BEF" w:rsidRDefault="00543BEF">
            <w:pPr>
              <w:pStyle w:val="ConsPlusNormal"/>
              <w:jc w:val="center"/>
            </w:pPr>
            <w:r>
              <w:t>2015 г.</w:t>
            </w:r>
          </w:p>
        </w:tc>
        <w:tc>
          <w:tcPr>
            <w:tcW w:w="1007" w:type="dxa"/>
            <w:tcBorders>
              <w:top w:val="single" w:sz="4" w:space="0" w:color="auto"/>
              <w:bottom w:val="single" w:sz="4" w:space="0" w:color="auto"/>
            </w:tcBorders>
          </w:tcPr>
          <w:p w:rsidR="00543BEF" w:rsidRDefault="00543BEF">
            <w:pPr>
              <w:pStyle w:val="ConsPlusNormal"/>
              <w:jc w:val="center"/>
            </w:pPr>
            <w:r>
              <w:t>2016 г.</w:t>
            </w:r>
          </w:p>
        </w:tc>
        <w:tc>
          <w:tcPr>
            <w:tcW w:w="1007" w:type="dxa"/>
            <w:tcBorders>
              <w:top w:val="single" w:sz="4" w:space="0" w:color="auto"/>
              <w:bottom w:val="single" w:sz="4" w:space="0" w:color="auto"/>
              <w:right w:val="nil"/>
            </w:tcBorders>
          </w:tcPr>
          <w:p w:rsidR="00543BEF" w:rsidRDefault="00543BEF">
            <w:pPr>
              <w:pStyle w:val="ConsPlusNormal"/>
              <w:jc w:val="center"/>
            </w:pPr>
            <w:r>
              <w:t xml:space="preserve">2017 г. </w:t>
            </w:r>
            <w:hyperlink w:anchor="P2366" w:history="1">
              <w:r>
                <w:rPr>
                  <w:color w:val="0000FF"/>
                </w:rPr>
                <w:t>&lt;*&gt;</w:t>
              </w:r>
            </w:hyperlink>
          </w:p>
        </w:tc>
      </w:tr>
      <w:tr w:rsidR="00543BEF">
        <w:tc>
          <w:tcPr>
            <w:tcW w:w="3969" w:type="dxa"/>
            <w:tcBorders>
              <w:top w:val="single" w:sz="4" w:space="0" w:color="auto"/>
              <w:left w:val="nil"/>
              <w:bottom w:val="single" w:sz="4" w:space="0" w:color="auto"/>
            </w:tcBorders>
          </w:tcPr>
          <w:p w:rsidR="00543BEF" w:rsidRDefault="00543BEF">
            <w:pPr>
              <w:pStyle w:val="ConsPlusNormal"/>
              <w:jc w:val="center"/>
            </w:pPr>
            <w:r>
              <w:t>1</w:t>
            </w:r>
          </w:p>
        </w:tc>
        <w:tc>
          <w:tcPr>
            <w:tcW w:w="1007" w:type="dxa"/>
            <w:tcBorders>
              <w:top w:val="single" w:sz="4" w:space="0" w:color="auto"/>
              <w:bottom w:val="single" w:sz="4" w:space="0" w:color="auto"/>
            </w:tcBorders>
          </w:tcPr>
          <w:p w:rsidR="00543BEF" w:rsidRDefault="00543BEF">
            <w:pPr>
              <w:pStyle w:val="ConsPlusNormal"/>
              <w:jc w:val="center"/>
            </w:pPr>
            <w:r>
              <w:t>2</w:t>
            </w:r>
          </w:p>
        </w:tc>
        <w:tc>
          <w:tcPr>
            <w:tcW w:w="1007" w:type="dxa"/>
            <w:tcBorders>
              <w:top w:val="single" w:sz="4" w:space="0" w:color="auto"/>
              <w:bottom w:val="single" w:sz="4" w:space="0" w:color="auto"/>
            </w:tcBorders>
          </w:tcPr>
          <w:p w:rsidR="00543BEF" w:rsidRDefault="00543BEF">
            <w:pPr>
              <w:pStyle w:val="ConsPlusNormal"/>
              <w:jc w:val="center"/>
            </w:pPr>
            <w:r>
              <w:t>3</w:t>
            </w:r>
          </w:p>
        </w:tc>
        <w:tc>
          <w:tcPr>
            <w:tcW w:w="1007" w:type="dxa"/>
            <w:tcBorders>
              <w:top w:val="single" w:sz="4" w:space="0" w:color="auto"/>
              <w:bottom w:val="single" w:sz="4" w:space="0" w:color="auto"/>
            </w:tcBorders>
          </w:tcPr>
          <w:p w:rsidR="00543BEF" w:rsidRDefault="00543BEF">
            <w:pPr>
              <w:pStyle w:val="ConsPlusNormal"/>
              <w:jc w:val="center"/>
            </w:pPr>
            <w:r>
              <w:t>4</w:t>
            </w:r>
          </w:p>
        </w:tc>
        <w:tc>
          <w:tcPr>
            <w:tcW w:w="1007" w:type="dxa"/>
            <w:tcBorders>
              <w:top w:val="single" w:sz="4" w:space="0" w:color="auto"/>
              <w:bottom w:val="single" w:sz="4" w:space="0" w:color="auto"/>
            </w:tcBorders>
          </w:tcPr>
          <w:p w:rsidR="00543BEF" w:rsidRDefault="00543BEF">
            <w:pPr>
              <w:pStyle w:val="ConsPlusNormal"/>
              <w:jc w:val="center"/>
            </w:pPr>
            <w:r>
              <w:t>5</w:t>
            </w:r>
          </w:p>
        </w:tc>
        <w:tc>
          <w:tcPr>
            <w:tcW w:w="1007" w:type="dxa"/>
            <w:tcBorders>
              <w:top w:val="single" w:sz="4" w:space="0" w:color="auto"/>
              <w:bottom w:val="single" w:sz="4" w:space="0" w:color="auto"/>
              <w:right w:val="nil"/>
            </w:tcBorders>
          </w:tcPr>
          <w:p w:rsidR="00543BEF" w:rsidRDefault="00543BEF">
            <w:pPr>
              <w:pStyle w:val="ConsPlusNormal"/>
              <w:jc w:val="center"/>
            </w:pPr>
            <w:r>
              <w:t>6</w:t>
            </w:r>
          </w:p>
        </w:tc>
      </w:tr>
      <w:tr w:rsidR="00543BEF">
        <w:tblPrEx>
          <w:tblBorders>
            <w:insideH w:val="none" w:sz="0" w:space="0" w:color="auto"/>
            <w:insideV w:val="none" w:sz="0" w:space="0" w:color="auto"/>
          </w:tblBorders>
        </w:tblPrEx>
        <w:tc>
          <w:tcPr>
            <w:tcW w:w="3969" w:type="dxa"/>
            <w:tcBorders>
              <w:top w:val="single" w:sz="4" w:space="0" w:color="auto"/>
              <w:left w:val="nil"/>
              <w:bottom w:val="nil"/>
              <w:right w:val="nil"/>
            </w:tcBorders>
          </w:tcPr>
          <w:p w:rsidR="00543BEF" w:rsidRDefault="00543BEF">
            <w:pPr>
              <w:pStyle w:val="ConsPlusNormal"/>
              <w:jc w:val="both"/>
            </w:pPr>
            <w:r>
              <w:t>Добыча полезных ископаемых, обрабатывающие производства, производство и распределение электроэнергии, газа и воды</w:t>
            </w:r>
          </w:p>
        </w:tc>
        <w:tc>
          <w:tcPr>
            <w:tcW w:w="1007" w:type="dxa"/>
            <w:tcBorders>
              <w:top w:val="single" w:sz="4" w:space="0" w:color="auto"/>
              <w:left w:val="nil"/>
              <w:bottom w:val="nil"/>
              <w:right w:val="nil"/>
            </w:tcBorders>
          </w:tcPr>
          <w:p w:rsidR="00543BEF" w:rsidRDefault="00543BEF">
            <w:pPr>
              <w:pStyle w:val="ConsPlusNormal"/>
              <w:jc w:val="center"/>
            </w:pPr>
            <w:r>
              <w:t>100,5</w:t>
            </w:r>
          </w:p>
        </w:tc>
        <w:tc>
          <w:tcPr>
            <w:tcW w:w="1007" w:type="dxa"/>
            <w:tcBorders>
              <w:top w:val="single" w:sz="4" w:space="0" w:color="auto"/>
              <w:left w:val="nil"/>
              <w:bottom w:val="nil"/>
              <w:right w:val="nil"/>
            </w:tcBorders>
          </w:tcPr>
          <w:p w:rsidR="00543BEF" w:rsidRDefault="00543BEF">
            <w:pPr>
              <w:pStyle w:val="ConsPlusNormal"/>
              <w:jc w:val="center"/>
            </w:pPr>
            <w:r>
              <w:t>104,7</w:t>
            </w:r>
          </w:p>
        </w:tc>
        <w:tc>
          <w:tcPr>
            <w:tcW w:w="1007" w:type="dxa"/>
            <w:tcBorders>
              <w:top w:val="single" w:sz="4" w:space="0" w:color="auto"/>
              <w:left w:val="nil"/>
              <w:bottom w:val="nil"/>
              <w:right w:val="nil"/>
            </w:tcBorders>
          </w:tcPr>
          <w:p w:rsidR="00543BEF" w:rsidRDefault="00543BEF">
            <w:pPr>
              <w:pStyle w:val="ConsPlusNormal"/>
              <w:jc w:val="center"/>
            </w:pPr>
            <w:r>
              <w:t>95,0</w:t>
            </w:r>
          </w:p>
        </w:tc>
        <w:tc>
          <w:tcPr>
            <w:tcW w:w="1007" w:type="dxa"/>
            <w:tcBorders>
              <w:top w:val="single" w:sz="4" w:space="0" w:color="auto"/>
              <w:left w:val="nil"/>
              <w:bottom w:val="nil"/>
              <w:right w:val="nil"/>
            </w:tcBorders>
          </w:tcPr>
          <w:p w:rsidR="00543BEF" w:rsidRDefault="00543BEF">
            <w:pPr>
              <w:pStyle w:val="ConsPlusNormal"/>
              <w:jc w:val="center"/>
            </w:pPr>
            <w:r>
              <w:t>106,6</w:t>
            </w:r>
          </w:p>
        </w:tc>
        <w:tc>
          <w:tcPr>
            <w:tcW w:w="1007" w:type="dxa"/>
            <w:tcBorders>
              <w:top w:val="single" w:sz="4" w:space="0" w:color="auto"/>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jc w:val="both"/>
            </w:pPr>
            <w:r>
              <w:t>Добыча полезных ископаемых</w:t>
            </w:r>
          </w:p>
        </w:tc>
        <w:tc>
          <w:tcPr>
            <w:tcW w:w="1007" w:type="dxa"/>
            <w:tcBorders>
              <w:top w:val="nil"/>
              <w:left w:val="nil"/>
              <w:bottom w:val="nil"/>
              <w:right w:val="nil"/>
            </w:tcBorders>
          </w:tcPr>
          <w:p w:rsidR="00543BEF" w:rsidRDefault="00543BEF">
            <w:pPr>
              <w:pStyle w:val="ConsPlusNormal"/>
              <w:jc w:val="center"/>
            </w:pPr>
            <w:r>
              <w:t>93,0</w:t>
            </w:r>
          </w:p>
        </w:tc>
        <w:tc>
          <w:tcPr>
            <w:tcW w:w="1007" w:type="dxa"/>
            <w:tcBorders>
              <w:top w:val="nil"/>
              <w:left w:val="nil"/>
              <w:bottom w:val="nil"/>
              <w:right w:val="nil"/>
            </w:tcBorders>
          </w:tcPr>
          <w:p w:rsidR="00543BEF" w:rsidRDefault="00543BEF">
            <w:pPr>
              <w:pStyle w:val="ConsPlusNormal"/>
              <w:jc w:val="center"/>
            </w:pPr>
            <w:r>
              <w:t>92,8</w:t>
            </w:r>
          </w:p>
        </w:tc>
        <w:tc>
          <w:tcPr>
            <w:tcW w:w="1007" w:type="dxa"/>
            <w:tcBorders>
              <w:top w:val="nil"/>
              <w:left w:val="nil"/>
              <w:bottom w:val="nil"/>
              <w:right w:val="nil"/>
            </w:tcBorders>
          </w:tcPr>
          <w:p w:rsidR="00543BEF" w:rsidRDefault="00543BEF">
            <w:pPr>
              <w:pStyle w:val="ConsPlusNormal"/>
              <w:jc w:val="center"/>
            </w:pPr>
            <w:r>
              <w:t>94,6</w:t>
            </w:r>
          </w:p>
        </w:tc>
        <w:tc>
          <w:tcPr>
            <w:tcW w:w="1007" w:type="dxa"/>
            <w:tcBorders>
              <w:top w:val="nil"/>
              <w:left w:val="nil"/>
              <w:bottom w:val="nil"/>
              <w:right w:val="nil"/>
            </w:tcBorders>
          </w:tcPr>
          <w:p w:rsidR="00543BEF" w:rsidRDefault="00543BEF">
            <w:pPr>
              <w:pStyle w:val="ConsPlusNormal"/>
              <w:jc w:val="center"/>
            </w:pPr>
            <w:r>
              <w:t>73,7</w:t>
            </w:r>
          </w:p>
        </w:tc>
        <w:tc>
          <w:tcPr>
            <w:tcW w:w="1007"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453"/>
              <w:jc w:val="both"/>
            </w:pPr>
            <w:r>
              <w:t>из нее:</w:t>
            </w:r>
          </w:p>
        </w:tc>
        <w:tc>
          <w:tcPr>
            <w:tcW w:w="1007" w:type="dxa"/>
            <w:tcBorders>
              <w:top w:val="nil"/>
              <w:left w:val="nil"/>
              <w:bottom w:val="nil"/>
              <w:right w:val="nil"/>
            </w:tcBorders>
          </w:tcPr>
          <w:p w:rsidR="00543BEF" w:rsidRDefault="00543BEF">
            <w:pPr>
              <w:pStyle w:val="ConsPlusNormal"/>
            </w:pPr>
          </w:p>
        </w:tc>
        <w:tc>
          <w:tcPr>
            <w:tcW w:w="1007" w:type="dxa"/>
            <w:tcBorders>
              <w:top w:val="nil"/>
              <w:left w:val="nil"/>
              <w:bottom w:val="nil"/>
              <w:right w:val="nil"/>
            </w:tcBorders>
          </w:tcPr>
          <w:p w:rsidR="00543BEF" w:rsidRDefault="00543BEF">
            <w:pPr>
              <w:pStyle w:val="ConsPlusNormal"/>
            </w:pPr>
          </w:p>
        </w:tc>
        <w:tc>
          <w:tcPr>
            <w:tcW w:w="1007" w:type="dxa"/>
            <w:tcBorders>
              <w:top w:val="nil"/>
              <w:left w:val="nil"/>
              <w:bottom w:val="nil"/>
              <w:right w:val="nil"/>
            </w:tcBorders>
          </w:tcPr>
          <w:p w:rsidR="00543BEF" w:rsidRDefault="00543BEF">
            <w:pPr>
              <w:pStyle w:val="ConsPlusNormal"/>
            </w:pPr>
          </w:p>
        </w:tc>
        <w:tc>
          <w:tcPr>
            <w:tcW w:w="1007" w:type="dxa"/>
            <w:tcBorders>
              <w:top w:val="nil"/>
              <w:left w:val="nil"/>
              <w:bottom w:val="nil"/>
              <w:right w:val="nil"/>
            </w:tcBorders>
          </w:tcPr>
          <w:p w:rsidR="00543BEF" w:rsidRDefault="00543BEF">
            <w:pPr>
              <w:pStyle w:val="ConsPlusNormal"/>
            </w:pPr>
          </w:p>
        </w:tc>
        <w:tc>
          <w:tcPr>
            <w:tcW w:w="1007" w:type="dxa"/>
            <w:tcBorders>
              <w:top w:val="nil"/>
              <w:left w:val="nil"/>
              <w:bottom w:val="nil"/>
              <w:right w:val="nil"/>
            </w:tcBorders>
          </w:tcPr>
          <w:p w:rsidR="00543BEF" w:rsidRDefault="00543BEF">
            <w:pPr>
              <w:pStyle w:val="ConsPlusNormal"/>
            </w:pP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40"/>
              <w:jc w:val="both"/>
            </w:pPr>
            <w:r>
              <w:t xml:space="preserve">добыча полезных ископаемых, кроме </w:t>
            </w:r>
            <w:r>
              <w:lastRenderedPageBreak/>
              <w:t>топливно-энергетических</w:t>
            </w:r>
          </w:p>
        </w:tc>
        <w:tc>
          <w:tcPr>
            <w:tcW w:w="1007" w:type="dxa"/>
            <w:tcBorders>
              <w:top w:val="nil"/>
              <w:left w:val="nil"/>
              <w:bottom w:val="nil"/>
              <w:right w:val="nil"/>
            </w:tcBorders>
          </w:tcPr>
          <w:p w:rsidR="00543BEF" w:rsidRDefault="00543BEF">
            <w:pPr>
              <w:pStyle w:val="ConsPlusNormal"/>
              <w:jc w:val="center"/>
            </w:pPr>
            <w:r>
              <w:lastRenderedPageBreak/>
              <w:t>93,0</w:t>
            </w:r>
          </w:p>
        </w:tc>
        <w:tc>
          <w:tcPr>
            <w:tcW w:w="1007" w:type="dxa"/>
            <w:tcBorders>
              <w:top w:val="nil"/>
              <w:left w:val="nil"/>
              <w:bottom w:val="nil"/>
              <w:right w:val="nil"/>
            </w:tcBorders>
          </w:tcPr>
          <w:p w:rsidR="00543BEF" w:rsidRDefault="00543BEF">
            <w:pPr>
              <w:pStyle w:val="ConsPlusNormal"/>
              <w:jc w:val="center"/>
            </w:pPr>
            <w:r>
              <w:t>92,6</w:t>
            </w:r>
          </w:p>
        </w:tc>
        <w:tc>
          <w:tcPr>
            <w:tcW w:w="1007" w:type="dxa"/>
            <w:tcBorders>
              <w:top w:val="nil"/>
              <w:left w:val="nil"/>
              <w:bottom w:val="nil"/>
              <w:right w:val="nil"/>
            </w:tcBorders>
          </w:tcPr>
          <w:p w:rsidR="00543BEF" w:rsidRDefault="00543BEF">
            <w:pPr>
              <w:pStyle w:val="ConsPlusNormal"/>
              <w:jc w:val="center"/>
            </w:pPr>
            <w:r>
              <w:t>94,6</w:t>
            </w:r>
          </w:p>
        </w:tc>
        <w:tc>
          <w:tcPr>
            <w:tcW w:w="1007" w:type="dxa"/>
            <w:tcBorders>
              <w:top w:val="nil"/>
              <w:left w:val="nil"/>
              <w:bottom w:val="nil"/>
              <w:right w:val="nil"/>
            </w:tcBorders>
          </w:tcPr>
          <w:p w:rsidR="00543BEF" w:rsidRDefault="00543BEF">
            <w:pPr>
              <w:pStyle w:val="ConsPlusNormal"/>
              <w:jc w:val="center"/>
            </w:pPr>
            <w:r>
              <w:t>73,6</w:t>
            </w:r>
          </w:p>
        </w:tc>
        <w:tc>
          <w:tcPr>
            <w:tcW w:w="1007"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jc w:val="both"/>
            </w:pPr>
            <w:r>
              <w:lastRenderedPageBreak/>
              <w:t>Обрабатывающие производства</w:t>
            </w:r>
          </w:p>
        </w:tc>
        <w:tc>
          <w:tcPr>
            <w:tcW w:w="1007" w:type="dxa"/>
            <w:tcBorders>
              <w:top w:val="nil"/>
              <w:left w:val="nil"/>
              <w:bottom w:val="nil"/>
              <w:right w:val="nil"/>
            </w:tcBorders>
          </w:tcPr>
          <w:p w:rsidR="00543BEF" w:rsidRDefault="00543BEF">
            <w:pPr>
              <w:pStyle w:val="ConsPlusNormal"/>
              <w:jc w:val="center"/>
            </w:pPr>
            <w:r>
              <w:t>101,3</w:t>
            </w:r>
          </w:p>
        </w:tc>
        <w:tc>
          <w:tcPr>
            <w:tcW w:w="1007" w:type="dxa"/>
            <w:tcBorders>
              <w:top w:val="nil"/>
              <w:left w:val="nil"/>
              <w:bottom w:val="nil"/>
              <w:right w:val="nil"/>
            </w:tcBorders>
          </w:tcPr>
          <w:p w:rsidR="00543BEF" w:rsidRDefault="00543BEF">
            <w:pPr>
              <w:pStyle w:val="ConsPlusNormal"/>
              <w:jc w:val="center"/>
            </w:pPr>
            <w:r>
              <w:t>106,0</w:t>
            </w:r>
          </w:p>
        </w:tc>
        <w:tc>
          <w:tcPr>
            <w:tcW w:w="1007" w:type="dxa"/>
            <w:tcBorders>
              <w:top w:val="nil"/>
              <w:left w:val="nil"/>
              <w:bottom w:val="nil"/>
              <w:right w:val="nil"/>
            </w:tcBorders>
          </w:tcPr>
          <w:p w:rsidR="00543BEF" w:rsidRDefault="00543BEF">
            <w:pPr>
              <w:pStyle w:val="ConsPlusNormal"/>
              <w:jc w:val="center"/>
            </w:pPr>
            <w:r>
              <w:t>95,6</w:t>
            </w:r>
          </w:p>
        </w:tc>
        <w:tc>
          <w:tcPr>
            <w:tcW w:w="1007" w:type="dxa"/>
            <w:tcBorders>
              <w:top w:val="nil"/>
              <w:left w:val="nil"/>
              <w:bottom w:val="nil"/>
              <w:right w:val="nil"/>
            </w:tcBorders>
          </w:tcPr>
          <w:p w:rsidR="00543BEF" w:rsidRDefault="00543BEF">
            <w:pPr>
              <w:pStyle w:val="ConsPlusNormal"/>
              <w:jc w:val="center"/>
            </w:pPr>
            <w:r>
              <w:t>106,7</w:t>
            </w:r>
          </w:p>
        </w:tc>
        <w:tc>
          <w:tcPr>
            <w:tcW w:w="1007"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453"/>
              <w:jc w:val="both"/>
            </w:pPr>
            <w:r>
              <w:t>из них:</w:t>
            </w:r>
          </w:p>
        </w:tc>
        <w:tc>
          <w:tcPr>
            <w:tcW w:w="1007" w:type="dxa"/>
            <w:tcBorders>
              <w:top w:val="nil"/>
              <w:left w:val="nil"/>
              <w:bottom w:val="nil"/>
              <w:right w:val="nil"/>
            </w:tcBorders>
          </w:tcPr>
          <w:p w:rsidR="00543BEF" w:rsidRDefault="00543BEF">
            <w:pPr>
              <w:pStyle w:val="ConsPlusNormal"/>
            </w:pPr>
          </w:p>
        </w:tc>
        <w:tc>
          <w:tcPr>
            <w:tcW w:w="1007" w:type="dxa"/>
            <w:tcBorders>
              <w:top w:val="nil"/>
              <w:left w:val="nil"/>
              <w:bottom w:val="nil"/>
              <w:right w:val="nil"/>
            </w:tcBorders>
          </w:tcPr>
          <w:p w:rsidR="00543BEF" w:rsidRDefault="00543BEF">
            <w:pPr>
              <w:pStyle w:val="ConsPlusNormal"/>
            </w:pPr>
          </w:p>
        </w:tc>
        <w:tc>
          <w:tcPr>
            <w:tcW w:w="1007" w:type="dxa"/>
            <w:tcBorders>
              <w:top w:val="nil"/>
              <w:left w:val="nil"/>
              <w:bottom w:val="nil"/>
              <w:right w:val="nil"/>
            </w:tcBorders>
          </w:tcPr>
          <w:p w:rsidR="00543BEF" w:rsidRDefault="00543BEF">
            <w:pPr>
              <w:pStyle w:val="ConsPlusNormal"/>
            </w:pPr>
          </w:p>
        </w:tc>
        <w:tc>
          <w:tcPr>
            <w:tcW w:w="1007" w:type="dxa"/>
            <w:tcBorders>
              <w:top w:val="nil"/>
              <w:left w:val="nil"/>
              <w:bottom w:val="nil"/>
              <w:right w:val="nil"/>
            </w:tcBorders>
          </w:tcPr>
          <w:p w:rsidR="00543BEF" w:rsidRDefault="00543BEF">
            <w:pPr>
              <w:pStyle w:val="ConsPlusNormal"/>
            </w:pPr>
          </w:p>
        </w:tc>
        <w:tc>
          <w:tcPr>
            <w:tcW w:w="1007" w:type="dxa"/>
            <w:tcBorders>
              <w:top w:val="nil"/>
              <w:left w:val="nil"/>
              <w:bottom w:val="nil"/>
              <w:right w:val="nil"/>
            </w:tcBorders>
          </w:tcPr>
          <w:p w:rsidR="00543BEF" w:rsidRDefault="00543BEF">
            <w:pPr>
              <w:pStyle w:val="ConsPlusNormal"/>
            </w:pP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40"/>
              <w:jc w:val="both"/>
            </w:pPr>
            <w:r>
              <w:t>производство пищевых продуктов, включая напитки, и табака</w:t>
            </w:r>
          </w:p>
        </w:tc>
        <w:tc>
          <w:tcPr>
            <w:tcW w:w="1007" w:type="dxa"/>
            <w:tcBorders>
              <w:top w:val="nil"/>
              <w:left w:val="nil"/>
              <w:bottom w:val="nil"/>
              <w:right w:val="nil"/>
            </w:tcBorders>
          </w:tcPr>
          <w:p w:rsidR="00543BEF" w:rsidRDefault="00543BEF">
            <w:pPr>
              <w:pStyle w:val="ConsPlusNormal"/>
              <w:jc w:val="center"/>
            </w:pPr>
            <w:r>
              <w:t>95,5</w:t>
            </w:r>
          </w:p>
        </w:tc>
        <w:tc>
          <w:tcPr>
            <w:tcW w:w="1007" w:type="dxa"/>
            <w:tcBorders>
              <w:top w:val="nil"/>
              <w:left w:val="nil"/>
              <w:bottom w:val="nil"/>
              <w:right w:val="nil"/>
            </w:tcBorders>
          </w:tcPr>
          <w:p w:rsidR="00543BEF" w:rsidRDefault="00543BEF">
            <w:pPr>
              <w:pStyle w:val="ConsPlusNormal"/>
              <w:jc w:val="center"/>
            </w:pPr>
            <w:r>
              <w:t>99,1</w:t>
            </w:r>
          </w:p>
        </w:tc>
        <w:tc>
          <w:tcPr>
            <w:tcW w:w="1007" w:type="dxa"/>
            <w:tcBorders>
              <w:top w:val="nil"/>
              <w:left w:val="nil"/>
              <w:bottom w:val="nil"/>
              <w:right w:val="nil"/>
            </w:tcBorders>
          </w:tcPr>
          <w:p w:rsidR="00543BEF" w:rsidRDefault="00543BEF">
            <w:pPr>
              <w:pStyle w:val="ConsPlusNormal"/>
              <w:jc w:val="center"/>
            </w:pPr>
            <w:r>
              <w:t>110,0</w:t>
            </w:r>
          </w:p>
        </w:tc>
        <w:tc>
          <w:tcPr>
            <w:tcW w:w="1007" w:type="dxa"/>
            <w:tcBorders>
              <w:top w:val="nil"/>
              <w:left w:val="nil"/>
              <w:bottom w:val="nil"/>
              <w:right w:val="nil"/>
            </w:tcBorders>
          </w:tcPr>
          <w:p w:rsidR="00543BEF" w:rsidRDefault="00543BEF">
            <w:pPr>
              <w:pStyle w:val="ConsPlusNormal"/>
              <w:jc w:val="center"/>
            </w:pPr>
            <w:r>
              <w:t>97,7</w:t>
            </w:r>
          </w:p>
        </w:tc>
        <w:tc>
          <w:tcPr>
            <w:tcW w:w="1007"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40"/>
              <w:jc w:val="both"/>
            </w:pPr>
            <w:r>
              <w:t>текстильное и швейное производство</w:t>
            </w:r>
          </w:p>
        </w:tc>
        <w:tc>
          <w:tcPr>
            <w:tcW w:w="1007" w:type="dxa"/>
            <w:tcBorders>
              <w:top w:val="nil"/>
              <w:left w:val="nil"/>
              <w:bottom w:val="nil"/>
              <w:right w:val="nil"/>
            </w:tcBorders>
          </w:tcPr>
          <w:p w:rsidR="00543BEF" w:rsidRDefault="00543BEF">
            <w:pPr>
              <w:pStyle w:val="ConsPlusNormal"/>
              <w:jc w:val="center"/>
            </w:pPr>
            <w:r>
              <w:t>119,3</w:t>
            </w:r>
          </w:p>
        </w:tc>
        <w:tc>
          <w:tcPr>
            <w:tcW w:w="1007" w:type="dxa"/>
            <w:tcBorders>
              <w:top w:val="nil"/>
              <w:left w:val="nil"/>
              <w:bottom w:val="nil"/>
              <w:right w:val="nil"/>
            </w:tcBorders>
          </w:tcPr>
          <w:p w:rsidR="00543BEF" w:rsidRDefault="00543BEF">
            <w:pPr>
              <w:pStyle w:val="ConsPlusNormal"/>
              <w:jc w:val="center"/>
            </w:pPr>
            <w:r>
              <w:t>108,9</w:t>
            </w:r>
          </w:p>
        </w:tc>
        <w:tc>
          <w:tcPr>
            <w:tcW w:w="1007" w:type="dxa"/>
            <w:tcBorders>
              <w:top w:val="nil"/>
              <w:left w:val="nil"/>
              <w:bottom w:val="nil"/>
              <w:right w:val="nil"/>
            </w:tcBorders>
          </w:tcPr>
          <w:p w:rsidR="00543BEF" w:rsidRDefault="00543BEF">
            <w:pPr>
              <w:pStyle w:val="ConsPlusNormal"/>
              <w:jc w:val="center"/>
            </w:pPr>
            <w:r>
              <w:t>122,1</w:t>
            </w:r>
          </w:p>
        </w:tc>
        <w:tc>
          <w:tcPr>
            <w:tcW w:w="1007" w:type="dxa"/>
            <w:tcBorders>
              <w:top w:val="nil"/>
              <w:left w:val="nil"/>
              <w:bottom w:val="nil"/>
              <w:right w:val="nil"/>
            </w:tcBorders>
          </w:tcPr>
          <w:p w:rsidR="00543BEF" w:rsidRDefault="00543BEF">
            <w:pPr>
              <w:pStyle w:val="ConsPlusNormal"/>
              <w:jc w:val="center"/>
            </w:pPr>
            <w:r>
              <w:t>130,1</w:t>
            </w:r>
          </w:p>
        </w:tc>
        <w:tc>
          <w:tcPr>
            <w:tcW w:w="1007"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40"/>
              <w:jc w:val="both"/>
            </w:pPr>
            <w:r>
              <w:t>производство кожи, изделий из кожи и производство обуви</w:t>
            </w:r>
          </w:p>
        </w:tc>
        <w:tc>
          <w:tcPr>
            <w:tcW w:w="1007" w:type="dxa"/>
            <w:tcBorders>
              <w:top w:val="nil"/>
              <w:left w:val="nil"/>
              <w:bottom w:val="nil"/>
              <w:right w:val="nil"/>
            </w:tcBorders>
          </w:tcPr>
          <w:p w:rsidR="00543BEF" w:rsidRDefault="00543BEF">
            <w:pPr>
              <w:pStyle w:val="ConsPlusNormal"/>
              <w:jc w:val="center"/>
            </w:pPr>
            <w:r>
              <w:t>90,6</w:t>
            </w:r>
          </w:p>
        </w:tc>
        <w:tc>
          <w:tcPr>
            <w:tcW w:w="1007" w:type="dxa"/>
            <w:tcBorders>
              <w:top w:val="nil"/>
              <w:left w:val="nil"/>
              <w:bottom w:val="nil"/>
              <w:right w:val="nil"/>
            </w:tcBorders>
          </w:tcPr>
          <w:p w:rsidR="00543BEF" w:rsidRDefault="00543BEF">
            <w:pPr>
              <w:pStyle w:val="ConsPlusNormal"/>
              <w:jc w:val="center"/>
            </w:pPr>
            <w:r>
              <w:t>94,6</w:t>
            </w:r>
          </w:p>
        </w:tc>
        <w:tc>
          <w:tcPr>
            <w:tcW w:w="1007" w:type="dxa"/>
            <w:tcBorders>
              <w:top w:val="nil"/>
              <w:left w:val="nil"/>
              <w:bottom w:val="nil"/>
              <w:right w:val="nil"/>
            </w:tcBorders>
          </w:tcPr>
          <w:p w:rsidR="00543BEF" w:rsidRDefault="00543BEF">
            <w:pPr>
              <w:pStyle w:val="ConsPlusNormal"/>
              <w:jc w:val="center"/>
            </w:pPr>
            <w:r>
              <w:t>90,2</w:t>
            </w:r>
          </w:p>
        </w:tc>
        <w:tc>
          <w:tcPr>
            <w:tcW w:w="1007" w:type="dxa"/>
            <w:tcBorders>
              <w:top w:val="nil"/>
              <w:left w:val="nil"/>
              <w:bottom w:val="nil"/>
              <w:right w:val="nil"/>
            </w:tcBorders>
          </w:tcPr>
          <w:p w:rsidR="00543BEF" w:rsidRDefault="00543BEF">
            <w:pPr>
              <w:pStyle w:val="ConsPlusNormal"/>
              <w:jc w:val="center"/>
            </w:pPr>
            <w:r>
              <w:t>109,0</w:t>
            </w:r>
          </w:p>
        </w:tc>
        <w:tc>
          <w:tcPr>
            <w:tcW w:w="1007"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40"/>
              <w:jc w:val="both"/>
            </w:pPr>
            <w:r>
              <w:t>обработка древесины и производство изделий из дерева</w:t>
            </w:r>
          </w:p>
        </w:tc>
        <w:tc>
          <w:tcPr>
            <w:tcW w:w="1007" w:type="dxa"/>
            <w:tcBorders>
              <w:top w:val="nil"/>
              <w:left w:val="nil"/>
              <w:bottom w:val="nil"/>
              <w:right w:val="nil"/>
            </w:tcBorders>
          </w:tcPr>
          <w:p w:rsidR="00543BEF" w:rsidRDefault="00543BEF">
            <w:pPr>
              <w:pStyle w:val="ConsPlusNormal"/>
              <w:jc w:val="center"/>
            </w:pPr>
            <w:r>
              <w:t>129,3</w:t>
            </w:r>
          </w:p>
        </w:tc>
        <w:tc>
          <w:tcPr>
            <w:tcW w:w="1007" w:type="dxa"/>
            <w:tcBorders>
              <w:top w:val="nil"/>
              <w:left w:val="nil"/>
              <w:bottom w:val="nil"/>
              <w:right w:val="nil"/>
            </w:tcBorders>
          </w:tcPr>
          <w:p w:rsidR="00543BEF" w:rsidRDefault="00543BEF">
            <w:pPr>
              <w:pStyle w:val="ConsPlusNormal"/>
              <w:jc w:val="center"/>
            </w:pPr>
            <w:r>
              <w:t>114,6</w:t>
            </w:r>
          </w:p>
        </w:tc>
        <w:tc>
          <w:tcPr>
            <w:tcW w:w="1007" w:type="dxa"/>
            <w:tcBorders>
              <w:top w:val="nil"/>
              <w:left w:val="nil"/>
              <w:bottom w:val="nil"/>
              <w:right w:val="nil"/>
            </w:tcBorders>
          </w:tcPr>
          <w:p w:rsidR="00543BEF" w:rsidRDefault="00543BEF">
            <w:pPr>
              <w:pStyle w:val="ConsPlusNormal"/>
              <w:jc w:val="center"/>
            </w:pPr>
            <w:r>
              <w:t>89,5</w:t>
            </w:r>
          </w:p>
        </w:tc>
        <w:tc>
          <w:tcPr>
            <w:tcW w:w="1007" w:type="dxa"/>
            <w:tcBorders>
              <w:top w:val="nil"/>
              <w:left w:val="nil"/>
              <w:bottom w:val="nil"/>
              <w:right w:val="nil"/>
            </w:tcBorders>
          </w:tcPr>
          <w:p w:rsidR="00543BEF" w:rsidRDefault="00543BEF">
            <w:pPr>
              <w:pStyle w:val="ConsPlusNormal"/>
              <w:jc w:val="center"/>
            </w:pPr>
            <w:r>
              <w:t>99,3</w:t>
            </w:r>
          </w:p>
        </w:tc>
        <w:tc>
          <w:tcPr>
            <w:tcW w:w="1007"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40"/>
              <w:jc w:val="both"/>
            </w:pPr>
            <w:r>
              <w:t>целлюлозно-бумажное производство; издательская и полиграфическая деятельность</w:t>
            </w:r>
          </w:p>
        </w:tc>
        <w:tc>
          <w:tcPr>
            <w:tcW w:w="1007" w:type="dxa"/>
            <w:tcBorders>
              <w:top w:val="nil"/>
              <w:left w:val="nil"/>
              <w:bottom w:val="nil"/>
              <w:right w:val="nil"/>
            </w:tcBorders>
          </w:tcPr>
          <w:p w:rsidR="00543BEF" w:rsidRDefault="00543BEF">
            <w:pPr>
              <w:pStyle w:val="ConsPlusNormal"/>
              <w:jc w:val="center"/>
            </w:pPr>
            <w:r>
              <w:t>111,4</w:t>
            </w:r>
          </w:p>
        </w:tc>
        <w:tc>
          <w:tcPr>
            <w:tcW w:w="1007" w:type="dxa"/>
            <w:tcBorders>
              <w:top w:val="nil"/>
              <w:left w:val="nil"/>
              <w:bottom w:val="nil"/>
              <w:right w:val="nil"/>
            </w:tcBorders>
          </w:tcPr>
          <w:p w:rsidR="00543BEF" w:rsidRDefault="00543BEF">
            <w:pPr>
              <w:pStyle w:val="ConsPlusNormal"/>
              <w:jc w:val="center"/>
            </w:pPr>
            <w:r>
              <w:t>102,3</w:t>
            </w:r>
          </w:p>
        </w:tc>
        <w:tc>
          <w:tcPr>
            <w:tcW w:w="1007" w:type="dxa"/>
            <w:tcBorders>
              <w:top w:val="nil"/>
              <w:left w:val="nil"/>
              <w:bottom w:val="nil"/>
              <w:right w:val="nil"/>
            </w:tcBorders>
          </w:tcPr>
          <w:p w:rsidR="00543BEF" w:rsidRDefault="00543BEF">
            <w:pPr>
              <w:pStyle w:val="ConsPlusNormal"/>
              <w:jc w:val="center"/>
            </w:pPr>
            <w:r>
              <w:t>112,8</w:t>
            </w:r>
          </w:p>
        </w:tc>
        <w:tc>
          <w:tcPr>
            <w:tcW w:w="1007" w:type="dxa"/>
            <w:tcBorders>
              <w:top w:val="nil"/>
              <w:left w:val="nil"/>
              <w:bottom w:val="nil"/>
              <w:right w:val="nil"/>
            </w:tcBorders>
          </w:tcPr>
          <w:p w:rsidR="00543BEF" w:rsidRDefault="00543BEF">
            <w:pPr>
              <w:pStyle w:val="ConsPlusNormal"/>
              <w:jc w:val="center"/>
            </w:pPr>
            <w:r>
              <w:t>86,6</w:t>
            </w:r>
          </w:p>
        </w:tc>
        <w:tc>
          <w:tcPr>
            <w:tcW w:w="1007"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40"/>
              <w:jc w:val="both"/>
            </w:pPr>
            <w:r>
              <w:t>производство кокса и нефтепродуктов</w:t>
            </w:r>
          </w:p>
        </w:tc>
        <w:tc>
          <w:tcPr>
            <w:tcW w:w="1007" w:type="dxa"/>
            <w:tcBorders>
              <w:top w:val="nil"/>
              <w:left w:val="nil"/>
              <w:bottom w:val="nil"/>
              <w:right w:val="nil"/>
            </w:tcBorders>
          </w:tcPr>
          <w:p w:rsidR="00543BEF" w:rsidRDefault="00543BEF">
            <w:pPr>
              <w:pStyle w:val="ConsPlusNormal"/>
              <w:jc w:val="center"/>
            </w:pPr>
            <w:r>
              <w:t>-</w:t>
            </w:r>
          </w:p>
        </w:tc>
        <w:tc>
          <w:tcPr>
            <w:tcW w:w="1007" w:type="dxa"/>
            <w:tcBorders>
              <w:top w:val="nil"/>
              <w:left w:val="nil"/>
              <w:bottom w:val="nil"/>
              <w:right w:val="nil"/>
            </w:tcBorders>
          </w:tcPr>
          <w:p w:rsidR="00543BEF" w:rsidRDefault="00543BEF">
            <w:pPr>
              <w:pStyle w:val="ConsPlusNormal"/>
              <w:jc w:val="center"/>
            </w:pPr>
            <w:r>
              <w:t>-</w:t>
            </w:r>
          </w:p>
        </w:tc>
        <w:tc>
          <w:tcPr>
            <w:tcW w:w="1007" w:type="dxa"/>
            <w:tcBorders>
              <w:top w:val="nil"/>
              <w:left w:val="nil"/>
              <w:bottom w:val="nil"/>
              <w:right w:val="nil"/>
            </w:tcBorders>
          </w:tcPr>
          <w:p w:rsidR="00543BEF" w:rsidRDefault="00543BEF">
            <w:pPr>
              <w:pStyle w:val="ConsPlusNormal"/>
              <w:jc w:val="center"/>
            </w:pPr>
            <w:r>
              <w:t>12,5</w:t>
            </w:r>
          </w:p>
        </w:tc>
        <w:tc>
          <w:tcPr>
            <w:tcW w:w="1007" w:type="dxa"/>
            <w:tcBorders>
              <w:top w:val="nil"/>
              <w:left w:val="nil"/>
              <w:bottom w:val="nil"/>
              <w:right w:val="nil"/>
            </w:tcBorders>
          </w:tcPr>
          <w:p w:rsidR="00543BEF" w:rsidRDefault="00543BEF">
            <w:pPr>
              <w:pStyle w:val="ConsPlusNormal"/>
              <w:jc w:val="center"/>
            </w:pPr>
            <w:r>
              <w:t>в 2,0 раза</w:t>
            </w:r>
          </w:p>
        </w:tc>
        <w:tc>
          <w:tcPr>
            <w:tcW w:w="1007"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40"/>
              <w:jc w:val="both"/>
            </w:pPr>
            <w:r>
              <w:t>химическое производство</w:t>
            </w:r>
          </w:p>
        </w:tc>
        <w:tc>
          <w:tcPr>
            <w:tcW w:w="1007" w:type="dxa"/>
            <w:tcBorders>
              <w:top w:val="nil"/>
              <w:left w:val="nil"/>
              <w:bottom w:val="nil"/>
              <w:right w:val="nil"/>
            </w:tcBorders>
          </w:tcPr>
          <w:p w:rsidR="00543BEF" w:rsidRDefault="00543BEF">
            <w:pPr>
              <w:pStyle w:val="ConsPlusNormal"/>
              <w:jc w:val="center"/>
            </w:pPr>
            <w:r>
              <w:t>98,9</w:t>
            </w:r>
          </w:p>
        </w:tc>
        <w:tc>
          <w:tcPr>
            <w:tcW w:w="1007" w:type="dxa"/>
            <w:tcBorders>
              <w:top w:val="nil"/>
              <w:left w:val="nil"/>
              <w:bottom w:val="nil"/>
              <w:right w:val="nil"/>
            </w:tcBorders>
          </w:tcPr>
          <w:p w:rsidR="00543BEF" w:rsidRDefault="00543BEF">
            <w:pPr>
              <w:pStyle w:val="ConsPlusNormal"/>
              <w:jc w:val="center"/>
            </w:pPr>
            <w:r>
              <w:t>88,1</w:t>
            </w:r>
          </w:p>
        </w:tc>
        <w:tc>
          <w:tcPr>
            <w:tcW w:w="1007" w:type="dxa"/>
            <w:tcBorders>
              <w:top w:val="nil"/>
              <w:left w:val="nil"/>
              <w:bottom w:val="nil"/>
              <w:right w:val="nil"/>
            </w:tcBorders>
          </w:tcPr>
          <w:p w:rsidR="00543BEF" w:rsidRDefault="00543BEF">
            <w:pPr>
              <w:pStyle w:val="ConsPlusNormal"/>
              <w:jc w:val="center"/>
            </w:pPr>
            <w:r>
              <w:t>109,0</w:t>
            </w:r>
          </w:p>
        </w:tc>
        <w:tc>
          <w:tcPr>
            <w:tcW w:w="1007" w:type="dxa"/>
            <w:tcBorders>
              <w:top w:val="nil"/>
              <w:left w:val="nil"/>
              <w:bottom w:val="nil"/>
              <w:right w:val="nil"/>
            </w:tcBorders>
          </w:tcPr>
          <w:p w:rsidR="00543BEF" w:rsidRDefault="00543BEF">
            <w:pPr>
              <w:pStyle w:val="ConsPlusNormal"/>
              <w:jc w:val="center"/>
            </w:pPr>
            <w:r>
              <w:t>123,1</w:t>
            </w:r>
          </w:p>
        </w:tc>
        <w:tc>
          <w:tcPr>
            <w:tcW w:w="1007"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40"/>
              <w:jc w:val="both"/>
            </w:pPr>
            <w:r>
              <w:t>производство резиновых и пластмассовых изделий</w:t>
            </w:r>
          </w:p>
        </w:tc>
        <w:tc>
          <w:tcPr>
            <w:tcW w:w="1007" w:type="dxa"/>
            <w:tcBorders>
              <w:top w:val="nil"/>
              <w:left w:val="nil"/>
              <w:bottom w:val="nil"/>
              <w:right w:val="nil"/>
            </w:tcBorders>
          </w:tcPr>
          <w:p w:rsidR="00543BEF" w:rsidRDefault="00543BEF">
            <w:pPr>
              <w:pStyle w:val="ConsPlusNormal"/>
              <w:jc w:val="center"/>
            </w:pPr>
            <w:r>
              <w:t>124,9</w:t>
            </w:r>
          </w:p>
        </w:tc>
        <w:tc>
          <w:tcPr>
            <w:tcW w:w="1007" w:type="dxa"/>
            <w:tcBorders>
              <w:top w:val="nil"/>
              <w:left w:val="nil"/>
              <w:bottom w:val="nil"/>
              <w:right w:val="nil"/>
            </w:tcBorders>
          </w:tcPr>
          <w:p w:rsidR="00543BEF" w:rsidRDefault="00543BEF">
            <w:pPr>
              <w:pStyle w:val="ConsPlusNormal"/>
              <w:jc w:val="center"/>
            </w:pPr>
            <w:r>
              <w:t>98,8</w:t>
            </w:r>
          </w:p>
        </w:tc>
        <w:tc>
          <w:tcPr>
            <w:tcW w:w="1007" w:type="dxa"/>
            <w:tcBorders>
              <w:top w:val="nil"/>
              <w:left w:val="nil"/>
              <w:bottom w:val="nil"/>
              <w:right w:val="nil"/>
            </w:tcBorders>
          </w:tcPr>
          <w:p w:rsidR="00543BEF" w:rsidRDefault="00543BEF">
            <w:pPr>
              <w:pStyle w:val="ConsPlusNormal"/>
              <w:jc w:val="center"/>
            </w:pPr>
            <w:r>
              <w:t>105,8</w:t>
            </w:r>
          </w:p>
        </w:tc>
        <w:tc>
          <w:tcPr>
            <w:tcW w:w="1007" w:type="dxa"/>
            <w:tcBorders>
              <w:top w:val="nil"/>
              <w:left w:val="nil"/>
              <w:bottom w:val="nil"/>
              <w:right w:val="nil"/>
            </w:tcBorders>
          </w:tcPr>
          <w:p w:rsidR="00543BEF" w:rsidRDefault="00543BEF">
            <w:pPr>
              <w:pStyle w:val="ConsPlusNormal"/>
              <w:jc w:val="center"/>
            </w:pPr>
            <w:r>
              <w:t>101,0</w:t>
            </w:r>
          </w:p>
        </w:tc>
        <w:tc>
          <w:tcPr>
            <w:tcW w:w="1007"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40"/>
              <w:jc w:val="both"/>
            </w:pPr>
            <w:r>
              <w:t>производство прочих неметаллических минеральных продуктов</w:t>
            </w:r>
          </w:p>
        </w:tc>
        <w:tc>
          <w:tcPr>
            <w:tcW w:w="1007" w:type="dxa"/>
            <w:tcBorders>
              <w:top w:val="nil"/>
              <w:left w:val="nil"/>
              <w:bottom w:val="nil"/>
              <w:right w:val="nil"/>
            </w:tcBorders>
          </w:tcPr>
          <w:p w:rsidR="00543BEF" w:rsidRDefault="00543BEF">
            <w:pPr>
              <w:pStyle w:val="ConsPlusNormal"/>
              <w:jc w:val="center"/>
            </w:pPr>
            <w:r>
              <w:t>119,4</w:t>
            </w:r>
          </w:p>
        </w:tc>
        <w:tc>
          <w:tcPr>
            <w:tcW w:w="1007" w:type="dxa"/>
            <w:tcBorders>
              <w:top w:val="nil"/>
              <w:left w:val="nil"/>
              <w:bottom w:val="nil"/>
              <w:right w:val="nil"/>
            </w:tcBorders>
          </w:tcPr>
          <w:p w:rsidR="00543BEF" w:rsidRDefault="00543BEF">
            <w:pPr>
              <w:pStyle w:val="ConsPlusNormal"/>
              <w:jc w:val="center"/>
            </w:pPr>
            <w:r>
              <w:t>109,3</w:t>
            </w:r>
          </w:p>
        </w:tc>
        <w:tc>
          <w:tcPr>
            <w:tcW w:w="1007" w:type="dxa"/>
            <w:tcBorders>
              <w:top w:val="nil"/>
              <w:left w:val="nil"/>
              <w:bottom w:val="nil"/>
              <w:right w:val="nil"/>
            </w:tcBorders>
          </w:tcPr>
          <w:p w:rsidR="00543BEF" w:rsidRDefault="00543BEF">
            <w:pPr>
              <w:pStyle w:val="ConsPlusNormal"/>
              <w:jc w:val="center"/>
            </w:pPr>
            <w:r>
              <w:t>99,5</w:t>
            </w:r>
          </w:p>
        </w:tc>
        <w:tc>
          <w:tcPr>
            <w:tcW w:w="1007" w:type="dxa"/>
            <w:tcBorders>
              <w:top w:val="nil"/>
              <w:left w:val="nil"/>
              <w:bottom w:val="nil"/>
              <w:right w:val="nil"/>
            </w:tcBorders>
          </w:tcPr>
          <w:p w:rsidR="00543BEF" w:rsidRDefault="00543BEF">
            <w:pPr>
              <w:pStyle w:val="ConsPlusNormal"/>
              <w:jc w:val="center"/>
            </w:pPr>
            <w:r>
              <w:t>91,5</w:t>
            </w:r>
          </w:p>
        </w:tc>
        <w:tc>
          <w:tcPr>
            <w:tcW w:w="1007"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40"/>
              <w:jc w:val="both"/>
            </w:pPr>
            <w:r>
              <w:t>металлургическое производство и производство готовых металлических изделий</w:t>
            </w:r>
          </w:p>
        </w:tc>
        <w:tc>
          <w:tcPr>
            <w:tcW w:w="1007" w:type="dxa"/>
            <w:tcBorders>
              <w:top w:val="nil"/>
              <w:left w:val="nil"/>
              <w:bottom w:val="nil"/>
              <w:right w:val="nil"/>
            </w:tcBorders>
          </w:tcPr>
          <w:p w:rsidR="00543BEF" w:rsidRDefault="00543BEF">
            <w:pPr>
              <w:pStyle w:val="ConsPlusNormal"/>
              <w:jc w:val="center"/>
            </w:pPr>
            <w:r>
              <w:t>94,8</w:t>
            </w:r>
          </w:p>
        </w:tc>
        <w:tc>
          <w:tcPr>
            <w:tcW w:w="1007" w:type="dxa"/>
            <w:tcBorders>
              <w:top w:val="nil"/>
              <w:left w:val="nil"/>
              <w:bottom w:val="nil"/>
              <w:right w:val="nil"/>
            </w:tcBorders>
          </w:tcPr>
          <w:p w:rsidR="00543BEF" w:rsidRDefault="00543BEF">
            <w:pPr>
              <w:pStyle w:val="ConsPlusNormal"/>
              <w:jc w:val="center"/>
            </w:pPr>
            <w:r>
              <w:t>93,2</w:t>
            </w:r>
          </w:p>
        </w:tc>
        <w:tc>
          <w:tcPr>
            <w:tcW w:w="1007" w:type="dxa"/>
            <w:tcBorders>
              <w:top w:val="nil"/>
              <w:left w:val="nil"/>
              <w:bottom w:val="nil"/>
              <w:right w:val="nil"/>
            </w:tcBorders>
          </w:tcPr>
          <w:p w:rsidR="00543BEF" w:rsidRDefault="00543BEF">
            <w:pPr>
              <w:pStyle w:val="ConsPlusNormal"/>
              <w:jc w:val="center"/>
            </w:pPr>
            <w:r>
              <w:t>93,9</w:t>
            </w:r>
          </w:p>
        </w:tc>
        <w:tc>
          <w:tcPr>
            <w:tcW w:w="1007" w:type="dxa"/>
            <w:tcBorders>
              <w:top w:val="nil"/>
              <w:left w:val="nil"/>
              <w:bottom w:val="nil"/>
              <w:right w:val="nil"/>
            </w:tcBorders>
          </w:tcPr>
          <w:p w:rsidR="00543BEF" w:rsidRDefault="00543BEF">
            <w:pPr>
              <w:pStyle w:val="ConsPlusNormal"/>
              <w:jc w:val="center"/>
            </w:pPr>
            <w:r>
              <w:t>95,7</w:t>
            </w:r>
          </w:p>
        </w:tc>
        <w:tc>
          <w:tcPr>
            <w:tcW w:w="1007"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40"/>
              <w:jc w:val="both"/>
            </w:pPr>
            <w:r>
              <w:t>производство машин и оборудования</w:t>
            </w:r>
          </w:p>
        </w:tc>
        <w:tc>
          <w:tcPr>
            <w:tcW w:w="1007" w:type="dxa"/>
            <w:tcBorders>
              <w:top w:val="nil"/>
              <w:left w:val="nil"/>
              <w:bottom w:val="nil"/>
              <w:right w:val="nil"/>
            </w:tcBorders>
          </w:tcPr>
          <w:p w:rsidR="00543BEF" w:rsidRDefault="00543BEF">
            <w:pPr>
              <w:pStyle w:val="ConsPlusNormal"/>
              <w:jc w:val="center"/>
            </w:pPr>
            <w:r>
              <w:t>88,2</w:t>
            </w:r>
          </w:p>
        </w:tc>
        <w:tc>
          <w:tcPr>
            <w:tcW w:w="1007" w:type="dxa"/>
            <w:tcBorders>
              <w:top w:val="nil"/>
              <w:left w:val="nil"/>
              <w:bottom w:val="nil"/>
              <w:right w:val="nil"/>
            </w:tcBorders>
          </w:tcPr>
          <w:p w:rsidR="00543BEF" w:rsidRDefault="00543BEF">
            <w:pPr>
              <w:pStyle w:val="ConsPlusNormal"/>
              <w:jc w:val="center"/>
            </w:pPr>
            <w:r>
              <w:t>134,4</w:t>
            </w:r>
          </w:p>
        </w:tc>
        <w:tc>
          <w:tcPr>
            <w:tcW w:w="1007" w:type="dxa"/>
            <w:tcBorders>
              <w:top w:val="nil"/>
              <w:left w:val="nil"/>
              <w:bottom w:val="nil"/>
              <w:right w:val="nil"/>
            </w:tcBorders>
          </w:tcPr>
          <w:p w:rsidR="00543BEF" w:rsidRDefault="00543BEF">
            <w:pPr>
              <w:pStyle w:val="ConsPlusNormal"/>
              <w:jc w:val="center"/>
            </w:pPr>
            <w:r>
              <w:t>61,7</w:t>
            </w:r>
          </w:p>
        </w:tc>
        <w:tc>
          <w:tcPr>
            <w:tcW w:w="1007" w:type="dxa"/>
            <w:tcBorders>
              <w:top w:val="nil"/>
              <w:left w:val="nil"/>
              <w:bottom w:val="nil"/>
              <w:right w:val="nil"/>
            </w:tcBorders>
          </w:tcPr>
          <w:p w:rsidR="00543BEF" w:rsidRDefault="00543BEF">
            <w:pPr>
              <w:pStyle w:val="ConsPlusNormal"/>
              <w:jc w:val="center"/>
            </w:pPr>
            <w:r>
              <w:t>113,5</w:t>
            </w:r>
          </w:p>
        </w:tc>
        <w:tc>
          <w:tcPr>
            <w:tcW w:w="1007"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40"/>
              <w:jc w:val="both"/>
            </w:pPr>
            <w:r>
              <w:t>производство электрооборудования, электронного и оптического оборудования</w:t>
            </w:r>
          </w:p>
        </w:tc>
        <w:tc>
          <w:tcPr>
            <w:tcW w:w="1007" w:type="dxa"/>
            <w:tcBorders>
              <w:top w:val="nil"/>
              <w:left w:val="nil"/>
              <w:bottom w:val="nil"/>
              <w:right w:val="nil"/>
            </w:tcBorders>
          </w:tcPr>
          <w:p w:rsidR="00543BEF" w:rsidRDefault="00543BEF">
            <w:pPr>
              <w:pStyle w:val="ConsPlusNormal"/>
              <w:jc w:val="center"/>
            </w:pPr>
            <w:r>
              <w:t>101,3</w:t>
            </w:r>
          </w:p>
        </w:tc>
        <w:tc>
          <w:tcPr>
            <w:tcW w:w="1007" w:type="dxa"/>
            <w:tcBorders>
              <w:top w:val="nil"/>
              <w:left w:val="nil"/>
              <w:bottom w:val="nil"/>
              <w:right w:val="nil"/>
            </w:tcBorders>
          </w:tcPr>
          <w:p w:rsidR="00543BEF" w:rsidRDefault="00543BEF">
            <w:pPr>
              <w:pStyle w:val="ConsPlusNormal"/>
              <w:jc w:val="center"/>
            </w:pPr>
            <w:r>
              <w:t>102,3</w:t>
            </w:r>
          </w:p>
        </w:tc>
        <w:tc>
          <w:tcPr>
            <w:tcW w:w="1007" w:type="dxa"/>
            <w:tcBorders>
              <w:top w:val="nil"/>
              <w:left w:val="nil"/>
              <w:bottom w:val="nil"/>
              <w:right w:val="nil"/>
            </w:tcBorders>
          </w:tcPr>
          <w:p w:rsidR="00543BEF" w:rsidRDefault="00543BEF">
            <w:pPr>
              <w:pStyle w:val="ConsPlusNormal"/>
              <w:jc w:val="center"/>
            </w:pPr>
            <w:r>
              <w:t>106,0</w:t>
            </w:r>
          </w:p>
        </w:tc>
        <w:tc>
          <w:tcPr>
            <w:tcW w:w="1007" w:type="dxa"/>
            <w:tcBorders>
              <w:top w:val="nil"/>
              <w:left w:val="nil"/>
              <w:bottom w:val="nil"/>
              <w:right w:val="nil"/>
            </w:tcBorders>
          </w:tcPr>
          <w:p w:rsidR="00543BEF" w:rsidRDefault="00543BEF">
            <w:pPr>
              <w:pStyle w:val="ConsPlusNormal"/>
              <w:jc w:val="center"/>
            </w:pPr>
            <w:r>
              <w:t>114,0</w:t>
            </w:r>
          </w:p>
        </w:tc>
        <w:tc>
          <w:tcPr>
            <w:tcW w:w="1007"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40"/>
              <w:jc w:val="both"/>
            </w:pPr>
            <w:r>
              <w:t>производство транспортных средств и оборудования</w:t>
            </w:r>
          </w:p>
        </w:tc>
        <w:tc>
          <w:tcPr>
            <w:tcW w:w="1007" w:type="dxa"/>
            <w:tcBorders>
              <w:top w:val="nil"/>
              <w:left w:val="nil"/>
              <w:bottom w:val="nil"/>
              <w:right w:val="nil"/>
            </w:tcBorders>
          </w:tcPr>
          <w:p w:rsidR="00543BEF" w:rsidRDefault="00543BEF">
            <w:pPr>
              <w:pStyle w:val="ConsPlusNormal"/>
              <w:jc w:val="center"/>
            </w:pPr>
            <w:r>
              <w:t>102,9</w:t>
            </w:r>
          </w:p>
        </w:tc>
        <w:tc>
          <w:tcPr>
            <w:tcW w:w="1007" w:type="dxa"/>
            <w:tcBorders>
              <w:top w:val="nil"/>
              <w:left w:val="nil"/>
              <w:bottom w:val="nil"/>
              <w:right w:val="nil"/>
            </w:tcBorders>
          </w:tcPr>
          <w:p w:rsidR="00543BEF" w:rsidRDefault="00543BEF">
            <w:pPr>
              <w:pStyle w:val="ConsPlusNormal"/>
              <w:jc w:val="center"/>
            </w:pPr>
            <w:r>
              <w:t>99,4</w:t>
            </w:r>
          </w:p>
        </w:tc>
        <w:tc>
          <w:tcPr>
            <w:tcW w:w="1007" w:type="dxa"/>
            <w:tcBorders>
              <w:top w:val="nil"/>
              <w:left w:val="nil"/>
              <w:bottom w:val="nil"/>
              <w:right w:val="nil"/>
            </w:tcBorders>
          </w:tcPr>
          <w:p w:rsidR="00543BEF" w:rsidRDefault="00543BEF">
            <w:pPr>
              <w:pStyle w:val="ConsPlusNormal"/>
              <w:jc w:val="center"/>
            </w:pPr>
            <w:r>
              <w:t>83,6</w:t>
            </w:r>
          </w:p>
        </w:tc>
        <w:tc>
          <w:tcPr>
            <w:tcW w:w="1007" w:type="dxa"/>
            <w:tcBorders>
              <w:top w:val="nil"/>
              <w:left w:val="nil"/>
              <w:bottom w:val="nil"/>
              <w:right w:val="nil"/>
            </w:tcBorders>
          </w:tcPr>
          <w:p w:rsidR="00543BEF" w:rsidRDefault="00543BEF">
            <w:pPr>
              <w:pStyle w:val="ConsPlusNormal"/>
              <w:jc w:val="center"/>
            </w:pPr>
            <w:r>
              <w:t>105,1</w:t>
            </w:r>
          </w:p>
        </w:tc>
        <w:tc>
          <w:tcPr>
            <w:tcW w:w="1007"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40"/>
              <w:jc w:val="both"/>
            </w:pPr>
            <w:r>
              <w:t>прочие производства</w:t>
            </w:r>
          </w:p>
        </w:tc>
        <w:tc>
          <w:tcPr>
            <w:tcW w:w="1007" w:type="dxa"/>
            <w:tcBorders>
              <w:top w:val="nil"/>
              <w:left w:val="nil"/>
              <w:bottom w:val="nil"/>
              <w:right w:val="nil"/>
            </w:tcBorders>
          </w:tcPr>
          <w:p w:rsidR="00543BEF" w:rsidRDefault="00543BEF">
            <w:pPr>
              <w:pStyle w:val="ConsPlusNormal"/>
              <w:jc w:val="center"/>
            </w:pPr>
            <w:r>
              <w:t>82,8</w:t>
            </w:r>
          </w:p>
        </w:tc>
        <w:tc>
          <w:tcPr>
            <w:tcW w:w="1007" w:type="dxa"/>
            <w:tcBorders>
              <w:top w:val="nil"/>
              <w:left w:val="nil"/>
              <w:bottom w:val="nil"/>
              <w:right w:val="nil"/>
            </w:tcBorders>
          </w:tcPr>
          <w:p w:rsidR="00543BEF" w:rsidRDefault="00543BEF">
            <w:pPr>
              <w:pStyle w:val="ConsPlusNormal"/>
              <w:jc w:val="center"/>
            </w:pPr>
            <w:r>
              <w:t>100,9</w:t>
            </w:r>
          </w:p>
        </w:tc>
        <w:tc>
          <w:tcPr>
            <w:tcW w:w="1007" w:type="dxa"/>
            <w:tcBorders>
              <w:top w:val="nil"/>
              <w:left w:val="nil"/>
              <w:bottom w:val="nil"/>
              <w:right w:val="nil"/>
            </w:tcBorders>
          </w:tcPr>
          <w:p w:rsidR="00543BEF" w:rsidRDefault="00543BEF">
            <w:pPr>
              <w:pStyle w:val="ConsPlusNormal"/>
              <w:jc w:val="center"/>
            </w:pPr>
            <w:r>
              <w:t>120,5</w:t>
            </w:r>
          </w:p>
        </w:tc>
        <w:tc>
          <w:tcPr>
            <w:tcW w:w="1007" w:type="dxa"/>
            <w:tcBorders>
              <w:top w:val="nil"/>
              <w:left w:val="nil"/>
              <w:bottom w:val="nil"/>
              <w:right w:val="nil"/>
            </w:tcBorders>
          </w:tcPr>
          <w:p w:rsidR="00543BEF" w:rsidRDefault="00543BEF">
            <w:pPr>
              <w:pStyle w:val="ConsPlusNormal"/>
              <w:jc w:val="center"/>
            </w:pPr>
            <w:r>
              <w:t>88,3</w:t>
            </w:r>
          </w:p>
        </w:tc>
        <w:tc>
          <w:tcPr>
            <w:tcW w:w="1007"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jc w:val="both"/>
            </w:pPr>
            <w:r>
              <w:t>Производство и распределение электроэнергии, газа и воды</w:t>
            </w:r>
          </w:p>
        </w:tc>
        <w:tc>
          <w:tcPr>
            <w:tcW w:w="1007" w:type="dxa"/>
            <w:tcBorders>
              <w:top w:val="nil"/>
              <w:left w:val="nil"/>
              <w:bottom w:val="nil"/>
              <w:right w:val="nil"/>
            </w:tcBorders>
          </w:tcPr>
          <w:p w:rsidR="00543BEF" w:rsidRDefault="00543BEF">
            <w:pPr>
              <w:pStyle w:val="ConsPlusNormal"/>
              <w:jc w:val="center"/>
            </w:pPr>
            <w:r>
              <w:t>96,1</w:t>
            </w:r>
          </w:p>
        </w:tc>
        <w:tc>
          <w:tcPr>
            <w:tcW w:w="1007" w:type="dxa"/>
            <w:tcBorders>
              <w:top w:val="nil"/>
              <w:left w:val="nil"/>
              <w:bottom w:val="nil"/>
              <w:right w:val="nil"/>
            </w:tcBorders>
          </w:tcPr>
          <w:p w:rsidR="00543BEF" w:rsidRDefault="00543BEF">
            <w:pPr>
              <w:pStyle w:val="ConsPlusNormal"/>
              <w:jc w:val="center"/>
            </w:pPr>
            <w:r>
              <w:t>95,2</w:t>
            </w:r>
          </w:p>
        </w:tc>
        <w:tc>
          <w:tcPr>
            <w:tcW w:w="1007" w:type="dxa"/>
            <w:tcBorders>
              <w:top w:val="nil"/>
              <w:left w:val="nil"/>
              <w:bottom w:val="nil"/>
              <w:right w:val="nil"/>
            </w:tcBorders>
          </w:tcPr>
          <w:p w:rsidR="00543BEF" w:rsidRDefault="00543BEF">
            <w:pPr>
              <w:pStyle w:val="ConsPlusNormal"/>
              <w:jc w:val="center"/>
            </w:pPr>
            <w:r>
              <w:t>89,3</w:t>
            </w:r>
          </w:p>
        </w:tc>
        <w:tc>
          <w:tcPr>
            <w:tcW w:w="1007" w:type="dxa"/>
            <w:tcBorders>
              <w:top w:val="nil"/>
              <w:left w:val="nil"/>
              <w:bottom w:val="nil"/>
              <w:right w:val="nil"/>
            </w:tcBorders>
          </w:tcPr>
          <w:p w:rsidR="00543BEF" w:rsidRDefault="00543BEF">
            <w:pPr>
              <w:pStyle w:val="ConsPlusNormal"/>
              <w:jc w:val="center"/>
            </w:pPr>
            <w:r>
              <w:t>107,4</w:t>
            </w:r>
          </w:p>
        </w:tc>
        <w:tc>
          <w:tcPr>
            <w:tcW w:w="1007" w:type="dxa"/>
            <w:tcBorders>
              <w:top w:val="nil"/>
              <w:left w:val="nil"/>
              <w:bottom w:val="nil"/>
              <w:right w:val="nil"/>
            </w:tcBorders>
          </w:tcPr>
          <w:p w:rsidR="00543BEF" w:rsidRDefault="00543BEF">
            <w:pPr>
              <w:pStyle w:val="ConsPlusNormal"/>
              <w:jc w:val="center"/>
            </w:pPr>
            <w:r>
              <w:t>x</w:t>
            </w:r>
          </w:p>
        </w:tc>
      </w:tr>
    </w:tbl>
    <w:p w:rsidR="00543BEF" w:rsidRDefault="00543BEF">
      <w:pPr>
        <w:pStyle w:val="ConsPlusNormal"/>
        <w:jc w:val="both"/>
      </w:pPr>
    </w:p>
    <w:p w:rsidR="00543BEF" w:rsidRDefault="00543BEF">
      <w:pPr>
        <w:pStyle w:val="ConsPlusNormal"/>
        <w:ind w:firstLine="540"/>
        <w:jc w:val="both"/>
      </w:pPr>
      <w:r>
        <w:t>--------------------------------</w:t>
      </w:r>
    </w:p>
    <w:p w:rsidR="00543BEF" w:rsidRDefault="00543BEF">
      <w:pPr>
        <w:pStyle w:val="ConsPlusNormal"/>
        <w:spacing w:before="220"/>
        <w:ind w:firstLine="540"/>
        <w:jc w:val="both"/>
      </w:pPr>
      <w:bookmarkStart w:id="4" w:name="P2366"/>
      <w:bookmarkEnd w:id="4"/>
      <w:r>
        <w:t xml:space="preserve">&lt;*&gt; С января 2017 года индекс промышленного производства исчисляется в соответствии с новыми версиями Общероссийского классификатора продукции по видам экономической деятельности (ОКПД2) и Общероссийского классификатора видов экономической деятельности (ОКВЭД2) по видам экономической деятельности "Добыча полезных ископаемых", </w:t>
      </w:r>
      <w:r>
        <w:lastRenderedPageBreak/>
        <w:t>"Обрабатывающие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p w:rsidR="00543BEF" w:rsidRDefault="00543BEF">
      <w:pPr>
        <w:pStyle w:val="ConsPlusNormal"/>
        <w:jc w:val="both"/>
      </w:pPr>
    </w:p>
    <w:p w:rsidR="00543BEF" w:rsidRDefault="00543BEF">
      <w:pPr>
        <w:pStyle w:val="ConsPlusNormal"/>
        <w:jc w:val="center"/>
        <w:outlineLvl w:val="3"/>
      </w:pPr>
      <w:r>
        <w:t>Индексы производства</w:t>
      </w:r>
    </w:p>
    <w:p w:rsidR="00543BEF" w:rsidRDefault="00543BEF">
      <w:pPr>
        <w:pStyle w:val="ConsPlusNormal"/>
        <w:jc w:val="center"/>
      </w:pPr>
      <w:r>
        <w:t>по видам экономической деятельности</w:t>
      </w:r>
    </w:p>
    <w:p w:rsidR="00543BEF" w:rsidRDefault="00543BEF">
      <w:pPr>
        <w:pStyle w:val="ConsPlusNormal"/>
        <w:jc w:val="both"/>
      </w:pPr>
    </w:p>
    <w:p w:rsidR="00543BEF" w:rsidRDefault="00543BEF">
      <w:pPr>
        <w:pStyle w:val="ConsPlusNormal"/>
        <w:jc w:val="right"/>
      </w:pPr>
      <w:r>
        <w:t>(% к предыдущему году)</w:t>
      </w:r>
    </w:p>
    <w:p w:rsidR="00543BEF" w:rsidRDefault="00543BEF">
      <w:pPr>
        <w:spacing w:after="1"/>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9"/>
        <w:gridCol w:w="1020"/>
        <w:gridCol w:w="1020"/>
        <w:gridCol w:w="1020"/>
        <w:gridCol w:w="1021"/>
        <w:gridCol w:w="964"/>
      </w:tblGrid>
      <w:tr w:rsidR="00543BEF">
        <w:tc>
          <w:tcPr>
            <w:tcW w:w="3969" w:type="dxa"/>
            <w:tcBorders>
              <w:top w:val="single" w:sz="4" w:space="0" w:color="auto"/>
              <w:left w:val="nil"/>
              <w:bottom w:val="single" w:sz="4" w:space="0" w:color="auto"/>
            </w:tcBorders>
          </w:tcPr>
          <w:p w:rsidR="00543BEF" w:rsidRDefault="00543BEF">
            <w:pPr>
              <w:pStyle w:val="ConsPlusNormal"/>
            </w:pPr>
          </w:p>
        </w:tc>
        <w:tc>
          <w:tcPr>
            <w:tcW w:w="1020" w:type="dxa"/>
            <w:tcBorders>
              <w:top w:val="single" w:sz="4" w:space="0" w:color="auto"/>
              <w:bottom w:val="single" w:sz="4" w:space="0" w:color="auto"/>
            </w:tcBorders>
          </w:tcPr>
          <w:p w:rsidR="00543BEF" w:rsidRDefault="00543BEF">
            <w:pPr>
              <w:pStyle w:val="ConsPlusNormal"/>
              <w:jc w:val="center"/>
            </w:pPr>
            <w:r>
              <w:t>2013 г.</w:t>
            </w:r>
          </w:p>
        </w:tc>
        <w:tc>
          <w:tcPr>
            <w:tcW w:w="1020" w:type="dxa"/>
            <w:tcBorders>
              <w:top w:val="single" w:sz="4" w:space="0" w:color="auto"/>
              <w:bottom w:val="single" w:sz="4" w:space="0" w:color="auto"/>
            </w:tcBorders>
          </w:tcPr>
          <w:p w:rsidR="00543BEF" w:rsidRDefault="00543BEF">
            <w:pPr>
              <w:pStyle w:val="ConsPlusNormal"/>
              <w:jc w:val="center"/>
            </w:pPr>
            <w:r>
              <w:t>2014 г.</w:t>
            </w:r>
          </w:p>
        </w:tc>
        <w:tc>
          <w:tcPr>
            <w:tcW w:w="1020" w:type="dxa"/>
            <w:tcBorders>
              <w:top w:val="single" w:sz="4" w:space="0" w:color="auto"/>
              <w:bottom w:val="single" w:sz="4" w:space="0" w:color="auto"/>
            </w:tcBorders>
          </w:tcPr>
          <w:p w:rsidR="00543BEF" w:rsidRDefault="00543BEF">
            <w:pPr>
              <w:pStyle w:val="ConsPlusNormal"/>
              <w:jc w:val="center"/>
            </w:pPr>
            <w:r>
              <w:t>2015 г.</w:t>
            </w:r>
          </w:p>
        </w:tc>
        <w:tc>
          <w:tcPr>
            <w:tcW w:w="1021" w:type="dxa"/>
            <w:tcBorders>
              <w:top w:val="single" w:sz="4" w:space="0" w:color="auto"/>
              <w:bottom w:val="single" w:sz="4" w:space="0" w:color="auto"/>
            </w:tcBorders>
          </w:tcPr>
          <w:p w:rsidR="00543BEF" w:rsidRDefault="00543BEF">
            <w:pPr>
              <w:pStyle w:val="ConsPlusNormal"/>
              <w:jc w:val="center"/>
            </w:pPr>
            <w:r>
              <w:t>2016 г.</w:t>
            </w:r>
          </w:p>
        </w:tc>
        <w:tc>
          <w:tcPr>
            <w:tcW w:w="964" w:type="dxa"/>
            <w:tcBorders>
              <w:top w:val="single" w:sz="4" w:space="0" w:color="auto"/>
              <w:bottom w:val="single" w:sz="4" w:space="0" w:color="auto"/>
              <w:right w:val="nil"/>
            </w:tcBorders>
          </w:tcPr>
          <w:p w:rsidR="00543BEF" w:rsidRDefault="00543BEF">
            <w:pPr>
              <w:pStyle w:val="ConsPlusNormal"/>
              <w:jc w:val="center"/>
            </w:pPr>
            <w:r>
              <w:t>2017 г.</w:t>
            </w:r>
          </w:p>
        </w:tc>
      </w:tr>
      <w:tr w:rsidR="00543BEF">
        <w:tc>
          <w:tcPr>
            <w:tcW w:w="3969" w:type="dxa"/>
            <w:tcBorders>
              <w:top w:val="single" w:sz="4" w:space="0" w:color="auto"/>
              <w:left w:val="nil"/>
              <w:bottom w:val="single" w:sz="4" w:space="0" w:color="auto"/>
            </w:tcBorders>
          </w:tcPr>
          <w:p w:rsidR="00543BEF" w:rsidRDefault="00543BEF">
            <w:pPr>
              <w:pStyle w:val="ConsPlusNormal"/>
              <w:jc w:val="center"/>
            </w:pPr>
            <w:r>
              <w:t>1</w:t>
            </w:r>
          </w:p>
        </w:tc>
        <w:tc>
          <w:tcPr>
            <w:tcW w:w="1020" w:type="dxa"/>
            <w:tcBorders>
              <w:top w:val="single" w:sz="4" w:space="0" w:color="auto"/>
              <w:bottom w:val="single" w:sz="4" w:space="0" w:color="auto"/>
            </w:tcBorders>
          </w:tcPr>
          <w:p w:rsidR="00543BEF" w:rsidRDefault="00543BEF">
            <w:pPr>
              <w:pStyle w:val="ConsPlusNormal"/>
              <w:jc w:val="center"/>
            </w:pPr>
            <w:r>
              <w:t>2</w:t>
            </w:r>
          </w:p>
        </w:tc>
        <w:tc>
          <w:tcPr>
            <w:tcW w:w="1020" w:type="dxa"/>
            <w:tcBorders>
              <w:top w:val="single" w:sz="4" w:space="0" w:color="auto"/>
              <w:bottom w:val="single" w:sz="4" w:space="0" w:color="auto"/>
            </w:tcBorders>
          </w:tcPr>
          <w:p w:rsidR="00543BEF" w:rsidRDefault="00543BEF">
            <w:pPr>
              <w:pStyle w:val="ConsPlusNormal"/>
              <w:jc w:val="center"/>
            </w:pPr>
            <w:r>
              <w:t>3</w:t>
            </w:r>
          </w:p>
        </w:tc>
        <w:tc>
          <w:tcPr>
            <w:tcW w:w="1020" w:type="dxa"/>
            <w:tcBorders>
              <w:top w:val="single" w:sz="4" w:space="0" w:color="auto"/>
              <w:bottom w:val="single" w:sz="4" w:space="0" w:color="auto"/>
            </w:tcBorders>
          </w:tcPr>
          <w:p w:rsidR="00543BEF" w:rsidRDefault="00543BEF">
            <w:pPr>
              <w:pStyle w:val="ConsPlusNormal"/>
              <w:jc w:val="center"/>
            </w:pPr>
            <w:r>
              <w:t>4</w:t>
            </w:r>
          </w:p>
        </w:tc>
        <w:tc>
          <w:tcPr>
            <w:tcW w:w="1021" w:type="dxa"/>
            <w:tcBorders>
              <w:top w:val="single" w:sz="4" w:space="0" w:color="auto"/>
              <w:bottom w:val="single" w:sz="4" w:space="0" w:color="auto"/>
            </w:tcBorders>
          </w:tcPr>
          <w:p w:rsidR="00543BEF" w:rsidRDefault="00543BEF">
            <w:pPr>
              <w:pStyle w:val="ConsPlusNormal"/>
              <w:jc w:val="center"/>
            </w:pPr>
            <w:r>
              <w:t>5</w:t>
            </w:r>
          </w:p>
        </w:tc>
        <w:tc>
          <w:tcPr>
            <w:tcW w:w="964" w:type="dxa"/>
            <w:tcBorders>
              <w:top w:val="single" w:sz="4" w:space="0" w:color="auto"/>
              <w:bottom w:val="single" w:sz="4" w:space="0" w:color="auto"/>
              <w:right w:val="nil"/>
            </w:tcBorders>
          </w:tcPr>
          <w:p w:rsidR="00543BEF" w:rsidRDefault="00543BEF">
            <w:pPr>
              <w:pStyle w:val="ConsPlusNormal"/>
              <w:jc w:val="center"/>
            </w:pPr>
            <w:r>
              <w:t>6</w:t>
            </w:r>
          </w:p>
        </w:tc>
      </w:tr>
      <w:tr w:rsidR="00543BEF">
        <w:tblPrEx>
          <w:tblBorders>
            <w:insideH w:val="none" w:sz="0" w:space="0" w:color="auto"/>
            <w:insideV w:val="none" w:sz="0" w:space="0" w:color="auto"/>
          </w:tblBorders>
        </w:tblPrEx>
        <w:tc>
          <w:tcPr>
            <w:tcW w:w="3969" w:type="dxa"/>
            <w:tcBorders>
              <w:top w:val="single" w:sz="4" w:space="0" w:color="auto"/>
              <w:left w:val="nil"/>
              <w:bottom w:val="nil"/>
              <w:right w:val="nil"/>
            </w:tcBorders>
          </w:tcPr>
          <w:p w:rsidR="00543BEF" w:rsidRDefault="00543BEF">
            <w:pPr>
              <w:pStyle w:val="ConsPlusNormal"/>
              <w:jc w:val="both"/>
            </w:pPr>
            <w:r>
              <w:t>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tc>
        <w:tc>
          <w:tcPr>
            <w:tcW w:w="1020" w:type="dxa"/>
            <w:tcBorders>
              <w:top w:val="single" w:sz="4" w:space="0" w:color="auto"/>
              <w:left w:val="nil"/>
              <w:bottom w:val="nil"/>
              <w:right w:val="nil"/>
            </w:tcBorders>
          </w:tcPr>
          <w:p w:rsidR="00543BEF" w:rsidRDefault="00543BEF">
            <w:pPr>
              <w:pStyle w:val="ConsPlusNormal"/>
              <w:jc w:val="center"/>
            </w:pPr>
            <w:r>
              <w:t>x</w:t>
            </w:r>
          </w:p>
        </w:tc>
        <w:tc>
          <w:tcPr>
            <w:tcW w:w="1020" w:type="dxa"/>
            <w:tcBorders>
              <w:top w:val="single" w:sz="4" w:space="0" w:color="auto"/>
              <w:left w:val="nil"/>
              <w:bottom w:val="nil"/>
              <w:right w:val="nil"/>
            </w:tcBorders>
          </w:tcPr>
          <w:p w:rsidR="00543BEF" w:rsidRDefault="00543BEF">
            <w:pPr>
              <w:pStyle w:val="ConsPlusNormal"/>
              <w:jc w:val="center"/>
            </w:pPr>
            <w:r>
              <w:t>x</w:t>
            </w:r>
          </w:p>
        </w:tc>
        <w:tc>
          <w:tcPr>
            <w:tcW w:w="1020" w:type="dxa"/>
            <w:tcBorders>
              <w:top w:val="single" w:sz="4" w:space="0" w:color="auto"/>
              <w:left w:val="nil"/>
              <w:bottom w:val="nil"/>
              <w:right w:val="nil"/>
            </w:tcBorders>
          </w:tcPr>
          <w:p w:rsidR="00543BEF" w:rsidRDefault="00543BEF">
            <w:pPr>
              <w:pStyle w:val="ConsPlusNormal"/>
              <w:jc w:val="center"/>
            </w:pPr>
            <w:r>
              <w:t>x</w:t>
            </w:r>
          </w:p>
        </w:tc>
        <w:tc>
          <w:tcPr>
            <w:tcW w:w="1021" w:type="dxa"/>
            <w:tcBorders>
              <w:top w:val="single" w:sz="4" w:space="0" w:color="auto"/>
              <w:left w:val="nil"/>
              <w:bottom w:val="nil"/>
              <w:right w:val="nil"/>
            </w:tcBorders>
          </w:tcPr>
          <w:p w:rsidR="00543BEF" w:rsidRDefault="00543BEF">
            <w:pPr>
              <w:pStyle w:val="ConsPlusNormal"/>
              <w:jc w:val="center"/>
            </w:pPr>
            <w:r>
              <w:t>x</w:t>
            </w:r>
          </w:p>
        </w:tc>
        <w:tc>
          <w:tcPr>
            <w:tcW w:w="964" w:type="dxa"/>
            <w:tcBorders>
              <w:top w:val="single" w:sz="4" w:space="0" w:color="auto"/>
              <w:left w:val="nil"/>
              <w:bottom w:val="nil"/>
              <w:right w:val="nil"/>
            </w:tcBorders>
          </w:tcPr>
          <w:p w:rsidR="00543BEF" w:rsidRDefault="00543BEF">
            <w:pPr>
              <w:pStyle w:val="ConsPlusNormal"/>
              <w:jc w:val="center"/>
            </w:pPr>
            <w:r>
              <w:t>104,4</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jc w:val="both"/>
            </w:pPr>
            <w:r>
              <w:t>Добыча полезных ископаемых</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1" w:type="dxa"/>
            <w:tcBorders>
              <w:top w:val="nil"/>
              <w:left w:val="nil"/>
              <w:bottom w:val="nil"/>
              <w:right w:val="nil"/>
            </w:tcBorders>
          </w:tcPr>
          <w:p w:rsidR="00543BEF" w:rsidRDefault="00543BEF">
            <w:pPr>
              <w:pStyle w:val="ConsPlusNormal"/>
              <w:jc w:val="center"/>
            </w:pPr>
            <w:r>
              <w:t>x</w:t>
            </w:r>
          </w:p>
        </w:tc>
        <w:tc>
          <w:tcPr>
            <w:tcW w:w="964" w:type="dxa"/>
            <w:tcBorders>
              <w:top w:val="nil"/>
              <w:left w:val="nil"/>
              <w:bottom w:val="nil"/>
              <w:right w:val="nil"/>
            </w:tcBorders>
          </w:tcPr>
          <w:p w:rsidR="00543BEF" w:rsidRDefault="00543BEF">
            <w:pPr>
              <w:pStyle w:val="ConsPlusNormal"/>
              <w:jc w:val="center"/>
            </w:pPr>
            <w:r>
              <w:t>96,1</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jc w:val="both"/>
            </w:pPr>
            <w:r>
              <w:t>Обрабатывающие производства</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1" w:type="dxa"/>
            <w:tcBorders>
              <w:top w:val="nil"/>
              <w:left w:val="nil"/>
              <w:bottom w:val="nil"/>
              <w:right w:val="nil"/>
            </w:tcBorders>
          </w:tcPr>
          <w:p w:rsidR="00543BEF" w:rsidRDefault="00543BEF">
            <w:pPr>
              <w:pStyle w:val="ConsPlusNormal"/>
              <w:jc w:val="center"/>
            </w:pPr>
            <w:r>
              <w:t>x</w:t>
            </w:r>
          </w:p>
        </w:tc>
        <w:tc>
          <w:tcPr>
            <w:tcW w:w="964" w:type="dxa"/>
            <w:tcBorders>
              <w:top w:val="nil"/>
              <w:left w:val="nil"/>
              <w:bottom w:val="nil"/>
              <w:right w:val="nil"/>
            </w:tcBorders>
          </w:tcPr>
          <w:p w:rsidR="00543BEF" w:rsidRDefault="00543BEF">
            <w:pPr>
              <w:pStyle w:val="ConsPlusNormal"/>
              <w:jc w:val="center"/>
            </w:pPr>
            <w:r>
              <w:t>103,2</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453"/>
              <w:jc w:val="both"/>
            </w:pPr>
            <w:r>
              <w:t>из них:</w:t>
            </w:r>
          </w:p>
        </w:tc>
        <w:tc>
          <w:tcPr>
            <w:tcW w:w="1020" w:type="dxa"/>
            <w:tcBorders>
              <w:top w:val="nil"/>
              <w:left w:val="nil"/>
              <w:bottom w:val="nil"/>
              <w:right w:val="nil"/>
            </w:tcBorders>
          </w:tcPr>
          <w:p w:rsidR="00543BEF" w:rsidRDefault="00543BEF">
            <w:pPr>
              <w:pStyle w:val="ConsPlusNormal"/>
            </w:pPr>
          </w:p>
        </w:tc>
        <w:tc>
          <w:tcPr>
            <w:tcW w:w="1020" w:type="dxa"/>
            <w:tcBorders>
              <w:top w:val="nil"/>
              <w:left w:val="nil"/>
              <w:bottom w:val="nil"/>
              <w:right w:val="nil"/>
            </w:tcBorders>
          </w:tcPr>
          <w:p w:rsidR="00543BEF" w:rsidRDefault="00543BEF">
            <w:pPr>
              <w:pStyle w:val="ConsPlusNormal"/>
            </w:pPr>
          </w:p>
        </w:tc>
        <w:tc>
          <w:tcPr>
            <w:tcW w:w="1020" w:type="dxa"/>
            <w:tcBorders>
              <w:top w:val="nil"/>
              <w:left w:val="nil"/>
              <w:bottom w:val="nil"/>
              <w:right w:val="nil"/>
            </w:tcBorders>
          </w:tcPr>
          <w:p w:rsidR="00543BEF" w:rsidRDefault="00543BEF">
            <w:pPr>
              <w:pStyle w:val="ConsPlusNormal"/>
            </w:pPr>
          </w:p>
        </w:tc>
        <w:tc>
          <w:tcPr>
            <w:tcW w:w="1021" w:type="dxa"/>
            <w:tcBorders>
              <w:top w:val="nil"/>
              <w:left w:val="nil"/>
              <w:bottom w:val="nil"/>
              <w:right w:val="nil"/>
            </w:tcBorders>
          </w:tcPr>
          <w:p w:rsidR="00543BEF" w:rsidRDefault="00543BEF">
            <w:pPr>
              <w:pStyle w:val="ConsPlusNormal"/>
            </w:pPr>
          </w:p>
        </w:tc>
        <w:tc>
          <w:tcPr>
            <w:tcW w:w="964" w:type="dxa"/>
            <w:tcBorders>
              <w:top w:val="nil"/>
              <w:left w:val="nil"/>
              <w:bottom w:val="nil"/>
              <w:right w:val="nil"/>
            </w:tcBorders>
          </w:tcPr>
          <w:p w:rsidR="00543BEF" w:rsidRDefault="00543BEF">
            <w:pPr>
              <w:pStyle w:val="ConsPlusNormal"/>
            </w:pP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31"/>
              <w:jc w:val="both"/>
            </w:pPr>
            <w:r>
              <w:t>производство пищевых продуктов</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1" w:type="dxa"/>
            <w:tcBorders>
              <w:top w:val="nil"/>
              <w:left w:val="nil"/>
              <w:bottom w:val="nil"/>
              <w:right w:val="nil"/>
            </w:tcBorders>
          </w:tcPr>
          <w:p w:rsidR="00543BEF" w:rsidRDefault="00543BEF">
            <w:pPr>
              <w:pStyle w:val="ConsPlusNormal"/>
              <w:jc w:val="center"/>
            </w:pPr>
            <w:r>
              <w:t>x</w:t>
            </w:r>
          </w:p>
        </w:tc>
        <w:tc>
          <w:tcPr>
            <w:tcW w:w="964" w:type="dxa"/>
            <w:tcBorders>
              <w:top w:val="nil"/>
              <w:left w:val="nil"/>
              <w:bottom w:val="nil"/>
              <w:right w:val="nil"/>
            </w:tcBorders>
          </w:tcPr>
          <w:p w:rsidR="00543BEF" w:rsidRDefault="00543BEF">
            <w:pPr>
              <w:pStyle w:val="ConsPlusNormal"/>
              <w:jc w:val="center"/>
            </w:pPr>
            <w:r>
              <w:t>101,3</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31"/>
              <w:jc w:val="both"/>
            </w:pPr>
            <w:r>
              <w:t>производство напитков</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1" w:type="dxa"/>
            <w:tcBorders>
              <w:top w:val="nil"/>
              <w:left w:val="nil"/>
              <w:bottom w:val="nil"/>
              <w:right w:val="nil"/>
            </w:tcBorders>
          </w:tcPr>
          <w:p w:rsidR="00543BEF" w:rsidRDefault="00543BEF">
            <w:pPr>
              <w:pStyle w:val="ConsPlusNormal"/>
              <w:jc w:val="center"/>
            </w:pPr>
            <w:r>
              <w:t>x</w:t>
            </w:r>
          </w:p>
        </w:tc>
        <w:tc>
          <w:tcPr>
            <w:tcW w:w="964" w:type="dxa"/>
            <w:tcBorders>
              <w:top w:val="nil"/>
              <w:left w:val="nil"/>
              <w:bottom w:val="nil"/>
              <w:right w:val="nil"/>
            </w:tcBorders>
          </w:tcPr>
          <w:p w:rsidR="00543BEF" w:rsidRDefault="00543BEF">
            <w:pPr>
              <w:pStyle w:val="ConsPlusNormal"/>
              <w:jc w:val="center"/>
            </w:pPr>
            <w:r>
              <w:t>98,8</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31"/>
              <w:jc w:val="both"/>
            </w:pPr>
            <w:r>
              <w:t>производство текстильных изделий</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1" w:type="dxa"/>
            <w:tcBorders>
              <w:top w:val="nil"/>
              <w:left w:val="nil"/>
              <w:bottom w:val="nil"/>
              <w:right w:val="nil"/>
            </w:tcBorders>
          </w:tcPr>
          <w:p w:rsidR="00543BEF" w:rsidRDefault="00543BEF">
            <w:pPr>
              <w:pStyle w:val="ConsPlusNormal"/>
              <w:jc w:val="center"/>
            </w:pPr>
            <w:r>
              <w:t>x</w:t>
            </w:r>
          </w:p>
        </w:tc>
        <w:tc>
          <w:tcPr>
            <w:tcW w:w="964" w:type="dxa"/>
            <w:tcBorders>
              <w:top w:val="nil"/>
              <w:left w:val="nil"/>
              <w:bottom w:val="nil"/>
              <w:right w:val="nil"/>
            </w:tcBorders>
          </w:tcPr>
          <w:p w:rsidR="00543BEF" w:rsidRDefault="00543BEF">
            <w:pPr>
              <w:pStyle w:val="ConsPlusNormal"/>
              <w:jc w:val="center"/>
            </w:pPr>
            <w:r>
              <w:t>97,9</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31"/>
              <w:jc w:val="both"/>
            </w:pPr>
            <w:r>
              <w:t>производство одежды</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1" w:type="dxa"/>
            <w:tcBorders>
              <w:top w:val="nil"/>
              <w:left w:val="nil"/>
              <w:bottom w:val="nil"/>
              <w:right w:val="nil"/>
            </w:tcBorders>
          </w:tcPr>
          <w:p w:rsidR="00543BEF" w:rsidRDefault="00543BEF">
            <w:pPr>
              <w:pStyle w:val="ConsPlusNormal"/>
              <w:jc w:val="center"/>
            </w:pPr>
            <w:r>
              <w:t>x</w:t>
            </w:r>
          </w:p>
        </w:tc>
        <w:tc>
          <w:tcPr>
            <w:tcW w:w="964" w:type="dxa"/>
            <w:tcBorders>
              <w:top w:val="nil"/>
              <w:left w:val="nil"/>
              <w:bottom w:val="nil"/>
              <w:right w:val="nil"/>
            </w:tcBorders>
          </w:tcPr>
          <w:p w:rsidR="00543BEF" w:rsidRDefault="00543BEF">
            <w:pPr>
              <w:pStyle w:val="ConsPlusNormal"/>
              <w:jc w:val="center"/>
            </w:pPr>
            <w:r>
              <w:t>94,8</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31"/>
              <w:jc w:val="both"/>
            </w:pPr>
            <w:r>
              <w:t>производство кожи и изделий из кожи</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1" w:type="dxa"/>
            <w:tcBorders>
              <w:top w:val="nil"/>
              <w:left w:val="nil"/>
              <w:bottom w:val="nil"/>
              <w:right w:val="nil"/>
            </w:tcBorders>
          </w:tcPr>
          <w:p w:rsidR="00543BEF" w:rsidRDefault="00543BEF">
            <w:pPr>
              <w:pStyle w:val="ConsPlusNormal"/>
              <w:jc w:val="center"/>
            </w:pPr>
            <w:r>
              <w:t>x</w:t>
            </w:r>
          </w:p>
        </w:tc>
        <w:tc>
          <w:tcPr>
            <w:tcW w:w="964" w:type="dxa"/>
            <w:tcBorders>
              <w:top w:val="nil"/>
              <w:left w:val="nil"/>
              <w:bottom w:val="nil"/>
              <w:right w:val="nil"/>
            </w:tcBorders>
          </w:tcPr>
          <w:p w:rsidR="00543BEF" w:rsidRDefault="00543BEF">
            <w:pPr>
              <w:pStyle w:val="ConsPlusNormal"/>
              <w:jc w:val="center"/>
            </w:pPr>
            <w:r>
              <w:t>115,4</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31"/>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1" w:type="dxa"/>
            <w:tcBorders>
              <w:top w:val="nil"/>
              <w:left w:val="nil"/>
              <w:bottom w:val="nil"/>
              <w:right w:val="nil"/>
            </w:tcBorders>
          </w:tcPr>
          <w:p w:rsidR="00543BEF" w:rsidRDefault="00543BEF">
            <w:pPr>
              <w:pStyle w:val="ConsPlusNormal"/>
              <w:jc w:val="center"/>
            </w:pPr>
            <w:r>
              <w:t>x</w:t>
            </w:r>
          </w:p>
        </w:tc>
        <w:tc>
          <w:tcPr>
            <w:tcW w:w="964" w:type="dxa"/>
            <w:tcBorders>
              <w:top w:val="nil"/>
              <w:left w:val="nil"/>
              <w:bottom w:val="nil"/>
              <w:right w:val="nil"/>
            </w:tcBorders>
          </w:tcPr>
          <w:p w:rsidR="00543BEF" w:rsidRDefault="00543BEF">
            <w:pPr>
              <w:pStyle w:val="ConsPlusNormal"/>
              <w:jc w:val="center"/>
            </w:pPr>
            <w:r>
              <w:t>91,0</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31"/>
              <w:jc w:val="both"/>
            </w:pPr>
            <w:r>
              <w:t>производство бумаги и бумажных изделий</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1" w:type="dxa"/>
            <w:tcBorders>
              <w:top w:val="nil"/>
              <w:left w:val="nil"/>
              <w:bottom w:val="nil"/>
              <w:right w:val="nil"/>
            </w:tcBorders>
          </w:tcPr>
          <w:p w:rsidR="00543BEF" w:rsidRDefault="00543BEF">
            <w:pPr>
              <w:pStyle w:val="ConsPlusNormal"/>
              <w:jc w:val="center"/>
            </w:pPr>
            <w:r>
              <w:t>x</w:t>
            </w:r>
          </w:p>
        </w:tc>
        <w:tc>
          <w:tcPr>
            <w:tcW w:w="964" w:type="dxa"/>
            <w:tcBorders>
              <w:top w:val="nil"/>
              <w:left w:val="nil"/>
              <w:bottom w:val="nil"/>
              <w:right w:val="nil"/>
            </w:tcBorders>
          </w:tcPr>
          <w:p w:rsidR="00543BEF" w:rsidRDefault="00543BEF">
            <w:pPr>
              <w:pStyle w:val="ConsPlusNormal"/>
              <w:jc w:val="center"/>
            </w:pPr>
            <w:r>
              <w:t>88,0</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31"/>
              <w:jc w:val="both"/>
            </w:pPr>
            <w:r>
              <w:t>деятельность полиграфическая и копирование носителей информации</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1" w:type="dxa"/>
            <w:tcBorders>
              <w:top w:val="nil"/>
              <w:left w:val="nil"/>
              <w:bottom w:val="nil"/>
              <w:right w:val="nil"/>
            </w:tcBorders>
          </w:tcPr>
          <w:p w:rsidR="00543BEF" w:rsidRDefault="00543BEF">
            <w:pPr>
              <w:pStyle w:val="ConsPlusNormal"/>
              <w:jc w:val="center"/>
            </w:pPr>
            <w:r>
              <w:t>x</w:t>
            </w:r>
          </w:p>
        </w:tc>
        <w:tc>
          <w:tcPr>
            <w:tcW w:w="964" w:type="dxa"/>
            <w:tcBorders>
              <w:top w:val="nil"/>
              <w:left w:val="nil"/>
              <w:bottom w:val="nil"/>
              <w:right w:val="nil"/>
            </w:tcBorders>
          </w:tcPr>
          <w:p w:rsidR="00543BEF" w:rsidRDefault="00543BEF">
            <w:pPr>
              <w:pStyle w:val="ConsPlusNormal"/>
              <w:jc w:val="center"/>
            </w:pPr>
            <w:r>
              <w:t>90,2</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31"/>
              <w:jc w:val="both"/>
            </w:pPr>
            <w:r>
              <w:t>производство химических веществ и химических продуктов</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1" w:type="dxa"/>
            <w:tcBorders>
              <w:top w:val="nil"/>
              <w:left w:val="nil"/>
              <w:bottom w:val="nil"/>
              <w:right w:val="nil"/>
            </w:tcBorders>
          </w:tcPr>
          <w:p w:rsidR="00543BEF" w:rsidRDefault="00543BEF">
            <w:pPr>
              <w:pStyle w:val="ConsPlusNormal"/>
              <w:jc w:val="center"/>
            </w:pPr>
            <w:r>
              <w:t>x</w:t>
            </w:r>
          </w:p>
        </w:tc>
        <w:tc>
          <w:tcPr>
            <w:tcW w:w="964" w:type="dxa"/>
            <w:tcBorders>
              <w:top w:val="nil"/>
              <w:left w:val="nil"/>
              <w:bottom w:val="nil"/>
              <w:right w:val="nil"/>
            </w:tcBorders>
          </w:tcPr>
          <w:p w:rsidR="00543BEF" w:rsidRDefault="00543BEF">
            <w:pPr>
              <w:pStyle w:val="ConsPlusNormal"/>
              <w:jc w:val="center"/>
            </w:pPr>
            <w:r>
              <w:t>108,9</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31"/>
              <w:jc w:val="both"/>
            </w:pPr>
            <w:r>
              <w:t>производство резиновых и пластмассовых изделий</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1" w:type="dxa"/>
            <w:tcBorders>
              <w:top w:val="nil"/>
              <w:left w:val="nil"/>
              <w:bottom w:val="nil"/>
              <w:right w:val="nil"/>
            </w:tcBorders>
          </w:tcPr>
          <w:p w:rsidR="00543BEF" w:rsidRDefault="00543BEF">
            <w:pPr>
              <w:pStyle w:val="ConsPlusNormal"/>
              <w:jc w:val="center"/>
            </w:pPr>
            <w:r>
              <w:t>x</w:t>
            </w:r>
          </w:p>
        </w:tc>
        <w:tc>
          <w:tcPr>
            <w:tcW w:w="964" w:type="dxa"/>
            <w:tcBorders>
              <w:top w:val="nil"/>
              <w:left w:val="nil"/>
              <w:bottom w:val="nil"/>
              <w:right w:val="nil"/>
            </w:tcBorders>
          </w:tcPr>
          <w:p w:rsidR="00543BEF" w:rsidRDefault="00543BEF">
            <w:pPr>
              <w:pStyle w:val="ConsPlusNormal"/>
              <w:jc w:val="center"/>
            </w:pPr>
            <w:r>
              <w:t>110,2</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31"/>
              <w:jc w:val="both"/>
            </w:pPr>
            <w:r>
              <w:t xml:space="preserve">производство прочей </w:t>
            </w:r>
            <w:r>
              <w:lastRenderedPageBreak/>
              <w:t>неметаллической минеральной продукции</w:t>
            </w:r>
          </w:p>
        </w:tc>
        <w:tc>
          <w:tcPr>
            <w:tcW w:w="1020" w:type="dxa"/>
            <w:tcBorders>
              <w:top w:val="nil"/>
              <w:left w:val="nil"/>
              <w:bottom w:val="nil"/>
              <w:right w:val="nil"/>
            </w:tcBorders>
          </w:tcPr>
          <w:p w:rsidR="00543BEF" w:rsidRDefault="00543BEF">
            <w:pPr>
              <w:pStyle w:val="ConsPlusNormal"/>
              <w:jc w:val="center"/>
            </w:pPr>
            <w:r>
              <w:lastRenderedPageBreak/>
              <w:t>x</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1" w:type="dxa"/>
            <w:tcBorders>
              <w:top w:val="nil"/>
              <w:left w:val="nil"/>
              <w:bottom w:val="nil"/>
              <w:right w:val="nil"/>
            </w:tcBorders>
          </w:tcPr>
          <w:p w:rsidR="00543BEF" w:rsidRDefault="00543BEF">
            <w:pPr>
              <w:pStyle w:val="ConsPlusNormal"/>
              <w:jc w:val="center"/>
            </w:pPr>
            <w:r>
              <w:t>x</w:t>
            </w:r>
          </w:p>
        </w:tc>
        <w:tc>
          <w:tcPr>
            <w:tcW w:w="964" w:type="dxa"/>
            <w:tcBorders>
              <w:top w:val="nil"/>
              <w:left w:val="nil"/>
              <w:bottom w:val="nil"/>
              <w:right w:val="nil"/>
            </w:tcBorders>
          </w:tcPr>
          <w:p w:rsidR="00543BEF" w:rsidRDefault="00543BEF">
            <w:pPr>
              <w:pStyle w:val="ConsPlusNormal"/>
              <w:jc w:val="center"/>
            </w:pPr>
            <w:r>
              <w:t>98,0</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31"/>
              <w:jc w:val="both"/>
            </w:pPr>
            <w:r>
              <w:lastRenderedPageBreak/>
              <w:t>производство металлургическое</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1" w:type="dxa"/>
            <w:tcBorders>
              <w:top w:val="nil"/>
              <w:left w:val="nil"/>
              <w:bottom w:val="nil"/>
              <w:right w:val="nil"/>
            </w:tcBorders>
          </w:tcPr>
          <w:p w:rsidR="00543BEF" w:rsidRDefault="00543BEF">
            <w:pPr>
              <w:pStyle w:val="ConsPlusNormal"/>
              <w:jc w:val="center"/>
            </w:pPr>
            <w:r>
              <w:t>x</w:t>
            </w:r>
          </w:p>
        </w:tc>
        <w:tc>
          <w:tcPr>
            <w:tcW w:w="964" w:type="dxa"/>
            <w:tcBorders>
              <w:top w:val="nil"/>
              <w:left w:val="nil"/>
              <w:bottom w:val="nil"/>
              <w:right w:val="nil"/>
            </w:tcBorders>
          </w:tcPr>
          <w:p w:rsidR="00543BEF" w:rsidRDefault="00543BEF">
            <w:pPr>
              <w:pStyle w:val="ConsPlusNormal"/>
              <w:jc w:val="center"/>
            </w:pPr>
            <w:r>
              <w:t>99,5</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31"/>
              <w:jc w:val="both"/>
            </w:pPr>
            <w:r>
              <w:t>производство готовых металлических изделий, кроме машин и оборудования</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1" w:type="dxa"/>
            <w:tcBorders>
              <w:top w:val="nil"/>
              <w:left w:val="nil"/>
              <w:bottom w:val="nil"/>
              <w:right w:val="nil"/>
            </w:tcBorders>
          </w:tcPr>
          <w:p w:rsidR="00543BEF" w:rsidRDefault="00543BEF">
            <w:pPr>
              <w:pStyle w:val="ConsPlusNormal"/>
              <w:jc w:val="center"/>
            </w:pPr>
            <w:r>
              <w:t>x</w:t>
            </w:r>
          </w:p>
        </w:tc>
        <w:tc>
          <w:tcPr>
            <w:tcW w:w="964" w:type="dxa"/>
            <w:tcBorders>
              <w:top w:val="nil"/>
              <w:left w:val="nil"/>
              <w:bottom w:val="nil"/>
              <w:right w:val="nil"/>
            </w:tcBorders>
          </w:tcPr>
          <w:p w:rsidR="00543BEF" w:rsidRDefault="00543BEF">
            <w:pPr>
              <w:pStyle w:val="ConsPlusNormal"/>
              <w:jc w:val="center"/>
            </w:pPr>
            <w:r>
              <w:t>98,7</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31"/>
              <w:jc w:val="both"/>
            </w:pPr>
            <w:r>
              <w:t>производство компьютеров, электронных и оптических изделий</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1" w:type="dxa"/>
            <w:tcBorders>
              <w:top w:val="nil"/>
              <w:left w:val="nil"/>
              <w:bottom w:val="nil"/>
              <w:right w:val="nil"/>
            </w:tcBorders>
          </w:tcPr>
          <w:p w:rsidR="00543BEF" w:rsidRDefault="00543BEF">
            <w:pPr>
              <w:pStyle w:val="ConsPlusNormal"/>
              <w:jc w:val="center"/>
            </w:pPr>
            <w:r>
              <w:t>x</w:t>
            </w:r>
          </w:p>
        </w:tc>
        <w:tc>
          <w:tcPr>
            <w:tcW w:w="964" w:type="dxa"/>
            <w:tcBorders>
              <w:top w:val="nil"/>
              <w:left w:val="nil"/>
              <w:bottom w:val="nil"/>
              <w:right w:val="nil"/>
            </w:tcBorders>
          </w:tcPr>
          <w:p w:rsidR="00543BEF" w:rsidRDefault="00543BEF">
            <w:pPr>
              <w:pStyle w:val="ConsPlusNormal"/>
              <w:jc w:val="center"/>
            </w:pPr>
            <w:r>
              <w:t>97,8</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31"/>
              <w:jc w:val="both"/>
            </w:pPr>
            <w:r>
              <w:t>производство электрического оборудования</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1" w:type="dxa"/>
            <w:tcBorders>
              <w:top w:val="nil"/>
              <w:left w:val="nil"/>
              <w:bottom w:val="nil"/>
              <w:right w:val="nil"/>
            </w:tcBorders>
          </w:tcPr>
          <w:p w:rsidR="00543BEF" w:rsidRDefault="00543BEF">
            <w:pPr>
              <w:pStyle w:val="ConsPlusNormal"/>
              <w:jc w:val="center"/>
            </w:pPr>
            <w:r>
              <w:t>x</w:t>
            </w:r>
          </w:p>
        </w:tc>
        <w:tc>
          <w:tcPr>
            <w:tcW w:w="964" w:type="dxa"/>
            <w:tcBorders>
              <w:top w:val="nil"/>
              <w:left w:val="nil"/>
              <w:bottom w:val="nil"/>
              <w:right w:val="nil"/>
            </w:tcBorders>
          </w:tcPr>
          <w:p w:rsidR="00543BEF" w:rsidRDefault="00543BEF">
            <w:pPr>
              <w:pStyle w:val="ConsPlusNormal"/>
              <w:jc w:val="center"/>
            </w:pPr>
            <w:r>
              <w:t>94,3</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31"/>
              <w:jc w:val="both"/>
            </w:pPr>
            <w:r>
              <w:t>производство машин и оборудования, не включенных в другие группировки</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1" w:type="dxa"/>
            <w:tcBorders>
              <w:top w:val="nil"/>
              <w:left w:val="nil"/>
              <w:bottom w:val="nil"/>
              <w:right w:val="nil"/>
            </w:tcBorders>
          </w:tcPr>
          <w:p w:rsidR="00543BEF" w:rsidRDefault="00543BEF">
            <w:pPr>
              <w:pStyle w:val="ConsPlusNormal"/>
              <w:jc w:val="center"/>
            </w:pPr>
            <w:r>
              <w:t>x</w:t>
            </w:r>
          </w:p>
        </w:tc>
        <w:tc>
          <w:tcPr>
            <w:tcW w:w="964" w:type="dxa"/>
            <w:tcBorders>
              <w:top w:val="nil"/>
              <w:left w:val="nil"/>
              <w:bottom w:val="nil"/>
              <w:right w:val="nil"/>
            </w:tcBorders>
          </w:tcPr>
          <w:p w:rsidR="00543BEF" w:rsidRDefault="00543BEF">
            <w:pPr>
              <w:pStyle w:val="ConsPlusNormal"/>
              <w:jc w:val="center"/>
            </w:pPr>
            <w:r>
              <w:t>103,5</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31"/>
              <w:jc w:val="both"/>
            </w:pPr>
            <w:r>
              <w:t>производство автотранспортных средств, прицепов и полуприцепов</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1" w:type="dxa"/>
            <w:tcBorders>
              <w:top w:val="nil"/>
              <w:left w:val="nil"/>
              <w:bottom w:val="nil"/>
              <w:right w:val="nil"/>
            </w:tcBorders>
          </w:tcPr>
          <w:p w:rsidR="00543BEF" w:rsidRDefault="00543BEF">
            <w:pPr>
              <w:pStyle w:val="ConsPlusNormal"/>
              <w:jc w:val="center"/>
            </w:pPr>
            <w:r>
              <w:t>x</w:t>
            </w:r>
          </w:p>
        </w:tc>
        <w:tc>
          <w:tcPr>
            <w:tcW w:w="964" w:type="dxa"/>
            <w:tcBorders>
              <w:top w:val="nil"/>
              <w:left w:val="nil"/>
              <w:bottom w:val="nil"/>
              <w:right w:val="nil"/>
            </w:tcBorders>
          </w:tcPr>
          <w:p w:rsidR="00543BEF" w:rsidRDefault="00543BEF">
            <w:pPr>
              <w:pStyle w:val="ConsPlusNormal"/>
              <w:jc w:val="center"/>
            </w:pPr>
            <w:r>
              <w:t>82,5</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31"/>
              <w:jc w:val="both"/>
            </w:pPr>
            <w:r>
              <w:t>производство прочих транспортных средств и оборудования</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1" w:type="dxa"/>
            <w:tcBorders>
              <w:top w:val="nil"/>
              <w:left w:val="nil"/>
              <w:bottom w:val="nil"/>
              <w:right w:val="nil"/>
            </w:tcBorders>
          </w:tcPr>
          <w:p w:rsidR="00543BEF" w:rsidRDefault="00543BEF">
            <w:pPr>
              <w:pStyle w:val="ConsPlusNormal"/>
              <w:jc w:val="center"/>
            </w:pPr>
            <w:r>
              <w:t>x</w:t>
            </w:r>
          </w:p>
        </w:tc>
        <w:tc>
          <w:tcPr>
            <w:tcW w:w="964" w:type="dxa"/>
            <w:tcBorders>
              <w:top w:val="nil"/>
              <w:left w:val="nil"/>
              <w:bottom w:val="nil"/>
              <w:right w:val="nil"/>
            </w:tcBorders>
          </w:tcPr>
          <w:p w:rsidR="00543BEF" w:rsidRDefault="00543BEF">
            <w:pPr>
              <w:pStyle w:val="ConsPlusNormal"/>
              <w:jc w:val="center"/>
            </w:pPr>
            <w:r>
              <w:t>164,7</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31"/>
              <w:jc w:val="both"/>
            </w:pPr>
            <w:r>
              <w:t>производство мебели</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1" w:type="dxa"/>
            <w:tcBorders>
              <w:top w:val="nil"/>
              <w:left w:val="nil"/>
              <w:bottom w:val="nil"/>
              <w:right w:val="nil"/>
            </w:tcBorders>
          </w:tcPr>
          <w:p w:rsidR="00543BEF" w:rsidRDefault="00543BEF">
            <w:pPr>
              <w:pStyle w:val="ConsPlusNormal"/>
              <w:jc w:val="center"/>
            </w:pPr>
            <w:r>
              <w:t>x</w:t>
            </w:r>
          </w:p>
        </w:tc>
        <w:tc>
          <w:tcPr>
            <w:tcW w:w="964" w:type="dxa"/>
            <w:tcBorders>
              <w:top w:val="nil"/>
              <w:left w:val="nil"/>
              <w:bottom w:val="nil"/>
              <w:right w:val="nil"/>
            </w:tcBorders>
          </w:tcPr>
          <w:p w:rsidR="00543BEF" w:rsidRDefault="00543BEF">
            <w:pPr>
              <w:pStyle w:val="ConsPlusNormal"/>
              <w:jc w:val="center"/>
            </w:pPr>
            <w:r>
              <w:t>101,3</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31"/>
              <w:jc w:val="both"/>
            </w:pPr>
            <w:r>
              <w:t>производство прочих готовых изделий</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1" w:type="dxa"/>
            <w:tcBorders>
              <w:top w:val="nil"/>
              <w:left w:val="nil"/>
              <w:bottom w:val="nil"/>
              <w:right w:val="nil"/>
            </w:tcBorders>
          </w:tcPr>
          <w:p w:rsidR="00543BEF" w:rsidRDefault="00543BEF">
            <w:pPr>
              <w:pStyle w:val="ConsPlusNormal"/>
              <w:jc w:val="center"/>
            </w:pPr>
            <w:r>
              <w:t>x</w:t>
            </w:r>
          </w:p>
        </w:tc>
        <w:tc>
          <w:tcPr>
            <w:tcW w:w="964" w:type="dxa"/>
            <w:tcBorders>
              <w:top w:val="nil"/>
              <w:left w:val="nil"/>
              <w:bottom w:val="nil"/>
              <w:right w:val="nil"/>
            </w:tcBorders>
          </w:tcPr>
          <w:p w:rsidR="00543BEF" w:rsidRDefault="00543BEF">
            <w:pPr>
              <w:pStyle w:val="ConsPlusNormal"/>
              <w:jc w:val="center"/>
            </w:pPr>
            <w:r>
              <w:t>96,6</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jc w:val="both"/>
            </w:pPr>
            <w:r>
              <w:t>Обеспечение электрической энергией, газом и паром; кондиционирование воздуха</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1" w:type="dxa"/>
            <w:tcBorders>
              <w:top w:val="nil"/>
              <w:left w:val="nil"/>
              <w:bottom w:val="nil"/>
              <w:right w:val="nil"/>
            </w:tcBorders>
          </w:tcPr>
          <w:p w:rsidR="00543BEF" w:rsidRDefault="00543BEF">
            <w:pPr>
              <w:pStyle w:val="ConsPlusNormal"/>
              <w:jc w:val="center"/>
            </w:pPr>
            <w:r>
              <w:t>x</w:t>
            </w:r>
          </w:p>
        </w:tc>
        <w:tc>
          <w:tcPr>
            <w:tcW w:w="964" w:type="dxa"/>
            <w:tcBorders>
              <w:top w:val="nil"/>
              <w:left w:val="nil"/>
              <w:bottom w:val="nil"/>
              <w:right w:val="nil"/>
            </w:tcBorders>
          </w:tcPr>
          <w:p w:rsidR="00543BEF" w:rsidRDefault="00543BEF">
            <w:pPr>
              <w:pStyle w:val="ConsPlusNormal"/>
              <w:jc w:val="center"/>
            </w:pPr>
            <w:r>
              <w:t>113,8</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jc w:val="both"/>
            </w:pPr>
            <w:r>
              <w:t>Водоснабжение; водоотведение, организация сбора и утилизации отходов, деятельность по ликвидации загрязнений</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1" w:type="dxa"/>
            <w:tcBorders>
              <w:top w:val="nil"/>
              <w:left w:val="nil"/>
              <w:bottom w:val="nil"/>
              <w:right w:val="nil"/>
            </w:tcBorders>
          </w:tcPr>
          <w:p w:rsidR="00543BEF" w:rsidRDefault="00543BEF">
            <w:pPr>
              <w:pStyle w:val="ConsPlusNormal"/>
              <w:jc w:val="center"/>
            </w:pPr>
            <w:r>
              <w:t>x</w:t>
            </w:r>
          </w:p>
        </w:tc>
        <w:tc>
          <w:tcPr>
            <w:tcW w:w="964" w:type="dxa"/>
            <w:tcBorders>
              <w:top w:val="nil"/>
              <w:left w:val="nil"/>
              <w:bottom w:val="nil"/>
              <w:right w:val="nil"/>
            </w:tcBorders>
          </w:tcPr>
          <w:p w:rsidR="00543BEF" w:rsidRDefault="00543BEF">
            <w:pPr>
              <w:pStyle w:val="ConsPlusNormal"/>
              <w:jc w:val="center"/>
            </w:pPr>
            <w:r>
              <w:t>114,9</w:t>
            </w:r>
          </w:p>
        </w:tc>
      </w:tr>
    </w:tbl>
    <w:p w:rsidR="00543BEF" w:rsidRDefault="00543BEF">
      <w:pPr>
        <w:pStyle w:val="ConsPlusNormal"/>
        <w:jc w:val="both"/>
      </w:pPr>
    </w:p>
    <w:p w:rsidR="00543BEF" w:rsidRDefault="00543BEF">
      <w:pPr>
        <w:pStyle w:val="ConsPlusNormal"/>
        <w:jc w:val="right"/>
        <w:outlineLvl w:val="2"/>
      </w:pPr>
      <w:r>
        <w:t>Таблица 3</w:t>
      </w:r>
    </w:p>
    <w:p w:rsidR="00543BEF" w:rsidRDefault="00543BEF">
      <w:pPr>
        <w:pStyle w:val="ConsPlusNormal"/>
        <w:jc w:val="both"/>
      </w:pPr>
    </w:p>
    <w:p w:rsidR="00543BEF" w:rsidRDefault="00543BEF">
      <w:pPr>
        <w:pStyle w:val="ConsPlusNormal"/>
        <w:jc w:val="center"/>
      </w:pPr>
      <w:r>
        <w:t>Структура объема</w:t>
      </w:r>
    </w:p>
    <w:p w:rsidR="00543BEF" w:rsidRDefault="00543BEF">
      <w:pPr>
        <w:pStyle w:val="ConsPlusNormal"/>
        <w:jc w:val="center"/>
      </w:pPr>
      <w:r>
        <w:t>отгруженных товаров собственного производства,</w:t>
      </w:r>
    </w:p>
    <w:p w:rsidR="00543BEF" w:rsidRDefault="00543BEF">
      <w:pPr>
        <w:pStyle w:val="ConsPlusNormal"/>
        <w:jc w:val="center"/>
      </w:pPr>
      <w:r>
        <w:t>выполненных работ и услуг собственными силами</w:t>
      </w:r>
    </w:p>
    <w:p w:rsidR="00543BEF" w:rsidRDefault="00543BEF">
      <w:pPr>
        <w:pStyle w:val="ConsPlusNormal"/>
        <w:jc w:val="center"/>
      </w:pPr>
      <w:r>
        <w:t>по отдельным видам экономической деятельности</w:t>
      </w:r>
    </w:p>
    <w:p w:rsidR="00543BEF" w:rsidRDefault="00543BEF">
      <w:pPr>
        <w:pStyle w:val="ConsPlusNormal"/>
        <w:jc w:val="both"/>
      </w:pPr>
    </w:p>
    <w:p w:rsidR="00543BEF" w:rsidRDefault="00543BEF">
      <w:pPr>
        <w:pStyle w:val="ConsPlusNormal"/>
        <w:jc w:val="right"/>
      </w:pPr>
      <w:r>
        <w:t>(% к итогу)</w:t>
      </w:r>
    </w:p>
    <w:p w:rsidR="00543BEF" w:rsidRDefault="00543BEF">
      <w:pPr>
        <w:spacing w:after="1"/>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25"/>
        <w:gridCol w:w="1003"/>
        <w:gridCol w:w="1005"/>
        <w:gridCol w:w="1003"/>
        <w:gridCol w:w="1003"/>
        <w:gridCol w:w="964"/>
      </w:tblGrid>
      <w:tr w:rsidR="00543BEF">
        <w:tc>
          <w:tcPr>
            <w:tcW w:w="4025" w:type="dxa"/>
            <w:tcBorders>
              <w:top w:val="single" w:sz="4" w:space="0" w:color="auto"/>
              <w:left w:val="nil"/>
              <w:bottom w:val="single" w:sz="4" w:space="0" w:color="auto"/>
            </w:tcBorders>
          </w:tcPr>
          <w:p w:rsidR="00543BEF" w:rsidRDefault="00543BEF">
            <w:pPr>
              <w:pStyle w:val="ConsPlusNormal"/>
            </w:pPr>
          </w:p>
        </w:tc>
        <w:tc>
          <w:tcPr>
            <w:tcW w:w="1003" w:type="dxa"/>
            <w:tcBorders>
              <w:top w:val="single" w:sz="4" w:space="0" w:color="auto"/>
              <w:bottom w:val="single" w:sz="4" w:space="0" w:color="auto"/>
            </w:tcBorders>
          </w:tcPr>
          <w:p w:rsidR="00543BEF" w:rsidRDefault="00543BEF">
            <w:pPr>
              <w:pStyle w:val="ConsPlusNormal"/>
              <w:jc w:val="center"/>
            </w:pPr>
            <w:r>
              <w:t>2013 г.</w:t>
            </w:r>
          </w:p>
        </w:tc>
        <w:tc>
          <w:tcPr>
            <w:tcW w:w="1005" w:type="dxa"/>
            <w:tcBorders>
              <w:top w:val="single" w:sz="4" w:space="0" w:color="auto"/>
              <w:bottom w:val="single" w:sz="4" w:space="0" w:color="auto"/>
            </w:tcBorders>
          </w:tcPr>
          <w:p w:rsidR="00543BEF" w:rsidRDefault="00543BEF">
            <w:pPr>
              <w:pStyle w:val="ConsPlusNormal"/>
              <w:jc w:val="center"/>
            </w:pPr>
            <w:r>
              <w:t>2014 г.</w:t>
            </w:r>
          </w:p>
        </w:tc>
        <w:tc>
          <w:tcPr>
            <w:tcW w:w="1003" w:type="dxa"/>
            <w:tcBorders>
              <w:top w:val="single" w:sz="4" w:space="0" w:color="auto"/>
              <w:bottom w:val="single" w:sz="4" w:space="0" w:color="auto"/>
            </w:tcBorders>
          </w:tcPr>
          <w:p w:rsidR="00543BEF" w:rsidRDefault="00543BEF">
            <w:pPr>
              <w:pStyle w:val="ConsPlusNormal"/>
              <w:jc w:val="center"/>
            </w:pPr>
            <w:r>
              <w:t>2015 г.</w:t>
            </w:r>
          </w:p>
        </w:tc>
        <w:tc>
          <w:tcPr>
            <w:tcW w:w="1003" w:type="dxa"/>
            <w:tcBorders>
              <w:top w:val="single" w:sz="4" w:space="0" w:color="auto"/>
              <w:bottom w:val="single" w:sz="4" w:space="0" w:color="auto"/>
            </w:tcBorders>
          </w:tcPr>
          <w:p w:rsidR="00543BEF" w:rsidRDefault="00543BEF">
            <w:pPr>
              <w:pStyle w:val="ConsPlusNormal"/>
              <w:jc w:val="center"/>
            </w:pPr>
            <w:r>
              <w:t>2016 г.</w:t>
            </w:r>
          </w:p>
        </w:tc>
        <w:tc>
          <w:tcPr>
            <w:tcW w:w="964" w:type="dxa"/>
            <w:tcBorders>
              <w:top w:val="single" w:sz="4" w:space="0" w:color="auto"/>
              <w:bottom w:val="single" w:sz="4" w:space="0" w:color="auto"/>
              <w:right w:val="nil"/>
            </w:tcBorders>
          </w:tcPr>
          <w:p w:rsidR="00543BEF" w:rsidRDefault="00543BEF">
            <w:pPr>
              <w:pStyle w:val="ConsPlusNormal"/>
              <w:jc w:val="center"/>
            </w:pPr>
            <w:r>
              <w:t>2017 г.</w:t>
            </w:r>
          </w:p>
        </w:tc>
      </w:tr>
      <w:tr w:rsidR="00543BEF">
        <w:tc>
          <w:tcPr>
            <w:tcW w:w="4025" w:type="dxa"/>
            <w:tcBorders>
              <w:top w:val="single" w:sz="4" w:space="0" w:color="auto"/>
              <w:left w:val="nil"/>
              <w:bottom w:val="single" w:sz="4" w:space="0" w:color="auto"/>
            </w:tcBorders>
          </w:tcPr>
          <w:p w:rsidR="00543BEF" w:rsidRDefault="00543BEF">
            <w:pPr>
              <w:pStyle w:val="ConsPlusNormal"/>
              <w:jc w:val="center"/>
            </w:pPr>
            <w:r>
              <w:t>1</w:t>
            </w:r>
          </w:p>
        </w:tc>
        <w:tc>
          <w:tcPr>
            <w:tcW w:w="1003" w:type="dxa"/>
            <w:tcBorders>
              <w:top w:val="single" w:sz="4" w:space="0" w:color="auto"/>
              <w:bottom w:val="single" w:sz="4" w:space="0" w:color="auto"/>
            </w:tcBorders>
          </w:tcPr>
          <w:p w:rsidR="00543BEF" w:rsidRDefault="00543BEF">
            <w:pPr>
              <w:pStyle w:val="ConsPlusNormal"/>
              <w:jc w:val="center"/>
            </w:pPr>
            <w:r>
              <w:t>2</w:t>
            </w:r>
          </w:p>
        </w:tc>
        <w:tc>
          <w:tcPr>
            <w:tcW w:w="1005" w:type="dxa"/>
            <w:tcBorders>
              <w:top w:val="single" w:sz="4" w:space="0" w:color="auto"/>
              <w:bottom w:val="single" w:sz="4" w:space="0" w:color="auto"/>
            </w:tcBorders>
          </w:tcPr>
          <w:p w:rsidR="00543BEF" w:rsidRDefault="00543BEF">
            <w:pPr>
              <w:pStyle w:val="ConsPlusNormal"/>
              <w:jc w:val="center"/>
            </w:pPr>
            <w:r>
              <w:t>3</w:t>
            </w:r>
          </w:p>
        </w:tc>
        <w:tc>
          <w:tcPr>
            <w:tcW w:w="1003" w:type="dxa"/>
            <w:tcBorders>
              <w:top w:val="single" w:sz="4" w:space="0" w:color="auto"/>
              <w:bottom w:val="single" w:sz="4" w:space="0" w:color="auto"/>
            </w:tcBorders>
          </w:tcPr>
          <w:p w:rsidR="00543BEF" w:rsidRDefault="00543BEF">
            <w:pPr>
              <w:pStyle w:val="ConsPlusNormal"/>
              <w:jc w:val="center"/>
            </w:pPr>
            <w:r>
              <w:t>4</w:t>
            </w:r>
          </w:p>
        </w:tc>
        <w:tc>
          <w:tcPr>
            <w:tcW w:w="1003" w:type="dxa"/>
            <w:tcBorders>
              <w:top w:val="single" w:sz="4" w:space="0" w:color="auto"/>
              <w:bottom w:val="single" w:sz="4" w:space="0" w:color="auto"/>
            </w:tcBorders>
          </w:tcPr>
          <w:p w:rsidR="00543BEF" w:rsidRDefault="00543BEF">
            <w:pPr>
              <w:pStyle w:val="ConsPlusNormal"/>
              <w:jc w:val="center"/>
            </w:pPr>
            <w:r>
              <w:t>5</w:t>
            </w:r>
          </w:p>
        </w:tc>
        <w:tc>
          <w:tcPr>
            <w:tcW w:w="964" w:type="dxa"/>
            <w:tcBorders>
              <w:top w:val="single" w:sz="4" w:space="0" w:color="auto"/>
              <w:bottom w:val="single" w:sz="4" w:space="0" w:color="auto"/>
              <w:right w:val="nil"/>
            </w:tcBorders>
          </w:tcPr>
          <w:p w:rsidR="00543BEF" w:rsidRDefault="00543BEF">
            <w:pPr>
              <w:pStyle w:val="ConsPlusNormal"/>
              <w:jc w:val="center"/>
            </w:pPr>
            <w:r>
              <w:t>6</w:t>
            </w:r>
          </w:p>
        </w:tc>
      </w:tr>
      <w:tr w:rsidR="00543BEF">
        <w:tblPrEx>
          <w:tblBorders>
            <w:insideH w:val="none" w:sz="0" w:space="0" w:color="auto"/>
            <w:insideV w:val="none" w:sz="0" w:space="0" w:color="auto"/>
          </w:tblBorders>
        </w:tblPrEx>
        <w:tc>
          <w:tcPr>
            <w:tcW w:w="4025" w:type="dxa"/>
            <w:tcBorders>
              <w:top w:val="single" w:sz="4" w:space="0" w:color="auto"/>
              <w:left w:val="nil"/>
              <w:bottom w:val="nil"/>
              <w:right w:val="nil"/>
            </w:tcBorders>
          </w:tcPr>
          <w:p w:rsidR="00543BEF" w:rsidRDefault="00543BEF">
            <w:pPr>
              <w:pStyle w:val="ConsPlusNormal"/>
              <w:jc w:val="both"/>
            </w:pPr>
            <w:r>
              <w:t>Добыча полезных ископаемых</w:t>
            </w:r>
          </w:p>
        </w:tc>
        <w:tc>
          <w:tcPr>
            <w:tcW w:w="1003" w:type="dxa"/>
            <w:tcBorders>
              <w:top w:val="single" w:sz="4" w:space="0" w:color="auto"/>
              <w:left w:val="nil"/>
              <w:bottom w:val="nil"/>
              <w:right w:val="nil"/>
            </w:tcBorders>
          </w:tcPr>
          <w:p w:rsidR="00543BEF" w:rsidRDefault="00543BEF">
            <w:pPr>
              <w:pStyle w:val="ConsPlusNormal"/>
              <w:jc w:val="center"/>
            </w:pPr>
            <w:r>
              <w:t>100</w:t>
            </w:r>
          </w:p>
        </w:tc>
        <w:tc>
          <w:tcPr>
            <w:tcW w:w="1005" w:type="dxa"/>
            <w:tcBorders>
              <w:top w:val="single" w:sz="4" w:space="0" w:color="auto"/>
              <w:left w:val="nil"/>
              <w:bottom w:val="nil"/>
              <w:right w:val="nil"/>
            </w:tcBorders>
          </w:tcPr>
          <w:p w:rsidR="00543BEF" w:rsidRDefault="00543BEF">
            <w:pPr>
              <w:pStyle w:val="ConsPlusNormal"/>
              <w:jc w:val="center"/>
            </w:pPr>
            <w:r>
              <w:t>100</w:t>
            </w:r>
          </w:p>
        </w:tc>
        <w:tc>
          <w:tcPr>
            <w:tcW w:w="1003" w:type="dxa"/>
            <w:tcBorders>
              <w:top w:val="single" w:sz="4" w:space="0" w:color="auto"/>
              <w:left w:val="nil"/>
              <w:bottom w:val="nil"/>
              <w:right w:val="nil"/>
            </w:tcBorders>
          </w:tcPr>
          <w:p w:rsidR="00543BEF" w:rsidRDefault="00543BEF">
            <w:pPr>
              <w:pStyle w:val="ConsPlusNormal"/>
              <w:jc w:val="center"/>
            </w:pPr>
            <w:r>
              <w:t>100</w:t>
            </w:r>
          </w:p>
        </w:tc>
        <w:tc>
          <w:tcPr>
            <w:tcW w:w="1003" w:type="dxa"/>
            <w:tcBorders>
              <w:top w:val="single" w:sz="4" w:space="0" w:color="auto"/>
              <w:left w:val="nil"/>
              <w:bottom w:val="nil"/>
              <w:right w:val="nil"/>
            </w:tcBorders>
          </w:tcPr>
          <w:p w:rsidR="00543BEF" w:rsidRDefault="00543BEF">
            <w:pPr>
              <w:pStyle w:val="ConsPlusNormal"/>
              <w:jc w:val="center"/>
            </w:pPr>
            <w:r>
              <w:t>100</w:t>
            </w:r>
          </w:p>
        </w:tc>
        <w:tc>
          <w:tcPr>
            <w:tcW w:w="964" w:type="dxa"/>
            <w:tcBorders>
              <w:top w:val="single" w:sz="4" w:space="0" w:color="auto"/>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jc w:val="both"/>
            </w:pPr>
            <w:r>
              <w:t>Обрабатывающие производства</w:t>
            </w:r>
          </w:p>
        </w:tc>
        <w:tc>
          <w:tcPr>
            <w:tcW w:w="1003" w:type="dxa"/>
            <w:tcBorders>
              <w:top w:val="nil"/>
              <w:left w:val="nil"/>
              <w:bottom w:val="nil"/>
              <w:right w:val="nil"/>
            </w:tcBorders>
          </w:tcPr>
          <w:p w:rsidR="00543BEF" w:rsidRDefault="00543BEF">
            <w:pPr>
              <w:pStyle w:val="ConsPlusNormal"/>
              <w:jc w:val="center"/>
            </w:pPr>
            <w:r>
              <w:t>100</w:t>
            </w:r>
          </w:p>
        </w:tc>
        <w:tc>
          <w:tcPr>
            <w:tcW w:w="1005" w:type="dxa"/>
            <w:tcBorders>
              <w:top w:val="nil"/>
              <w:left w:val="nil"/>
              <w:bottom w:val="nil"/>
              <w:right w:val="nil"/>
            </w:tcBorders>
          </w:tcPr>
          <w:p w:rsidR="00543BEF" w:rsidRDefault="00543BEF">
            <w:pPr>
              <w:pStyle w:val="ConsPlusNormal"/>
              <w:jc w:val="center"/>
            </w:pPr>
            <w:r>
              <w:t>100</w:t>
            </w:r>
          </w:p>
        </w:tc>
        <w:tc>
          <w:tcPr>
            <w:tcW w:w="1003" w:type="dxa"/>
            <w:tcBorders>
              <w:top w:val="nil"/>
              <w:left w:val="nil"/>
              <w:bottom w:val="nil"/>
              <w:right w:val="nil"/>
            </w:tcBorders>
          </w:tcPr>
          <w:p w:rsidR="00543BEF" w:rsidRDefault="00543BEF">
            <w:pPr>
              <w:pStyle w:val="ConsPlusNormal"/>
              <w:jc w:val="center"/>
            </w:pPr>
            <w:r>
              <w:t>100</w:t>
            </w:r>
          </w:p>
        </w:tc>
        <w:tc>
          <w:tcPr>
            <w:tcW w:w="1003" w:type="dxa"/>
            <w:tcBorders>
              <w:top w:val="nil"/>
              <w:left w:val="nil"/>
              <w:bottom w:val="nil"/>
              <w:right w:val="nil"/>
            </w:tcBorders>
          </w:tcPr>
          <w:p w:rsidR="00543BEF" w:rsidRDefault="00543BEF">
            <w:pPr>
              <w:pStyle w:val="ConsPlusNormal"/>
              <w:jc w:val="center"/>
            </w:pPr>
            <w:r>
              <w:t>100</w:t>
            </w:r>
          </w:p>
        </w:tc>
        <w:tc>
          <w:tcPr>
            <w:tcW w:w="964"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453"/>
              <w:jc w:val="both"/>
            </w:pPr>
            <w:r>
              <w:lastRenderedPageBreak/>
              <w:t>из них:</w:t>
            </w:r>
          </w:p>
        </w:tc>
        <w:tc>
          <w:tcPr>
            <w:tcW w:w="1003" w:type="dxa"/>
            <w:tcBorders>
              <w:top w:val="nil"/>
              <w:left w:val="nil"/>
              <w:bottom w:val="nil"/>
              <w:right w:val="nil"/>
            </w:tcBorders>
          </w:tcPr>
          <w:p w:rsidR="00543BEF" w:rsidRDefault="00543BEF">
            <w:pPr>
              <w:pStyle w:val="ConsPlusNormal"/>
            </w:pPr>
          </w:p>
        </w:tc>
        <w:tc>
          <w:tcPr>
            <w:tcW w:w="1005" w:type="dxa"/>
            <w:tcBorders>
              <w:top w:val="nil"/>
              <w:left w:val="nil"/>
              <w:bottom w:val="nil"/>
              <w:right w:val="nil"/>
            </w:tcBorders>
          </w:tcPr>
          <w:p w:rsidR="00543BEF" w:rsidRDefault="00543BEF">
            <w:pPr>
              <w:pStyle w:val="ConsPlusNormal"/>
            </w:pPr>
          </w:p>
        </w:tc>
        <w:tc>
          <w:tcPr>
            <w:tcW w:w="1003" w:type="dxa"/>
            <w:tcBorders>
              <w:top w:val="nil"/>
              <w:left w:val="nil"/>
              <w:bottom w:val="nil"/>
              <w:right w:val="nil"/>
            </w:tcBorders>
          </w:tcPr>
          <w:p w:rsidR="00543BEF" w:rsidRDefault="00543BEF">
            <w:pPr>
              <w:pStyle w:val="ConsPlusNormal"/>
            </w:pPr>
          </w:p>
        </w:tc>
        <w:tc>
          <w:tcPr>
            <w:tcW w:w="1003" w:type="dxa"/>
            <w:tcBorders>
              <w:top w:val="nil"/>
              <w:left w:val="nil"/>
              <w:bottom w:val="nil"/>
              <w:right w:val="nil"/>
            </w:tcBorders>
          </w:tcPr>
          <w:p w:rsidR="00543BEF" w:rsidRDefault="00543BEF">
            <w:pPr>
              <w:pStyle w:val="ConsPlusNormal"/>
            </w:pPr>
          </w:p>
        </w:tc>
        <w:tc>
          <w:tcPr>
            <w:tcW w:w="964" w:type="dxa"/>
            <w:tcBorders>
              <w:top w:val="nil"/>
              <w:left w:val="nil"/>
              <w:bottom w:val="nil"/>
              <w:right w:val="nil"/>
            </w:tcBorders>
          </w:tcPr>
          <w:p w:rsidR="00543BEF" w:rsidRDefault="00543BEF">
            <w:pPr>
              <w:pStyle w:val="ConsPlusNormal"/>
            </w:pP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производство пищевых продуктов, включая напитки, и табака</w:t>
            </w:r>
          </w:p>
        </w:tc>
        <w:tc>
          <w:tcPr>
            <w:tcW w:w="1003" w:type="dxa"/>
            <w:tcBorders>
              <w:top w:val="nil"/>
              <w:left w:val="nil"/>
              <w:bottom w:val="nil"/>
              <w:right w:val="nil"/>
            </w:tcBorders>
          </w:tcPr>
          <w:p w:rsidR="00543BEF" w:rsidRDefault="00543BEF">
            <w:pPr>
              <w:pStyle w:val="ConsPlusNormal"/>
              <w:jc w:val="center"/>
            </w:pPr>
            <w:r>
              <w:t>17,5</w:t>
            </w:r>
          </w:p>
        </w:tc>
        <w:tc>
          <w:tcPr>
            <w:tcW w:w="1005" w:type="dxa"/>
            <w:tcBorders>
              <w:top w:val="nil"/>
              <w:left w:val="nil"/>
              <w:bottom w:val="nil"/>
              <w:right w:val="nil"/>
            </w:tcBorders>
          </w:tcPr>
          <w:p w:rsidR="00543BEF" w:rsidRDefault="00543BEF">
            <w:pPr>
              <w:pStyle w:val="ConsPlusNormal"/>
              <w:jc w:val="center"/>
            </w:pPr>
            <w:r>
              <w:t>19,0</w:t>
            </w:r>
          </w:p>
        </w:tc>
        <w:tc>
          <w:tcPr>
            <w:tcW w:w="1003" w:type="dxa"/>
            <w:tcBorders>
              <w:top w:val="nil"/>
              <w:left w:val="nil"/>
              <w:bottom w:val="nil"/>
              <w:right w:val="nil"/>
            </w:tcBorders>
          </w:tcPr>
          <w:p w:rsidR="00543BEF" w:rsidRDefault="00543BEF">
            <w:pPr>
              <w:pStyle w:val="ConsPlusNormal"/>
              <w:jc w:val="center"/>
            </w:pPr>
            <w:r>
              <w:t>20,6</w:t>
            </w:r>
          </w:p>
        </w:tc>
        <w:tc>
          <w:tcPr>
            <w:tcW w:w="1003" w:type="dxa"/>
            <w:tcBorders>
              <w:top w:val="nil"/>
              <w:left w:val="nil"/>
              <w:bottom w:val="nil"/>
              <w:right w:val="nil"/>
            </w:tcBorders>
          </w:tcPr>
          <w:p w:rsidR="00543BEF" w:rsidRDefault="00543BEF">
            <w:pPr>
              <w:pStyle w:val="ConsPlusNormal"/>
              <w:jc w:val="center"/>
            </w:pPr>
            <w:r>
              <w:t>19,1</w:t>
            </w:r>
          </w:p>
        </w:tc>
        <w:tc>
          <w:tcPr>
            <w:tcW w:w="964"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текстильное и швейное производство</w:t>
            </w:r>
          </w:p>
        </w:tc>
        <w:tc>
          <w:tcPr>
            <w:tcW w:w="1003" w:type="dxa"/>
            <w:tcBorders>
              <w:top w:val="nil"/>
              <w:left w:val="nil"/>
              <w:bottom w:val="nil"/>
              <w:right w:val="nil"/>
            </w:tcBorders>
          </w:tcPr>
          <w:p w:rsidR="00543BEF" w:rsidRDefault="00543BEF">
            <w:pPr>
              <w:pStyle w:val="ConsPlusNormal"/>
              <w:jc w:val="center"/>
            </w:pPr>
            <w:r>
              <w:t>3,0</w:t>
            </w:r>
          </w:p>
        </w:tc>
        <w:tc>
          <w:tcPr>
            <w:tcW w:w="1005" w:type="dxa"/>
            <w:tcBorders>
              <w:top w:val="nil"/>
              <w:left w:val="nil"/>
              <w:bottom w:val="nil"/>
              <w:right w:val="nil"/>
            </w:tcBorders>
          </w:tcPr>
          <w:p w:rsidR="00543BEF" w:rsidRDefault="00543BEF">
            <w:pPr>
              <w:pStyle w:val="ConsPlusNormal"/>
              <w:jc w:val="center"/>
            </w:pPr>
            <w:r>
              <w:t>2,8</w:t>
            </w:r>
          </w:p>
        </w:tc>
        <w:tc>
          <w:tcPr>
            <w:tcW w:w="1003" w:type="dxa"/>
            <w:tcBorders>
              <w:top w:val="nil"/>
              <w:left w:val="nil"/>
              <w:bottom w:val="nil"/>
              <w:right w:val="nil"/>
            </w:tcBorders>
          </w:tcPr>
          <w:p w:rsidR="00543BEF" w:rsidRDefault="00543BEF">
            <w:pPr>
              <w:pStyle w:val="ConsPlusNormal"/>
              <w:jc w:val="center"/>
            </w:pPr>
            <w:r>
              <w:t>2,9</w:t>
            </w:r>
          </w:p>
        </w:tc>
        <w:tc>
          <w:tcPr>
            <w:tcW w:w="1003" w:type="dxa"/>
            <w:tcBorders>
              <w:top w:val="nil"/>
              <w:left w:val="nil"/>
              <w:bottom w:val="nil"/>
              <w:right w:val="nil"/>
            </w:tcBorders>
          </w:tcPr>
          <w:p w:rsidR="00543BEF" w:rsidRDefault="00543BEF">
            <w:pPr>
              <w:pStyle w:val="ConsPlusNormal"/>
              <w:jc w:val="center"/>
            </w:pPr>
            <w:r>
              <w:t>2,8</w:t>
            </w:r>
          </w:p>
        </w:tc>
        <w:tc>
          <w:tcPr>
            <w:tcW w:w="964"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производство кожи, изделий из кожи и производство обуви</w:t>
            </w:r>
          </w:p>
        </w:tc>
        <w:tc>
          <w:tcPr>
            <w:tcW w:w="1003" w:type="dxa"/>
            <w:tcBorders>
              <w:top w:val="nil"/>
              <w:left w:val="nil"/>
              <w:bottom w:val="nil"/>
              <w:right w:val="nil"/>
            </w:tcBorders>
          </w:tcPr>
          <w:p w:rsidR="00543BEF" w:rsidRDefault="00543BEF">
            <w:pPr>
              <w:pStyle w:val="ConsPlusNormal"/>
              <w:jc w:val="center"/>
            </w:pPr>
            <w:r>
              <w:t>0,5</w:t>
            </w:r>
          </w:p>
        </w:tc>
        <w:tc>
          <w:tcPr>
            <w:tcW w:w="1005" w:type="dxa"/>
            <w:tcBorders>
              <w:top w:val="nil"/>
              <w:left w:val="nil"/>
              <w:bottom w:val="nil"/>
              <w:right w:val="nil"/>
            </w:tcBorders>
          </w:tcPr>
          <w:p w:rsidR="00543BEF" w:rsidRDefault="00543BEF">
            <w:pPr>
              <w:pStyle w:val="ConsPlusNormal"/>
              <w:jc w:val="center"/>
            </w:pPr>
            <w:r>
              <w:t>0,5</w:t>
            </w:r>
          </w:p>
        </w:tc>
        <w:tc>
          <w:tcPr>
            <w:tcW w:w="1003" w:type="dxa"/>
            <w:tcBorders>
              <w:top w:val="nil"/>
              <w:left w:val="nil"/>
              <w:bottom w:val="nil"/>
              <w:right w:val="nil"/>
            </w:tcBorders>
          </w:tcPr>
          <w:p w:rsidR="00543BEF" w:rsidRDefault="00543BEF">
            <w:pPr>
              <w:pStyle w:val="ConsPlusNormal"/>
              <w:jc w:val="center"/>
            </w:pPr>
            <w:r>
              <w:t>0,4</w:t>
            </w:r>
          </w:p>
        </w:tc>
        <w:tc>
          <w:tcPr>
            <w:tcW w:w="1003" w:type="dxa"/>
            <w:tcBorders>
              <w:top w:val="nil"/>
              <w:left w:val="nil"/>
              <w:bottom w:val="nil"/>
              <w:right w:val="nil"/>
            </w:tcBorders>
          </w:tcPr>
          <w:p w:rsidR="00543BEF" w:rsidRDefault="00543BEF">
            <w:pPr>
              <w:pStyle w:val="ConsPlusNormal"/>
              <w:jc w:val="center"/>
            </w:pPr>
            <w:r>
              <w:t>0,5</w:t>
            </w:r>
          </w:p>
        </w:tc>
        <w:tc>
          <w:tcPr>
            <w:tcW w:w="964"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обработка древесины и производство изделий из дерева</w:t>
            </w:r>
          </w:p>
        </w:tc>
        <w:tc>
          <w:tcPr>
            <w:tcW w:w="1003" w:type="dxa"/>
            <w:tcBorders>
              <w:top w:val="nil"/>
              <w:left w:val="nil"/>
              <w:bottom w:val="nil"/>
              <w:right w:val="nil"/>
            </w:tcBorders>
          </w:tcPr>
          <w:p w:rsidR="00543BEF" w:rsidRDefault="00543BEF">
            <w:pPr>
              <w:pStyle w:val="ConsPlusNormal"/>
              <w:jc w:val="center"/>
            </w:pPr>
            <w:r>
              <w:t>1,3</w:t>
            </w:r>
          </w:p>
        </w:tc>
        <w:tc>
          <w:tcPr>
            <w:tcW w:w="1005" w:type="dxa"/>
            <w:tcBorders>
              <w:top w:val="nil"/>
              <w:left w:val="nil"/>
              <w:bottom w:val="nil"/>
              <w:right w:val="nil"/>
            </w:tcBorders>
          </w:tcPr>
          <w:p w:rsidR="00543BEF" w:rsidRDefault="00543BEF">
            <w:pPr>
              <w:pStyle w:val="ConsPlusNormal"/>
              <w:jc w:val="center"/>
            </w:pPr>
            <w:r>
              <w:t>1,7</w:t>
            </w:r>
          </w:p>
        </w:tc>
        <w:tc>
          <w:tcPr>
            <w:tcW w:w="1003" w:type="dxa"/>
            <w:tcBorders>
              <w:top w:val="nil"/>
              <w:left w:val="nil"/>
              <w:bottom w:val="nil"/>
              <w:right w:val="nil"/>
            </w:tcBorders>
          </w:tcPr>
          <w:p w:rsidR="00543BEF" w:rsidRDefault="00543BEF">
            <w:pPr>
              <w:pStyle w:val="ConsPlusNormal"/>
              <w:jc w:val="center"/>
            </w:pPr>
            <w:r>
              <w:t>2,2</w:t>
            </w:r>
          </w:p>
        </w:tc>
        <w:tc>
          <w:tcPr>
            <w:tcW w:w="1003" w:type="dxa"/>
            <w:tcBorders>
              <w:top w:val="nil"/>
              <w:left w:val="nil"/>
              <w:bottom w:val="nil"/>
              <w:right w:val="nil"/>
            </w:tcBorders>
          </w:tcPr>
          <w:p w:rsidR="00543BEF" w:rsidRDefault="00543BEF">
            <w:pPr>
              <w:pStyle w:val="ConsPlusNormal"/>
              <w:jc w:val="center"/>
            </w:pPr>
            <w:r>
              <w:t>1,8</w:t>
            </w:r>
          </w:p>
        </w:tc>
        <w:tc>
          <w:tcPr>
            <w:tcW w:w="964"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целлюлозно-бумажное производство; издательская и полиграфическая деятельность</w:t>
            </w:r>
          </w:p>
        </w:tc>
        <w:tc>
          <w:tcPr>
            <w:tcW w:w="1003" w:type="dxa"/>
            <w:tcBorders>
              <w:top w:val="nil"/>
              <w:left w:val="nil"/>
              <w:bottom w:val="nil"/>
              <w:right w:val="nil"/>
            </w:tcBorders>
          </w:tcPr>
          <w:p w:rsidR="00543BEF" w:rsidRDefault="00543BEF">
            <w:pPr>
              <w:pStyle w:val="ConsPlusNormal"/>
              <w:jc w:val="center"/>
            </w:pPr>
            <w:r>
              <w:t>1,6</w:t>
            </w:r>
          </w:p>
        </w:tc>
        <w:tc>
          <w:tcPr>
            <w:tcW w:w="1005" w:type="dxa"/>
            <w:tcBorders>
              <w:top w:val="nil"/>
              <w:left w:val="nil"/>
              <w:bottom w:val="nil"/>
              <w:right w:val="nil"/>
            </w:tcBorders>
          </w:tcPr>
          <w:p w:rsidR="00543BEF" w:rsidRDefault="00543BEF">
            <w:pPr>
              <w:pStyle w:val="ConsPlusNormal"/>
              <w:jc w:val="center"/>
            </w:pPr>
            <w:r>
              <w:t>1,5</w:t>
            </w:r>
          </w:p>
        </w:tc>
        <w:tc>
          <w:tcPr>
            <w:tcW w:w="1003" w:type="dxa"/>
            <w:tcBorders>
              <w:top w:val="nil"/>
              <w:left w:val="nil"/>
              <w:bottom w:val="nil"/>
              <w:right w:val="nil"/>
            </w:tcBorders>
          </w:tcPr>
          <w:p w:rsidR="00543BEF" w:rsidRDefault="00543BEF">
            <w:pPr>
              <w:pStyle w:val="ConsPlusNormal"/>
              <w:jc w:val="center"/>
            </w:pPr>
            <w:r>
              <w:t>1,6</w:t>
            </w:r>
          </w:p>
        </w:tc>
        <w:tc>
          <w:tcPr>
            <w:tcW w:w="1003" w:type="dxa"/>
            <w:tcBorders>
              <w:top w:val="nil"/>
              <w:left w:val="nil"/>
              <w:bottom w:val="nil"/>
              <w:right w:val="nil"/>
            </w:tcBorders>
          </w:tcPr>
          <w:p w:rsidR="00543BEF" w:rsidRDefault="00543BEF">
            <w:pPr>
              <w:pStyle w:val="ConsPlusNormal"/>
              <w:jc w:val="center"/>
            </w:pPr>
            <w:r>
              <w:t>1,5</w:t>
            </w:r>
          </w:p>
        </w:tc>
        <w:tc>
          <w:tcPr>
            <w:tcW w:w="964"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химическое производство</w:t>
            </w:r>
          </w:p>
        </w:tc>
        <w:tc>
          <w:tcPr>
            <w:tcW w:w="1003" w:type="dxa"/>
            <w:tcBorders>
              <w:top w:val="nil"/>
              <w:left w:val="nil"/>
              <w:bottom w:val="nil"/>
              <w:right w:val="nil"/>
            </w:tcBorders>
          </w:tcPr>
          <w:p w:rsidR="00543BEF" w:rsidRDefault="00543BEF">
            <w:pPr>
              <w:pStyle w:val="ConsPlusNormal"/>
              <w:jc w:val="center"/>
            </w:pPr>
            <w:r>
              <w:t>11,5</w:t>
            </w:r>
          </w:p>
        </w:tc>
        <w:tc>
          <w:tcPr>
            <w:tcW w:w="1005" w:type="dxa"/>
            <w:tcBorders>
              <w:top w:val="nil"/>
              <w:left w:val="nil"/>
              <w:bottom w:val="nil"/>
              <w:right w:val="nil"/>
            </w:tcBorders>
          </w:tcPr>
          <w:p w:rsidR="00543BEF" w:rsidRDefault="00543BEF">
            <w:pPr>
              <w:pStyle w:val="ConsPlusNormal"/>
              <w:jc w:val="center"/>
            </w:pPr>
            <w:r>
              <w:t>11,9</w:t>
            </w:r>
          </w:p>
        </w:tc>
        <w:tc>
          <w:tcPr>
            <w:tcW w:w="1003" w:type="dxa"/>
            <w:tcBorders>
              <w:top w:val="nil"/>
              <w:left w:val="nil"/>
              <w:bottom w:val="nil"/>
              <w:right w:val="nil"/>
            </w:tcBorders>
          </w:tcPr>
          <w:p w:rsidR="00543BEF" w:rsidRDefault="00543BEF">
            <w:pPr>
              <w:pStyle w:val="ConsPlusNormal"/>
              <w:jc w:val="center"/>
            </w:pPr>
            <w:r>
              <w:t>14,7</w:t>
            </w:r>
          </w:p>
        </w:tc>
        <w:tc>
          <w:tcPr>
            <w:tcW w:w="1003" w:type="dxa"/>
            <w:tcBorders>
              <w:top w:val="nil"/>
              <w:left w:val="nil"/>
              <w:bottom w:val="nil"/>
              <w:right w:val="nil"/>
            </w:tcBorders>
          </w:tcPr>
          <w:p w:rsidR="00543BEF" w:rsidRDefault="00543BEF">
            <w:pPr>
              <w:pStyle w:val="ConsPlusNormal"/>
              <w:jc w:val="center"/>
            </w:pPr>
            <w:r>
              <w:t>14,1</w:t>
            </w:r>
          </w:p>
        </w:tc>
        <w:tc>
          <w:tcPr>
            <w:tcW w:w="964"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производство резиновых и пластмассовых изделий</w:t>
            </w:r>
          </w:p>
        </w:tc>
        <w:tc>
          <w:tcPr>
            <w:tcW w:w="1003" w:type="dxa"/>
            <w:tcBorders>
              <w:top w:val="nil"/>
              <w:left w:val="nil"/>
              <w:bottom w:val="nil"/>
              <w:right w:val="nil"/>
            </w:tcBorders>
          </w:tcPr>
          <w:p w:rsidR="00543BEF" w:rsidRDefault="00543BEF">
            <w:pPr>
              <w:pStyle w:val="ConsPlusNormal"/>
              <w:jc w:val="center"/>
            </w:pPr>
            <w:r>
              <w:t>1,6</w:t>
            </w:r>
          </w:p>
        </w:tc>
        <w:tc>
          <w:tcPr>
            <w:tcW w:w="1005" w:type="dxa"/>
            <w:tcBorders>
              <w:top w:val="nil"/>
              <w:left w:val="nil"/>
              <w:bottom w:val="nil"/>
              <w:right w:val="nil"/>
            </w:tcBorders>
          </w:tcPr>
          <w:p w:rsidR="00543BEF" w:rsidRDefault="00543BEF">
            <w:pPr>
              <w:pStyle w:val="ConsPlusNormal"/>
              <w:jc w:val="center"/>
            </w:pPr>
            <w:r>
              <w:t>1,5</w:t>
            </w:r>
          </w:p>
        </w:tc>
        <w:tc>
          <w:tcPr>
            <w:tcW w:w="1003" w:type="dxa"/>
            <w:tcBorders>
              <w:top w:val="nil"/>
              <w:left w:val="nil"/>
              <w:bottom w:val="nil"/>
              <w:right w:val="nil"/>
            </w:tcBorders>
          </w:tcPr>
          <w:p w:rsidR="00543BEF" w:rsidRDefault="00543BEF">
            <w:pPr>
              <w:pStyle w:val="ConsPlusNormal"/>
              <w:jc w:val="center"/>
            </w:pPr>
            <w:r>
              <w:t>2,1</w:t>
            </w:r>
          </w:p>
        </w:tc>
        <w:tc>
          <w:tcPr>
            <w:tcW w:w="1003" w:type="dxa"/>
            <w:tcBorders>
              <w:top w:val="nil"/>
              <w:left w:val="nil"/>
              <w:bottom w:val="nil"/>
              <w:right w:val="nil"/>
            </w:tcBorders>
          </w:tcPr>
          <w:p w:rsidR="00543BEF" w:rsidRDefault="00543BEF">
            <w:pPr>
              <w:pStyle w:val="ConsPlusNormal"/>
              <w:jc w:val="center"/>
            </w:pPr>
            <w:r>
              <w:t>2,1</w:t>
            </w:r>
          </w:p>
        </w:tc>
        <w:tc>
          <w:tcPr>
            <w:tcW w:w="964"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производство прочих неметаллических минеральных продуктов</w:t>
            </w:r>
          </w:p>
        </w:tc>
        <w:tc>
          <w:tcPr>
            <w:tcW w:w="1003" w:type="dxa"/>
            <w:tcBorders>
              <w:top w:val="nil"/>
              <w:left w:val="nil"/>
              <w:bottom w:val="nil"/>
              <w:right w:val="nil"/>
            </w:tcBorders>
          </w:tcPr>
          <w:p w:rsidR="00543BEF" w:rsidRDefault="00543BEF">
            <w:pPr>
              <w:pStyle w:val="ConsPlusNormal"/>
              <w:jc w:val="center"/>
            </w:pPr>
            <w:r>
              <w:t>6,5</w:t>
            </w:r>
          </w:p>
        </w:tc>
        <w:tc>
          <w:tcPr>
            <w:tcW w:w="1005" w:type="dxa"/>
            <w:tcBorders>
              <w:top w:val="nil"/>
              <w:left w:val="nil"/>
              <w:bottom w:val="nil"/>
              <w:right w:val="nil"/>
            </w:tcBorders>
          </w:tcPr>
          <w:p w:rsidR="00543BEF" w:rsidRDefault="00543BEF">
            <w:pPr>
              <w:pStyle w:val="ConsPlusNormal"/>
              <w:jc w:val="center"/>
            </w:pPr>
            <w:r>
              <w:t>6,5</w:t>
            </w:r>
          </w:p>
        </w:tc>
        <w:tc>
          <w:tcPr>
            <w:tcW w:w="1003" w:type="dxa"/>
            <w:tcBorders>
              <w:top w:val="nil"/>
              <w:left w:val="nil"/>
              <w:bottom w:val="nil"/>
              <w:right w:val="nil"/>
            </w:tcBorders>
          </w:tcPr>
          <w:p w:rsidR="00543BEF" w:rsidRDefault="00543BEF">
            <w:pPr>
              <w:pStyle w:val="ConsPlusNormal"/>
              <w:jc w:val="center"/>
            </w:pPr>
            <w:r>
              <w:t>5,4</w:t>
            </w:r>
          </w:p>
        </w:tc>
        <w:tc>
          <w:tcPr>
            <w:tcW w:w="1003" w:type="dxa"/>
            <w:tcBorders>
              <w:top w:val="nil"/>
              <w:left w:val="nil"/>
              <w:bottom w:val="nil"/>
              <w:right w:val="nil"/>
            </w:tcBorders>
          </w:tcPr>
          <w:p w:rsidR="00543BEF" w:rsidRDefault="00543BEF">
            <w:pPr>
              <w:pStyle w:val="ConsPlusNormal"/>
              <w:jc w:val="center"/>
            </w:pPr>
            <w:r>
              <w:t>4,9</w:t>
            </w:r>
          </w:p>
        </w:tc>
        <w:tc>
          <w:tcPr>
            <w:tcW w:w="964"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металлургическое производство и производство готовых металлических изделий</w:t>
            </w:r>
          </w:p>
        </w:tc>
        <w:tc>
          <w:tcPr>
            <w:tcW w:w="1003" w:type="dxa"/>
            <w:tcBorders>
              <w:top w:val="nil"/>
              <w:left w:val="nil"/>
              <w:bottom w:val="nil"/>
              <w:right w:val="nil"/>
            </w:tcBorders>
          </w:tcPr>
          <w:p w:rsidR="00543BEF" w:rsidRDefault="00543BEF">
            <w:pPr>
              <w:pStyle w:val="ConsPlusNormal"/>
              <w:jc w:val="center"/>
            </w:pPr>
            <w:r>
              <w:t>7,8</w:t>
            </w:r>
          </w:p>
        </w:tc>
        <w:tc>
          <w:tcPr>
            <w:tcW w:w="1005" w:type="dxa"/>
            <w:tcBorders>
              <w:top w:val="nil"/>
              <w:left w:val="nil"/>
              <w:bottom w:val="nil"/>
              <w:right w:val="nil"/>
            </w:tcBorders>
          </w:tcPr>
          <w:p w:rsidR="00543BEF" w:rsidRDefault="00543BEF">
            <w:pPr>
              <w:pStyle w:val="ConsPlusNormal"/>
              <w:jc w:val="center"/>
            </w:pPr>
            <w:r>
              <w:t>5,1</w:t>
            </w:r>
          </w:p>
        </w:tc>
        <w:tc>
          <w:tcPr>
            <w:tcW w:w="1003" w:type="dxa"/>
            <w:tcBorders>
              <w:top w:val="nil"/>
              <w:left w:val="nil"/>
              <w:bottom w:val="nil"/>
              <w:right w:val="nil"/>
            </w:tcBorders>
          </w:tcPr>
          <w:p w:rsidR="00543BEF" w:rsidRDefault="00543BEF">
            <w:pPr>
              <w:pStyle w:val="ConsPlusNormal"/>
              <w:jc w:val="center"/>
            </w:pPr>
            <w:r>
              <w:t>4,7</w:t>
            </w:r>
          </w:p>
        </w:tc>
        <w:tc>
          <w:tcPr>
            <w:tcW w:w="1003" w:type="dxa"/>
            <w:tcBorders>
              <w:top w:val="nil"/>
              <w:left w:val="nil"/>
              <w:bottom w:val="nil"/>
              <w:right w:val="nil"/>
            </w:tcBorders>
          </w:tcPr>
          <w:p w:rsidR="00543BEF" w:rsidRDefault="00543BEF">
            <w:pPr>
              <w:pStyle w:val="ConsPlusNormal"/>
              <w:jc w:val="center"/>
            </w:pPr>
            <w:r>
              <w:t>4,3</w:t>
            </w:r>
          </w:p>
        </w:tc>
        <w:tc>
          <w:tcPr>
            <w:tcW w:w="964"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производство машин и оборудования</w:t>
            </w:r>
          </w:p>
        </w:tc>
        <w:tc>
          <w:tcPr>
            <w:tcW w:w="1003" w:type="dxa"/>
            <w:tcBorders>
              <w:top w:val="nil"/>
              <w:left w:val="nil"/>
              <w:bottom w:val="nil"/>
              <w:right w:val="nil"/>
            </w:tcBorders>
          </w:tcPr>
          <w:p w:rsidR="00543BEF" w:rsidRDefault="00543BEF">
            <w:pPr>
              <w:pStyle w:val="ConsPlusNormal"/>
              <w:jc w:val="center"/>
            </w:pPr>
            <w:r>
              <w:t>7,5</w:t>
            </w:r>
          </w:p>
        </w:tc>
        <w:tc>
          <w:tcPr>
            <w:tcW w:w="1005" w:type="dxa"/>
            <w:tcBorders>
              <w:top w:val="nil"/>
              <w:left w:val="nil"/>
              <w:bottom w:val="nil"/>
              <w:right w:val="nil"/>
            </w:tcBorders>
          </w:tcPr>
          <w:p w:rsidR="00543BEF" w:rsidRDefault="00543BEF">
            <w:pPr>
              <w:pStyle w:val="ConsPlusNormal"/>
              <w:jc w:val="center"/>
            </w:pPr>
            <w:r>
              <w:t>6,9</w:t>
            </w:r>
          </w:p>
        </w:tc>
        <w:tc>
          <w:tcPr>
            <w:tcW w:w="1003" w:type="dxa"/>
            <w:tcBorders>
              <w:top w:val="nil"/>
              <w:left w:val="nil"/>
              <w:bottom w:val="nil"/>
              <w:right w:val="nil"/>
            </w:tcBorders>
          </w:tcPr>
          <w:p w:rsidR="00543BEF" w:rsidRDefault="00543BEF">
            <w:pPr>
              <w:pStyle w:val="ConsPlusNormal"/>
              <w:jc w:val="center"/>
            </w:pPr>
            <w:r>
              <w:t>6,2</w:t>
            </w:r>
          </w:p>
        </w:tc>
        <w:tc>
          <w:tcPr>
            <w:tcW w:w="1003" w:type="dxa"/>
            <w:tcBorders>
              <w:top w:val="nil"/>
              <w:left w:val="nil"/>
              <w:bottom w:val="nil"/>
              <w:right w:val="nil"/>
            </w:tcBorders>
          </w:tcPr>
          <w:p w:rsidR="00543BEF" w:rsidRDefault="00543BEF">
            <w:pPr>
              <w:pStyle w:val="ConsPlusNormal"/>
              <w:jc w:val="center"/>
            </w:pPr>
            <w:r>
              <w:t>5,2</w:t>
            </w:r>
          </w:p>
        </w:tc>
        <w:tc>
          <w:tcPr>
            <w:tcW w:w="964"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производство электрооборудования, электронного и оптического оборудования</w:t>
            </w:r>
          </w:p>
        </w:tc>
        <w:tc>
          <w:tcPr>
            <w:tcW w:w="1003" w:type="dxa"/>
            <w:tcBorders>
              <w:top w:val="nil"/>
              <w:left w:val="nil"/>
              <w:bottom w:val="nil"/>
              <w:right w:val="nil"/>
            </w:tcBorders>
          </w:tcPr>
          <w:p w:rsidR="00543BEF" w:rsidRDefault="00543BEF">
            <w:pPr>
              <w:pStyle w:val="ConsPlusNormal"/>
              <w:jc w:val="center"/>
            </w:pPr>
            <w:r>
              <w:t>22,1</w:t>
            </w:r>
          </w:p>
        </w:tc>
        <w:tc>
          <w:tcPr>
            <w:tcW w:w="1005" w:type="dxa"/>
            <w:tcBorders>
              <w:top w:val="nil"/>
              <w:left w:val="nil"/>
              <w:bottom w:val="nil"/>
              <w:right w:val="nil"/>
            </w:tcBorders>
          </w:tcPr>
          <w:p w:rsidR="00543BEF" w:rsidRDefault="00543BEF">
            <w:pPr>
              <w:pStyle w:val="ConsPlusNormal"/>
              <w:jc w:val="center"/>
            </w:pPr>
            <w:r>
              <w:t>23,8</w:t>
            </w:r>
          </w:p>
        </w:tc>
        <w:tc>
          <w:tcPr>
            <w:tcW w:w="1003" w:type="dxa"/>
            <w:tcBorders>
              <w:top w:val="nil"/>
              <w:left w:val="nil"/>
              <w:bottom w:val="nil"/>
              <w:right w:val="nil"/>
            </w:tcBorders>
          </w:tcPr>
          <w:p w:rsidR="00543BEF" w:rsidRDefault="00543BEF">
            <w:pPr>
              <w:pStyle w:val="ConsPlusNormal"/>
              <w:jc w:val="center"/>
            </w:pPr>
            <w:r>
              <w:t>22,9</w:t>
            </w:r>
          </w:p>
        </w:tc>
        <w:tc>
          <w:tcPr>
            <w:tcW w:w="1003" w:type="dxa"/>
            <w:tcBorders>
              <w:top w:val="nil"/>
              <w:left w:val="nil"/>
              <w:bottom w:val="nil"/>
              <w:right w:val="nil"/>
            </w:tcBorders>
          </w:tcPr>
          <w:p w:rsidR="00543BEF" w:rsidRDefault="00543BEF">
            <w:pPr>
              <w:pStyle w:val="ConsPlusNormal"/>
              <w:jc w:val="center"/>
            </w:pPr>
            <w:r>
              <w:t>24,5</w:t>
            </w:r>
          </w:p>
        </w:tc>
        <w:tc>
          <w:tcPr>
            <w:tcW w:w="964"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производство транспортных средств и оборудования</w:t>
            </w:r>
          </w:p>
        </w:tc>
        <w:tc>
          <w:tcPr>
            <w:tcW w:w="1003" w:type="dxa"/>
            <w:tcBorders>
              <w:top w:val="nil"/>
              <w:left w:val="nil"/>
              <w:bottom w:val="nil"/>
              <w:right w:val="nil"/>
            </w:tcBorders>
          </w:tcPr>
          <w:p w:rsidR="00543BEF" w:rsidRDefault="00543BEF">
            <w:pPr>
              <w:pStyle w:val="ConsPlusNormal"/>
              <w:jc w:val="center"/>
            </w:pPr>
            <w:r>
              <w:t>15,1</w:t>
            </w:r>
          </w:p>
        </w:tc>
        <w:tc>
          <w:tcPr>
            <w:tcW w:w="1005" w:type="dxa"/>
            <w:tcBorders>
              <w:top w:val="nil"/>
              <w:left w:val="nil"/>
              <w:bottom w:val="nil"/>
              <w:right w:val="nil"/>
            </w:tcBorders>
          </w:tcPr>
          <w:p w:rsidR="00543BEF" w:rsidRDefault="00543BEF">
            <w:pPr>
              <w:pStyle w:val="ConsPlusNormal"/>
              <w:jc w:val="center"/>
            </w:pPr>
            <w:r>
              <w:t>14,9</w:t>
            </w:r>
          </w:p>
        </w:tc>
        <w:tc>
          <w:tcPr>
            <w:tcW w:w="1003" w:type="dxa"/>
            <w:tcBorders>
              <w:top w:val="nil"/>
              <w:left w:val="nil"/>
              <w:bottom w:val="nil"/>
              <w:right w:val="nil"/>
            </w:tcBorders>
          </w:tcPr>
          <w:p w:rsidR="00543BEF" w:rsidRDefault="00543BEF">
            <w:pPr>
              <w:pStyle w:val="ConsPlusNormal"/>
              <w:jc w:val="center"/>
            </w:pPr>
            <w:r>
              <w:t>11,9</w:t>
            </w:r>
          </w:p>
        </w:tc>
        <w:tc>
          <w:tcPr>
            <w:tcW w:w="1003" w:type="dxa"/>
            <w:tcBorders>
              <w:top w:val="nil"/>
              <w:left w:val="nil"/>
              <w:bottom w:val="nil"/>
              <w:right w:val="nil"/>
            </w:tcBorders>
          </w:tcPr>
          <w:p w:rsidR="00543BEF" w:rsidRDefault="00543BEF">
            <w:pPr>
              <w:pStyle w:val="ConsPlusNormal"/>
              <w:jc w:val="center"/>
            </w:pPr>
            <w:r>
              <w:t>14,5</w:t>
            </w:r>
          </w:p>
        </w:tc>
        <w:tc>
          <w:tcPr>
            <w:tcW w:w="964"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jc w:val="both"/>
            </w:pPr>
            <w:r>
              <w:t>Производство и распределение электроэнергии, газа и воды</w:t>
            </w:r>
          </w:p>
        </w:tc>
        <w:tc>
          <w:tcPr>
            <w:tcW w:w="1003" w:type="dxa"/>
            <w:tcBorders>
              <w:top w:val="nil"/>
              <w:left w:val="nil"/>
              <w:bottom w:val="nil"/>
              <w:right w:val="nil"/>
            </w:tcBorders>
          </w:tcPr>
          <w:p w:rsidR="00543BEF" w:rsidRDefault="00543BEF">
            <w:pPr>
              <w:pStyle w:val="ConsPlusNormal"/>
              <w:jc w:val="center"/>
            </w:pPr>
            <w:r>
              <w:t>100</w:t>
            </w:r>
          </w:p>
        </w:tc>
        <w:tc>
          <w:tcPr>
            <w:tcW w:w="1005" w:type="dxa"/>
            <w:tcBorders>
              <w:top w:val="nil"/>
              <w:left w:val="nil"/>
              <w:bottom w:val="nil"/>
              <w:right w:val="nil"/>
            </w:tcBorders>
          </w:tcPr>
          <w:p w:rsidR="00543BEF" w:rsidRDefault="00543BEF">
            <w:pPr>
              <w:pStyle w:val="ConsPlusNormal"/>
              <w:jc w:val="center"/>
            </w:pPr>
            <w:r>
              <w:t>100</w:t>
            </w:r>
          </w:p>
        </w:tc>
        <w:tc>
          <w:tcPr>
            <w:tcW w:w="1003" w:type="dxa"/>
            <w:tcBorders>
              <w:top w:val="nil"/>
              <w:left w:val="nil"/>
              <w:bottom w:val="nil"/>
              <w:right w:val="nil"/>
            </w:tcBorders>
          </w:tcPr>
          <w:p w:rsidR="00543BEF" w:rsidRDefault="00543BEF">
            <w:pPr>
              <w:pStyle w:val="ConsPlusNormal"/>
              <w:jc w:val="center"/>
            </w:pPr>
            <w:r>
              <w:t>100</w:t>
            </w:r>
          </w:p>
        </w:tc>
        <w:tc>
          <w:tcPr>
            <w:tcW w:w="1003" w:type="dxa"/>
            <w:tcBorders>
              <w:top w:val="nil"/>
              <w:left w:val="nil"/>
              <w:bottom w:val="nil"/>
              <w:right w:val="nil"/>
            </w:tcBorders>
          </w:tcPr>
          <w:p w:rsidR="00543BEF" w:rsidRDefault="00543BEF">
            <w:pPr>
              <w:pStyle w:val="ConsPlusNormal"/>
              <w:jc w:val="center"/>
            </w:pPr>
            <w:r>
              <w:t>100</w:t>
            </w:r>
          </w:p>
        </w:tc>
        <w:tc>
          <w:tcPr>
            <w:tcW w:w="964"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453"/>
              <w:jc w:val="both"/>
            </w:pPr>
            <w:r>
              <w:t>из них:</w:t>
            </w:r>
          </w:p>
        </w:tc>
        <w:tc>
          <w:tcPr>
            <w:tcW w:w="1003" w:type="dxa"/>
            <w:tcBorders>
              <w:top w:val="nil"/>
              <w:left w:val="nil"/>
              <w:bottom w:val="nil"/>
              <w:right w:val="nil"/>
            </w:tcBorders>
          </w:tcPr>
          <w:p w:rsidR="00543BEF" w:rsidRDefault="00543BEF">
            <w:pPr>
              <w:pStyle w:val="ConsPlusNormal"/>
            </w:pPr>
          </w:p>
        </w:tc>
        <w:tc>
          <w:tcPr>
            <w:tcW w:w="1005" w:type="dxa"/>
            <w:tcBorders>
              <w:top w:val="nil"/>
              <w:left w:val="nil"/>
              <w:bottom w:val="nil"/>
              <w:right w:val="nil"/>
            </w:tcBorders>
          </w:tcPr>
          <w:p w:rsidR="00543BEF" w:rsidRDefault="00543BEF">
            <w:pPr>
              <w:pStyle w:val="ConsPlusNormal"/>
            </w:pPr>
          </w:p>
        </w:tc>
        <w:tc>
          <w:tcPr>
            <w:tcW w:w="1003" w:type="dxa"/>
            <w:tcBorders>
              <w:top w:val="nil"/>
              <w:left w:val="nil"/>
              <w:bottom w:val="nil"/>
              <w:right w:val="nil"/>
            </w:tcBorders>
          </w:tcPr>
          <w:p w:rsidR="00543BEF" w:rsidRDefault="00543BEF">
            <w:pPr>
              <w:pStyle w:val="ConsPlusNormal"/>
            </w:pPr>
          </w:p>
        </w:tc>
        <w:tc>
          <w:tcPr>
            <w:tcW w:w="1003" w:type="dxa"/>
            <w:tcBorders>
              <w:top w:val="nil"/>
              <w:left w:val="nil"/>
              <w:bottom w:val="nil"/>
              <w:right w:val="nil"/>
            </w:tcBorders>
          </w:tcPr>
          <w:p w:rsidR="00543BEF" w:rsidRDefault="00543BEF">
            <w:pPr>
              <w:pStyle w:val="ConsPlusNormal"/>
            </w:pPr>
          </w:p>
        </w:tc>
        <w:tc>
          <w:tcPr>
            <w:tcW w:w="964" w:type="dxa"/>
            <w:tcBorders>
              <w:top w:val="nil"/>
              <w:left w:val="nil"/>
              <w:bottom w:val="nil"/>
              <w:right w:val="nil"/>
            </w:tcBorders>
          </w:tcPr>
          <w:p w:rsidR="00543BEF" w:rsidRDefault="00543BEF">
            <w:pPr>
              <w:pStyle w:val="ConsPlusNormal"/>
            </w:pP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производство, передача и распределение электроэнергии</w:t>
            </w:r>
          </w:p>
        </w:tc>
        <w:tc>
          <w:tcPr>
            <w:tcW w:w="1003" w:type="dxa"/>
            <w:tcBorders>
              <w:top w:val="nil"/>
              <w:left w:val="nil"/>
              <w:bottom w:val="nil"/>
              <w:right w:val="nil"/>
            </w:tcBorders>
          </w:tcPr>
          <w:p w:rsidR="00543BEF" w:rsidRDefault="00543BEF">
            <w:pPr>
              <w:pStyle w:val="ConsPlusNormal"/>
              <w:jc w:val="center"/>
            </w:pPr>
            <w:r>
              <w:t>59,3</w:t>
            </w:r>
          </w:p>
        </w:tc>
        <w:tc>
          <w:tcPr>
            <w:tcW w:w="1005" w:type="dxa"/>
            <w:tcBorders>
              <w:top w:val="nil"/>
              <w:left w:val="nil"/>
              <w:bottom w:val="nil"/>
              <w:right w:val="nil"/>
            </w:tcBorders>
          </w:tcPr>
          <w:p w:rsidR="00543BEF" w:rsidRDefault="00543BEF">
            <w:pPr>
              <w:pStyle w:val="ConsPlusNormal"/>
              <w:jc w:val="center"/>
            </w:pPr>
            <w:r>
              <w:t>59,3</w:t>
            </w:r>
          </w:p>
        </w:tc>
        <w:tc>
          <w:tcPr>
            <w:tcW w:w="1003" w:type="dxa"/>
            <w:tcBorders>
              <w:top w:val="nil"/>
              <w:left w:val="nil"/>
              <w:bottom w:val="nil"/>
              <w:right w:val="nil"/>
            </w:tcBorders>
          </w:tcPr>
          <w:p w:rsidR="00543BEF" w:rsidRDefault="00543BEF">
            <w:pPr>
              <w:pStyle w:val="ConsPlusNormal"/>
              <w:jc w:val="center"/>
            </w:pPr>
            <w:r>
              <w:t>56,1</w:t>
            </w:r>
          </w:p>
        </w:tc>
        <w:tc>
          <w:tcPr>
            <w:tcW w:w="1003" w:type="dxa"/>
            <w:tcBorders>
              <w:top w:val="nil"/>
              <w:left w:val="nil"/>
              <w:bottom w:val="nil"/>
              <w:right w:val="nil"/>
            </w:tcBorders>
          </w:tcPr>
          <w:p w:rsidR="00543BEF" w:rsidRDefault="00543BEF">
            <w:pPr>
              <w:pStyle w:val="ConsPlusNormal"/>
              <w:jc w:val="center"/>
            </w:pPr>
            <w:r>
              <w:t>57,7</w:t>
            </w:r>
          </w:p>
        </w:tc>
        <w:tc>
          <w:tcPr>
            <w:tcW w:w="964"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производство, передача и распределение пара и горячей воды (тепловой энергии)</w:t>
            </w:r>
          </w:p>
        </w:tc>
        <w:tc>
          <w:tcPr>
            <w:tcW w:w="1003" w:type="dxa"/>
            <w:tcBorders>
              <w:top w:val="nil"/>
              <w:left w:val="nil"/>
              <w:bottom w:val="nil"/>
              <w:right w:val="nil"/>
            </w:tcBorders>
          </w:tcPr>
          <w:p w:rsidR="00543BEF" w:rsidRDefault="00543BEF">
            <w:pPr>
              <w:pStyle w:val="ConsPlusNormal"/>
              <w:jc w:val="center"/>
            </w:pPr>
            <w:r>
              <w:t>32,5</w:t>
            </w:r>
          </w:p>
        </w:tc>
        <w:tc>
          <w:tcPr>
            <w:tcW w:w="1005" w:type="dxa"/>
            <w:tcBorders>
              <w:top w:val="nil"/>
              <w:left w:val="nil"/>
              <w:bottom w:val="nil"/>
              <w:right w:val="nil"/>
            </w:tcBorders>
          </w:tcPr>
          <w:p w:rsidR="00543BEF" w:rsidRDefault="00543BEF">
            <w:pPr>
              <w:pStyle w:val="ConsPlusNormal"/>
              <w:jc w:val="center"/>
            </w:pPr>
            <w:r>
              <w:t>33,0</w:t>
            </w:r>
          </w:p>
        </w:tc>
        <w:tc>
          <w:tcPr>
            <w:tcW w:w="1003" w:type="dxa"/>
            <w:tcBorders>
              <w:top w:val="nil"/>
              <w:left w:val="nil"/>
              <w:bottom w:val="nil"/>
              <w:right w:val="nil"/>
            </w:tcBorders>
          </w:tcPr>
          <w:p w:rsidR="00543BEF" w:rsidRDefault="00543BEF">
            <w:pPr>
              <w:pStyle w:val="ConsPlusNormal"/>
              <w:jc w:val="center"/>
            </w:pPr>
            <w:r>
              <w:t>35,6</w:t>
            </w:r>
          </w:p>
        </w:tc>
        <w:tc>
          <w:tcPr>
            <w:tcW w:w="1003" w:type="dxa"/>
            <w:tcBorders>
              <w:top w:val="nil"/>
              <w:left w:val="nil"/>
              <w:bottom w:val="nil"/>
              <w:right w:val="nil"/>
            </w:tcBorders>
          </w:tcPr>
          <w:p w:rsidR="00543BEF" w:rsidRDefault="00543BEF">
            <w:pPr>
              <w:pStyle w:val="ConsPlusNormal"/>
              <w:jc w:val="center"/>
            </w:pPr>
            <w:r>
              <w:t>33,2</w:t>
            </w:r>
          </w:p>
        </w:tc>
        <w:tc>
          <w:tcPr>
            <w:tcW w:w="964"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сбор, очистка и распределение воды</w:t>
            </w:r>
          </w:p>
        </w:tc>
        <w:tc>
          <w:tcPr>
            <w:tcW w:w="1003" w:type="dxa"/>
            <w:tcBorders>
              <w:top w:val="nil"/>
              <w:left w:val="nil"/>
              <w:bottom w:val="nil"/>
              <w:right w:val="nil"/>
            </w:tcBorders>
          </w:tcPr>
          <w:p w:rsidR="00543BEF" w:rsidRDefault="00543BEF">
            <w:pPr>
              <w:pStyle w:val="ConsPlusNormal"/>
              <w:jc w:val="center"/>
            </w:pPr>
            <w:r>
              <w:t>3,6</w:t>
            </w:r>
          </w:p>
        </w:tc>
        <w:tc>
          <w:tcPr>
            <w:tcW w:w="1005" w:type="dxa"/>
            <w:tcBorders>
              <w:top w:val="nil"/>
              <w:left w:val="nil"/>
              <w:bottom w:val="nil"/>
              <w:right w:val="nil"/>
            </w:tcBorders>
          </w:tcPr>
          <w:p w:rsidR="00543BEF" w:rsidRDefault="00543BEF">
            <w:pPr>
              <w:pStyle w:val="ConsPlusNormal"/>
              <w:jc w:val="center"/>
            </w:pPr>
            <w:r>
              <w:t>3,6</w:t>
            </w:r>
          </w:p>
        </w:tc>
        <w:tc>
          <w:tcPr>
            <w:tcW w:w="1003" w:type="dxa"/>
            <w:tcBorders>
              <w:top w:val="nil"/>
              <w:left w:val="nil"/>
              <w:bottom w:val="nil"/>
              <w:right w:val="nil"/>
            </w:tcBorders>
          </w:tcPr>
          <w:p w:rsidR="00543BEF" w:rsidRDefault="00543BEF">
            <w:pPr>
              <w:pStyle w:val="ConsPlusNormal"/>
              <w:jc w:val="center"/>
            </w:pPr>
            <w:r>
              <w:t>4,1</w:t>
            </w:r>
          </w:p>
        </w:tc>
        <w:tc>
          <w:tcPr>
            <w:tcW w:w="1003" w:type="dxa"/>
            <w:tcBorders>
              <w:top w:val="nil"/>
              <w:left w:val="nil"/>
              <w:bottom w:val="nil"/>
              <w:right w:val="nil"/>
            </w:tcBorders>
          </w:tcPr>
          <w:p w:rsidR="00543BEF" w:rsidRDefault="00543BEF">
            <w:pPr>
              <w:pStyle w:val="ConsPlusNormal"/>
              <w:jc w:val="center"/>
            </w:pPr>
            <w:r>
              <w:t>4,6</w:t>
            </w:r>
          </w:p>
        </w:tc>
        <w:tc>
          <w:tcPr>
            <w:tcW w:w="964" w:type="dxa"/>
            <w:tcBorders>
              <w:top w:val="nil"/>
              <w:left w:val="nil"/>
              <w:bottom w:val="nil"/>
              <w:right w:val="nil"/>
            </w:tcBorders>
          </w:tcPr>
          <w:p w:rsidR="00543BEF" w:rsidRDefault="00543BEF">
            <w:pPr>
              <w:pStyle w:val="ConsPlusNormal"/>
              <w:jc w:val="center"/>
            </w:pPr>
            <w:r>
              <w:t>x</w:t>
            </w:r>
          </w:p>
        </w:tc>
      </w:tr>
    </w:tbl>
    <w:p w:rsidR="00543BEF" w:rsidRDefault="00543BEF">
      <w:pPr>
        <w:pStyle w:val="ConsPlusNormal"/>
        <w:jc w:val="both"/>
      </w:pPr>
    </w:p>
    <w:p w:rsidR="00543BEF" w:rsidRDefault="00543BEF">
      <w:pPr>
        <w:pStyle w:val="ConsPlusNormal"/>
        <w:jc w:val="center"/>
        <w:outlineLvl w:val="3"/>
      </w:pPr>
      <w:r>
        <w:t>Структура объема</w:t>
      </w:r>
    </w:p>
    <w:p w:rsidR="00543BEF" w:rsidRDefault="00543BEF">
      <w:pPr>
        <w:pStyle w:val="ConsPlusNormal"/>
        <w:jc w:val="center"/>
      </w:pPr>
      <w:r>
        <w:t>отгруженных товаров собственного производства,</w:t>
      </w:r>
    </w:p>
    <w:p w:rsidR="00543BEF" w:rsidRDefault="00543BEF">
      <w:pPr>
        <w:pStyle w:val="ConsPlusNormal"/>
        <w:jc w:val="center"/>
      </w:pPr>
      <w:r>
        <w:t>выполненных работ и услуг собственными силами</w:t>
      </w:r>
    </w:p>
    <w:p w:rsidR="00543BEF" w:rsidRDefault="00543BEF">
      <w:pPr>
        <w:pStyle w:val="ConsPlusNormal"/>
        <w:jc w:val="center"/>
      </w:pPr>
      <w:r>
        <w:t>по отдельным видам экономической деятельности</w:t>
      </w:r>
    </w:p>
    <w:p w:rsidR="00543BEF" w:rsidRDefault="00543BEF">
      <w:pPr>
        <w:pStyle w:val="ConsPlusNormal"/>
        <w:jc w:val="both"/>
      </w:pPr>
    </w:p>
    <w:p w:rsidR="00543BEF" w:rsidRDefault="00543BEF">
      <w:pPr>
        <w:pStyle w:val="ConsPlusNormal"/>
        <w:jc w:val="right"/>
      </w:pPr>
      <w:r>
        <w:t>(% к итогу)</w:t>
      </w:r>
    </w:p>
    <w:p w:rsidR="00543BEF" w:rsidRDefault="00543BEF">
      <w:pPr>
        <w:spacing w:after="1"/>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25"/>
        <w:gridCol w:w="1003"/>
        <w:gridCol w:w="1005"/>
        <w:gridCol w:w="1003"/>
        <w:gridCol w:w="1003"/>
        <w:gridCol w:w="1020"/>
      </w:tblGrid>
      <w:tr w:rsidR="00543BEF">
        <w:tc>
          <w:tcPr>
            <w:tcW w:w="4025" w:type="dxa"/>
            <w:tcBorders>
              <w:top w:val="single" w:sz="4" w:space="0" w:color="auto"/>
              <w:left w:val="nil"/>
              <w:bottom w:val="single" w:sz="4" w:space="0" w:color="auto"/>
            </w:tcBorders>
          </w:tcPr>
          <w:p w:rsidR="00543BEF" w:rsidRDefault="00543BEF">
            <w:pPr>
              <w:pStyle w:val="ConsPlusNormal"/>
            </w:pPr>
          </w:p>
        </w:tc>
        <w:tc>
          <w:tcPr>
            <w:tcW w:w="1003" w:type="dxa"/>
            <w:tcBorders>
              <w:top w:val="single" w:sz="4" w:space="0" w:color="auto"/>
              <w:bottom w:val="single" w:sz="4" w:space="0" w:color="auto"/>
            </w:tcBorders>
          </w:tcPr>
          <w:p w:rsidR="00543BEF" w:rsidRDefault="00543BEF">
            <w:pPr>
              <w:pStyle w:val="ConsPlusNormal"/>
              <w:jc w:val="center"/>
            </w:pPr>
            <w:r>
              <w:t>2013 г.</w:t>
            </w:r>
          </w:p>
        </w:tc>
        <w:tc>
          <w:tcPr>
            <w:tcW w:w="1005" w:type="dxa"/>
            <w:tcBorders>
              <w:top w:val="single" w:sz="4" w:space="0" w:color="auto"/>
              <w:bottom w:val="single" w:sz="4" w:space="0" w:color="auto"/>
            </w:tcBorders>
          </w:tcPr>
          <w:p w:rsidR="00543BEF" w:rsidRDefault="00543BEF">
            <w:pPr>
              <w:pStyle w:val="ConsPlusNormal"/>
              <w:jc w:val="center"/>
            </w:pPr>
            <w:r>
              <w:t>2014 г.</w:t>
            </w:r>
          </w:p>
        </w:tc>
        <w:tc>
          <w:tcPr>
            <w:tcW w:w="1003" w:type="dxa"/>
            <w:tcBorders>
              <w:top w:val="single" w:sz="4" w:space="0" w:color="auto"/>
              <w:bottom w:val="single" w:sz="4" w:space="0" w:color="auto"/>
            </w:tcBorders>
          </w:tcPr>
          <w:p w:rsidR="00543BEF" w:rsidRDefault="00543BEF">
            <w:pPr>
              <w:pStyle w:val="ConsPlusNormal"/>
              <w:jc w:val="center"/>
            </w:pPr>
            <w:r>
              <w:t>2015 г.</w:t>
            </w:r>
          </w:p>
        </w:tc>
        <w:tc>
          <w:tcPr>
            <w:tcW w:w="1003" w:type="dxa"/>
            <w:tcBorders>
              <w:top w:val="single" w:sz="4" w:space="0" w:color="auto"/>
              <w:bottom w:val="single" w:sz="4" w:space="0" w:color="auto"/>
            </w:tcBorders>
          </w:tcPr>
          <w:p w:rsidR="00543BEF" w:rsidRDefault="00543BEF">
            <w:pPr>
              <w:pStyle w:val="ConsPlusNormal"/>
              <w:jc w:val="center"/>
            </w:pPr>
            <w:r>
              <w:t>2016 г.</w:t>
            </w:r>
          </w:p>
        </w:tc>
        <w:tc>
          <w:tcPr>
            <w:tcW w:w="1020" w:type="dxa"/>
            <w:tcBorders>
              <w:top w:val="single" w:sz="4" w:space="0" w:color="auto"/>
              <w:bottom w:val="single" w:sz="4" w:space="0" w:color="auto"/>
              <w:right w:val="nil"/>
            </w:tcBorders>
          </w:tcPr>
          <w:p w:rsidR="00543BEF" w:rsidRDefault="00543BEF">
            <w:pPr>
              <w:pStyle w:val="ConsPlusNormal"/>
              <w:jc w:val="center"/>
            </w:pPr>
            <w:r>
              <w:t>2017 г.</w:t>
            </w:r>
          </w:p>
        </w:tc>
      </w:tr>
      <w:tr w:rsidR="00543BEF">
        <w:tc>
          <w:tcPr>
            <w:tcW w:w="4025" w:type="dxa"/>
            <w:tcBorders>
              <w:top w:val="single" w:sz="4" w:space="0" w:color="auto"/>
              <w:left w:val="nil"/>
              <w:bottom w:val="single" w:sz="4" w:space="0" w:color="auto"/>
            </w:tcBorders>
          </w:tcPr>
          <w:p w:rsidR="00543BEF" w:rsidRDefault="00543BEF">
            <w:pPr>
              <w:pStyle w:val="ConsPlusNormal"/>
              <w:jc w:val="center"/>
            </w:pPr>
            <w:r>
              <w:t>1</w:t>
            </w:r>
          </w:p>
        </w:tc>
        <w:tc>
          <w:tcPr>
            <w:tcW w:w="1003" w:type="dxa"/>
            <w:tcBorders>
              <w:top w:val="single" w:sz="4" w:space="0" w:color="auto"/>
              <w:bottom w:val="single" w:sz="4" w:space="0" w:color="auto"/>
            </w:tcBorders>
          </w:tcPr>
          <w:p w:rsidR="00543BEF" w:rsidRDefault="00543BEF">
            <w:pPr>
              <w:pStyle w:val="ConsPlusNormal"/>
              <w:jc w:val="center"/>
            </w:pPr>
            <w:r>
              <w:t>2</w:t>
            </w:r>
          </w:p>
        </w:tc>
        <w:tc>
          <w:tcPr>
            <w:tcW w:w="1005" w:type="dxa"/>
            <w:tcBorders>
              <w:top w:val="single" w:sz="4" w:space="0" w:color="auto"/>
              <w:bottom w:val="single" w:sz="4" w:space="0" w:color="auto"/>
            </w:tcBorders>
          </w:tcPr>
          <w:p w:rsidR="00543BEF" w:rsidRDefault="00543BEF">
            <w:pPr>
              <w:pStyle w:val="ConsPlusNormal"/>
              <w:jc w:val="center"/>
            </w:pPr>
            <w:r>
              <w:t>3</w:t>
            </w:r>
          </w:p>
        </w:tc>
        <w:tc>
          <w:tcPr>
            <w:tcW w:w="1003" w:type="dxa"/>
            <w:tcBorders>
              <w:top w:val="single" w:sz="4" w:space="0" w:color="auto"/>
              <w:bottom w:val="single" w:sz="4" w:space="0" w:color="auto"/>
            </w:tcBorders>
          </w:tcPr>
          <w:p w:rsidR="00543BEF" w:rsidRDefault="00543BEF">
            <w:pPr>
              <w:pStyle w:val="ConsPlusNormal"/>
              <w:jc w:val="center"/>
            </w:pPr>
            <w:r>
              <w:t>4</w:t>
            </w:r>
          </w:p>
        </w:tc>
        <w:tc>
          <w:tcPr>
            <w:tcW w:w="1003" w:type="dxa"/>
            <w:tcBorders>
              <w:top w:val="single" w:sz="4" w:space="0" w:color="auto"/>
              <w:bottom w:val="single" w:sz="4" w:space="0" w:color="auto"/>
            </w:tcBorders>
          </w:tcPr>
          <w:p w:rsidR="00543BEF" w:rsidRDefault="00543BEF">
            <w:pPr>
              <w:pStyle w:val="ConsPlusNormal"/>
              <w:jc w:val="center"/>
            </w:pPr>
            <w:r>
              <w:t>5</w:t>
            </w:r>
          </w:p>
        </w:tc>
        <w:tc>
          <w:tcPr>
            <w:tcW w:w="1020" w:type="dxa"/>
            <w:tcBorders>
              <w:top w:val="single" w:sz="4" w:space="0" w:color="auto"/>
              <w:bottom w:val="single" w:sz="4" w:space="0" w:color="auto"/>
              <w:right w:val="nil"/>
            </w:tcBorders>
          </w:tcPr>
          <w:p w:rsidR="00543BEF" w:rsidRDefault="00543BEF">
            <w:pPr>
              <w:pStyle w:val="ConsPlusNormal"/>
              <w:jc w:val="center"/>
            </w:pPr>
            <w:r>
              <w:t>6</w:t>
            </w:r>
          </w:p>
        </w:tc>
      </w:tr>
      <w:tr w:rsidR="00543BEF">
        <w:tblPrEx>
          <w:tblBorders>
            <w:insideH w:val="none" w:sz="0" w:space="0" w:color="auto"/>
            <w:insideV w:val="none" w:sz="0" w:space="0" w:color="auto"/>
          </w:tblBorders>
        </w:tblPrEx>
        <w:tc>
          <w:tcPr>
            <w:tcW w:w="4025" w:type="dxa"/>
            <w:tcBorders>
              <w:top w:val="single" w:sz="4" w:space="0" w:color="auto"/>
              <w:left w:val="nil"/>
              <w:bottom w:val="nil"/>
              <w:right w:val="nil"/>
            </w:tcBorders>
          </w:tcPr>
          <w:p w:rsidR="00543BEF" w:rsidRDefault="00543BEF">
            <w:pPr>
              <w:pStyle w:val="ConsPlusNormal"/>
              <w:jc w:val="both"/>
            </w:pPr>
            <w:r>
              <w:t>Добыча полезных ископаемых</w:t>
            </w:r>
          </w:p>
        </w:tc>
        <w:tc>
          <w:tcPr>
            <w:tcW w:w="1003" w:type="dxa"/>
            <w:tcBorders>
              <w:top w:val="single" w:sz="4" w:space="0" w:color="auto"/>
              <w:left w:val="nil"/>
              <w:bottom w:val="nil"/>
              <w:right w:val="nil"/>
            </w:tcBorders>
          </w:tcPr>
          <w:p w:rsidR="00543BEF" w:rsidRDefault="00543BEF">
            <w:pPr>
              <w:pStyle w:val="ConsPlusNormal"/>
              <w:jc w:val="center"/>
            </w:pPr>
            <w:r>
              <w:t>x</w:t>
            </w:r>
          </w:p>
        </w:tc>
        <w:tc>
          <w:tcPr>
            <w:tcW w:w="1005" w:type="dxa"/>
            <w:tcBorders>
              <w:top w:val="single" w:sz="4" w:space="0" w:color="auto"/>
              <w:left w:val="nil"/>
              <w:bottom w:val="nil"/>
              <w:right w:val="nil"/>
            </w:tcBorders>
          </w:tcPr>
          <w:p w:rsidR="00543BEF" w:rsidRDefault="00543BEF">
            <w:pPr>
              <w:pStyle w:val="ConsPlusNormal"/>
              <w:jc w:val="center"/>
            </w:pPr>
            <w:r>
              <w:t>x</w:t>
            </w:r>
          </w:p>
        </w:tc>
        <w:tc>
          <w:tcPr>
            <w:tcW w:w="1003" w:type="dxa"/>
            <w:tcBorders>
              <w:top w:val="single" w:sz="4" w:space="0" w:color="auto"/>
              <w:left w:val="nil"/>
              <w:bottom w:val="nil"/>
              <w:right w:val="nil"/>
            </w:tcBorders>
          </w:tcPr>
          <w:p w:rsidR="00543BEF" w:rsidRDefault="00543BEF">
            <w:pPr>
              <w:pStyle w:val="ConsPlusNormal"/>
              <w:jc w:val="center"/>
            </w:pPr>
            <w:r>
              <w:t>x</w:t>
            </w:r>
          </w:p>
        </w:tc>
        <w:tc>
          <w:tcPr>
            <w:tcW w:w="1003" w:type="dxa"/>
            <w:tcBorders>
              <w:top w:val="single" w:sz="4" w:space="0" w:color="auto"/>
              <w:left w:val="nil"/>
              <w:bottom w:val="nil"/>
              <w:right w:val="nil"/>
            </w:tcBorders>
          </w:tcPr>
          <w:p w:rsidR="00543BEF" w:rsidRDefault="00543BEF">
            <w:pPr>
              <w:pStyle w:val="ConsPlusNormal"/>
              <w:jc w:val="center"/>
            </w:pPr>
            <w:r>
              <w:t>x</w:t>
            </w:r>
          </w:p>
        </w:tc>
        <w:tc>
          <w:tcPr>
            <w:tcW w:w="1020" w:type="dxa"/>
            <w:tcBorders>
              <w:top w:val="single" w:sz="4" w:space="0" w:color="auto"/>
              <w:left w:val="nil"/>
              <w:bottom w:val="nil"/>
              <w:right w:val="nil"/>
            </w:tcBorders>
          </w:tcPr>
          <w:p w:rsidR="00543BEF" w:rsidRDefault="00543BEF">
            <w:pPr>
              <w:pStyle w:val="ConsPlusNormal"/>
              <w:jc w:val="center"/>
            </w:pPr>
            <w:r>
              <w:t>100</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jc w:val="both"/>
            </w:pPr>
            <w:r>
              <w:t>Обрабатывающие производства</w:t>
            </w:r>
          </w:p>
        </w:tc>
        <w:tc>
          <w:tcPr>
            <w:tcW w:w="1003" w:type="dxa"/>
            <w:tcBorders>
              <w:top w:val="nil"/>
              <w:left w:val="nil"/>
              <w:bottom w:val="nil"/>
              <w:right w:val="nil"/>
            </w:tcBorders>
          </w:tcPr>
          <w:p w:rsidR="00543BEF" w:rsidRDefault="00543BEF">
            <w:pPr>
              <w:pStyle w:val="ConsPlusNormal"/>
              <w:jc w:val="center"/>
            </w:pPr>
            <w:r>
              <w:t>x</w:t>
            </w:r>
          </w:p>
        </w:tc>
        <w:tc>
          <w:tcPr>
            <w:tcW w:w="1005"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100</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453"/>
              <w:jc w:val="both"/>
            </w:pPr>
            <w:r>
              <w:t>из них:</w:t>
            </w:r>
          </w:p>
        </w:tc>
        <w:tc>
          <w:tcPr>
            <w:tcW w:w="1003" w:type="dxa"/>
            <w:tcBorders>
              <w:top w:val="nil"/>
              <w:left w:val="nil"/>
              <w:bottom w:val="nil"/>
              <w:right w:val="nil"/>
            </w:tcBorders>
          </w:tcPr>
          <w:p w:rsidR="00543BEF" w:rsidRDefault="00543BEF">
            <w:pPr>
              <w:pStyle w:val="ConsPlusNormal"/>
            </w:pPr>
          </w:p>
        </w:tc>
        <w:tc>
          <w:tcPr>
            <w:tcW w:w="1005" w:type="dxa"/>
            <w:tcBorders>
              <w:top w:val="nil"/>
              <w:left w:val="nil"/>
              <w:bottom w:val="nil"/>
              <w:right w:val="nil"/>
            </w:tcBorders>
          </w:tcPr>
          <w:p w:rsidR="00543BEF" w:rsidRDefault="00543BEF">
            <w:pPr>
              <w:pStyle w:val="ConsPlusNormal"/>
            </w:pPr>
          </w:p>
        </w:tc>
        <w:tc>
          <w:tcPr>
            <w:tcW w:w="1003" w:type="dxa"/>
            <w:tcBorders>
              <w:top w:val="nil"/>
              <w:left w:val="nil"/>
              <w:bottom w:val="nil"/>
              <w:right w:val="nil"/>
            </w:tcBorders>
          </w:tcPr>
          <w:p w:rsidR="00543BEF" w:rsidRDefault="00543BEF">
            <w:pPr>
              <w:pStyle w:val="ConsPlusNormal"/>
            </w:pPr>
          </w:p>
        </w:tc>
        <w:tc>
          <w:tcPr>
            <w:tcW w:w="1003" w:type="dxa"/>
            <w:tcBorders>
              <w:top w:val="nil"/>
              <w:left w:val="nil"/>
              <w:bottom w:val="nil"/>
              <w:right w:val="nil"/>
            </w:tcBorders>
          </w:tcPr>
          <w:p w:rsidR="00543BEF" w:rsidRDefault="00543BEF">
            <w:pPr>
              <w:pStyle w:val="ConsPlusNormal"/>
            </w:pPr>
          </w:p>
        </w:tc>
        <w:tc>
          <w:tcPr>
            <w:tcW w:w="1020" w:type="dxa"/>
            <w:tcBorders>
              <w:top w:val="nil"/>
              <w:left w:val="nil"/>
              <w:bottom w:val="nil"/>
              <w:right w:val="nil"/>
            </w:tcBorders>
          </w:tcPr>
          <w:p w:rsidR="00543BEF" w:rsidRDefault="00543BEF">
            <w:pPr>
              <w:pStyle w:val="ConsPlusNormal"/>
            </w:pP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производство пищевых продуктов</w:t>
            </w:r>
          </w:p>
        </w:tc>
        <w:tc>
          <w:tcPr>
            <w:tcW w:w="1003" w:type="dxa"/>
            <w:tcBorders>
              <w:top w:val="nil"/>
              <w:left w:val="nil"/>
              <w:bottom w:val="nil"/>
              <w:right w:val="nil"/>
            </w:tcBorders>
          </w:tcPr>
          <w:p w:rsidR="00543BEF" w:rsidRDefault="00543BEF">
            <w:pPr>
              <w:pStyle w:val="ConsPlusNormal"/>
              <w:jc w:val="center"/>
            </w:pPr>
            <w:r>
              <w:t>x</w:t>
            </w:r>
          </w:p>
        </w:tc>
        <w:tc>
          <w:tcPr>
            <w:tcW w:w="1005"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16,5</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производство напитков</w:t>
            </w:r>
          </w:p>
        </w:tc>
        <w:tc>
          <w:tcPr>
            <w:tcW w:w="1003" w:type="dxa"/>
            <w:tcBorders>
              <w:top w:val="nil"/>
              <w:left w:val="nil"/>
              <w:bottom w:val="nil"/>
              <w:right w:val="nil"/>
            </w:tcBorders>
          </w:tcPr>
          <w:p w:rsidR="00543BEF" w:rsidRDefault="00543BEF">
            <w:pPr>
              <w:pStyle w:val="ConsPlusNormal"/>
              <w:jc w:val="center"/>
            </w:pPr>
            <w:r>
              <w:t>x</w:t>
            </w:r>
          </w:p>
        </w:tc>
        <w:tc>
          <w:tcPr>
            <w:tcW w:w="1005"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1,4</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производство текстильных изделий</w:t>
            </w:r>
          </w:p>
        </w:tc>
        <w:tc>
          <w:tcPr>
            <w:tcW w:w="1003" w:type="dxa"/>
            <w:tcBorders>
              <w:top w:val="nil"/>
              <w:left w:val="nil"/>
              <w:bottom w:val="nil"/>
              <w:right w:val="nil"/>
            </w:tcBorders>
          </w:tcPr>
          <w:p w:rsidR="00543BEF" w:rsidRDefault="00543BEF">
            <w:pPr>
              <w:pStyle w:val="ConsPlusNormal"/>
              <w:jc w:val="center"/>
            </w:pPr>
            <w:r>
              <w:t>x</w:t>
            </w:r>
          </w:p>
        </w:tc>
        <w:tc>
          <w:tcPr>
            <w:tcW w:w="1005"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0,7</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производство одежды</w:t>
            </w:r>
          </w:p>
        </w:tc>
        <w:tc>
          <w:tcPr>
            <w:tcW w:w="1003" w:type="dxa"/>
            <w:tcBorders>
              <w:top w:val="nil"/>
              <w:left w:val="nil"/>
              <w:bottom w:val="nil"/>
              <w:right w:val="nil"/>
            </w:tcBorders>
          </w:tcPr>
          <w:p w:rsidR="00543BEF" w:rsidRDefault="00543BEF">
            <w:pPr>
              <w:pStyle w:val="ConsPlusNormal"/>
              <w:jc w:val="center"/>
            </w:pPr>
            <w:r>
              <w:t>x</w:t>
            </w:r>
          </w:p>
        </w:tc>
        <w:tc>
          <w:tcPr>
            <w:tcW w:w="1005"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1,8</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производство кожи и изделий из кожи</w:t>
            </w:r>
          </w:p>
        </w:tc>
        <w:tc>
          <w:tcPr>
            <w:tcW w:w="1003" w:type="dxa"/>
            <w:tcBorders>
              <w:top w:val="nil"/>
              <w:left w:val="nil"/>
              <w:bottom w:val="nil"/>
              <w:right w:val="nil"/>
            </w:tcBorders>
          </w:tcPr>
          <w:p w:rsidR="00543BEF" w:rsidRDefault="00543BEF">
            <w:pPr>
              <w:pStyle w:val="ConsPlusNormal"/>
              <w:jc w:val="center"/>
            </w:pPr>
            <w:r>
              <w:t>x</w:t>
            </w:r>
          </w:p>
        </w:tc>
        <w:tc>
          <w:tcPr>
            <w:tcW w:w="1005"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0,6</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003" w:type="dxa"/>
            <w:tcBorders>
              <w:top w:val="nil"/>
              <w:left w:val="nil"/>
              <w:bottom w:val="nil"/>
              <w:right w:val="nil"/>
            </w:tcBorders>
          </w:tcPr>
          <w:p w:rsidR="00543BEF" w:rsidRDefault="00543BEF">
            <w:pPr>
              <w:pStyle w:val="ConsPlusNormal"/>
              <w:jc w:val="center"/>
            </w:pPr>
            <w:r>
              <w:t>x</w:t>
            </w:r>
          </w:p>
        </w:tc>
        <w:tc>
          <w:tcPr>
            <w:tcW w:w="1005"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1,8</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производство бумаги и бумажных изделий</w:t>
            </w:r>
          </w:p>
        </w:tc>
        <w:tc>
          <w:tcPr>
            <w:tcW w:w="1003" w:type="dxa"/>
            <w:tcBorders>
              <w:top w:val="nil"/>
              <w:left w:val="nil"/>
              <w:bottom w:val="nil"/>
              <w:right w:val="nil"/>
            </w:tcBorders>
          </w:tcPr>
          <w:p w:rsidR="00543BEF" w:rsidRDefault="00543BEF">
            <w:pPr>
              <w:pStyle w:val="ConsPlusNormal"/>
              <w:jc w:val="center"/>
            </w:pPr>
            <w:r>
              <w:t>x</w:t>
            </w:r>
          </w:p>
        </w:tc>
        <w:tc>
          <w:tcPr>
            <w:tcW w:w="1005"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1,1</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деятельность полиграфическая и копирование носителей информации</w:t>
            </w:r>
          </w:p>
        </w:tc>
        <w:tc>
          <w:tcPr>
            <w:tcW w:w="1003" w:type="dxa"/>
            <w:tcBorders>
              <w:top w:val="nil"/>
              <w:left w:val="nil"/>
              <w:bottom w:val="nil"/>
              <w:right w:val="nil"/>
            </w:tcBorders>
          </w:tcPr>
          <w:p w:rsidR="00543BEF" w:rsidRDefault="00543BEF">
            <w:pPr>
              <w:pStyle w:val="ConsPlusNormal"/>
              <w:jc w:val="center"/>
            </w:pPr>
            <w:r>
              <w:t>x</w:t>
            </w:r>
          </w:p>
        </w:tc>
        <w:tc>
          <w:tcPr>
            <w:tcW w:w="1005"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0,3</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производство химических веществ и химических продуктов</w:t>
            </w:r>
          </w:p>
        </w:tc>
        <w:tc>
          <w:tcPr>
            <w:tcW w:w="1003" w:type="dxa"/>
            <w:tcBorders>
              <w:top w:val="nil"/>
              <w:left w:val="nil"/>
              <w:bottom w:val="nil"/>
              <w:right w:val="nil"/>
            </w:tcBorders>
          </w:tcPr>
          <w:p w:rsidR="00543BEF" w:rsidRDefault="00543BEF">
            <w:pPr>
              <w:pStyle w:val="ConsPlusNormal"/>
              <w:jc w:val="center"/>
            </w:pPr>
            <w:r>
              <w:t>x</w:t>
            </w:r>
          </w:p>
        </w:tc>
        <w:tc>
          <w:tcPr>
            <w:tcW w:w="1005"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16,8</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производство резиновых и пластмассовых изделий</w:t>
            </w:r>
          </w:p>
        </w:tc>
        <w:tc>
          <w:tcPr>
            <w:tcW w:w="1003" w:type="dxa"/>
            <w:tcBorders>
              <w:top w:val="nil"/>
              <w:left w:val="nil"/>
              <w:bottom w:val="nil"/>
              <w:right w:val="nil"/>
            </w:tcBorders>
          </w:tcPr>
          <w:p w:rsidR="00543BEF" w:rsidRDefault="00543BEF">
            <w:pPr>
              <w:pStyle w:val="ConsPlusNormal"/>
              <w:jc w:val="center"/>
            </w:pPr>
            <w:r>
              <w:t>x</w:t>
            </w:r>
          </w:p>
        </w:tc>
        <w:tc>
          <w:tcPr>
            <w:tcW w:w="1005"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2,3</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производство прочей неметаллической минеральной продукции</w:t>
            </w:r>
          </w:p>
        </w:tc>
        <w:tc>
          <w:tcPr>
            <w:tcW w:w="1003" w:type="dxa"/>
            <w:tcBorders>
              <w:top w:val="nil"/>
              <w:left w:val="nil"/>
              <w:bottom w:val="nil"/>
              <w:right w:val="nil"/>
            </w:tcBorders>
          </w:tcPr>
          <w:p w:rsidR="00543BEF" w:rsidRDefault="00543BEF">
            <w:pPr>
              <w:pStyle w:val="ConsPlusNormal"/>
              <w:jc w:val="center"/>
            </w:pPr>
            <w:r>
              <w:t>x</w:t>
            </w:r>
          </w:p>
        </w:tc>
        <w:tc>
          <w:tcPr>
            <w:tcW w:w="1005"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4,2</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производство металлургическое</w:t>
            </w:r>
          </w:p>
        </w:tc>
        <w:tc>
          <w:tcPr>
            <w:tcW w:w="1003" w:type="dxa"/>
            <w:tcBorders>
              <w:top w:val="nil"/>
              <w:left w:val="nil"/>
              <w:bottom w:val="nil"/>
              <w:right w:val="nil"/>
            </w:tcBorders>
          </w:tcPr>
          <w:p w:rsidR="00543BEF" w:rsidRDefault="00543BEF">
            <w:pPr>
              <w:pStyle w:val="ConsPlusNormal"/>
              <w:jc w:val="center"/>
            </w:pPr>
            <w:r>
              <w:t>x</w:t>
            </w:r>
          </w:p>
        </w:tc>
        <w:tc>
          <w:tcPr>
            <w:tcW w:w="1005"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1,3</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производство готовых металлических изделий, кроме машин и оборудования</w:t>
            </w:r>
          </w:p>
        </w:tc>
        <w:tc>
          <w:tcPr>
            <w:tcW w:w="1003" w:type="dxa"/>
            <w:tcBorders>
              <w:top w:val="nil"/>
              <w:left w:val="nil"/>
              <w:bottom w:val="nil"/>
              <w:right w:val="nil"/>
            </w:tcBorders>
          </w:tcPr>
          <w:p w:rsidR="00543BEF" w:rsidRDefault="00543BEF">
            <w:pPr>
              <w:pStyle w:val="ConsPlusNormal"/>
              <w:jc w:val="center"/>
            </w:pPr>
            <w:r>
              <w:t>x</w:t>
            </w:r>
          </w:p>
        </w:tc>
        <w:tc>
          <w:tcPr>
            <w:tcW w:w="1005"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6,0</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производство компьютеров, электронных и оптических изделий</w:t>
            </w:r>
          </w:p>
        </w:tc>
        <w:tc>
          <w:tcPr>
            <w:tcW w:w="1003" w:type="dxa"/>
            <w:tcBorders>
              <w:top w:val="nil"/>
              <w:left w:val="nil"/>
              <w:bottom w:val="nil"/>
              <w:right w:val="nil"/>
            </w:tcBorders>
          </w:tcPr>
          <w:p w:rsidR="00543BEF" w:rsidRDefault="00543BEF">
            <w:pPr>
              <w:pStyle w:val="ConsPlusNormal"/>
              <w:jc w:val="center"/>
            </w:pPr>
            <w:r>
              <w:t>x</w:t>
            </w:r>
          </w:p>
        </w:tc>
        <w:tc>
          <w:tcPr>
            <w:tcW w:w="1005"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8,9</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производство электрического оборудования</w:t>
            </w:r>
          </w:p>
        </w:tc>
        <w:tc>
          <w:tcPr>
            <w:tcW w:w="1003" w:type="dxa"/>
            <w:tcBorders>
              <w:top w:val="nil"/>
              <w:left w:val="nil"/>
              <w:bottom w:val="nil"/>
              <w:right w:val="nil"/>
            </w:tcBorders>
          </w:tcPr>
          <w:p w:rsidR="00543BEF" w:rsidRDefault="00543BEF">
            <w:pPr>
              <w:pStyle w:val="ConsPlusNormal"/>
              <w:jc w:val="center"/>
            </w:pPr>
            <w:r>
              <w:t>x</w:t>
            </w:r>
          </w:p>
        </w:tc>
        <w:tc>
          <w:tcPr>
            <w:tcW w:w="1005"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14,7</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производство машин и оборудования, не включенных в другие группировки</w:t>
            </w:r>
          </w:p>
        </w:tc>
        <w:tc>
          <w:tcPr>
            <w:tcW w:w="1003" w:type="dxa"/>
            <w:tcBorders>
              <w:top w:val="nil"/>
              <w:left w:val="nil"/>
              <w:bottom w:val="nil"/>
              <w:right w:val="nil"/>
            </w:tcBorders>
          </w:tcPr>
          <w:p w:rsidR="00543BEF" w:rsidRDefault="00543BEF">
            <w:pPr>
              <w:pStyle w:val="ConsPlusNormal"/>
              <w:jc w:val="center"/>
            </w:pPr>
            <w:r>
              <w:t>x</w:t>
            </w:r>
          </w:p>
        </w:tc>
        <w:tc>
          <w:tcPr>
            <w:tcW w:w="1005"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5,3</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lastRenderedPageBreak/>
              <w:t>производство автотранспортных средств, прицепов и полуприцепов</w:t>
            </w:r>
          </w:p>
        </w:tc>
        <w:tc>
          <w:tcPr>
            <w:tcW w:w="1003" w:type="dxa"/>
            <w:tcBorders>
              <w:top w:val="nil"/>
              <w:left w:val="nil"/>
              <w:bottom w:val="nil"/>
              <w:right w:val="nil"/>
            </w:tcBorders>
          </w:tcPr>
          <w:p w:rsidR="00543BEF" w:rsidRDefault="00543BEF">
            <w:pPr>
              <w:pStyle w:val="ConsPlusNormal"/>
              <w:jc w:val="center"/>
            </w:pPr>
            <w:r>
              <w:t>x</w:t>
            </w:r>
          </w:p>
        </w:tc>
        <w:tc>
          <w:tcPr>
            <w:tcW w:w="1005"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10,1</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производство прочих транспортных средств и оборудования</w:t>
            </w:r>
          </w:p>
        </w:tc>
        <w:tc>
          <w:tcPr>
            <w:tcW w:w="1003" w:type="dxa"/>
            <w:tcBorders>
              <w:top w:val="nil"/>
              <w:left w:val="nil"/>
              <w:bottom w:val="nil"/>
              <w:right w:val="nil"/>
            </w:tcBorders>
          </w:tcPr>
          <w:p w:rsidR="00543BEF" w:rsidRDefault="00543BEF">
            <w:pPr>
              <w:pStyle w:val="ConsPlusNormal"/>
              <w:jc w:val="center"/>
            </w:pPr>
            <w:r>
              <w:t>x</w:t>
            </w:r>
          </w:p>
        </w:tc>
        <w:tc>
          <w:tcPr>
            <w:tcW w:w="1005"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3,6</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производство мебели</w:t>
            </w:r>
          </w:p>
        </w:tc>
        <w:tc>
          <w:tcPr>
            <w:tcW w:w="1003" w:type="dxa"/>
            <w:tcBorders>
              <w:top w:val="nil"/>
              <w:left w:val="nil"/>
              <w:bottom w:val="nil"/>
              <w:right w:val="nil"/>
            </w:tcBorders>
          </w:tcPr>
          <w:p w:rsidR="00543BEF" w:rsidRDefault="00543BEF">
            <w:pPr>
              <w:pStyle w:val="ConsPlusNormal"/>
              <w:jc w:val="center"/>
            </w:pPr>
            <w:r>
              <w:t>x</w:t>
            </w:r>
          </w:p>
        </w:tc>
        <w:tc>
          <w:tcPr>
            <w:tcW w:w="1005"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0,7</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240"/>
              <w:jc w:val="both"/>
            </w:pPr>
            <w:r>
              <w:t>производство прочих готовых изделий</w:t>
            </w:r>
          </w:p>
        </w:tc>
        <w:tc>
          <w:tcPr>
            <w:tcW w:w="1003" w:type="dxa"/>
            <w:tcBorders>
              <w:top w:val="nil"/>
              <w:left w:val="nil"/>
              <w:bottom w:val="nil"/>
              <w:right w:val="nil"/>
            </w:tcBorders>
          </w:tcPr>
          <w:p w:rsidR="00543BEF" w:rsidRDefault="00543BEF">
            <w:pPr>
              <w:pStyle w:val="ConsPlusNormal"/>
              <w:jc w:val="center"/>
            </w:pPr>
            <w:r>
              <w:t>x</w:t>
            </w:r>
          </w:p>
        </w:tc>
        <w:tc>
          <w:tcPr>
            <w:tcW w:w="1005"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0,7</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jc w:val="both"/>
            </w:pPr>
            <w:r>
              <w:t>Обеспечение электрической энергией, газом и паром; кондиционирование воздуха</w:t>
            </w:r>
          </w:p>
        </w:tc>
        <w:tc>
          <w:tcPr>
            <w:tcW w:w="1003" w:type="dxa"/>
            <w:tcBorders>
              <w:top w:val="nil"/>
              <w:left w:val="nil"/>
              <w:bottom w:val="nil"/>
              <w:right w:val="nil"/>
            </w:tcBorders>
          </w:tcPr>
          <w:p w:rsidR="00543BEF" w:rsidRDefault="00543BEF">
            <w:pPr>
              <w:pStyle w:val="ConsPlusNormal"/>
              <w:jc w:val="center"/>
            </w:pPr>
            <w:r>
              <w:t>x</w:t>
            </w:r>
          </w:p>
        </w:tc>
        <w:tc>
          <w:tcPr>
            <w:tcW w:w="1005"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100</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jc w:val="both"/>
            </w:pPr>
            <w:r>
              <w:t>Водоснабжение; водоотведение, организация сбора и утилизации отходов, деятельность по ликвидации загрязнений</w:t>
            </w:r>
          </w:p>
        </w:tc>
        <w:tc>
          <w:tcPr>
            <w:tcW w:w="1003" w:type="dxa"/>
            <w:tcBorders>
              <w:top w:val="nil"/>
              <w:left w:val="nil"/>
              <w:bottom w:val="nil"/>
              <w:right w:val="nil"/>
            </w:tcBorders>
          </w:tcPr>
          <w:p w:rsidR="00543BEF" w:rsidRDefault="00543BEF">
            <w:pPr>
              <w:pStyle w:val="ConsPlusNormal"/>
              <w:jc w:val="center"/>
            </w:pPr>
            <w:r>
              <w:t>x</w:t>
            </w:r>
          </w:p>
        </w:tc>
        <w:tc>
          <w:tcPr>
            <w:tcW w:w="1005"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03"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100</w:t>
            </w:r>
          </w:p>
        </w:tc>
      </w:tr>
    </w:tbl>
    <w:p w:rsidR="00543BEF" w:rsidRDefault="00543BEF">
      <w:pPr>
        <w:pStyle w:val="ConsPlusNormal"/>
        <w:jc w:val="both"/>
      </w:pPr>
    </w:p>
    <w:p w:rsidR="00543BEF" w:rsidRDefault="00543BEF">
      <w:pPr>
        <w:pStyle w:val="ConsPlusNormal"/>
        <w:jc w:val="right"/>
        <w:outlineLvl w:val="2"/>
      </w:pPr>
      <w:r>
        <w:t>Таблица 4</w:t>
      </w:r>
    </w:p>
    <w:p w:rsidR="00543BEF" w:rsidRDefault="00543BEF">
      <w:pPr>
        <w:pStyle w:val="ConsPlusNormal"/>
        <w:jc w:val="both"/>
      </w:pPr>
    </w:p>
    <w:p w:rsidR="00543BEF" w:rsidRDefault="00543BEF">
      <w:pPr>
        <w:pStyle w:val="ConsPlusNormal"/>
        <w:jc w:val="center"/>
      </w:pPr>
      <w:r>
        <w:t>Индексы производства</w:t>
      </w:r>
    </w:p>
    <w:p w:rsidR="00543BEF" w:rsidRDefault="00543BEF">
      <w:pPr>
        <w:pStyle w:val="ConsPlusNormal"/>
        <w:jc w:val="center"/>
      </w:pPr>
      <w:r>
        <w:t>продукции сельского хозяйства по категориям хозяйств</w:t>
      </w:r>
    </w:p>
    <w:p w:rsidR="00543BEF" w:rsidRDefault="00543BEF">
      <w:pPr>
        <w:pStyle w:val="ConsPlusNormal"/>
        <w:jc w:val="center"/>
      </w:pPr>
      <w:r>
        <w:t>(в сопоставимых ценах)</w:t>
      </w:r>
    </w:p>
    <w:p w:rsidR="00543BEF" w:rsidRDefault="00543BEF">
      <w:pPr>
        <w:pStyle w:val="ConsPlusNormal"/>
        <w:jc w:val="both"/>
      </w:pPr>
    </w:p>
    <w:p w:rsidR="00543BEF" w:rsidRDefault="00543BEF">
      <w:pPr>
        <w:pStyle w:val="ConsPlusNormal"/>
        <w:jc w:val="right"/>
      </w:pPr>
      <w:r>
        <w:t>(% к предыдущему году)</w:t>
      </w:r>
    </w:p>
    <w:p w:rsidR="00543BEF" w:rsidRDefault="00543BEF">
      <w:pPr>
        <w:spacing w:after="1"/>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928"/>
        <w:gridCol w:w="1964"/>
        <w:gridCol w:w="1964"/>
        <w:gridCol w:w="1966"/>
      </w:tblGrid>
      <w:tr w:rsidR="00543BEF">
        <w:tc>
          <w:tcPr>
            <w:tcW w:w="1191" w:type="dxa"/>
            <w:vMerge w:val="restart"/>
            <w:tcBorders>
              <w:left w:val="nil"/>
            </w:tcBorders>
          </w:tcPr>
          <w:p w:rsidR="00543BEF" w:rsidRDefault="00543BEF">
            <w:pPr>
              <w:pStyle w:val="ConsPlusNormal"/>
              <w:jc w:val="center"/>
            </w:pPr>
            <w:r>
              <w:t>Годы</w:t>
            </w:r>
          </w:p>
        </w:tc>
        <w:tc>
          <w:tcPr>
            <w:tcW w:w="1928" w:type="dxa"/>
            <w:vMerge w:val="restart"/>
          </w:tcPr>
          <w:p w:rsidR="00543BEF" w:rsidRDefault="00543BEF">
            <w:pPr>
              <w:pStyle w:val="ConsPlusNormal"/>
              <w:jc w:val="center"/>
            </w:pPr>
            <w:r>
              <w:t>Хозяйства всех категорий</w:t>
            </w:r>
          </w:p>
        </w:tc>
        <w:tc>
          <w:tcPr>
            <w:tcW w:w="5894" w:type="dxa"/>
            <w:gridSpan w:val="3"/>
            <w:tcBorders>
              <w:right w:val="nil"/>
            </w:tcBorders>
          </w:tcPr>
          <w:p w:rsidR="00543BEF" w:rsidRDefault="00543BEF">
            <w:pPr>
              <w:pStyle w:val="ConsPlusNormal"/>
              <w:jc w:val="center"/>
            </w:pPr>
            <w:r>
              <w:t>В том числе</w:t>
            </w:r>
          </w:p>
        </w:tc>
      </w:tr>
      <w:tr w:rsidR="00543BEF">
        <w:tc>
          <w:tcPr>
            <w:tcW w:w="1191" w:type="dxa"/>
            <w:vMerge/>
            <w:tcBorders>
              <w:left w:val="nil"/>
            </w:tcBorders>
          </w:tcPr>
          <w:p w:rsidR="00543BEF" w:rsidRDefault="00543BEF"/>
        </w:tc>
        <w:tc>
          <w:tcPr>
            <w:tcW w:w="1928" w:type="dxa"/>
            <w:vMerge/>
          </w:tcPr>
          <w:p w:rsidR="00543BEF" w:rsidRDefault="00543BEF"/>
        </w:tc>
        <w:tc>
          <w:tcPr>
            <w:tcW w:w="1964" w:type="dxa"/>
          </w:tcPr>
          <w:p w:rsidR="00543BEF" w:rsidRDefault="00543BEF">
            <w:pPr>
              <w:pStyle w:val="ConsPlusNormal"/>
              <w:jc w:val="center"/>
            </w:pPr>
            <w:r>
              <w:t>сельскохозяйственные организации</w:t>
            </w:r>
          </w:p>
        </w:tc>
        <w:tc>
          <w:tcPr>
            <w:tcW w:w="1964" w:type="dxa"/>
          </w:tcPr>
          <w:p w:rsidR="00543BEF" w:rsidRDefault="00543BEF">
            <w:pPr>
              <w:pStyle w:val="ConsPlusNormal"/>
              <w:jc w:val="center"/>
            </w:pPr>
            <w:r>
              <w:t>хозяйства населения</w:t>
            </w:r>
          </w:p>
        </w:tc>
        <w:tc>
          <w:tcPr>
            <w:tcW w:w="1966" w:type="dxa"/>
            <w:tcBorders>
              <w:right w:val="nil"/>
            </w:tcBorders>
          </w:tcPr>
          <w:p w:rsidR="00543BEF" w:rsidRDefault="00543BEF">
            <w:pPr>
              <w:pStyle w:val="ConsPlusNormal"/>
              <w:jc w:val="center"/>
            </w:pPr>
            <w:r>
              <w:t>крестьянские (фермерские) хозяйства &lt;*&gt;</w:t>
            </w:r>
          </w:p>
        </w:tc>
      </w:tr>
      <w:tr w:rsidR="00543BEF">
        <w:tc>
          <w:tcPr>
            <w:tcW w:w="1191" w:type="dxa"/>
            <w:tcBorders>
              <w:left w:val="nil"/>
            </w:tcBorders>
          </w:tcPr>
          <w:p w:rsidR="00543BEF" w:rsidRDefault="00543BEF">
            <w:pPr>
              <w:pStyle w:val="ConsPlusNormal"/>
              <w:jc w:val="center"/>
            </w:pPr>
            <w:r>
              <w:t>2013</w:t>
            </w:r>
          </w:p>
        </w:tc>
        <w:tc>
          <w:tcPr>
            <w:tcW w:w="1928" w:type="dxa"/>
          </w:tcPr>
          <w:p w:rsidR="00543BEF" w:rsidRDefault="00543BEF">
            <w:pPr>
              <w:pStyle w:val="ConsPlusNormal"/>
              <w:jc w:val="center"/>
            </w:pPr>
            <w:r>
              <w:t>89,1</w:t>
            </w:r>
          </w:p>
        </w:tc>
        <w:tc>
          <w:tcPr>
            <w:tcW w:w="1964" w:type="dxa"/>
          </w:tcPr>
          <w:p w:rsidR="00543BEF" w:rsidRDefault="00543BEF">
            <w:pPr>
              <w:pStyle w:val="ConsPlusNormal"/>
              <w:jc w:val="center"/>
            </w:pPr>
            <w:r>
              <w:t>92,4</w:t>
            </w:r>
          </w:p>
        </w:tc>
        <w:tc>
          <w:tcPr>
            <w:tcW w:w="1964" w:type="dxa"/>
          </w:tcPr>
          <w:p w:rsidR="00543BEF" w:rsidRDefault="00543BEF">
            <w:pPr>
              <w:pStyle w:val="ConsPlusNormal"/>
              <w:jc w:val="center"/>
            </w:pPr>
            <w:r>
              <w:t>88,1</w:t>
            </w:r>
          </w:p>
        </w:tc>
        <w:tc>
          <w:tcPr>
            <w:tcW w:w="1966" w:type="dxa"/>
            <w:tcBorders>
              <w:right w:val="nil"/>
            </w:tcBorders>
          </w:tcPr>
          <w:p w:rsidR="00543BEF" w:rsidRDefault="00543BEF">
            <w:pPr>
              <w:pStyle w:val="ConsPlusNormal"/>
              <w:jc w:val="center"/>
            </w:pPr>
            <w:r>
              <w:t>81,0</w:t>
            </w:r>
          </w:p>
        </w:tc>
      </w:tr>
      <w:tr w:rsidR="00543BEF">
        <w:tc>
          <w:tcPr>
            <w:tcW w:w="1191" w:type="dxa"/>
            <w:tcBorders>
              <w:left w:val="nil"/>
            </w:tcBorders>
          </w:tcPr>
          <w:p w:rsidR="00543BEF" w:rsidRDefault="00543BEF">
            <w:pPr>
              <w:pStyle w:val="ConsPlusNormal"/>
              <w:jc w:val="center"/>
            </w:pPr>
            <w:r>
              <w:t>2014</w:t>
            </w:r>
          </w:p>
        </w:tc>
        <w:tc>
          <w:tcPr>
            <w:tcW w:w="1928" w:type="dxa"/>
            <w:vAlign w:val="bottom"/>
          </w:tcPr>
          <w:p w:rsidR="00543BEF" w:rsidRDefault="00543BEF">
            <w:pPr>
              <w:pStyle w:val="ConsPlusNormal"/>
              <w:jc w:val="center"/>
            </w:pPr>
            <w:r>
              <w:t>101,3</w:t>
            </w:r>
          </w:p>
        </w:tc>
        <w:tc>
          <w:tcPr>
            <w:tcW w:w="1964" w:type="dxa"/>
            <w:vAlign w:val="bottom"/>
          </w:tcPr>
          <w:p w:rsidR="00543BEF" w:rsidRDefault="00543BEF">
            <w:pPr>
              <w:pStyle w:val="ConsPlusNormal"/>
              <w:jc w:val="center"/>
            </w:pPr>
            <w:r>
              <w:t>109,1</w:t>
            </w:r>
          </w:p>
        </w:tc>
        <w:tc>
          <w:tcPr>
            <w:tcW w:w="1964" w:type="dxa"/>
            <w:vAlign w:val="bottom"/>
          </w:tcPr>
          <w:p w:rsidR="00543BEF" w:rsidRDefault="00543BEF">
            <w:pPr>
              <w:pStyle w:val="ConsPlusNormal"/>
              <w:jc w:val="center"/>
            </w:pPr>
            <w:r>
              <w:t>92,8</w:t>
            </w:r>
          </w:p>
        </w:tc>
        <w:tc>
          <w:tcPr>
            <w:tcW w:w="1966" w:type="dxa"/>
            <w:tcBorders>
              <w:right w:val="nil"/>
            </w:tcBorders>
            <w:vAlign w:val="bottom"/>
          </w:tcPr>
          <w:p w:rsidR="00543BEF" w:rsidRDefault="00543BEF">
            <w:pPr>
              <w:pStyle w:val="ConsPlusNormal"/>
              <w:jc w:val="center"/>
            </w:pPr>
            <w:r>
              <w:t>133,3</w:t>
            </w:r>
          </w:p>
        </w:tc>
      </w:tr>
      <w:tr w:rsidR="00543BEF">
        <w:tc>
          <w:tcPr>
            <w:tcW w:w="1191" w:type="dxa"/>
            <w:tcBorders>
              <w:left w:val="nil"/>
            </w:tcBorders>
          </w:tcPr>
          <w:p w:rsidR="00543BEF" w:rsidRDefault="00543BEF">
            <w:pPr>
              <w:pStyle w:val="ConsPlusNormal"/>
              <w:jc w:val="center"/>
            </w:pPr>
            <w:r>
              <w:t>2015</w:t>
            </w:r>
          </w:p>
        </w:tc>
        <w:tc>
          <w:tcPr>
            <w:tcW w:w="1928" w:type="dxa"/>
            <w:vAlign w:val="bottom"/>
          </w:tcPr>
          <w:p w:rsidR="00543BEF" w:rsidRDefault="00543BEF">
            <w:pPr>
              <w:pStyle w:val="ConsPlusNormal"/>
              <w:jc w:val="center"/>
            </w:pPr>
            <w:r>
              <w:t>107,3</w:t>
            </w:r>
          </w:p>
        </w:tc>
        <w:tc>
          <w:tcPr>
            <w:tcW w:w="1964" w:type="dxa"/>
            <w:vAlign w:val="bottom"/>
          </w:tcPr>
          <w:p w:rsidR="00543BEF" w:rsidRDefault="00543BEF">
            <w:pPr>
              <w:pStyle w:val="ConsPlusNormal"/>
              <w:jc w:val="center"/>
            </w:pPr>
            <w:r>
              <w:t>111,1</w:t>
            </w:r>
          </w:p>
        </w:tc>
        <w:tc>
          <w:tcPr>
            <w:tcW w:w="1964" w:type="dxa"/>
            <w:vAlign w:val="bottom"/>
          </w:tcPr>
          <w:p w:rsidR="00543BEF" w:rsidRDefault="00543BEF">
            <w:pPr>
              <w:pStyle w:val="ConsPlusNormal"/>
              <w:jc w:val="center"/>
            </w:pPr>
            <w:r>
              <w:t>103,2</w:t>
            </w:r>
          </w:p>
        </w:tc>
        <w:tc>
          <w:tcPr>
            <w:tcW w:w="1966" w:type="dxa"/>
            <w:tcBorders>
              <w:right w:val="nil"/>
            </w:tcBorders>
            <w:vAlign w:val="bottom"/>
          </w:tcPr>
          <w:p w:rsidR="00543BEF" w:rsidRDefault="00543BEF">
            <w:pPr>
              <w:pStyle w:val="ConsPlusNormal"/>
              <w:jc w:val="center"/>
            </w:pPr>
            <w:r>
              <w:t>120,5</w:t>
            </w:r>
          </w:p>
        </w:tc>
      </w:tr>
      <w:tr w:rsidR="00543BEF">
        <w:tc>
          <w:tcPr>
            <w:tcW w:w="1191" w:type="dxa"/>
            <w:tcBorders>
              <w:left w:val="nil"/>
            </w:tcBorders>
          </w:tcPr>
          <w:p w:rsidR="00543BEF" w:rsidRDefault="00543BEF">
            <w:pPr>
              <w:pStyle w:val="ConsPlusNormal"/>
              <w:jc w:val="center"/>
            </w:pPr>
            <w:r>
              <w:t>2016</w:t>
            </w:r>
          </w:p>
        </w:tc>
        <w:tc>
          <w:tcPr>
            <w:tcW w:w="1928" w:type="dxa"/>
            <w:vAlign w:val="bottom"/>
          </w:tcPr>
          <w:p w:rsidR="00543BEF" w:rsidRDefault="00543BEF">
            <w:pPr>
              <w:pStyle w:val="ConsPlusNormal"/>
              <w:jc w:val="center"/>
            </w:pPr>
            <w:r>
              <w:t>100,5</w:t>
            </w:r>
          </w:p>
        </w:tc>
        <w:tc>
          <w:tcPr>
            <w:tcW w:w="1964" w:type="dxa"/>
            <w:vAlign w:val="bottom"/>
          </w:tcPr>
          <w:p w:rsidR="00543BEF" w:rsidRDefault="00543BEF">
            <w:pPr>
              <w:pStyle w:val="ConsPlusNormal"/>
              <w:jc w:val="center"/>
            </w:pPr>
            <w:r>
              <w:t>103,9</w:t>
            </w:r>
          </w:p>
        </w:tc>
        <w:tc>
          <w:tcPr>
            <w:tcW w:w="1964" w:type="dxa"/>
            <w:vAlign w:val="bottom"/>
          </w:tcPr>
          <w:p w:rsidR="00543BEF" w:rsidRDefault="00543BEF">
            <w:pPr>
              <w:pStyle w:val="ConsPlusNormal"/>
              <w:jc w:val="center"/>
            </w:pPr>
            <w:r>
              <w:t>97,7</w:t>
            </w:r>
          </w:p>
        </w:tc>
        <w:tc>
          <w:tcPr>
            <w:tcW w:w="1966" w:type="dxa"/>
            <w:tcBorders>
              <w:right w:val="nil"/>
            </w:tcBorders>
            <w:vAlign w:val="bottom"/>
          </w:tcPr>
          <w:p w:rsidR="00543BEF" w:rsidRDefault="00543BEF">
            <w:pPr>
              <w:pStyle w:val="ConsPlusNormal"/>
              <w:jc w:val="center"/>
            </w:pPr>
            <w:r>
              <w:t>105,6</w:t>
            </w:r>
          </w:p>
        </w:tc>
      </w:tr>
      <w:tr w:rsidR="00543BEF">
        <w:tc>
          <w:tcPr>
            <w:tcW w:w="1191" w:type="dxa"/>
            <w:tcBorders>
              <w:left w:val="nil"/>
            </w:tcBorders>
          </w:tcPr>
          <w:p w:rsidR="00543BEF" w:rsidRDefault="00543BEF">
            <w:pPr>
              <w:pStyle w:val="ConsPlusNormal"/>
              <w:jc w:val="center"/>
            </w:pPr>
            <w:r>
              <w:t>2017</w:t>
            </w:r>
          </w:p>
        </w:tc>
        <w:tc>
          <w:tcPr>
            <w:tcW w:w="1928" w:type="dxa"/>
            <w:vAlign w:val="center"/>
          </w:tcPr>
          <w:p w:rsidR="00543BEF" w:rsidRDefault="00543BEF">
            <w:pPr>
              <w:pStyle w:val="ConsPlusNormal"/>
              <w:jc w:val="center"/>
            </w:pPr>
            <w:r>
              <w:t>101,0</w:t>
            </w:r>
          </w:p>
        </w:tc>
        <w:tc>
          <w:tcPr>
            <w:tcW w:w="1964" w:type="dxa"/>
            <w:vAlign w:val="center"/>
          </w:tcPr>
          <w:p w:rsidR="00543BEF" w:rsidRDefault="00543BEF">
            <w:pPr>
              <w:pStyle w:val="ConsPlusNormal"/>
              <w:jc w:val="center"/>
            </w:pPr>
            <w:r>
              <w:t>108,5</w:t>
            </w:r>
          </w:p>
        </w:tc>
        <w:tc>
          <w:tcPr>
            <w:tcW w:w="1964" w:type="dxa"/>
            <w:vAlign w:val="center"/>
          </w:tcPr>
          <w:p w:rsidR="00543BEF" w:rsidRDefault="00543BEF">
            <w:pPr>
              <w:pStyle w:val="ConsPlusNormal"/>
              <w:jc w:val="center"/>
            </w:pPr>
            <w:r>
              <w:t>92,7</w:t>
            </w:r>
          </w:p>
        </w:tc>
        <w:tc>
          <w:tcPr>
            <w:tcW w:w="1966" w:type="dxa"/>
            <w:tcBorders>
              <w:right w:val="nil"/>
            </w:tcBorders>
            <w:vAlign w:val="center"/>
          </w:tcPr>
          <w:p w:rsidR="00543BEF" w:rsidRDefault="00543BEF">
            <w:pPr>
              <w:pStyle w:val="ConsPlusNormal"/>
              <w:jc w:val="center"/>
            </w:pPr>
            <w:r>
              <w:t>115,8</w:t>
            </w:r>
          </w:p>
        </w:tc>
      </w:tr>
    </w:tbl>
    <w:p w:rsidR="00543BEF" w:rsidRDefault="00543BEF">
      <w:pPr>
        <w:pStyle w:val="ConsPlusNormal"/>
        <w:jc w:val="both"/>
      </w:pPr>
    </w:p>
    <w:p w:rsidR="00543BEF" w:rsidRDefault="00543BEF">
      <w:pPr>
        <w:pStyle w:val="ConsPlusNormal"/>
        <w:ind w:firstLine="540"/>
        <w:jc w:val="both"/>
      </w:pPr>
      <w:r>
        <w:t>--------------------------------</w:t>
      </w:r>
    </w:p>
    <w:p w:rsidR="00543BEF" w:rsidRDefault="00543BEF">
      <w:pPr>
        <w:pStyle w:val="ConsPlusNormal"/>
        <w:spacing w:before="220"/>
        <w:ind w:firstLine="540"/>
        <w:jc w:val="both"/>
      </w:pPr>
      <w:r>
        <w:t>&lt;*&gt; Включая индивидуальных предпринимателей.</w:t>
      </w:r>
    </w:p>
    <w:p w:rsidR="00543BEF" w:rsidRDefault="00543BEF">
      <w:pPr>
        <w:pStyle w:val="ConsPlusNormal"/>
        <w:jc w:val="both"/>
      </w:pPr>
    </w:p>
    <w:p w:rsidR="00543BEF" w:rsidRDefault="00543BEF">
      <w:pPr>
        <w:pStyle w:val="ConsPlusNormal"/>
        <w:jc w:val="right"/>
        <w:outlineLvl w:val="2"/>
      </w:pPr>
      <w:r>
        <w:t>Таблица 5</w:t>
      </w:r>
    </w:p>
    <w:p w:rsidR="00543BEF" w:rsidRDefault="00543BEF">
      <w:pPr>
        <w:pStyle w:val="ConsPlusNormal"/>
        <w:jc w:val="both"/>
      </w:pPr>
    </w:p>
    <w:p w:rsidR="00543BEF" w:rsidRDefault="00543BEF">
      <w:pPr>
        <w:pStyle w:val="ConsPlusNormal"/>
        <w:jc w:val="center"/>
      </w:pPr>
      <w:r>
        <w:t>Инвестиции в основной капитал</w:t>
      </w:r>
    </w:p>
    <w:p w:rsidR="00543BEF" w:rsidRDefault="00543BEF">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9"/>
        <w:gridCol w:w="964"/>
        <w:gridCol w:w="1015"/>
        <w:gridCol w:w="1045"/>
        <w:gridCol w:w="1047"/>
        <w:gridCol w:w="964"/>
      </w:tblGrid>
      <w:tr w:rsidR="00543BEF">
        <w:tc>
          <w:tcPr>
            <w:tcW w:w="3969" w:type="dxa"/>
            <w:tcBorders>
              <w:top w:val="single" w:sz="4" w:space="0" w:color="auto"/>
              <w:left w:val="nil"/>
              <w:bottom w:val="single" w:sz="4" w:space="0" w:color="auto"/>
            </w:tcBorders>
          </w:tcPr>
          <w:p w:rsidR="00543BEF" w:rsidRDefault="00543BEF">
            <w:pPr>
              <w:pStyle w:val="ConsPlusNormal"/>
              <w:jc w:val="center"/>
            </w:pPr>
            <w:r>
              <w:t>Наименование показателя</w:t>
            </w:r>
          </w:p>
        </w:tc>
        <w:tc>
          <w:tcPr>
            <w:tcW w:w="964" w:type="dxa"/>
            <w:tcBorders>
              <w:top w:val="single" w:sz="4" w:space="0" w:color="auto"/>
              <w:bottom w:val="single" w:sz="4" w:space="0" w:color="auto"/>
            </w:tcBorders>
          </w:tcPr>
          <w:p w:rsidR="00543BEF" w:rsidRDefault="00543BEF">
            <w:pPr>
              <w:pStyle w:val="ConsPlusNormal"/>
              <w:jc w:val="center"/>
            </w:pPr>
            <w:r>
              <w:t>2013 г.</w:t>
            </w:r>
          </w:p>
        </w:tc>
        <w:tc>
          <w:tcPr>
            <w:tcW w:w="1015" w:type="dxa"/>
            <w:tcBorders>
              <w:top w:val="single" w:sz="4" w:space="0" w:color="auto"/>
              <w:bottom w:val="single" w:sz="4" w:space="0" w:color="auto"/>
            </w:tcBorders>
          </w:tcPr>
          <w:p w:rsidR="00543BEF" w:rsidRDefault="00543BEF">
            <w:pPr>
              <w:pStyle w:val="ConsPlusNormal"/>
              <w:jc w:val="center"/>
            </w:pPr>
            <w:r>
              <w:t>2014 г.</w:t>
            </w:r>
          </w:p>
        </w:tc>
        <w:tc>
          <w:tcPr>
            <w:tcW w:w="1045" w:type="dxa"/>
            <w:tcBorders>
              <w:top w:val="single" w:sz="4" w:space="0" w:color="auto"/>
              <w:bottom w:val="single" w:sz="4" w:space="0" w:color="auto"/>
            </w:tcBorders>
          </w:tcPr>
          <w:p w:rsidR="00543BEF" w:rsidRDefault="00543BEF">
            <w:pPr>
              <w:pStyle w:val="ConsPlusNormal"/>
              <w:jc w:val="center"/>
            </w:pPr>
            <w:r>
              <w:t>2015 г.</w:t>
            </w:r>
          </w:p>
        </w:tc>
        <w:tc>
          <w:tcPr>
            <w:tcW w:w="1047" w:type="dxa"/>
            <w:tcBorders>
              <w:top w:val="single" w:sz="4" w:space="0" w:color="auto"/>
              <w:bottom w:val="single" w:sz="4" w:space="0" w:color="auto"/>
            </w:tcBorders>
          </w:tcPr>
          <w:p w:rsidR="00543BEF" w:rsidRDefault="00543BEF">
            <w:pPr>
              <w:pStyle w:val="ConsPlusNormal"/>
              <w:jc w:val="center"/>
            </w:pPr>
            <w:r>
              <w:t>2016 г.</w:t>
            </w:r>
          </w:p>
        </w:tc>
        <w:tc>
          <w:tcPr>
            <w:tcW w:w="964" w:type="dxa"/>
            <w:tcBorders>
              <w:top w:val="single" w:sz="4" w:space="0" w:color="auto"/>
              <w:bottom w:val="single" w:sz="4" w:space="0" w:color="auto"/>
              <w:right w:val="nil"/>
            </w:tcBorders>
          </w:tcPr>
          <w:p w:rsidR="00543BEF" w:rsidRDefault="00543BEF">
            <w:pPr>
              <w:pStyle w:val="ConsPlusNormal"/>
              <w:jc w:val="center"/>
            </w:pPr>
            <w:r>
              <w:t>2017 г.</w:t>
            </w:r>
          </w:p>
        </w:tc>
      </w:tr>
      <w:tr w:rsidR="00543BEF">
        <w:tblPrEx>
          <w:tblBorders>
            <w:insideH w:val="none" w:sz="0" w:space="0" w:color="auto"/>
            <w:insideV w:val="none" w:sz="0" w:space="0" w:color="auto"/>
          </w:tblBorders>
        </w:tblPrEx>
        <w:tc>
          <w:tcPr>
            <w:tcW w:w="3969" w:type="dxa"/>
            <w:tcBorders>
              <w:top w:val="single" w:sz="4" w:space="0" w:color="auto"/>
              <w:left w:val="nil"/>
              <w:bottom w:val="nil"/>
              <w:right w:val="nil"/>
            </w:tcBorders>
            <w:vAlign w:val="bottom"/>
          </w:tcPr>
          <w:p w:rsidR="00543BEF" w:rsidRDefault="00543BEF">
            <w:pPr>
              <w:pStyle w:val="ConsPlusNormal"/>
              <w:jc w:val="both"/>
            </w:pPr>
            <w:r>
              <w:t xml:space="preserve">Инвестиции в основной капитал (в </w:t>
            </w:r>
            <w:r>
              <w:lastRenderedPageBreak/>
              <w:t>фактически действовавших ценах), млн. рублей</w:t>
            </w:r>
          </w:p>
        </w:tc>
        <w:tc>
          <w:tcPr>
            <w:tcW w:w="964" w:type="dxa"/>
            <w:tcBorders>
              <w:top w:val="single" w:sz="4" w:space="0" w:color="auto"/>
              <w:left w:val="nil"/>
              <w:bottom w:val="nil"/>
              <w:right w:val="nil"/>
            </w:tcBorders>
          </w:tcPr>
          <w:p w:rsidR="00543BEF" w:rsidRDefault="00543BEF">
            <w:pPr>
              <w:pStyle w:val="ConsPlusNormal"/>
              <w:jc w:val="center"/>
            </w:pPr>
            <w:r>
              <w:lastRenderedPageBreak/>
              <w:t>60121,5</w:t>
            </w:r>
          </w:p>
        </w:tc>
        <w:tc>
          <w:tcPr>
            <w:tcW w:w="1015" w:type="dxa"/>
            <w:tcBorders>
              <w:top w:val="single" w:sz="4" w:space="0" w:color="auto"/>
              <w:left w:val="nil"/>
              <w:bottom w:val="nil"/>
              <w:right w:val="nil"/>
            </w:tcBorders>
          </w:tcPr>
          <w:p w:rsidR="00543BEF" w:rsidRDefault="00543BEF">
            <w:pPr>
              <w:pStyle w:val="ConsPlusNormal"/>
              <w:jc w:val="center"/>
            </w:pPr>
            <w:r>
              <w:t>53457,3</w:t>
            </w:r>
          </w:p>
        </w:tc>
        <w:tc>
          <w:tcPr>
            <w:tcW w:w="1045" w:type="dxa"/>
            <w:tcBorders>
              <w:top w:val="single" w:sz="4" w:space="0" w:color="auto"/>
              <w:left w:val="nil"/>
              <w:bottom w:val="nil"/>
              <w:right w:val="nil"/>
            </w:tcBorders>
          </w:tcPr>
          <w:p w:rsidR="00543BEF" w:rsidRDefault="00543BEF">
            <w:pPr>
              <w:pStyle w:val="ConsPlusNormal"/>
              <w:jc w:val="center"/>
            </w:pPr>
            <w:r>
              <w:t>55725,3</w:t>
            </w:r>
          </w:p>
        </w:tc>
        <w:tc>
          <w:tcPr>
            <w:tcW w:w="1047" w:type="dxa"/>
            <w:tcBorders>
              <w:top w:val="single" w:sz="4" w:space="0" w:color="auto"/>
              <w:left w:val="nil"/>
              <w:bottom w:val="nil"/>
              <w:right w:val="nil"/>
            </w:tcBorders>
          </w:tcPr>
          <w:p w:rsidR="00543BEF" w:rsidRDefault="00543BEF">
            <w:pPr>
              <w:pStyle w:val="ConsPlusNormal"/>
              <w:jc w:val="center"/>
            </w:pPr>
            <w:r>
              <w:t>50139,9</w:t>
            </w:r>
          </w:p>
        </w:tc>
        <w:tc>
          <w:tcPr>
            <w:tcW w:w="964" w:type="dxa"/>
            <w:tcBorders>
              <w:top w:val="single" w:sz="4" w:space="0" w:color="auto"/>
              <w:left w:val="nil"/>
              <w:bottom w:val="nil"/>
              <w:right w:val="nil"/>
            </w:tcBorders>
          </w:tcPr>
          <w:p w:rsidR="00543BEF" w:rsidRDefault="00543BEF">
            <w:pPr>
              <w:pStyle w:val="ConsPlusNormal"/>
              <w:jc w:val="center"/>
            </w:pPr>
            <w:r>
              <w:t>51930,7</w:t>
            </w:r>
          </w:p>
        </w:tc>
      </w:tr>
      <w:tr w:rsidR="00543BEF">
        <w:tblPrEx>
          <w:tblBorders>
            <w:insideH w:val="none" w:sz="0" w:space="0" w:color="auto"/>
            <w:insideV w:val="none" w:sz="0" w:space="0" w:color="auto"/>
          </w:tblBorders>
        </w:tblPrEx>
        <w:tc>
          <w:tcPr>
            <w:tcW w:w="3969" w:type="dxa"/>
            <w:tcBorders>
              <w:top w:val="nil"/>
              <w:left w:val="nil"/>
              <w:bottom w:val="nil"/>
              <w:right w:val="nil"/>
            </w:tcBorders>
            <w:vAlign w:val="bottom"/>
          </w:tcPr>
          <w:p w:rsidR="00543BEF" w:rsidRDefault="00543BEF">
            <w:pPr>
              <w:pStyle w:val="ConsPlusNormal"/>
              <w:jc w:val="both"/>
            </w:pPr>
            <w:r>
              <w:lastRenderedPageBreak/>
              <w:t>Индексы физического объема инвестиций в основной капитал (в сопоставимых ценах), % к предыдущему году</w:t>
            </w:r>
          </w:p>
        </w:tc>
        <w:tc>
          <w:tcPr>
            <w:tcW w:w="964" w:type="dxa"/>
            <w:tcBorders>
              <w:top w:val="nil"/>
              <w:left w:val="nil"/>
              <w:bottom w:val="nil"/>
              <w:right w:val="nil"/>
            </w:tcBorders>
          </w:tcPr>
          <w:p w:rsidR="00543BEF" w:rsidRDefault="00543BEF">
            <w:pPr>
              <w:pStyle w:val="ConsPlusNormal"/>
              <w:jc w:val="center"/>
            </w:pPr>
            <w:r>
              <w:t>82,7</w:t>
            </w:r>
          </w:p>
        </w:tc>
        <w:tc>
          <w:tcPr>
            <w:tcW w:w="1015" w:type="dxa"/>
            <w:tcBorders>
              <w:top w:val="nil"/>
              <w:left w:val="nil"/>
              <w:bottom w:val="nil"/>
              <w:right w:val="nil"/>
            </w:tcBorders>
          </w:tcPr>
          <w:p w:rsidR="00543BEF" w:rsidRDefault="00543BEF">
            <w:pPr>
              <w:pStyle w:val="ConsPlusNormal"/>
              <w:jc w:val="center"/>
            </w:pPr>
            <w:r>
              <w:t>84,8</w:t>
            </w:r>
          </w:p>
        </w:tc>
        <w:tc>
          <w:tcPr>
            <w:tcW w:w="1045" w:type="dxa"/>
            <w:tcBorders>
              <w:top w:val="nil"/>
              <w:left w:val="nil"/>
              <w:bottom w:val="nil"/>
              <w:right w:val="nil"/>
            </w:tcBorders>
          </w:tcPr>
          <w:p w:rsidR="00543BEF" w:rsidRDefault="00543BEF">
            <w:pPr>
              <w:pStyle w:val="ConsPlusNormal"/>
              <w:jc w:val="center"/>
            </w:pPr>
            <w:r>
              <w:t>94,7</w:t>
            </w:r>
          </w:p>
        </w:tc>
        <w:tc>
          <w:tcPr>
            <w:tcW w:w="1047" w:type="dxa"/>
            <w:tcBorders>
              <w:top w:val="nil"/>
              <w:left w:val="nil"/>
              <w:bottom w:val="nil"/>
              <w:right w:val="nil"/>
            </w:tcBorders>
          </w:tcPr>
          <w:p w:rsidR="00543BEF" w:rsidRDefault="00543BEF">
            <w:pPr>
              <w:pStyle w:val="ConsPlusNormal"/>
              <w:jc w:val="center"/>
            </w:pPr>
            <w:r>
              <w:t>83,6</w:t>
            </w:r>
          </w:p>
        </w:tc>
        <w:tc>
          <w:tcPr>
            <w:tcW w:w="964" w:type="dxa"/>
            <w:tcBorders>
              <w:top w:val="nil"/>
              <w:left w:val="nil"/>
              <w:bottom w:val="nil"/>
              <w:right w:val="nil"/>
            </w:tcBorders>
          </w:tcPr>
          <w:p w:rsidR="00543BEF" w:rsidRDefault="00543BEF">
            <w:pPr>
              <w:pStyle w:val="ConsPlusNormal"/>
              <w:jc w:val="center"/>
            </w:pPr>
            <w:r>
              <w:t>101,4</w:t>
            </w:r>
          </w:p>
        </w:tc>
      </w:tr>
    </w:tbl>
    <w:p w:rsidR="00543BEF" w:rsidRDefault="00543BEF">
      <w:pPr>
        <w:pStyle w:val="ConsPlusNormal"/>
        <w:jc w:val="both"/>
      </w:pPr>
    </w:p>
    <w:p w:rsidR="00543BEF" w:rsidRDefault="00543BEF">
      <w:pPr>
        <w:pStyle w:val="ConsPlusNormal"/>
        <w:jc w:val="right"/>
        <w:outlineLvl w:val="2"/>
      </w:pPr>
      <w:r>
        <w:t>Таблица 6</w:t>
      </w:r>
    </w:p>
    <w:p w:rsidR="00543BEF" w:rsidRDefault="00543BEF">
      <w:pPr>
        <w:pStyle w:val="ConsPlusNormal"/>
        <w:jc w:val="both"/>
      </w:pPr>
    </w:p>
    <w:p w:rsidR="00543BEF" w:rsidRDefault="00543BEF">
      <w:pPr>
        <w:pStyle w:val="ConsPlusNormal"/>
        <w:jc w:val="center"/>
      </w:pPr>
      <w:r>
        <w:t>Структура инвестиций</w:t>
      </w:r>
    </w:p>
    <w:p w:rsidR="00543BEF" w:rsidRDefault="00543BEF">
      <w:pPr>
        <w:pStyle w:val="ConsPlusNormal"/>
        <w:jc w:val="center"/>
      </w:pPr>
      <w:r>
        <w:t xml:space="preserve">в основной капитал по источникам финансирования </w:t>
      </w:r>
      <w:hyperlink w:anchor="P3032" w:history="1">
        <w:r>
          <w:rPr>
            <w:color w:val="0000FF"/>
          </w:rPr>
          <w:t>&lt;*&gt;</w:t>
        </w:r>
      </w:hyperlink>
    </w:p>
    <w:p w:rsidR="00543BEF" w:rsidRDefault="00543BEF">
      <w:pPr>
        <w:pStyle w:val="ConsPlusNormal"/>
        <w:jc w:val="both"/>
      </w:pPr>
    </w:p>
    <w:p w:rsidR="00543BEF" w:rsidRDefault="00543BEF">
      <w:pPr>
        <w:pStyle w:val="ConsPlusNormal"/>
        <w:jc w:val="right"/>
      </w:pPr>
      <w:r>
        <w:t>(% к итогу)</w:t>
      </w:r>
    </w:p>
    <w:p w:rsidR="00543BEF" w:rsidRDefault="00543BEF">
      <w:pPr>
        <w:spacing w:after="1"/>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25"/>
        <w:gridCol w:w="1020"/>
        <w:gridCol w:w="1020"/>
        <w:gridCol w:w="920"/>
        <w:gridCol w:w="964"/>
        <w:gridCol w:w="1020"/>
      </w:tblGrid>
      <w:tr w:rsidR="00543BEF">
        <w:tc>
          <w:tcPr>
            <w:tcW w:w="4025" w:type="dxa"/>
            <w:tcBorders>
              <w:top w:val="single" w:sz="4" w:space="0" w:color="auto"/>
              <w:left w:val="nil"/>
              <w:bottom w:val="single" w:sz="4" w:space="0" w:color="auto"/>
            </w:tcBorders>
          </w:tcPr>
          <w:p w:rsidR="00543BEF" w:rsidRDefault="00543BEF">
            <w:pPr>
              <w:pStyle w:val="ConsPlusNormal"/>
              <w:jc w:val="center"/>
            </w:pPr>
            <w:r>
              <w:t>Наименование показателя</w:t>
            </w:r>
          </w:p>
        </w:tc>
        <w:tc>
          <w:tcPr>
            <w:tcW w:w="1020" w:type="dxa"/>
            <w:tcBorders>
              <w:top w:val="single" w:sz="4" w:space="0" w:color="auto"/>
              <w:bottom w:val="single" w:sz="4" w:space="0" w:color="auto"/>
            </w:tcBorders>
          </w:tcPr>
          <w:p w:rsidR="00543BEF" w:rsidRDefault="00543BEF">
            <w:pPr>
              <w:pStyle w:val="ConsPlusNormal"/>
              <w:jc w:val="center"/>
            </w:pPr>
            <w:r>
              <w:t>2013 г.</w:t>
            </w:r>
          </w:p>
        </w:tc>
        <w:tc>
          <w:tcPr>
            <w:tcW w:w="1020" w:type="dxa"/>
            <w:tcBorders>
              <w:top w:val="single" w:sz="4" w:space="0" w:color="auto"/>
              <w:bottom w:val="single" w:sz="4" w:space="0" w:color="auto"/>
            </w:tcBorders>
          </w:tcPr>
          <w:p w:rsidR="00543BEF" w:rsidRDefault="00543BEF">
            <w:pPr>
              <w:pStyle w:val="ConsPlusNormal"/>
              <w:jc w:val="center"/>
            </w:pPr>
            <w:r>
              <w:t>2014 г.</w:t>
            </w:r>
          </w:p>
        </w:tc>
        <w:tc>
          <w:tcPr>
            <w:tcW w:w="920" w:type="dxa"/>
            <w:tcBorders>
              <w:top w:val="single" w:sz="4" w:space="0" w:color="auto"/>
              <w:bottom w:val="single" w:sz="4" w:space="0" w:color="auto"/>
            </w:tcBorders>
          </w:tcPr>
          <w:p w:rsidR="00543BEF" w:rsidRDefault="00543BEF">
            <w:pPr>
              <w:pStyle w:val="ConsPlusNormal"/>
              <w:jc w:val="center"/>
            </w:pPr>
            <w:r>
              <w:t>2015 г.</w:t>
            </w:r>
          </w:p>
        </w:tc>
        <w:tc>
          <w:tcPr>
            <w:tcW w:w="964" w:type="dxa"/>
            <w:tcBorders>
              <w:top w:val="single" w:sz="4" w:space="0" w:color="auto"/>
              <w:bottom w:val="single" w:sz="4" w:space="0" w:color="auto"/>
            </w:tcBorders>
          </w:tcPr>
          <w:p w:rsidR="00543BEF" w:rsidRDefault="00543BEF">
            <w:pPr>
              <w:pStyle w:val="ConsPlusNormal"/>
              <w:jc w:val="center"/>
            </w:pPr>
            <w:r>
              <w:t>2016 г.</w:t>
            </w:r>
          </w:p>
        </w:tc>
        <w:tc>
          <w:tcPr>
            <w:tcW w:w="1020" w:type="dxa"/>
            <w:tcBorders>
              <w:top w:val="single" w:sz="4" w:space="0" w:color="auto"/>
              <w:bottom w:val="single" w:sz="4" w:space="0" w:color="auto"/>
              <w:right w:val="nil"/>
            </w:tcBorders>
          </w:tcPr>
          <w:p w:rsidR="00543BEF" w:rsidRDefault="00543BEF">
            <w:pPr>
              <w:pStyle w:val="ConsPlusNormal"/>
              <w:jc w:val="center"/>
            </w:pPr>
            <w:r>
              <w:t>2017 г.</w:t>
            </w:r>
          </w:p>
        </w:tc>
      </w:tr>
      <w:tr w:rsidR="00543BEF">
        <w:tc>
          <w:tcPr>
            <w:tcW w:w="4025" w:type="dxa"/>
            <w:tcBorders>
              <w:top w:val="single" w:sz="4" w:space="0" w:color="auto"/>
              <w:left w:val="nil"/>
              <w:bottom w:val="single" w:sz="4" w:space="0" w:color="auto"/>
            </w:tcBorders>
          </w:tcPr>
          <w:p w:rsidR="00543BEF" w:rsidRDefault="00543BEF">
            <w:pPr>
              <w:pStyle w:val="ConsPlusNormal"/>
              <w:jc w:val="center"/>
            </w:pPr>
            <w:r>
              <w:t>1</w:t>
            </w:r>
          </w:p>
        </w:tc>
        <w:tc>
          <w:tcPr>
            <w:tcW w:w="1020" w:type="dxa"/>
            <w:tcBorders>
              <w:top w:val="single" w:sz="4" w:space="0" w:color="auto"/>
              <w:bottom w:val="single" w:sz="4" w:space="0" w:color="auto"/>
            </w:tcBorders>
          </w:tcPr>
          <w:p w:rsidR="00543BEF" w:rsidRDefault="00543BEF">
            <w:pPr>
              <w:pStyle w:val="ConsPlusNormal"/>
              <w:jc w:val="center"/>
            </w:pPr>
            <w:r>
              <w:t>2</w:t>
            </w:r>
          </w:p>
        </w:tc>
        <w:tc>
          <w:tcPr>
            <w:tcW w:w="1020" w:type="dxa"/>
            <w:tcBorders>
              <w:top w:val="single" w:sz="4" w:space="0" w:color="auto"/>
              <w:bottom w:val="single" w:sz="4" w:space="0" w:color="auto"/>
            </w:tcBorders>
          </w:tcPr>
          <w:p w:rsidR="00543BEF" w:rsidRDefault="00543BEF">
            <w:pPr>
              <w:pStyle w:val="ConsPlusNormal"/>
              <w:jc w:val="center"/>
            </w:pPr>
            <w:r>
              <w:t>3</w:t>
            </w:r>
          </w:p>
        </w:tc>
        <w:tc>
          <w:tcPr>
            <w:tcW w:w="920" w:type="dxa"/>
            <w:tcBorders>
              <w:top w:val="single" w:sz="4" w:space="0" w:color="auto"/>
              <w:bottom w:val="single" w:sz="4" w:space="0" w:color="auto"/>
            </w:tcBorders>
          </w:tcPr>
          <w:p w:rsidR="00543BEF" w:rsidRDefault="00543BEF">
            <w:pPr>
              <w:pStyle w:val="ConsPlusNormal"/>
              <w:jc w:val="center"/>
            </w:pPr>
            <w:r>
              <w:t>4</w:t>
            </w:r>
          </w:p>
        </w:tc>
        <w:tc>
          <w:tcPr>
            <w:tcW w:w="964" w:type="dxa"/>
            <w:tcBorders>
              <w:top w:val="single" w:sz="4" w:space="0" w:color="auto"/>
              <w:bottom w:val="single" w:sz="4" w:space="0" w:color="auto"/>
            </w:tcBorders>
          </w:tcPr>
          <w:p w:rsidR="00543BEF" w:rsidRDefault="00543BEF">
            <w:pPr>
              <w:pStyle w:val="ConsPlusNormal"/>
              <w:jc w:val="center"/>
            </w:pPr>
            <w:r>
              <w:t>5</w:t>
            </w:r>
          </w:p>
        </w:tc>
        <w:tc>
          <w:tcPr>
            <w:tcW w:w="1020" w:type="dxa"/>
            <w:tcBorders>
              <w:top w:val="single" w:sz="4" w:space="0" w:color="auto"/>
              <w:bottom w:val="single" w:sz="4" w:space="0" w:color="auto"/>
              <w:right w:val="nil"/>
            </w:tcBorders>
          </w:tcPr>
          <w:p w:rsidR="00543BEF" w:rsidRDefault="00543BEF">
            <w:pPr>
              <w:pStyle w:val="ConsPlusNormal"/>
              <w:jc w:val="center"/>
            </w:pPr>
            <w:r>
              <w:t>6</w:t>
            </w:r>
          </w:p>
        </w:tc>
      </w:tr>
      <w:tr w:rsidR="00543BEF">
        <w:tblPrEx>
          <w:tblBorders>
            <w:insideH w:val="none" w:sz="0" w:space="0" w:color="auto"/>
            <w:insideV w:val="none" w:sz="0" w:space="0" w:color="auto"/>
          </w:tblBorders>
        </w:tblPrEx>
        <w:tc>
          <w:tcPr>
            <w:tcW w:w="4025" w:type="dxa"/>
            <w:tcBorders>
              <w:top w:val="single" w:sz="4" w:space="0" w:color="auto"/>
              <w:left w:val="nil"/>
              <w:bottom w:val="nil"/>
              <w:right w:val="nil"/>
            </w:tcBorders>
          </w:tcPr>
          <w:p w:rsidR="00543BEF" w:rsidRDefault="00543BEF">
            <w:pPr>
              <w:pStyle w:val="ConsPlusNormal"/>
              <w:jc w:val="both"/>
            </w:pPr>
            <w:r>
              <w:t>Инвестиции в основной капитал - всего</w:t>
            </w:r>
          </w:p>
        </w:tc>
        <w:tc>
          <w:tcPr>
            <w:tcW w:w="1020" w:type="dxa"/>
            <w:tcBorders>
              <w:top w:val="single" w:sz="4" w:space="0" w:color="auto"/>
              <w:left w:val="nil"/>
              <w:bottom w:val="nil"/>
              <w:right w:val="nil"/>
            </w:tcBorders>
          </w:tcPr>
          <w:p w:rsidR="00543BEF" w:rsidRDefault="00543BEF">
            <w:pPr>
              <w:pStyle w:val="ConsPlusNormal"/>
              <w:jc w:val="center"/>
            </w:pPr>
            <w:r>
              <w:t>100</w:t>
            </w:r>
          </w:p>
        </w:tc>
        <w:tc>
          <w:tcPr>
            <w:tcW w:w="1020" w:type="dxa"/>
            <w:tcBorders>
              <w:top w:val="single" w:sz="4" w:space="0" w:color="auto"/>
              <w:left w:val="nil"/>
              <w:bottom w:val="nil"/>
              <w:right w:val="nil"/>
            </w:tcBorders>
          </w:tcPr>
          <w:p w:rsidR="00543BEF" w:rsidRDefault="00543BEF">
            <w:pPr>
              <w:pStyle w:val="ConsPlusNormal"/>
              <w:jc w:val="center"/>
            </w:pPr>
            <w:r>
              <w:t>100</w:t>
            </w:r>
          </w:p>
        </w:tc>
        <w:tc>
          <w:tcPr>
            <w:tcW w:w="920" w:type="dxa"/>
            <w:tcBorders>
              <w:top w:val="single" w:sz="4" w:space="0" w:color="auto"/>
              <w:left w:val="nil"/>
              <w:bottom w:val="nil"/>
              <w:right w:val="nil"/>
            </w:tcBorders>
          </w:tcPr>
          <w:p w:rsidR="00543BEF" w:rsidRDefault="00543BEF">
            <w:pPr>
              <w:pStyle w:val="ConsPlusNormal"/>
              <w:jc w:val="center"/>
            </w:pPr>
            <w:r>
              <w:t>100</w:t>
            </w:r>
          </w:p>
        </w:tc>
        <w:tc>
          <w:tcPr>
            <w:tcW w:w="964" w:type="dxa"/>
            <w:tcBorders>
              <w:top w:val="single" w:sz="4" w:space="0" w:color="auto"/>
              <w:left w:val="nil"/>
              <w:bottom w:val="nil"/>
              <w:right w:val="nil"/>
            </w:tcBorders>
          </w:tcPr>
          <w:p w:rsidR="00543BEF" w:rsidRDefault="00543BEF">
            <w:pPr>
              <w:pStyle w:val="ConsPlusNormal"/>
              <w:jc w:val="center"/>
            </w:pPr>
            <w:r>
              <w:t>100</w:t>
            </w:r>
          </w:p>
        </w:tc>
        <w:tc>
          <w:tcPr>
            <w:tcW w:w="1020" w:type="dxa"/>
            <w:tcBorders>
              <w:top w:val="single" w:sz="4" w:space="0" w:color="auto"/>
              <w:left w:val="nil"/>
              <w:bottom w:val="nil"/>
              <w:right w:val="nil"/>
            </w:tcBorders>
          </w:tcPr>
          <w:p w:rsidR="00543BEF" w:rsidRDefault="00543BEF">
            <w:pPr>
              <w:pStyle w:val="ConsPlusNormal"/>
              <w:jc w:val="center"/>
            </w:pPr>
            <w:r>
              <w:t>100</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jc w:val="both"/>
            </w:pPr>
            <w:r>
              <w:t>в том числе по источникам финансирования:</w:t>
            </w:r>
          </w:p>
        </w:tc>
        <w:tc>
          <w:tcPr>
            <w:tcW w:w="1020" w:type="dxa"/>
            <w:tcBorders>
              <w:top w:val="nil"/>
              <w:left w:val="nil"/>
              <w:bottom w:val="nil"/>
              <w:right w:val="nil"/>
            </w:tcBorders>
          </w:tcPr>
          <w:p w:rsidR="00543BEF" w:rsidRDefault="00543BEF">
            <w:pPr>
              <w:pStyle w:val="ConsPlusNormal"/>
            </w:pPr>
          </w:p>
        </w:tc>
        <w:tc>
          <w:tcPr>
            <w:tcW w:w="1020" w:type="dxa"/>
            <w:tcBorders>
              <w:top w:val="nil"/>
              <w:left w:val="nil"/>
              <w:bottom w:val="nil"/>
              <w:right w:val="nil"/>
            </w:tcBorders>
          </w:tcPr>
          <w:p w:rsidR="00543BEF" w:rsidRDefault="00543BEF">
            <w:pPr>
              <w:pStyle w:val="ConsPlusNormal"/>
            </w:pPr>
          </w:p>
        </w:tc>
        <w:tc>
          <w:tcPr>
            <w:tcW w:w="920" w:type="dxa"/>
            <w:tcBorders>
              <w:top w:val="nil"/>
              <w:left w:val="nil"/>
              <w:bottom w:val="nil"/>
              <w:right w:val="nil"/>
            </w:tcBorders>
          </w:tcPr>
          <w:p w:rsidR="00543BEF" w:rsidRDefault="00543BEF">
            <w:pPr>
              <w:pStyle w:val="ConsPlusNormal"/>
            </w:pPr>
          </w:p>
        </w:tc>
        <w:tc>
          <w:tcPr>
            <w:tcW w:w="964" w:type="dxa"/>
            <w:tcBorders>
              <w:top w:val="nil"/>
              <w:left w:val="nil"/>
              <w:bottom w:val="nil"/>
              <w:right w:val="nil"/>
            </w:tcBorders>
          </w:tcPr>
          <w:p w:rsidR="00543BEF" w:rsidRDefault="00543BEF">
            <w:pPr>
              <w:pStyle w:val="ConsPlusNormal"/>
            </w:pPr>
          </w:p>
        </w:tc>
        <w:tc>
          <w:tcPr>
            <w:tcW w:w="1020" w:type="dxa"/>
            <w:tcBorders>
              <w:top w:val="nil"/>
              <w:left w:val="nil"/>
              <w:bottom w:val="nil"/>
              <w:right w:val="nil"/>
            </w:tcBorders>
          </w:tcPr>
          <w:p w:rsidR="00543BEF" w:rsidRDefault="00543BEF">
            <w:pPr>
              <w:pStyle w:val="ConsPlusNormal"/>
            </w:pP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jc w:val="both"/>
            </w:pPr>
            <w:r>
              <w:t>собственные средства</w:t>
            </w:r>
          </w:p>
        </w:tc>
        <w:tc>
          <w:tcPr>
            <w:tcW w:w="1020" w:type="dxa"/>
            <w:tcBorders>
              <w:top w:val="nil"/>
              <w:left w:val="nil"/>
              <w:bottom w:val="nil"/>
              <w:right w:val="nil"/>
            </w:tcBorders>
          </w:tcPr>
          <w:p w:rsidR="00543BEF" w:rsidRDefault="00543BEF">
            <w:pPr>
              <w:pStyle w:val="ConsPlusNormal"/>
              <w:jc w:val="center"/>
            </w:pPr>
            <w:r>
              <w:t>37,4</w:t>
            </w:r>
          </w:p>
        </w:tc>
        <w:tc>
          <w:tcPr>
            <w:tcW w:w="1020" w:type="dxa"/>
            <w:tcBorders>
              <w:top w:val="nil"/>
              <w:left w:val="nil"/>
              <w:bottom w:val="nil"/>
              <w:right w:val="nil"/>
            </w:tcBorders>
          </w:tcPr>
          <w:p w:rsidR="00543BEF" w:rsidRDefault="00543BEF">
            <w:pPr>
              <w:pStyle w:val="ConsPlusNormal"/>
              <w:jc w:val="center"/>
            </w:pPr>
            <w:r>
              <w:t>36,2</w:t>
            </w:r>
          </w:p>
        </w:tc>
        <w:tc>
          <w:tcPr>
            <w:tcW w:w="920" w:type="dxa"/>
            <w:tcBorders>
              <w:top w:val="nil"/>
              <w:left w:val="nil"/>
              <w:bottom w:val="nil"/>
              <w:right w:val="nil"/>
            </w:tcBorders>
          </w:tcPr>
          <w:p w:rsidR="00543BEF" w:rsidRDefault="00543BEF">
            <w:pPr>
              <w:pStyle w:val="ConsPlusNormal"/>
              <w:jc w:val="center"/>
            </w:pPr>
            <w:r>
              <w:t>45,1</w:t>
            </w:r>
          </w:p>
        </w:tc>
        <w:tc>
          <w:tcPr>
            <w:tcW w:w="964" w:type="dxa"/>
            <w:tcBorders>
              <w:top w:val="nil"/>
              <w:left w:val="nil"/>
              <w:bottom w:val="nil"/>
              <w:right w:val="nil"/>
            </w:tcBorders>
          </w:tcPr>
          <w:p w:rsidR="00543BEF" w:rsidRDefault="00543BEF">
            <w:pPr>
              <w:pStyle w:val="ConsPlusNormal"/>
              <w:jc w:val="center"/>
            </w:pPr>
            <w:r>
              <w:t>42,0</w:t>
            </w:r>
          </w:p>
        </w:tc>
        <w:tc>
          <w:tcPr>
            <w:tcW w:w="1020" w:type="dxa"/>
            <w:tcBorders>
              <w:top w:val="nil"/>
              <w:left w:val="nil"/>
              <w:bottom w:val="nil"/>
              <w:right w:val="nil"/>
            </w:tcBorders>
          </w:tcPr>
          <w:p w:rsidR="00543BEF" w:rsidRDefault="00543BEF">
            <w:pPr>
              <w:pStyle w:val="ConsPlusNormal"/>
              <w:jc w:val="center"/>
            </w:pPr>
            <w:r>
              <w:t>47,4</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jc w:val="both"/>
            </w:pPr>
            <w:r>
              <w:t>привлеченные средства</w:t>
            </w:r>
          </w:p>
        </w:tc>
        <w:tc>
          <w:tcPr>
            <w:tcW w:w="1020" w:type="dxa"/>
            <w:tcBorders>
              <w:top w:val="nil"/>
              <w:left w:val="nil"/>
              <w:bottom w:val="nil"/>
              <w:right w:val="nil"/>
            </w:tcBorders>
          </w:tcPr>
          <w:p w:rsidR="00543BEF" w:rsidRDefault="00543BEF">
            <w:pPr>
              <w:pStyle w:val="ConsPlusNormal"/>
              <w:jc w:val="center"/>
            </w:pPr>
            <w:r>
              <w:t>62,6</w:t>
            </w:r>
          </w:p>
        </w:tc>
        <w:tc>
          <w:tcPr>
            <w:tcW w:w="1020" w:type="dxa"/>
            <w:tcBorders>
              <w:top w:val="nil"/>
              <w:left w:val="nil"/>
              <w:bottom w:val="nil"/>
              <w:right w:val="nil"/>
            </w:tcBorders>
          </w:tcPr>
          <w:p w:rsidR="00543BEF" w:rsidRDefault="00543BEF">
            <w:pPr>
              <w:pStyle w:val="ConsPlusNormal"/>
              <w:jc w:val="center"/>
            </w:pPr>
            <w:r>
              <w:t>63,8</w:t>
            </w:r>
          </w:p>
        </w:tc>
        <w:tc>
          <w:tcPr>
            <w:tcW w:w="920" w:type="dxa"/>
            <w:tcBorders>
              <w:top w:val="nil"/>
              <w:left w:val="nil"/>
              <w:bottom w:val="nil"/>
              <w:right w:val="nil"/>
            </w:tcBorders>
          </w:tcPr>
          <w:p w:rsidR="00543BEF" w:rsidRDefault="00543BEF">
            <w:pPr>
              <w:pStyle w:val="ConsPlusNormal"/>
              <w:jc w:val="center"/>
            </w:pPr>
            <w:r>
              <w:t>54,9</w:t>
            </w:r>
          </w:p>
        </w:tc>
        <w:tc>
          <w:tcPr>
            <w:tcW w:w="964" w:type="dxa"/>
            <w:tcBorders>
              <w:top w:val="nil"/>
              <w:left w:val="nil"/>
              <w:bottom w:val="nil"/>
              <w:right w:val="nil"/>
            </w:tcBorders>
          </w:tcPr>
          <w:p w:rsidR="00543BEF" w:rsidRDefault="00543BEF">
            <w:pPr>
              <w:pStyle w:val="ConsPlusNormal"/>
              <w:jc w:val="center"/>
            </w:pPr>
            <w:r>
              <w:t>58,0</w:t>
            </w:r>
          </w:p>
        </w:tc>
        <w:tc>
          <w:tcPr>
            <w:tcW w:w="1020" w:type="dxa"/>
            <w:tcBorders>
              <w:top w:val="nil"/>
              <w:left w:val="nil"/>
              <w:bottom w:val="nil"/>
              <w:right w:val="nil"/>
            </w:tcBorders>
          </w:tcPr>
          <w:p w:rsidR="00543BEF" w:rsidRDefault="00543BEF">
            <w:pPr>
              <w:pStyle w:val="ConsPlusNormal"/>
              <w:jc w:val="center"/>
            </w:pPr>
            <w:r>
              <w:t>52,6</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680"/>
              <w:jc w:val="both"/>
            </w:pPr>
            <w:r>
              <w:t>из них:</w:t>
            </w:r>
          </w:p>
        </w:tc>
        <w:tc>
          <w:tcPr>
            <w:tcW w:w="1020" w:type="dxa"/>
            <w:tcBorders>
              <w:top w:val="nil"/>
              <w:left w:val="nil"/>
              <w:bottom w:val="nil"/>
              <w:right w:val="nil"/>
            </w:tcBorders>
          </w:tcPr>
          <w:p w:rsidR="00543BEF" w:rsidRDefault="00543BEF">
            <w:pPr>
              <w:pStyle w:val="ConsPlusNormal"/>
            </w:pPr>
          </w:p>
        </w:tc>
        <w:tc>
          <w:tcPr>
            <w:tcW w:w="1020" w:type="dxa"/>
            <w:tcBorders>
              <w:top w:val="nil"/>
              <w:left w:val="nil"/>
              <w:bottom w:val="nil"/>
              <w:right w:val="nil"/>
            </w:tcBorders>
          </w:tcPr>
          <w:p w:rsidR="00543BEF" w:rsidRDefault="00543BEF">
            <w:pPr>
              <w:pStyle w:val="ConsPlusNormal"/>
            </w:pPr>
          </w:p>
        </w:tc>
        <w:tc>
          <w:tcPr>
            <w:tcW w:w="920" w:type="dxa"/>
            <w:tcBorders>
              <w:top w:val="nil"/>
              <w:left w:val="nil"/>
              <w:bottom w:val="nil"/>
              <w:right w:val="nil"/>
            </w:tcBorders>
          </w:tcPr>
          <w:p w:rsidR="00543BEF" w:rsidRDefault="00543BEF">
            <w:pPr>
              <w:pStyle w:val="ConsPlusNormal"/>
            </w:pPr>
          </w:p>
        </w:tc>
        <w:tc>
          <w:tcPr>
            <w:tcW w:w="964" w:type="dxa"/>
            <w:tcBorders>
              <w:top w:val="nil"/>
              <w:left w:val="nil"/>
              <w:bottom w:val="nil"/>
              <w:right w:val="nil"/>
            </w:tcBorders>
          </w:tcPr>
          <w:p w:rsidR="00543BEF" w:rsidRDefault="00543BEF">
            <w:pPr>
              <w:pStyle w:val="ConsPlusNormal"/>
            </w:pPr>
          </w:p>
        </w:tc>
        <w:tc>
          <w:tcPr>
            <w:tcW w:w="1020" w:type="dxa"/>
            <w:tcBorders>
              <w:top w:val="nil"/>
              <w:left w:val="nil"/>
              <w:bottom w:val="nil"/>
              <w:right w:val="nil"/>
            </w:tcBorders>
          </w:tcPr>
          <w:p w:rsidR="00543BEF" w:rsidRDefault="00543BEF">
            <w:pPr>
              <w:pStyle w:val="ConsPlusNormal"/>
            </w:pP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480" w:firstLine="7"/>
              <w:jc w:val="both"/>
            </w:pPr>
            <w:r>
              <w:t>кредиты банков</w:t>
            </w:r>
          </w:p>
        </w:tc>
        <w:tc>
          <w:tcPr>
            <w:tcW w:w="1020" w:type="dxa"/>
            <w:tcBorders>
              <w:top w:val="nil"/>
              <w:left w:val="nil"/>
              <w:bottom w:val="nil"/>
              <w:right w:val="nil"/>
            </w:tcBorders>
          </w:tcPr>
          <w:p w:rsidR="00543BEF" w:rsidRDefault="00543BEF">
            <w:pPr>
              <w:pStyle w:val="ConsPlusNormal"/>
              <w:jc w:val="center"/>
            </w:pPr>
            <w:r>
              <w:t>7,1</w:t>
            </w:r>
          </w:p>
        </w:tc>
        <w:tc>
          <w:tcPr>
            <w:tcW w:w="1020" w:type="dxa"/>
            <w:tcBorders>
              <w:top w:val="nil"/>
              <w:left w:val="nil"/>
              <w:bottom w:val="nil"/>
              <w:right w:val="nil"/>
            </w:tcBorders>
          </w:tcPr>
          <w:p w:rsidR="00543BEF" w:rsidRDefault="00543BEF">
            <w:pPr>
              <w:pStyle w:val="ConsPlusNormal"/>
              <w:jc w:val="center"/>
            </w:pPr>
            <w:r>
              <w:t>9,8</w:t>
            </w:r>
          </w:p>
        </w:tc>
        <w:tc>
          <w:tcPr>
            <w:tcW w:w="920" w:type="dxa"/>
            <w:tcBorders>
              <w:top w:val="nil"/>
              <w:left w:val="nil"/>
              <w:bottom w:val="nil"/>
              <w:right w:val="nil"/>
            </w:tcBorders>
          </w:tcPr>
          <w:p w:rsidR="00543BEF" w:rsidRDefault="00543BEF">
            <w:pPr>
              <w:pStyle w:val="ConsPlusNormal"/>
              <w:jc w:val="center"/>
            </w:pPr>
            <w:r>
              <w:t>7,9</w:t>
            </w:r>
          </w:p>
        </w:tc>
        <w:tc>
          <w:tcPr>
            <w:tcW w:w="964" w:type="dxa"/>
            <w:tcBorders>
              <w:top w:val="nil"/>
              <w:left w:val="nil"/>
              <w:bottom w:val="nil"/>
              <w:right w:val="nil"/>
            </w:tcBorders>
          </w:tcPr>
          <w:p w:rsidR="00543BEF" w:rsidRDefault="00543BEF">
            <w:pPr>
              <w:pStyle w:val="ConsPlusNormal"/>
              <w:jc w:val="center"/>
            </w:pPr>
            <w:r>
              <w:t>4,8</w:t>
            </w:r>
          </w:p>
        </w:tc>
        <w:tc>
          <w:tcPr>
            <w:tcW w:w="1020" w:type="dxa"/>
            <w:tcBorders>
              <w:top w:val="nil"/>
              <w:left w:val="nil"/>
              <w:bottom w:val="nil"/>
              <w:right w:val="nil"/>
            </w:tcBorders>
          </w:tcPr>
          <w:p w:rsidR="00543BEF" w:rsidRDefault="00543BEF">
            <w:pPr>
              <w:pStyle w:val="ConsPlusNormal"/>
              <w:jc w:val="center"/>
            </w:pPr>
            <w:r>
              <w:t>3,2</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480" w:firstLine="7"/>
              <w:jc w:val="both"/>
            </w:pPr>
            <w:r>
              <w:t>заемные средства других организаций</w:t>
            </w:r>
          </w:p>
        </w:tc>
        <w:tc>
          <w:tcPr>
            <w:tcW w:w="1020" w:type="dxa"/>
            <w:tcBorders>
              <w:top w:val="nil"/>
              <w:left w:val="nil"/>
              <w:bottom w:val="nil"/>
              <w:right w:val="nil"/>
            </w:tcBorders>
          </w:tcPr>
          <w:p w:rsidR="00543BEF" w:rsidRDefault="00543BEF">
            <w:pPr>
              <w:pStyle w:val="ConsPlusNormal"/>
              <w:jc w:val="center"/>
            </w:pPr>
            <w:r>
              <w:t>9,7</w:t>
            </w:r>
          </w:p>
        </w:tc>
        <w:tc>
          <w:tcPr>
            <w:tcW w:w="1020" w:type="dxa"/>
            <w:tcBorders>
              <w:top w:val="nil"/>
              <w:left w:val="nil"/>
              <w:bottom w:val="nil"/>
              <w:right w:val="nil"/>
            </w:tcBorders>
          </w:tcPr>
          <w:p w:rsidR="00543BEF" w:rsidRDefault="00543BEF">
            <w:pPr>
              <w:pStyle w:val="ConsPlusNormal"/>
              <w:jc w:val="center"/>
            </w:pPr>
            <w:r>
              <w:t>2,1</w:t>
            </w:r>
          </w:p>
        </w:tc>
        <w:tc>
          <w:tcPr>
            <w:tcW w:w="920" w:type="dxa"/>
            <w:tcBorders>
              <w:top w:val="nil"/>
              <w:left w:val="nil"/>
              <w:bottom w:val="nil"/>
              <w:right w:val="nil"/>
            </w:tcBorders>
          </w:tcPr>
          <w:p w:rsidR="00543BEF" w:rsidRDefault="00543BEF">
            <w:pPr>
              <w:pStyle w:val="ConsPlusNormal"/>
              <w:jc w:val="center"/>
            </w:pPr>
            <w:r>
              <w:t>2,7</w:t>
            </w:r>
          </w:p>
        </w:tc>
        <w:tc>
          <w:tcPr>
            <w:tcW w:w="964" w:type="dxa"/>
            <w:tcBorders>
              <w:top w:val="nil"/>
              <w:left w:val="nil"/>
              <w:bottom w:val="nil"/>
              <w:right w:val="nil"/>
            </w:tcBorders>
          </w:tcPr>
          <w:p w:rsidR="00543BEF" w:rsidRDefault="00543BEF">
            <w:pPr>
              <w:pStyle w:val="ConsPlusNormal"/>
              <w:jc w:val="center"/>
            </w:pPr>
            <w:r>
              <w:t>4,3</w:t>
            </w:r>
          </w:p>
        </w:tc>
        <w:tc>
          <w:tcPr>
            <w:tcW w:w="1020" w:type="dxa"/>
            <w:tcBorders>
              <w:top w:val="nil"/>
              <w:left w:val="nil"/>
              <w:bottom w:val="nil"/>
              <w:right w:val="nil"/>
            </w:tcBorders>
          </w:tcPr>
          <w:p w:rsidR="00543BEF" w:rsidRDefault="00543BEF">
            <w:pPr>
              <w:pStyle w:val="ConsPlusNormal"/>
              <w:jc w:val="center"/>
            </w:pPr>
            <w:r>
              <w:t>1,1</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480" w:firstLine="7"/>
              <w:jc w:val="both"/>
            </w:pPr>
            <w:r>
              <w:t>бюджетные средства</w:t>
            </w:r>
          </w:p>
        </w:tc>
        <w:tc>
          <w:tcPr>
            <w:tcW w:w="1020" w:type="dxa"/>
            <w:tcBorders>
              <w:top w:val="nil"/>
              <w:left w:val="nil"/>
              <w:bottom w:val="nil"/>
              <w:right w:val="nil"/>
            </w:tcBorders>
          </w:tcPr>
          <w:p w:rsidR="00543BEF" w:rsidRDefault="00543BEF">
            <w:pPr>
              <w:pStyle w:val="ConsPlusNormal"/>
              <w:jc w:val="center"/>
            </w:pPr>
            <w:r>
              <w:t>25,5</w:t>
            </w:r>
          </w:p>
        </w:tc>
        <w:tc>
          <w:tcPr>
            <w:tcW w:w="1020" w:type="dxa"/>
            <w:tcBorders>
              <w:top w:val="nil"/>
              <w:left w:val="nil"/>
              <w:bottom w:val="nil"/>
              <w:right w:val="nil"/>
            </w:tcBorders>
          </w:tcPr>
          <w:p w:rsidR="00543BEF" w:rsidRDefault="00543BEF">
            <w:pPr>
              <w:pStyle w:val="ConsPlusNormal"/>
              <w:jc w:val="center"/>
            </w:pPr>
            <w:r>
              <w:t>30,6</w:t>
            </w:r>
          </w:p>
        </w:tc>
        <w:tc>
          <w:tcPr>
            <w:tcW w:w="920" w:type="dxa"/>
            <w:tcBorders>
              <w:top w:val="nil"/>
              <w:left w:val="nil"/>
              <w:bottom w:val="nil"/>
              <w:right w:val="nil"/>
            </w:tcBorders>
          </w:tcPr>
          <w:p w:rsidR="00543BEF" w:rsidRDefault="00543BEF">
            <w:pPr>
              <w:pStyle w:val="ConsPlusNormal"/>
              <w:jc w:val="center"/>
            </w:pPr>
            <w:r>
              <w:t>23,5</w:t>
            </w:r>
          </w:p>
        </w:tc>
        <w:tc>
          <w:tcPr>
            <w:tcW w:w="964" w:type="dxa"/>
            <w:tcBorders>
              <w:top w:val="nil"/>
              <w:left w:val="nil"/>
              <w:bottom w:val="nil"/>
              <w:right w:val="nil"/>
            </w:tcBorders>
          </w:tcPr>
          <w:p w:rsidR="00543BEF" w:rsidRDefault="00543BEF">
            <w:pPr>
              <w:pStyle w:val="ConsPlusNormal"/>
              <w:jc w:val="center"/>
            </w:pPr>
            <w:r>
              <w:t>29,4</w:t>
            </w:r>
          </w:p>
        </w:tc>
        <w:tc>
          <w:tcPr>
            <w:tcW w:w="1020" w:type="dxa"/>
            <w:tcBorders>
              <w:top w:val="nil"/>
              <w:left w:val="nil"/>
              <w:bottom w:val="nil"/>
              <w:right w:val="nil"/>
            </w:tcBorders>
          </w:tcPr>
          <w:p w:rsidR="00543BEF" w:rsidRDefault="00543BEF">
            <w:pPr>
              <w:pStyle w:val="ConsPlusNormal"/>
              <w:jc w:val="center"/>
            </w:pPr>
            <w:r>
              <w:t>24,7</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480" w:firstLine="7"/>
              <w:jc w:val="both"/>
            </w:pPr>
            <w:r>
              <w:t>в том числе:</w:t>
            </w:r>
          </w:p>
        </w:tc>
        <w:tc>
          <w:tcPr>
            <w:tcW w:w="1020" w:type="dxa"/>
            <w:tcBorders>
              <w:top w:val="nil"/>
              <w:left w:val="nil"/>
              <w:bottom w:val="nil"/>
              <w:right w:val="nil"/>
            </w:tcBorders>
          </w:tcPr>
          <w:p w:rsidR="00543BEF" w:rsidRDefault="00543BEF">
            <w:pPr>
              <w:pStyle w:val="ConsPlusNormal"/>
            </w:pPr>
          </w:p>
        </w:tc>
        <w:tc>
          <w:tcPr>
            <w:tcW w:w="1020" w:type="dxa"/>
            <w:tcBorders>
              <w:top w:val="nil"/>
              <w:left w:val="nil"/>
              <w:bottom w:val="nil"/>
              <w:right w:val="nil"/>
            </w:tcBorders>
          </w:tcPr>
          <w:p w:rsidR="00543BEF" w:rsidRDefault="00543BEF">
            <w:pPr>
              <w:pStyle w:val="ConsPlusNormal"/>
            </w:pPr>
          </w:p>
        </w:tc>
        <w:tc>
          <w:tcPr>
            <w:tcW w:w="920" w:type="dxa"/>
            <w:tcBorders>
              <w:top w:val="nil"/>
              <w:left w:val="nil"/>
              <w:bottom w:val="nil"/>
              <w:right w:val="nil"/>
            </w:tcBorders>
          </w:tcPr>
          <w:p w:rsidR="00543BEF" w:rsidRDefault="00543BEF">
            <w:pPr>
              <w:pStyle w:val="ConsPlusNormal"/>
            </w:pPr>
          </w:p>
        </w:tc>
        <w:tc>
          <w:tcPr>
            <w:tcW w:w="964" w:type="dxa"/>
            <w:tcBorders>
              <w:top w:val="nil"/>
              <w:left w:val="nil"/>
              <w:bottom w:val="nil"/>
              <w:right w:val="nil"/>
            </w:tcBorders>
          </w:tcPr>
          <w:p w:rsidR="00543BEF" w:rsidRDefault="00543BEF">
            <w:pPr>
              <w:pStyle w:val="ConsPlusNormal"/>
            </w:pPr>
          </w:p>
        </w:tc>
        <w:tc>
          <w:tcPr>
            <w:tcW w:w="1020" w:type="dxa"/>
            <w:tcBorders>
              <w:top w:val="nil"/>
              <w:left w:val="nil"/>
              <w:bottom w:val="nil"/>
              <w:right w:val="nil"/>
            </w:tcBorders>
          </w:tcPr>
          <w:p w:rsidR="00543BEF" w:rsidRDefault="00543BEF">
            <w:pPr>
              <w:pStyle w:val="ConsPlusNormal"/>
            </w:pP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680"/>
              <w:jc w:val="both"/>
            </w:pPr>
            <w:r>
              <w:t>из федерального бюджета</w:t>
            </w:r>
          </w:p>
        </w:tc>
        <w:tc>
          <w:tcPr>
            <w:tcW w:w="1020" w:type="dxa"/>
            <w:tcBorders>
              <w:top w:val="nil"/>
              <w:left w:val="nil"/>
              <w:bottom w:val="nil"/>
              <w:right w:val="nil"/>
            </w:tcBorders>
          </w:tcPr>
          <w:p w:rsidR="00543BEF" w:rsidRDefault="00543BEF">
            <w:pPr>
              <w:pStyle w:val="ConsPlusNormal"/>
              <w:jc w:val="center"/>
            </w:pPr>
            <w:r>
              <w:t>13,6</w:t>
            </w:r>
          </w:p>
        </w:tc>
        <w:tc>
          <w:tcPr>
            <w:tcW w:w="1020" w:type="dxa"/>
            <w:tcBorders>
              <w:top w:val="nil"/>
              <w:left w:val="nil"/>
              <w:bottom w:val="nil"/>
              <w:right w:val="nil"/>
            </w:tcBorders>
          </w:tcPr>
          <w:p w:rsidR="00543BEF" w:rsidRDefault="00543BEF">
            <w:pPr>
              <w:pStyle w:val="ConsPlusNormal"/>
              <w:jc w:val="center"/>
            </w:pPr>
            <w:r>
              <w:t>15,8</w:t>
            </w:r>
          </w:p>
        </w:tc>
        <w:tc>
          <w:tcPr>
            <w:tcW w:w="920" w:type="dxa"/>
            <w:tcBorders>
              <w:top w:val="nil"/>
              <w:left w:val="nil"/>
              <w:bottom w:val="nil"/>
              <w:right w:val="nil"/>
            </w:tcBorders>
          </w:tcPr>
          <w:p w:rsidR="00543BEF" w:rsidRDefault="00543BEF">
            <w:pPr>
              <w:pStyle w:val="ConsPlusNormal"/>
              <w:jc w:val="center"/>
            </w:pPr>
            <w:r>
              <w:t>12,0</w:t>
            </w:r>
          </w:p>
        </w:tc>
        <w:tc>
          <w:tcPr>
            <w:tcW w:w="964" w:type="dxa"/>
            <w:tcBorders>
              <w:top w:val="nil"/>
              <w:left w:val="nil"/>
              <w:bottom w:val="nil"/>
              <w:right w:val="nil"/>
            </w:tcBorders>
          </w:tcPr>
          <w:p w:rsidR="00543BEF" w:rsidRDefault="00543BEF">
            <w:pPr>
              <w:pStyle w:val="ConsPlusNormal"/>
              <w:jc w:val="center"/>
            </w:pPr>
            <w:r>
              <w:t>16,9</w:t>
            </w:r>
          </w:p>
        </w:tc>
        <w:tc>
          <w:tcPr>
            <w:tcW w:w="1020" w:type="dxa"/>
            <w:tcBorders>
              <w:top w:val="nil"/>
              <w:left w:val="nil"/>
              <w:bottom w:val="nil"/>
              <w:right w:val="nil"/>
            </w:tcBorders>
          </w:tcPr>
          <w:p w:rsidR="00543BEF" w:rsidRDefault="00543BEF">
            <w:pPr>
              <w:pStyle w:val="ConsPlusNormal"/>
              <w:jc w:val="center"/>
            </w:pPr>
            <w:r>
              <w:t>8,9</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680"/>
              <w:jc w:val="both"/>
            </w:pPr>
            <w:r>
              <w:t>из республиканского бюджета Чувашской Республики</w:t>
            </w:r>
          </w:p>
        </w:tc>
        <w:tc>
          <w:tcPr>
            <w:tcW w:w="1020" w:type="dxa"/>
            <w:tcBorders>
              <w:top w:val="nil"/>
              <w:left w:val="nil"/>
              <w:bottom w:val="nil"/>
              <w:right w:val="nil"/>
            </w:tcBorders>
          </w:tcPr>
          <w:p w:rsidR="00543BEF" w:rsidRDefault="00543BEF">
            <w:pPr>
              <w:pStyle w:val="ConsPlusNormal"/>
              <w:jc w:val="center"/>
            </w:pPr>
            <w:r>
              <w:t>9,7</w:t>
            </w:r>
          </w:p>
        </w:tc>
        <w:tc>
          <w:tcPr>
            <w:tcW w:w="1020" w:type="dxa"/>
            <w:tcBorders>
              <w:top w:val="nil"/>
              <w:left w:val="nil"/>
              <w:bottom w:val="nil"/>
              <w:right w:val="nil"/>
            </w:tcBorders>
          </w:tcPr>
          <w:p w:rsidR="00543BEF" w:rsidRDefault="00543BEF">
            <w:pPr>
              <w:pStyle w:val="ConsPlusNormal"/>
              <w:jc w:val="center"/>
            </w:pPr>
            <w:r>
              <w:t>12,7</w:t>
            </w:r>
          </w:p>
        </w:tc>
        <w:tc>
          <w:tcPr>
            <w:tcW w:w="920" w:type="dxa"/>
            <w:tcBorders>
              <w:top w:val="nil"/>
              <w:left w:val="nil"/>
              <w:bottom w:val="nil"/>
              <w:right w:val="nil"/>
            </w:tcBorders>
          </w:tcPr>
          <w:p w:rsidR="00543BEF" w:rsidRDefault="00543BEF">
            <w:pPr>
              <w:pStyle w:val="ConsPlusNormal"/>
              <w:jc w:val="center"/>
            </w:pPr>
            <w:r>
              <w:t>9,3</w:t>
            </w:r>
          </w:p>
        </w:tc>
        <w:tc>
          <w:tcPr>
            <w:tcW w:w="964" w:type="dxa"/>
            <w:tcBorders>
              <w:top w:val="nil"/>
              <w:left w:val="nil"/>
              <w:bottom w:val="nil"/>
              <w:right w:val="nil"/>
            </w:tcBorders>
          </w:tcPr>
          <w:p w:rsidR="00543BEF" w:rsidRDefault="00543BEF">
            <w:pPr>
              <w:pStyle w:val="ConsPlusNormal"/>
              <w:jc w:val="center"/>
            </w:pPr>
            <w:r>
              <w:t>9,3</w:t>
            </w:r>
          </w:p>
        </w:tc>
        <w:tc>
          <w:tcPr>
            <w:tcW w:w="1020" w:type="dxa"/>
            <w:tcBorders>
              <w:top w:val="nil"/>
              <w:left w:val="nil"/>
              <w:bottom w:val="nil"/>
              <w:right w:val="nil"/>
            </w:tcBorders>
          </w:tcPr>
          <w:p w:rsidR="00543BEF" w:rsidRDefault="00543BEF">
            <w:pPr>
              <w:pStyle w:val="ConsPlusNormal"/>
              <w:jc w:val="center"/>
            </w:pPr>
            <w:r>
              <w:t>11,0</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680"/>
              <w:jc w:val="both"/>
            </w:pPr>
            <w:r>
              <w:t>из местных бюджетов</w:t>
            </w:r>
          </w:p>
        </w:tc>
        <w:tc>
          <w:tcPr>
            <w:tcW w:w="1020" w:type="dxa"/>
            <w:tcBorders>
              <w:top w:val="nil"/>
              <w:left w:val="nil"/>
              <w:bottom w:val="nil"/>
              <w:right w:val="nil"/>
            </w:tcBorders>
          </w:tcPr>
          <w:p w:rsidR="00543BEF" w:rsidRDefault="00543BEF">
            <w:pPr>
              <w:pStyle w:val="ConsPlusNormal"/>
              <w:jc w:val="center"/>
            </w:pPr>
            <w:r>
              <w:t>2,1</w:t>
            </w:r>
          </w:p>
        </w:tc>
        <w:tc>
          <w:tcPr>
            <w:tcW w:w="1020" w:type="dxa"/>
            <w:tcBorders>
              <w:top w:val="nil"/>
              <w:left w:val="nil"/>
              <w:bottom w:val="nil"/>
              <w:right w:val="nil"/>
            </w:tcBorders>
          </w:tcPr>
          <w:p w:rsidR="00543BEF" w:rsidRDefault="00543BEF">
            <w:pPr>
              <w:pStyle w:val="ConsPlusNormal"/>
              <w:jc w:val="center"/>
            </w:pPr>
            <w:r>
              <w:t>2,0</w:t>
            </w:r>
          </w:p>
        </w:tc>
        <w:tc>
          <w:tcPr>
            <w:tcW w:w="920" w:type="dxa"/>
            <w:tcBorders>
              <w:top w:val="nil"/>
              <w:left w:val="nil"/>
              <w:bottom w:val="nil"/>
              <w:right w:val="nil"/>
            </w:tcBorders>
          </w:tcPr>
          <w:p w:rsidR="00543BEF" w:rsidRDefault="00543BEF">
            <w:pPr>
              <w:pStyle w:val="ConsPlusNormal"/>
              <w:jc w:val="center"/>
            </w:pPr>
            <w:r>
              <w:t>2,2</w:t>
            </w:r>
          </w:p>
        </w:tc>
        <w:tc>
          <w:tcPr>
            <w:tcW w:w="964" w:type="dxa"/>
            <w:tcBorders>
              <w:top w:val="nil"/>
              <w:left w:val="nil"/>
              <w:bottom w:val="nil"/>
              <w:right w:val="nil"/>
            </w:tcBorders>
          </w:tcPr>
          <w:p w:rsidR="00543BEF" w:rsidRDefault="00543BEF">
            <w:pPr>
              <w:pStyle w:val="ConsPlusNormal"/>
              <w:jc w:val="center"/>
            </w:pPr>
            <w:r>
              <w:t>3,2</w:t>
            </w:r>
          </w:p>
        </w:tc>
        <w:tc>
          <w:tcPr>
            <w:tcW w:w="1020" w:type="dxa"/>
            <w:tcBorders>
              <w:top w:val="nil"/>
              <w:left w:val="nil"/>
              <w:bottom w:val="nil"/>
              <w:right w:val="nil"/>
            </w:tcBorders>
          </w:tcPr>
          <w:p w:rsidR="00543BEF" w:rsidRDefault="00543BEF">
            <w:pPr>
              <w:pStyle w:val="ConsPlusNormal"/>
              <w:jc w:val="center"/>
            </w:pPr>
            <w:r>
              <w:t>4,9</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680"/>
              <w:jc w:val="both"/>
            </w:pPr>
            <w:r>
              <w:t>средства организаций и населения, привлеченные для долевого строительства</w:t>
            </w:r>
          </w:p>
        </w:tc>
        <w:tc>
          <w:tcPr>
            <w:tcW w:w="1020" w:type="dxa"/>
            <w:tcBorders>
              <w:top w:val="nil"/>
              <w:left w:val="nil"/>
              <w:bottom w:val="nil"/>
              <w:right w:val="nil"/>
            </w:tcBorders>
          </w:tcPr>
          <w:p w:rsidR="00543BEF" w:rsidRDefault="00543BEF">
            <w:pPr>
              <w:pStyle w:val="ConsPlusNormal"/>
              <w:jc w:val="center"/>
            </w:pPr>
            <w:r>
              <w:t>15,4</w:t>
            </w:r>
          </w:p>
        </w:tc>
        <w:tc>
          <w:tcPr>
            <w:tcW w:w="1020" w:type="dxa"/>
            <w:tcBorders>
              <w:top w:val="nil"/>
              <w:left w:val="nil"/>
              <w:bottom w:val="nil"/>
              <w:right w:val="nil"/>
            </w:tcBorders>
          </w:tcPr>
          <w:p w:rsidR="00543BEF" w:rsidRDefault="00543BEF">
            <w:pPr>
              <w:pStyle w:val="ConsPlusNormal"/>
              <w:jc w:val="center"/>
            </w:pPr>
            <w:r>
              <w:t>15,1</w:t>
            </w:r>
          </w:p>
        </w:tc>
        <w:tc>
          <w:tcPr>
            <w:tcW w:w="920" w:type="dxa"/>
            <w:tcBorders>
              <w:top w:val="nil"/>
              <w:left w:val="nil"/>
              <w:bottom w:val="nil"/>
              <w:right w:val="nil"/>
            </w:tcBorders>
          </w:tcPr>
          <w:p w:rsidR="00543BEF" w:rsidRDefault="00543BEF">
            <w:pPr>
              <w:pStyle w:val="ConsPlusNormal"/>
              <w:jc w:val="center"/>
            </w:pPr>
            <w:r>
              <w:t>15,5</w:t>
            </w:r>
          </w:p>
        </w:tc>
        <w:tc>
          <w:tcPr>
            <w:tcW w:w="964" w:type="dxa"/>
            <w:tcBorders>
              <w:top w:val="nil"/>
              <w:left w:val="nil"/>
              <w:bottom w:val="nil"/>
              <w:right w:val="nil"/>
            </w:tcBorders>
          </w:tcPr>
          <w:p w:rsidR="00543BEF" w:rsidRDefault="00543BEF">
            <w:pPr>
              <w:pStyle w:val="ConsPlusNormal"/>
              <w:jc w:val="center"/>
            </w:pPr>
            <w:r>
              <w:t>13,0</w:t>
            </w:r>
          </w:p>
        </w:tc>
        <w:tc>
          <w:tcPr>
            <w:tcW w:w="1020" w:type="dxa"/>
            <w:tcBorders>
              <w:top w:val="nil"/>
              <w:left w:val="nil"/>
              <w:bottom w:val="nil"/>
              <w:right w:val="nil"/>
            </w:tcBorders>
          </w:tcPr>
          <w:p w:rsidR="00543BEF" w:rsidRDefault="00543BEF">
            <w:pPr>
              <w:pStyle w:val="ConsPlusNormal"/>
              <w:jc w:val="center"/>
            </w:pPr>
            <w:r>
              <w:t>19,3</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907"/>
              <w:jc w:val="both"/>
            </w:pPr>
            <w:r>
              <w:t>из них:</w:t>
            </w:r>
          </w:p>
        </w:tc>
        <w:tc>
          <w:tcPr>
            <w:tcW w:w="1020" w:type="dxa"/>
            <w:tcBorders>
              <w:top w:val="nil"/>
              <w:left w:val="nil"/>
              <w:bottom w:val="nil"/>
              <w:right w:val="nil"/>
            </w:tcBorders>
          </w:tcPr>
          <w:p w:rsidR="00543BEF" w:rsidRDefault="00543BEF">
            <w:pPr>
              <w:pStyle w:val="ConsPlusNormal"/>
            </w:pPr>
          </w:p>
        </w:tc>
        <w:tc>
          <w:tcPr>
            <w:tcW w:w="1020" w:type="dxa"/>
            <w:tcBorders>
              <w:top w:val="nil"/>
              <w:left w:val="nil"/>
              <w:bottom w:val="nil"/>
              <w:right w:val="nil"/>
            </w:tcBorders>
          </w:tcPr>
          <w:p w:rsidR="00543BEF" w:rsidRDefault="00543BEF">
            <w:pPr>
              <w:pStyle w:val="ConsPlusNormal"/>
            </w:pPr>
          </w:p>
        </w:tc>
        <w:tc>
          <w:tcPr>
            <w:tcW w:w="920" w:type="dxa"/>
            <w:tcBorders>
              <w:top w:val="nil"/>
              <w:left w:val="nil"/>
              <w:bottom w:val="nil"/>
              <w:right w:val="nil"/>
            </w:tcBorders>
          </w:tcPr>
          <w:p w:rsidR="00543BEF" w:rsidRDefault="00543BEF">
            <w:pPr>
              <w:pStyle w:val="ConsPlusNormal"/>
            </w:pPr>
          </w:p>
        </w:tc>
        <w:tc>
          <w:tcPr>
            <w:tcW w:w="964" w:type="dxa"/>
            <w:tcBorders>
              <w:top w:val="nil"/>
              <w:left w:val="nil"/>
              <w:bottom w:val="nil"/>
              <w:right w:val="nil"/>
            </w:tcBorders>
          </w:tcPr>
          <w:p w:rsidR="00543BEF" w:rsidRDefault="00543BEF">
            <w:pPr>
              <w:pStyle w:val="ConsPlusNormal"/>
            </w:pPr>
          </w:p>
        </w:tc>
        <w:tc>
          <w:tcPr>
            <w:tcW w:w="1020" w:type="dxa"/>
            <w:tcBorders>
              <w:top w:val="nil"/>
              <w:left w:val="nil"/>
              <w:bottom w:val="nil"/>
              <w:right w:val="nil"/>
            </w:tcBorders>
          </w:tcPr>
          <w:p w:rsidR="00543BEF" w:rsidRDefault="00543BEF">
            <w:pPr>
              <w:pStyle w:val="ConsPlusNormal"/>
            </w:pP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680"/>
              <w:jc w:val="both"/>
            </w:pPr>
            <w:r>
              <w:t>средства населения</w:t>
            </w:r>
          </w:p>
        </w:tc>
        <w:tc>
          <w:tcPr>
            <w:tcW w:w="1020" w:type="dxa"/>
            <w:tcBorders>
              <w:top w:val="nil"/>
              <w:left w:val="nil"/>
              <w:bottom w:val="nil"/>
              <w:right w:val="nil"/>
            </w:tcBorders>
          </w:tcPr>
          <w:p w:rsidR="00543BEF" w:rsidRDefault="00543BEF">
            <w:pPr>
              <w:pStyle w:val="ConsPlusNormal"/>
              <w:jc w:val="center"/>
            </w:pPr>
            <w:r>
              <w:t>13,6</w:t>
            </w:r>
          </w:p>
        </w:tc>
        <w:tc>
          <w:tcPr>
            <w:tcW w:w="1020" w:type="dxa"/>
            <w:tcBorders>
              <w:top w:val="nil"/>
              <w:left w:val="nil"/>
              <w:bottom w:val="nil"/>
              <w:right w:val="nil"/>
            </w:tcBorders>
          </w:tcPr>
          <w:p w:rsidR="00543BEF" w:rsidRDefault="00543BEF">
            <w:pPr>
              <w:pStyle w:val="ConsPlusNormal"/>
              <w:jc w:val="center"/>
            </w:pPr>
            <w:r>
              <w:t>12,7</w:t>
            </w:r>
          </w:p>
        </w:tc>
        <w:tc>
          <w:tcPr>
            <w:tcW w:w="920" w:type="dxa"/>
            <w:tcBorders>
              <w:top w:val="nil"/>
              <w:left w:val="nil"/>
              <w:bottom w:val="nil"/>
              <w:right w:val="nil"/>
            </w:tcBorders>
          </w:tcPr>
          <w:p w:rsidR="00543BEF" w:rsidRDefault="00543BEF">
            <w:pPr>
              <w:pStyle w:val="ConsPlusNormal"/>
              <w:jc w:val="center"/>
            </w:pPr>
            <w:r>
              <w:t>12,5</w:t>
            </w:r>
          </w:p>
        </w:tc>
        <w:tc>
          <w:tcPr>
            <w:tcW w:w="964" w:type="dxa"/>
            <w:tcBorders>
              <w:top w:val="nil"/>
              <w:left w:val="nil"/>
              <w:bottom w:val="nil"/>
              <w:right w:val="nil"/>
            </w:tcBorders>
          </w:tcPr>
          <w:p w:rsidR="00543BEF" w:rsidRDefault="00543BEF">
            <w:pPr>
              <w:pStyle w:val="ConsPlusNormal"/>
              <w:jc w:val="center"/>
            </w:pPr>
            <w:r>
              <w:t>11,6</w:t>
            </w:r>
          </w:p>
        </w:tc>
        <w:tc>
          <w:tcPr>
            <w:tcW w:w="1020" w:type="dxa"/>
            <w:tcBorders>
              <w:top w:val="nil"/>
              <w:left w:val="nil"/>
              <w:bottom w:val="nil"/>
              <w:right w:val="nil"/>
            </w:tcBorders>
          </w:tcPr>
          <w:p w:rsidR="00543BEF" w:rsidRDefault="00543BEF">
            <w:pPr>
              <w:pStyle w:val="ConsPlusNormal"/>
              <w:jc w:val="center"/>
            </w:pPr>
            <w:r>
              <w:t>16,2</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ind w:left="680"/>
              <w:jc w:val="both"/>
            </w:pPr>
            <w:r>
              <w:t>прочие привлеченные средства</w:t>
            </w:r>
          </w:p>
        </w:tc>
        <w:tc>
          <w:tcPr>
            <w:tcW w:w="1020" w:type="dxa"/>
            <w:tcBorders>
              <w:top w:val="nil"/>
              <w:left w:val="nil"/>
              <w:bottom w:val="nil"/>
              <w:right w:val="nil"/>
            </w:tcBorders>
          </w:tcPr>
          <w:p w:rsidR="00543BEF" w:rsidRDefault="00543BEF">
            <w:pPr>
              <w:pStyle w:val="ConsPlusNormal"/>
              <w:jc w:val="center"/>
            </w:pPr>
            <w:r>
              <w:t>4,6</w:t>
            </w:r>
          </w:p>
        </w:tc>
        <w:tc>
          <w:tcPr>
            <w:tcW w:w="1020" w:type="dxa"/>
            <w:tcBorders>
              <w:top w:val="nil"/>
              <w:left w:val="nil"/>
              <w:bottom w:val="nil"/>
              <w:right w:val="nil"/>
            </w:tcBorders>
          </w:tcPr>
          <w:p w:rsidR="00543BEF" w:rsidRDefault="00543BEF">
            <w:pPr>
              <w:pStyle w:val="ConsPlusNormal"/>
              <w:jc w:val="center"/>
            </w:pPr>
            <w:r>
              <w:t>6,0</w:t>
            </w:r>
          </w:p>
        </w:tc>
        <w:tc>
          <w:tcPr>
            <w:tcW w:w="920" w:type="dxa"/>
            <w:tcBorders>
              <w:top w:val="nil"/>
              <w:left w:val="nil"/>
              <w:bottom w:val="nil"/>
              <w:right w:val="nil"/>
            </w:tcBorders>
          </w:tcPr>
          <w:p w:rsidR="00543BEF" w:rsidRDefault="00543BEF">
            <w:pPr>
              <w:pStyle w:val="ConsPlusNormal"/>
              <w:jc w:val="center"/>
            </w:pPr>
            <w:r>
              <w:t>4,9</w:t>
            </w:r>
          </w:p>
        </w:tc>
        <w:tc>
          <w:tcPr>
            <w:tcW w:w="964" w:type="dxa"/>
            <w:tcBorders>
              <w:top w:val="nil"/>
              <w:left w:val="nil"/>
              <w:bottom w:val="nil"/>
              <w:right w:val="nil"/>
            </w:tcBorders>
          </w:tcPr>
          <w:p w:rsidR="00543BEF" w:rsidRDefault="00543BEF">
            <w:pPr>
              <w:pStyle w:val="ConsPlusNormal"/>
              <w:jc w:val="center"/>
            </w:pPr>
            <w:r>
              <w:t>5,8</w:t>
            </w:r>
          </w:p>
        </w:tc>
        <w:tc>
          <w:tcPr>
            <w:tcW w:w="1020" w:type="dxa"/>
            <w:tcBorders>
              <w:top w:val="nil"/>
              <w:left w:val="nil"/>
              <w:bottom w:val="nil"/>
              <w:right w:val="nil"/>
            </w:tcBorders>
          </w:tcPr>
          <w:p w:rsidR="00543BEF" w:rsidRDefault="00543BEF">
            <w:pPr>
              <w:pStyle w:val="ConsPlusNormal"/>
              <w:jc w:val="center"/>
            </w:pPr>
            <w:r>
              <w:t>3,7</w:t>
            </w:r>
          </w:p>
        </w:tc>
      </w:tr>
    </w:tbl>
    <w:p w:rsidR="00543BEF" w:rsidRDefault="00543BEF">
      <w:pPr>
        <w:pStyle w:val="ConsPlusNormal"/>
        <w:jc w:val="both"/>
      </w:pPr>
    </w:p>
    <w:p w:rsidR="00543BEF" w:rsidRDefault="00543BEF">
      <w:pPr>
        <w:pStyle w:val="ConsPlusNormal"/>
        <w:ind w:firstLine="540"/>
        <w:jc w:val="both"/>
      </w:pPr>
      <w:r>
        <w:lastRenderedPageBreak/>
        <w:t>--------------------------------</w:t>
      </w:r>
    </w:p>
    <w:p w:rsidR="00543BEF" w:rsidRDefault="00543BEF">
      <w:pPr>
        <w:pStyle w:val="ConsPlusNormal"/>
        <w:spacing w:before="220"/>
        <w:ind w:firstLine="540"/>
        <w:jc w:val="both"/>
      </w:pPr>
      <w:bookmarkStart w:id="5" w:name="P3032"/>
      <w:bookmarkEnd w:id="5"/>
      <w:r>
        <w:t>&lt;*&gt; Без субъектов малого предпринимательства и объема инвестиций, не наблюдаемых прямыми статистическими методами.</w:t>
      </w:r>
    </w:p>
    <w:p w:rsidR="00543BEF" w:rsidRDefault="00543BEF">
      <w:pPr>
        <w:pStyle w:val="ConsPlusNormal"/>
        <w:jc w:val="both"/>
      </w:pPr>
    </w:p>
    <w:p w:rsidR="00543BEF" w:rsidRDefault="00543BEF">
      <w:pPr>
        <w:pStyle w:val="ConsPlusNormal"/>
        <w:jc w:val="right"/>
        <w:outlineLvl w:val="2"/>
      </w:pPr>
      <w:r>
        <w:t>Таблица 7</w:t>
      </w:r>
    </w:p>
    <w:p w:rsidR="00543BEF" w:rsidRDefault="00543BEF">
      <w:pPr>
        <w:pStyle w:val="ConsPlusNormal"/>
        <w:jc w:val="both"/>
      </w:pPr>
    </w:p>
    <w:p w:rsidR="00543BEF" w:rsidRDefault="00543BEF">
      <w:pPr>
        <w:pStyle w:val="ConsPlusNormal"/>
        <w:jc w:val="center"/>
      </w:pPr>
      <w:r>
        <w:t>Строительная деятельность</w:t>
      </w:r>
    </w:p>
    <w:p w:rsidR="00543BEF" w:rsidRDefault="00543BEF">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25"/>
        <w:gridCol w:w="1006"/>
        <w:gridCol w:w="1006"/>
        <w:gridCol w:w="1006"/>
        <w:gridCol w:w="1006"/>
        <w:gridCol w:w="1007"/>
      </w:tblGrid>
      <w:tr w:rsidR="00543BEF">
        <w:tc>
          <w:tcPr>
            <w:tcW w:w="4025" w:type="dxa"/>
            <w:tcBorders>
              <w:top w:val="single" w:sz="4" w:space="0" w:color="auto"/>
              <w:left w:val="nil"/>
              <w:bottom w:val="single" w:sz="4" w:space="0" w:color="auto"/>
            </w:tcBorders>
          </w:tcPr>
          <w:p w:rsidR="00543BEF" w:rsidRDefault="00543BEF">
            <w:pPr>
              <w:pStyle w:val="ConsPlusNormal"/>
              <w:jc w:val="center"/>
            </w:pPr>
            <w:r>
              <w:t>Наименование показателя</w:t>
            </w:r>
          </w:p>
        </w:tc>
        <w:tc>
          <w:tcPr>
            <w:tcW w:w="1006" w:type="dxa"/>
            <w:tcBorders>
              <w:top w:val="single" w:sz="4" w:space="0" w:color="auto"/>
              <w:bottom w:val="single" w:sz="4" w:space="0" w:color="auto"/>
            </w:tcBorders>
          </w:tcPr>
          <w:p w:rsidR="00543BEF" w:rsidRDefault="00543BEF">
            <w:pPr>
              <w:pStyle w:val="ConsPlusNormal"/>
              <w:jc w:val="center"/>
            </w:pPr>
            <w:r>
              <w:t>2013 г.</w:t>
            </w:r>
          </w:p>
        </w:tc>
        <w:tc>
          <w:tcPr>
            <w:tcW w:w="1006" w:type="dxa"/>
            <w:tcBorders>
              <w:top w:val="single" w:sz="4" w:space="0" w:color="auto"/>
              <w:bottom w:val="single" w:sz="4" w:space="0" w:color="auto"/>
            </w:tcBorders>
          </w:tcPr>
          <w:p w:rsidR="00543BEF" w:rsidRDefault="00543BEF">
            <w:pPr>
              <w:pStyle w:val="ConsPlusNormal"/>
              <w:jc w:val="center"/>
            </w:pPr>
            <w:r>
              <w:t>2014 г.</w:t>
            </w:r>
          </w:p>
        </w:tc>
        <w:tc>
          <w:tcPr>
            <w:tcW w:w="1006" w:type="dxa"/>
            <w:tcBorders>
              <w:top w:val="single" w:sz="4" w:space="0" w:color="auto"/>
              <w:bottom w:val="single" w:sz="4" w:space="0" w:color="auto"/>
            </w:tcBorders>
          </w:tcPr>
          <w:p w:rsidR="00543BEF" w:rsidRDefault="00543BEF">
            <w:pPr>
              <w:pStyle w:val="ConsPlusNormal"/>
              <w:jc w:val="center"/>
            </w:pPr>
            <w:r>
              <w:t>2015 г.</w:t>
            </w:r>
          </w:p>
        </w:tc>
        <w:tc>
          <w:tcPr>
            <w:tcW w:w="1006" w:type="dxa"/>
            <w:tcBorders>
              <w:top w:val="single" w:sz="4" w:space="0" w:color="auto"/>
              <w:bottom w:val="single" w:sz="4" w:space="0" w:color="auto"/>
            </w:tcBorders>
          </w:tcPr>
          <w:p w:rsidR="00543BEF" w:rsidRDefault="00543BEF">
            <w:pPr>
              <w:pStyle w:val="ConsPlusNormal"/>
              <w:jc w:val="center"/>
            </w:pPr>
            <w:r>
              <w:t>2016 г.</w:t>
            </w:r>
          </w:p>
        </w:tc>
        <w:tc>
          <w:tcPr>
            <w:tcW w:w="1007" w:type="dxa"/>
            <w:tcBorders>
              <w:top w:val="single" w:sz="4" w:space="0" w:color="auto"/>
              <w:bottom w:val="single" w:sz="4" w:space="0" w:color="auto"/>
              <w:right w:val="nil"/>
            </w:tcBorders>
          </w:tcPr>
          <w:p w:rsidR="00543BEF" w:rsidRDefault="00543BEF">
            <w:pPr>
              <w:pStyle w:val="ConsPlusNormal"/>
              <w:jc w:val="center"/>
            </w:pPr>
            <w:r>
              <w:t>2017 г.</w:t>
            </w:r>
          </w:p>
        </w:tc>
      </w:tr>
      <w:tr w:rsidR="00543BEF">
        <w:tc>
          <w:tcPr>
            <w:tcW w:w="4025" w:type="dxa"/>
            <w:tcBorders>
              <w:top w:val="single" w:sz="4" w:space="0" w:color="auto"/>
              <w:left w:val="nil"/>
              <w:bottom w:val="single" w:sz="4" w:space="0" w:color="auto"/>
            </w:tcBorders>
          </w:tcPr>
          <w:p w:rsidR="00543BEF" w:rsidRDefault="00543BEF">
            <w:pPr>
              <w:pStyle w:val="ConsPlusNormal"/>
              <w:jc w:val="center"/>
            </w:pPr>
            <w:r>
              <w:t>1</w:t>
            </w:r>
          </w:p>
        </w:tc>
        <w:tc>
          <w:tcPr>
            <w:tcW w:w="1006" w:type="dxa"/>
            <w:tcBorders>
              <w:top w:val="single" w:sz="4" w:space="0" w:color="auto"/>
              <w:bottom w:val="single" w:sz="4" w:space="0" w:color="auto"/>
            </w:tcBorders>
          </w:tcPr>
          <w:p w:rsidR="00543BEF" w:rsidRDefault="00543BEF">
            <w:pPr>
              <w:pStyle w:val="ConsPlusNormal"/>
              <w:jc w:val="center"/>
            </w:pPr>
            <w:r>
              <w:t>2</w:t>
            </w:r>
          </w:p>
        </w:tc>
        <w:tc>
          <w:tcPr>
            <w:tcW w:w="1006" w:type="dxa"/>
            <w:tcBorders>
              <w:top w:val="single" w:sz="4" w:space="0" w:color="auto"/>
              <w:bottom w:val="single" w:sz="4" w:space="0" w:color="auto"/>
            </w:tcBorders>
          </w:tcPr>
          <w:p w:rsidR="00543BEF" w:rsidRDefault="00543BEF">
            <w:pPr>
              <w:pStyle w:val="ConsPlusNormal"/>
              <w:jc w:val="center"/>
            </w:pPr>
            <w:r>
              <w:t>3</w:t>
            </w:r>
          </w:p>
        </w:tc>
        <w:tc>
          <w:tcPr>
            <w:tcW w:w="1006" w:type="dxa"/>
            <w:tcBorders>
              <w:top w:val="single" w:sz="4" w:space="0" w:color="auto"/>
              <w:bottom w:val="single" w:sz="4" w:space="0" w:color="auto"/>
            </w:tcBorders>
          </w:tcPr>
          <w:p w:rsidR="00543BEF" w:rsidRDefault="00543BEF">
            <w:pPr>
              <w:pStyle w:val="ConsPlusNormal"/>
              <w:jc w:val="center"/>
            </w:pPr>
            <w:r>
              <w:t>4</w:t>
            </w:r>
          </w:p>
        </w:tc>
        <w:tc>
          <w:tcPr>
            <w:tcW w:w="1006" w:type="dxa"/>
            <w:tcBorders>
              <w:top w:val="single" w:sz="4" w:space="0" w:color="auto"/>
              <w:bottom w:val="single" w:sz="4" w:space="0" w:color="auto"/>
            </w:tcBorders>
          </w:tcPr>
          <w:p w:rsidR="00543BEF" w:rsidRDefault="00543BEF">
            <w:pPr>
              <w:pStyle w:val="ConsPlusNormal"/>
              <w:jc w:val="center"/>
            </w:pPr>
            <w:r>
              <w:t>5</w:t>
            </w:r>
          </w:p>
        </w:tc>
        <w:tc>
          <w:tcPr>
            <w:tcW w:w="1007" w:type="dxa"/>
            <w:tcBorders>
              <w:top w:val="single" w:sz="4" w:space="0" w:color="auto"/>
              <w:bottom w:val="single" w:sz="4" w:space="0" w:color="auto"/>
              <w:right w:val="nil"/>
            </w:tcBorders>
          </w:tcPr>
          <w:p w:rsidR="00543BEF" w:rsidRDefault="00543BEF">
            <w:pPr>
              <w:pStyle w:val="ConsPlusNormal"/>
              <w:jc w:val="center"/>
            </w:pPr>
            <w:r>
              <w:t>6</w:t>
            </w:r>
          </w:p>
        </w:tc>
      </w:tr>
      <w:tr w:rsidR="00543BEF">
        <w:tblPrEx>
          <w:tblBorders>
            <w:insideH w:val="none" w:sz="0" w:space="0" w:color="auto"/>
            <w:insideV w:val="none" w:sz="0" w:space="0" w:color="auto"/>
          </w:tblBorders>
        </w:tblPrEx>
        <w:tc>
          <w:tcPr>
            <w:tcW w:w="4025" w:type="dxa"/>
            <w:tcBorders>
              <w:top w:val="single" w:sz="4" w:space="0" w:color="auto"/>
              <w:left w:val="nil"/>
              <w:bottom w:val="nil"/>
              <w:right w:val="nil"/>
            </w:tcBorders>
          </w:tcPr>
          <w:p w:rsidR="00543BEF" w:rsidRDefault="00543BEF">
            <w:pPr>
              <w:pStyle w:val="ConsPlusNormal"/>
              <w:jc w:val="both"/>
            </w:pPr>
            <w:r>
              <w:t>Объем работ, выполненных по виду деятельности "Строительство", млн. рублей</w:t>
            </w:r>
          </w:p>
        </w:tc>
        <w:tc>
          <w:tcPr>
            <w:tcW w:w="1006" w:type="dxa"/>
            <w:tcBorders>
              <w:top w:val="single" w:sz="4" w:space="0" w:color="auto"/>
              <w:left w:val="nil"/>
              <w:bottom w:val="nil"/>
              <w:right w:val="nil"/>
            </w:tcBorders>
          </w:tcPr>
          <w:p w:rsidR="00543BEF" w:rsidRDefault="00543BEF">
            <w:pPr>
              <w:pStyle w:val="ConsPlusNormal"/>
              <w:jc w:val="center"/>
            </w:pPr>
            <w:r>
              <w:t>34931,6</w:t>
            </w:r>
          </w:p>
        </w:tc>
        <w:tc>
          <w:tcPr>
            <w:tcW w:w="1006" w:type="dxa"/>
            <w:tcBorders>
              <w:top w:val="single" w:sz="4" w:space="0" w:color="auto"/>
              <w:left w:val="nil"/>
              <w:bottom w:val="nil"/>
              <w:right w:val="nil"/>
            </w:tcBorders>
          </w:tcPr>
          <w:p w:rsidR="00543BEF" w:rsidRDefault="00543BEF">
            <w:pPr>
              <w:pStyle w:val="ConsPlusNormal"/>
              <w:jc w:val="center"/>
            </w:pPr>
            <w:r>
              <w:t>36961,4</w:t>
            </w:r>
          </w:p>
        </w:tc>
        <w:tc>
          <w:tcPr>
            <w:tcW w:w="1006" w:type="dxa"/>
            <w:tcBorders>
              <w:top w:val="single" w:sz="4" w:space="0" w:color="auto"/>
              <w:left w:val="nil"/>
              <w:bottom w:val="nil"/>
              <w:right w:val="nil"/>
            </w:tcBorders>
          </w:tcPr>
          <w:p w:rsidR="00543BEF" w:rsidRDefault="00543BEF">
            <w:pPr>
              <w:pStyle w:val="ConsPlusNormal"/>
              <w:jc w:val="center"/>
            </w:pPr>
            <w:r>
              <w:t>35325,5</w:t>
            </w:r>
          </w:p>
        </w:tc>
        <w:tc>
          <w:tcPr>
            <w:tcW w:w="1006" w:type="dxa"/>
            <w:tcBorders>
              <w:top w:val="single" w:sz="4" w:space="0" w:color="auto"/>
              <w:left w:val="nil"/>
              <w:bottom w:val="nil"/>
              <w:right w:val="nil"/>
            </w:tcBorders>
          </w:tcPr>
          <w:p w:rsidR="00543BEF" w:rsidRDefault="00543BEF">
            <w:pPr>
              <w:pStyle w:val="ConsPlusNormal"/>
              <w:jc w:val="center"/>
            </w:pPr>
            <w:r>
              <w:t>35842,5</w:t>
            </w:r>
          </w:p>
        </w:tc>
        <w:tc>
          <w:tcPr>
            <w:tcW w:w="1007" w:type="dxa"/>
            <w:tcBorders>
              <w:top w:val="single" w:sz="4" w:space="0" w:color="auto"/>
              <w:left w:val="nil"/>
              <w:bottom w:val="nil"/>
              <w:right w:val="nil"/>
            </w:tcBorders>
          </w:tcPr>
          <w:p w:rsidR="00543BEF" w:rsidRDefault="00543BEF">
            <w:pPr>
              <w:pStyle w:val="ConsPlusNormal"/>
              <w:jc w:val="center"/>
            </w:pPr>
            <w:r>
              <w:t>31959,1</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jc w:val="both"/>
            </w:pPr>
            <w:r>
              <w:t>% к предыдущему году (в сопоставимых ценах)</w:t>
            </w:r>
          </w:p>
        </w:tc>
        <w:tc>
          <w:tcPr>
            <w:tcW w:w="1006" w:type="dxa"/>
            <w:tcBorders>
              <w:top w:val="nil"/>
              <w:left w:val="nil"/>
              <w:bottom w:val="nil"/>
              <w:right w:val="nil"/>
            </w:tcBorders>
          </w:tcPr>
          <w:p w:rsidR="00543BEF" w:rsidRDefault="00543BEF">
            <w:pPr>
              <w:pStyle w:val="ConsPlusNormal"/>
              <w:jc w:val="center"/>
            </w:pPr>
            <w:r>
              <w:t>111,7</w:t>
            </w:r>
          </w:p>
        </w:tc>
        <w:tc>
          <w:tcPr>
            <w:tcW w:w="1006" w:type="dxa"/>
            <w:tcBorders>
              <w:top w:val="nil"/>
              <w:left w:val="nil"/>
              <w:bottom w:val="nil"/>
              <w:right w:val="nil"/>
            </w:tcBorders>
          </w:tcPr>
          <w:p w:rsidR="00543BEF" w:rsidRDefault="00543BEF">
            <w:pPr>
              <w:pStyle w:val="ConsPlusNormal"/>
              <w:jc w:val="center"/>
            </w:pPr>
            <w:r>
              <w:t>99,2</w:t>
            </w:r>
          </w:p>
        </w:tc>
        <w:tc>
          <w:tcPr>
            <w:tcW w:w="1006" w:type="dxa"/>
            <w:tcBorders>
              <w:top w:val="nil"/>
              <w:left w:val="nil"/>
              <w:bottom w:val="nil"/>
              <w:right w:val="nil"/>
            </w:tcBorders>
          </w:tcPr>
          <w:p w:rsidR="00543BEF" w:rsidRDefault="00543BEF">
            <w:pPr>
              <w:pStyle w:val="ConsPlusNormal"/>
              <w:jc w:val="center"/>
            </w:pPr>
            <w:r>
              <w:t>92,6</w:t>
            </w:r>
          </w:p>
        </w:tc>
        <w:tc>
          <w:tcPr>
            <w:tcW w:w="1006" w:type="dxa"/>
            <w:tcBorders>
              <w:top w:val="nil"/>
              <w:left w:val="nil"/>
              <w:bottom w:val="nil"/>
              <w:right w:val="nil"/>
            </w:tcBorders>
          </w:tcPr>
          <w:p w:rsidR="00543BEF" w:rsidRDefault="00543BEF">
            <w:pPr>
              <w:pStyle w:val="ConsPlusNormal"/>
              <w:jc w:val="center"/>
            </w:pPr>
            <w:r>
              <w:t>96,1</w:t>
            </w:r>
          </w:p>
        </w:tc>
        <w:tc>
          <w:tcPr>
            <w:tcW w:w="1007" w:type="dxa"/>
            <w:tcBorders>
              <w:top w:val="nil"/>
              <w:left w:val="nil"/>
              <w:bottom w:val="nil"/>
              <w:right w:val="nil"/>
            </w:tcBorders>
          </w:tcPr>
          <w:p w:rsidR="00543BEF" w:rsidRDefault="00543BEF">
            <w:pPr>
              <w:pStyle w:val="ConsPlusNormal"/>
              <w:jc w:val="center"/>
            </w:pPr>
            <w:r>
              <w:t>84,2</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jc w:val="both"/>
            </w:pPr>
            <w:r>
              <w:t>Ввод в действие жилых домов за счет всех источников финансирования, тыс. кв. метров общей площади</w:t>
            </w:r>
          </w:p>
        </w:tc>
        <w:tc>
          <w:tcPr>
            <w:tcW w:w="1006" w:type="dxa"/>
            <w:tcBorders>
              <w:top w:val="nil"/>
              <w:left w:val="nil"/>
              <w:bottom w:val="nil"/>
              <w:right w:val="nil"/>
            </w:tcBorders>
          </w:tcPr>
          <w:p w:rsidR="00543BEF" w:rsidRDefault="00543BEF">
            <w:pPr>
              <w:pStyle w:val="ConsPlusNormal"/>
              <w:jc w:val="center"/>
            </w:pPr>
            <w:r>
              <w:t>837,1</w:t>
            </w:r>
          </w:p>
        </w:tc>
        <w:tc>
          <w:tcPr>
            <w:tcW w:w="1006" w:type="dxa"/>
            <w:tcBorders>
              <w:top w:val="nil"/>
              <w:left w:val="nil"/>
              <w:bottom w:val="nil"/>
              <w:right w:val="nil"/>
            </w:tcBorders>
          </w:tcPr>
          <w:p w:rsidR="00543BEF" w:rsidRDefault="00543BEF">
            <w:pPr>
              <w:pStyle w:val="ConsPlusNormal"/>
              <w:jc w:val="center"/>
            </w:pPr>
            <w:r>
              <w:t>862,1</w:t>
            </w:r>
          </w:p>
        </w:tc>
        <w:tc>
          <w:tcPr>
            <w:tcW w:w="1006" w:type="dxa"/>
            <w:tcBorders>
              <w:top w:val="nil"/>
              <w:left w:val="nil"/>
              <w:bottom w:val="nil"/>
              <w:right w:val="nil"/>
            </w:tcBorders>
          </w:tcPr>
          <w:p w:rsidR="00543BEF" w:rsidRDefault="00543BEF">
            <w:pPr>
              <w:pStyle w:val="ConsPlusNormal"/>
              <w:jc w:val="center"/>
            </w:pPr>
            <w:r>
              <w:t>832,8</w:t>
            </w:r>
          </w:p>
        </w:tc>
        <w:tc>
          <w:tcPr>
            <w:tcW w:w="1006" w:type="dxa"/>
            <w:tcBorders>
              <w:top w:val="nil"/>
              <w:left w:val="nil"/>
              <w:bottom w:val="nil"/>
              <w:right w:val="nil"/>
            </w:tcBorders>
          </w:tcPr>
          <w:p w:rsidR="00543BEF" w:rsidRDefault="00543BEF">
            <w:pPr>
              <w:pStyle w:val="ConsPlusNormal"/>
              <w:jc w:val="center"/>
            </w:pPr>
            <w:r>
              <w:t>629,8</w:t>
            </w:r>
          </w:p>
        </w:tc>
        <w:tc>
          <w:tcPr>
            <w:tcW w:w="1007" w:type="dxa"/>
            <w:tcBorders>
              <w:top w:val="nil"/>
              <w:left w:val="nil"/>
              <w:bottom w:val="nil"/>
              <w:right w:val="nil"/>
            </w:tcBorders>
          </w:tcPr>
          <w:p w:rsidR="00543BEF" w:rsidRDefault="00543BEF">
            <w:pPr>
              <w:pStyle w:val="ConsPlusNormal"/>
              <w:jc w:val="center"/>
            </w:pPr>
            <w:r>
              <w:t>605,0</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jc w:val="both"/>
            </w:pPr>
            <w:r>
              <w:t>% к предыдущему году</w:t>
            </w:r>
          </w:p>
        </w:tc>
        <w:tc>
          <w:tcPr>
            <w:tcW w:w="1006" w:type="dxa"/>
            <w:tcBorders>
              <w:top w:val="nil"/>
              <w:left w:val="nil"/>
              <w:bottom w:val="nil"/>
              <w:right w:val="nil"/>
            </w:tcBorders>
          </w:tcPr>
          <w:p w:rsidR="00543BEF" w:rsidRDefault="00543BEF">
            <w:pPr>
              <w:pStyle w:val="ConsPlusNormal"/>
              <w:jc w:val="center"/>
            </w:pPr>
            <w:r>
              <w:t>102,3</w:t>
            </w:r>
          </w:p>
        </w:tc>
        <w:tc>
          <w:tcPr>
            <w:tcW w:w="1006" w:type="dxa"/>
            <w:tcBorders>
              <w:top w:val="nil"/>
              <w:left w:val="nil"/>
              <w:bottom w:val="nil"/>
              <w:right w:val="nil"/>
            </w:tcBorders>
          </w:tcPr>
          <w:p w:rsidR="00543BEF" w:rsidRDefault="00543BEF">
            <w:pPr>
              <w:pStyle w:val="ConsPlusNormal"/>
              <w:jc w:val="center"/>
            </w:pPr>
            <w:r>
              <w:t>103,0</w:t>
            </w:r>
          </w:p>
        </w:tc>
        <w:tc>
          <w:tcPr>
            <w:tcW w:w="1006" w:type="dxa"/>
            <w:tcBorders>
              <w:top w:val="nil"/>
              <w:left w:val="nil"/>
              <w:bottom w:val="nil"/>
              <w:right w:val="nil"/>
            </w:tcBorders>
          </w:tcPr>
          <w:p w:rsidR="00543BEF" w:rsidRDefault="00543BEF">
            <w:pPr>
              <w:pStyle w:val="ConsPlusNormal"/>
              <w:jc w:val="center"/>
            </w:pPr>
            <w:r>
              <w:t>96,6</w:t>
            </w:r>
          </w:p>
        </w:tc>
        <w:tc>
          <w:tcPr>
            <w:tcW w:w="1006" w:type="dxa"/>
            <w:tcBorders>
              <w:top w:val="nil"/>
              <w:left w:val="nil"/>
              <w:bottom w:val="nil"/>
              <w:right w:val="nil"/>
            </w:tcBorders>
          </w:tcPr>
          <w:p w:rsidR="00543BEF" w:rsidRDefault="00543BEF">
            <w:pPr>
              <w:pStyle w:val="ConsPlusNormal"/>
              <w:jc w:val="center"/>
            </w:pPr>
            <w:r>
              <w:t>75,6</w:t>
            </w:r>
          </w:p>
        </w:tc>
        <w:tc>
          <w:tcPr>
            <w:tcW w:w="1007" w:type="dxa"/>
            <w:tcBorders>
              <w:top w:val="nil"/>
              <w:left w:val="nil"/>
              <w:bottom w:val="nil"/>
              <w:right w:val="nil"/>
            </w:tcBorders>
          </w:tcPr>
          <w:p w:rsidR="00543BEF" w:rsidRDefault="00543BEF">
            <w:pPr>
              <w:pStyle w:val="ConsPlusNormal"/>
              <w:jc w:val="center"/>
            </w:pPr>
            <w:r>
              <w:t>96,1</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jc w:val="both"/>
            </w:pPr>
            <w:r>
              <w:t>Ввод в действие жилых домов на 1000 человек населения, кв. метров общей площади</w:t>
            </w:r>
          </w:p>
        </w:tc>
        <w:tc>
          <w:tcPr>
            <w:tcW w:w="1006" w:type="dxa"/>
            <w:tcBorders>
              <w:top w:val="nil"/>
              <w:left w:val="nil"/>
              <w:bottom w:val="nil"/>
              <w:right w:val="nil"/>
            </w:tcBorders>
          </w:tcPr>
          <w:p w:rsidR="00543BEF" w:rsidRDefault="00543BEF">
            <w:pPr>
              <w:pStyle w:val="ConsPlusNormal"/>
              <w:jc w:val="center"/>
            </w:pPr>
            <w:r>
              <w:t>674,0</w:t>
            </w:r>
          </w:p>
        </w:tc>
        <w:tc>
          <w:tcPr>
            <w:tcW w:w="1006" w:type="dxa"/>
            <w:tcBorders>
              <w:top w:val="nil"/>
              <w:left w:val="nil"/>
              <w:bottom w:val="nil"/>
              <w:right w:val="nil"/>
            </w:tcBorders>
          </w:tcPr>
          <w:p w:rsidR="00543BEF" w:rsidRDefault="00543BEF">
            <w:pPr>
              <w:pStyle w:val="ConsPlusNormal"/>
              <w:jc w:val="center"/>
            </w:pPr>
            <w:r>
              <w:t>696,0</w:t>
            </w:r>
          </w:p>
        </w:tc>
        <w:tc>
          <w:tcPr>
            <w:tcW w:w="1006" w:type="dxa"/>
            <w:tcBorders>
              <w:top w:val="nil"/>
              <w:left w:val="nil"/>
              <w:bottom w:val="nil"/>
              <w:right w:val="nil"/>
            </w:tcBorders>
          </w:tcPr>
          <w:p w:rsidR="00543BEF" w:rsidRDefault="00543BEF">
            <w:pPr>
              <w:pStyle w:val="ConsPlusNormal"/>
              <w:jc w:val="center"/>
            </w:pPr>
            <w:r>
              <w:t>673,0</w:t>
            </w:r>
          </w:p>
        </w:tc>
        <w:tc>
          <w:tcPr>
            <w:tcW w:w="1006" w:type="dxa"/>
            <w:tcBorders>
              <w:top w:val="nil"/>
              <w:left w:val="nil"/>
              <w:bottom w:val="nil"/>
              <w:right w:val="nil"/>
            </w:tcBorders>
          </w:tcPr>
          <w:p w:rsidR="00543BEF" w:rsidRDefault="00543BEF">
            <w:pPr>
              <w:pStyle w:val="ConsPlusNormal"/>
              <w:jc w:val="center"/>
            </w:pPr>
            <w:r>
              <w:t>509,0</w:t>
            </w:r>
          </w:p>
        </w:tc>
        <w:tc>
          <w:tcPr>
            <w:tcW w:w="1007" w:type="dxa"/>
            <w:tcBorders>
              <w:top w:val="nil"/>
              <w:left w:val="nil"/>
              <w:bottom w:val="nil"/>
              <w:right w:val="nil"/>
            </w:tcBorders>
          </w:tcPr>
          <w:p w:rsidR="00543BEF" w:rsidRDefault="00543BEF">
            <w:pPr>
              <w:pStyle w:val="ConsPlusNormal"/>
              <w:jc w:val="center"/>
            </w:pPr>
            <w:r>
              <w:t>491,0</w:t>
            </w:r>
          </w:p>
        </w:tc>
      </w:tr>
      <w:tr w:rsidR="00543BEF">
        <w:tblPrEx>
          <w:tblBorders>
            <w:insideH w:val="none" w:sz="0" w:space="0" w:color="auto"/>
            <w:insideV w:val="none" w:sz="0" w:space="0" w:color="auto"/>
          </w:tblBorders>
        </w:tblPrEx>
        <w:tc>
          <w:tcPr>
            <w:tcW w:w="4025" w:type="dxa"/>
            <w:tcBorders>
              <w:top w:val="nil"/>
              <w:left w:val="nil"/>
              <w:bottom w:val="nil"/>
              <w:right w:val="nil"/>
            </w:tcBorders>
          </w:tcPr>
          <w:p w:rsidR="00543BEF" w:rsidRDefault="00543BEF">
            <w:pPr>
              <w:pStyle w:val="ConsPlusNormal"/>
              <w:jc w:val="both"/>
            </w:pPr>
            <w:r>
              <w:t>Общая площадь жилых помещений, приходящаяся в среднем на одного жителя, на конец года, кв. метров</w:t>
            </w:r>
          </w:p>
        </w:tc>
        <w:tc>
          <w:tcPr>
            <w:tcW w:w="1006" w:type="dxa"/>
            <w:tcBorders>
              <w:top w:val="nil"/>
              <w:left w:val="nil"/>
              <w:bottom w:val="nil"/>
              <w:right w:val="nil"/>
            </w:tcBorders>
          </w:tcPr>
          <w:p w:rsidR="00543BEF" w:rsidRDefault="00543BEF">
            <w:pPr>
              <w:pStyle w:val="ConsPlusNormal"/>
              <w:jc w:val="center"/>
            </w:pPr>
            <w:r>
              <w:t>24,8</w:t>
            </w:r>
          </w:p>
        </w:tc>
        <w:tc>
          <w:tcPr>
            <w:tcW w:w="1006" w:type="dxa"/>
            <w:tcBorders>
              <w:top w:val="nil"/>
              <w:left w:val="nil"/>
              <w:bottom w:val="nil"/>
              <w:right w:val="nil"/>
            </w:tcBorders>
          </w:tcPr>
          <w:p w:rsidR="00543BEF" w:rsidRDefault="00543BEF">
            <w:pPr>
              <w:pStyle w:val="ConsPlusNormal"/>
              <w:jc w:val="center"/>
            </w:pPr>
            <w:r>
              <w:t>25,4</w:t>
            </w:r>
          </w:p>
        </w:tc>
        <w:tc>
          <w:tcPr>
            <w:tcW w:w="1006" w:type="dxa"/>
            <w:tcBorders>
              <w:top w:val="nil"/>
              <w:left w:val="nil"/>
              <w:bottom w:val="nil"/>
              <w:right w:val="nil"/>
            </w:tcBorders>
          </w:tcPr>
          <w:p w:rsidR="00543BEF" w:rsidRDefault="00543BEF">
            <w:pPr>
              <w:pStyle w:val="ConsPlusNormal"/>
              <w:jc w:val="center"/>
            </w:pPr>
            <w:r>
              <w:t>26,0</w:t>
            </w:r>
          </w:p>
        </w:tc>
        <w:tc>
          <w:tcPr>
            <w:tcW w:w="1006" w:type="dxa"/>
            <w:tcBorders>
              <w:top w:val="nil"/>
              <w:left w:val="nil"/>
              <w:bottom w:val="nil"/>
              <w:right w:val="nil"/>
            </w:tcBorders>
          </w:tcPr>
          <w:p w:rsidR="00543BEF" w:rsidRDefault="00543BEF">
            <w:pPr>
              <w:pStyle w:val="ConsPlusNormal"/>
              <w:jc w:val="center"/>
            </w:pPr>
            <w:r>
              <w:t>26,4</w:t>
            </w:r>
          </w:p>
        </w:tc>
        <w:tc>
          <w:tcPr>
            <w:tcW w:w="1007" w:type="dxa"/>
            <w:tcBorders>
              <w:top w:val="nil"/>
              <w:left w:val="nil"/>
              <w:bottom w:val="nil"/>
              <w:right w:val="nil"/>
            </w:tcBorders>
          </w:tcPr>
          <w:p w:rsidR="00543BEF" w:rsidRDefault="00543BEF">
            <w:pPr>
              <w:pStyle w:val="ConsPlusNormal"/>
              <w:jc w:val="center"/>
            </w:pPr>
            <w:r>
              <w:t>26,9</w:t>
            </w:r>
          </w:p>
        </w:tc>
      </w:tr>
    </w:tbl>
    <w:p w:rsidR="00543BEF" w:rsidRDefault="00543BEF">
      <w:pPr>
        <w:pStyle w:val="ConsPlusNormal"/>
        <w:jc w:val="both"/>
      </w:pPr>
    </w:p>
    <w:p w:rsidR="00543BEF" w:rsidRDefault="00543BEF">
      <w:pPr>
        <w:pStyle w:val="ConsPlusNormal"/>
        <w:jc w:val="right"/>
        <w:outlineLvl w:val="2"/>
      </w:pPr>
      <w:r>
        <w:t>Таблица 8</w:t>
      </w:r>
    </w:p>
    <w:p w:rsidR="00543BEF" w:rsidRDefault="00543BEF">
      <w:pPr>
        <w:pStyle w:val="ConsPlusNormal"/>
        <w:jc w:val="both"/>
      </w:pPr>
    </w:p>
    <w:p w:rsidR="00543BEF" w:rsidRDefault="00543BEF">
      <w:pPr>
        <w:pStyle w:val="ConsPlusNormal"/>
        <w:jc w:val="center"/>
      </w:pPr>
      <w:r>
        <w:t>Основные демографические показатели</w:t>
      </w:r>
    </w:p>
    <w:p w:rsidR="00543BEF" w:rsidRDefault="00543BEF">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9"/>
        <w:gridCol w:w="1020"/>
        <w:gridCol w:w="964"/>
        <w:gridCol w:w="1077"/>
        <w:gridCol w:w="964"/>
        <w:gridCol w:w="1020"/>
      </w:tblGrid>
      <w:tr w:rsidR="00543BEF">
        <w:tc>
          <w:tcPr>
            <w:tcW w:w="3969" w:type="dxa"/>
            <w:tcBorders>
              <w:top w:val="single" w:sz="4" w:space="0" w:color="auto"/>
              <w:left w:val="nil"/>
              <w:bottom w:val="single" w:sz="4" w:space="0" w:color="auto"/>
            </w:tcBorders>
            <w:vAlign w:val="center"/>
          </w:tcPr>
          <w:p w:rsidR="00543BEF" w:rsidRDefault="00543BEF">
            <w:pPr>
              <w:pStyle w:val="ConsPlusNormal"/>
              <w:jc w:val="center"/>
            </w:pPr>
            <w:r>
              <w:t>Наименование показателя</w:t>
            </w:r>
          </w:p>
        </w:tc>
        <w:tc>
          <w:tcPr>
            <w:tcW w:w="1020" w:type="dxa"/>
            <w:tcBorders>
              <w:top w:val="single" w:sz="4" w:space="0" w:color="auto"/>
              <w:bottom w:val="single" w:sz="4" w:space="0" w:color="auto"/>
            </w:tcBorders>
            <w:vAlign w:val="center"/>
          </w:tcPr>
          <w:p w:rsidR="00543BEF" w:rsidRDefault="00543BEF">
            <w:pPr>
              <w:pStyle w:val="ConsPlusNormal"/>
              <w:jc w:val="center"/>
            </w:pPr>
            <w:r>
              <w:t>2013 г.</w:t>
            </w:r>
          </w:p>
        </w:tc>
        <w:tc>
          <w:tcPr>
            <w:tcW w:w="964" w:type="dxa"/>
            <w:tcBorders>
              <w:top w:val="single" w:sz="4" w:space="0" w:color="auto"/>
              <w:bottom w:val="single" w:sz="4" w:space="0" w:color="auto"/>
            </w:tcBorders>
            <w:vAlign w:val="center"/>
          </w:tcPr>
          <w:p w:rsidR="00543BEF" w:rsidRDefault="00543BEF">
            <w:pPr>
              <w:pStyle w:val="ConsPlusNormal"/>
              <w:jc w:val="center"/>
            </w:pPr>
            <w:r>
              <w:t>2014 г.</w:t>
            </w:r>
          </w:p>
        </w:tc>
        <w:tc>
          <w:tcPr>
            <w:tcW w:w="1077" w:type="dxa"/>
            <w:tcBorders>
              <w:top w:val="single" w:sz="4" w:space="0" w:color="auto"/>
              <w:bottom w:val="single" w:sz="4" w:space="0" w:color="auto"/>
            </w:tcBorders>
            <w:vAlign w:val="center"/>
          </w:tcPr>
          <w:p w:rsidR="00543BEF" w:rsidRDefault="00543BEF">
            <w:pPr>
              <w:pStyle w:val="ConsPlusNormal"/>
              <w:jc w:val="center"/>
            </w:pPr>
            <w:r>
              <w:t>2015 г.</w:t>
            </w:r>
          </w:p>
        </w:tc>
        <w:tc>
          <w:tcPr>
            <w:tcW w:w="964" w:type="dxa"/>
            <w:tcBorders>
              <w:top w:val="single" w:sz="4" w:space="0" w:color="auto"/>
              <w:bottom w:val="single" w:sz="4" w:space="0" w:color="auto"/>
            </w:tcBorders>
            <w:vAlign w:val="center"/>
          </w:tcPr>
          <w:p w:rsidR="00543BEF" w:rsidRDefault="00543BEF">
            <w:pPr>
              <w:pStyle w:val="ConsPlusNormal"/>
              <w:jc w:val="center"/>
            </w:pPr>
            <w:r>
              <w:t>2016 г.</w:t>
            </w:r>
          </w:p>
        </w:tc>
        <w:tc>
          <w:tcPr>
            <w:tcW w:w="1020" w:type="dxa"/>
            <w:tcBorders>
              <w:top w:val="single" w:sz="4" w:space="0" w:color="auto"/>
              <w:bottom w:val="single" w:sz="4" w:space="0" w:color="auto"/>
              <w:right w:val="nil"/>
            </w:tcBorders>
          </w:tcPr>
          <w:p w:rsidR="00543BEF" w:rsidRDefault="00543BEF">
            <w:pPr>
              <w:pStyle w:val="ConsPlusNormal"/>
              <w:jc w:val="center"/>
            </w:pPr>
            <w:r>
              <w:t>2017 г.</w:t>
            </w:r>
          </w:p>
        </w:tc>
      </w:tr>
      <w:tr w:rsidR="00543BEF">
        <w:tblPrEx>
          <w:tblBorders>
            <w:insideH w:val="none" w:sz="0" w:space="0" w:color="auto"/>
            <w:insideV w:val="none" w:sz="0" w:space="0" w:color="auto"/>
          </w:tblBorders>
        </w:tblPrEx>
        <w:tc>
          <w:tcPr>
            <w:tcW w:w="3969" w:type="dxa"/>
            <w:tcBorders>
              <w:top w:val="single" w:sz="4" w:space="0" w:color="auto"/>
              <w:left w:val="nil"/>
              <w:bottom w:val="nil"/>
              <w:right w:val="nil"/>
            </w:tcBorders>
          </w:tcPr>
          <w:p w:rsidR="00543BEF" w:rsidRDefault="00543BEF">
            <w:pPr>
              <w:pStyle w:val="ConsPlusNormal"/>
              <w:jc w:val="both"/>
            </w:pPr>
            <w:r>
              <w:t>Численность постоянного населения (на конец года), тыс. человек</w:t>
            </w:r>
          </w:p>
        </w:tc>
        <w:tc>
          <w:tcPr>
            <w:tcW w:w="1020" w:type="dxa"/>
            <w:tcBorders>
              <w:top w:val="single" w:sz="4" w:space="0" w:color="auto"/>
              <w:left w:val="nil"/>
              <w:bottom w:val="nil"/>
              <w:right w:val="nil"/>
            </w:tcBorders>
          </w:tcPr>
          <w:p w:rsidR="00543BEF" w:rsidRDefault="00543BEF">
            <w:pPr>
              <w:pStyle w:val="ConsPlusNormal"/>
              <w:jc w:val="center"/>
            </w:pPr>
            <w:r>
              <w:t>1240,0</w:t>
            </w:r>
          </w:p>
        </w:tc>
        <w:tc>
          <w:tcPr>
            <w:tcW w:w="964" w:type="dxa"/>
            <w:tcBorders>
              <w:top w:val="single" w:sz="4" w:space="0" w:color="auto"/>
              <w:left w:val="nil"/>
              <w:bottom w:val="nil"/>
              <w:right w:val="nil"/>
            </w:tcBorders>
          </w:tcPr>
          <w:p w:rsidR="00543BEF" w:rsidRDefault="00543BEF">
            <w:pPr>
              <w:pStyle w:val="ConsPlusNormal"/>
              <w:jc w:val="center"/>
            </w:pPr>
            <w:r>
              <w:t>1238,1</w:t>
            </w:r>
          </w:p>
        </w:tc>
        <w:tc>
          <w:tcPr>
            <w:tcW w:w="1077" w:type="dxa"/>
            <w:tcBorders>
              <w:top w:val="single" w:sz="4" w:space="0" w:color="auto"/>
              <w:left w:val="nil"/>
              <w:bottom w:val="nil"/>
              <w:right w:val="nil"/>
            </w:tcBorders>
          </w:tcPr>
          <w:p w:rsidR="00543BEF" w:rsidRDefault="00543BEF">
            <w:pPr>
              <w:pStyle w:val="ConsPlusNormal"/>
              <w:jc w:val="center"/>
            </w:pPr>
            <w:r>
              <w:t>1236,6</w:t>
            </w:r>
          </w:p>
        </w:tc>
        <w:tc>
          <w:tcPr>
            <w:tcW w:w="964" w:type="dxa"/>
            <w:tcBorders>
              <w:top w:val="single" w:sz="4" w:space="0" w:color="auto"/>
              <w:left w:val="nil"/>
              <w:bottom w:val="nil"/>
              <w:right w:val="nil"/>
            </w:tcBorders>
          </w:tcPr>
          <w:p w:rsidR="00543BEF" w:rsidRDefault="00543BEF">
            <w:pPr>
              <w:pStyle w:val="ConsPlusNormal"/>
              <w:jc w:val="center"/>
            </w:pPr>
            <w:r>
              <w:t>1235,9</w:t>
            </w:r>
          </w:p>
        </w:tc>
        <w:tc>
          <w:tcPr>
            <w:tcW w:w="1020" w:type="dxa"/>
            <w:tcBorders>
              <w:top w:val="single" w:sz="4" w:space="0" w:color="auto"/>
              <w:left w:val="nil"/>
              <w:bottom w:val="nil"/>
              <w:right w:val="nil"/>
            </w:tcBorders>
          </w:tcPr>
          <w:p w:rsidR="00543BEF" w:rsidRDefault="00543BEF">
            <w:pPr>
              <w:pStyle w:val="ConsPlusNormal"/>
              <w:jc w:val="center"/>
            </w:pPr>
            <w:r>
              <w:t>1231,1</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jc w:val="both"/>
            </w:pPr>
            <w:r>
              <w:t>Общий коэффициент рождаемости, число родившихся на 1000 человек населения</w:t>
            </w:r>
          </w:p>
        </w:tc>
        <w:tc>
          <w:tcPr>
            <w:tcW w:w="1020" w:type="dxa"/>
            <w:tcBorders>
              <w:top w:val="nil"/>
              <w:left w:val="nil"/>
              <w:bottom w:val="nil"/>
              <w:right w:val="nil"/>
            </w:tcBorders>
          </w:tcPr>
          <w:p w:rsidR="00543BEF" w:rsidRDefault="00543BEF">
            <w:pPr>
              <w:pStyle w:val="ConsPlusNormal"/>
              <w:jc w:val="center"/>
            </w:pPr>
            <w:r>
              <w:t>14,0</w:t>
            </w:r>
          </w:p>
        </w:tc>
        <w:tc>
          <w:tcPr>
            <w:tcW w:w="964" w:type="dxa"/>
            <w:tcBorders>
              <w:top w:val="nil"/>
              <w:left w:val="nil"/>
              <w:bottom w:val="nil"/>
              <w:right w:val="nil"/>
            </w:tcBorders>
          </w:tcPr>
          <w:p w:rsidR="00543BEF" w:rsidRDefault="00543BEF">
            <w:pPr>
              <w:pStyle w:val="ConsPlusNormal"/>
              <w:jc w:val="center"/>
            </w:pPr>
            <w:r>
              <w:t>13,9</w:t>
            </w:r>
          </w:p>
        </w:tc>
        <w:tc>
          <w:tcPr>
            <w:tcW w:w="1077" w:type="dxa"/>
            <w:tcBorders>
              <w:top w:val="nil"/>
              <w:left w:val="nil"/>
              <w:bottom w:val="nil"/>
              <w:right w:val="nil"/>
            </w:tcBorders>
          </w:tcPr>
          <w:p w:rsidR="00543BEF" w:rsidRDefault="00543BEF">
            <w:pPr>
              <w:pStyle w:val="ConsPlusNormal"/>
              <w:jc w:val="center"/>
            </w:pPr>
            <w:r>
              <w:t>13,8</w:t>
            </w:r>
          </w:p>
        </w:tc>
        <w:tc>
          <w:tcPr>
            <w:tcW w:w="964" w:type="dxa"/>
            <w:tcBorders>
              <w:top w:val="nil"/>
              <w:left w:val="nil"/>
              <w:bottom w:val="nil"/>
              <w:right w:val="nil"/>
            </w:tcBorders>
          </w:tcPr>
          <w:p w:rsidR="00543BEF" w:rsidRDefault="00543BEF">
            <w:pPr>
              <w:pStyle w:val="ConsPlusNormal"/>
              <w:jc w:val="center"/>
            </w:pPr>
            <w:r>
              <w:t>13,2</w:t>
            </w:r>
          </w:p>
        </w:tc>
        <w:tc>
          <w:tcPr>
            <w:tcW w:w="1020" w:type="dxa"/>
            <w:tcBorders>
              <w:top w:val="nil"/>
              <w:left w:val="nil"/>
              <w:bottom w:val="nil"/>
              <w:right w:val="nil"/>
            </w:tcBorders>
          </w:tcPr>
          <w:p w:rsidR="00543BEF" w:rsidRDefault="00543BEF">
            <w:pPr>
              <w:pStyle w:val="ConsPlusNormal"/>
              <w:jc w:val="center"/>
            </w:pPr>
            <w:r>
              <w:t>11,3</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jc w:val="both"/>
            </w:pPr>
            <w:r>
              <w:t>Общий коэффициент смертности, число умерших на 1000 человек населения</w:t>
            </w:r>
          </w:p>
        </w:tc>
        <w:tc>
          <w:tcPr>
            <w:tcW w:w="1020" w:type="dxa"/>
            <w:tcBorders>
              <w:top w:val="nil"/>
              <w:left w:val="nil"/>
              <w:bottom w:val="nil"/>
              <w:right w:val="nil"/>
            </w:tcBorders>
          </w:tcPr>
          <w:p w:rsidR="00543BEF" w:rsidRDefault="00543BEF">
            <w:pPr>
              <w:pStyle w:val="ConsPlusNormal"/>
              <w:jc w:val="center"/>
            </w:pPr>
            <w:r>
              <w:t>13,1</w:t>
            </w:r>
          </w:p>
        </w:tc>
        <w:tc>
          <w:tcPr>
            <w:tcW w:w="964" w:type="dxa"/>
            <w:tcBorders>
              <w:top w:val="nil"/>
              <w:left w:val="nil"/>
              <w:bottom w:val="nil"/>
              <w:right w:val="nil"/>
            </w:tcBorders>
          </w:tcPr>
          <w:p w:rsidR="00543BEF" w:rsidRDefault="00543BEF">
            <w:pPr>
              <w:pStyle w:val="ConsPlusNormal"/>
              <w:jc w:val="center"/>
            </w:pPr>
            <w:r>
              <w:t>13,3</w:t>
            </w:r>
          </w:p>
        </w:tc>
        <w:tc>
          <w:tcPr>
            <w:tcW w:w="1077" w:type="dxa"/>
            <w:tcBorders>
              <w:top w:val="nil"/>
              <w:left w:val="nil"/>
              <w:bottom w:val="nil"/>
              <w:right w:val="nil"/>
            </w:tcBorders>
          </w:tcPr>
          <w:p w:rsidR="00543BEF" w:rsidRDefault="00543BEF">
            <w:pPr>
              <w:pStyle w:val="ConsPlusNormal"/>
              <w:jc w:val="center"/>
            </w:pPr>
            <w:r>
              <w:t>13,1</w:t>
            </w:r>
          </w:p>
        </w:tc>
        <w:tc>
          <w:tcPr>
            <w:tcW w:w="964" w:type="dxa"/>
            <w:tcBorders>
              <w:top w:val="nil"/>
              <w:left w:val="nil"/>
              <w:bottom w:val="nil"/>
              <w:right w:val="nil"/>
            </w:tcBorders>
          </w:tcPr>
          <w:p w:rsidR="00543BEF" w:rsidRDefault="00543BEF">
            <w:pPr>
              <w:pStyle w:val="ConsPlusNormal"/>
              <w:jc w:val="center"/>
            </w:pPr>
            <w:r>
              <w:t>13,2</w:t>
            </w:r>
          </w:p>
        </w:tc>
        <w:tc>
          <w:tcPr>
            <w:tcW w:w="1020" w:type="dxa"/>
            <w:tcBorders>
              <w:top w:val="nil"/>
              <w:left w:val="nil"/>
              <w:bottom w:val="nil"/>
              <w:right w:val="nil"/>
            </w:tcBorders>
          </w:tcPr>
          <w:p w:rsidR="00543BEF" w:rsidRDefault="00543BEF">
            <w:pPr>
              <w:pStyle w:val="ConsPlusNormal"/>
              <w:jc w:val="center"/>
            </w:pPr>
            <w:r>
              <w:t>12,6</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jc w:val="both"/>
            </w:pPr>
            <w:r>
              <w:t>Коэффициент естественного прироста населения, на 1000 человек населения</w:t>
            </w:r>
          </w:p>
        </w:tc>
        <w:tc>
          <w:tcPr>
            <w:tcW w:w="1020" w:type="dxa"/>
            <w:tcBorders>
              <w:top w:val="nil"/>
              <w:left w:val="nil"/>
              <w:bottom w:val="nil"/>
              <w:right w:val="nil"/>
            </w:tcBorders>
          </w:tcPr>
          <w:p w:rsidR="00543BEF" w:rsidRDefault="00543BEF">
            <w:pPr>
              <w:pStyle w:val="ConsPlusNormal"/>
              <w:jc w:val="center"/>
            </w:pPr>
            <w:r>
              <w:t>0,9</w:t>
            </w:r>
          </w:p>
        </w:tc>
        <w:tc>
          <w:tcPr>
            <w:tcW w:w="964" w:type="dxa"/>
            <w:tcBorders>
              <w:top w:val="nil"/>
              <w:left w:val="nil"/>
              <w:bottom w:val="nil"/>
              <w:right w:val="nil"/>
            </w:tcBorders>
          </w:tcPr>
          <w:p w:rsidR="00543BEF" w:rsidRDefault="00543BEF">
            <w:pPr>
              <w:pStyle w:val="ConsPlusNormal"/>
              <w:jc w:val="center"/>
            </w:pPr>
            <w:r>
              <w:t>0,6</w:t>
            </w:r>
          </w:p>
        </w:tc>
        <w:tc>
          <w:tcPr>
            <w:tcW w:w="1077" w:type="dxa"/>
            <w:tcBorders>
              <w:top w:val="nil"/>
              <w:left w:val="nil"/>
              <w:bottom w:val="nil"/>
              <w:right w:val="nil"/>
            </w:tcBorders>
          </w:tcPr>
          <w:p w:rsidR="00543BEF" w:rsidRDefault="00543BEF">
            <w:pPr>
              <w:pStyle w:val="ConsPlusNormal"/>
              <w:jc w:val="center"/>
            </w:pPr>
            <w:r>
              <w:t>0,7</w:t>
            </w:r>
          </w:p>
        </w:tc>
        <w:tc>
          <w:tcPr>
            <w:tcW w:w="964" w:type="dxa"/>
            <w:tcBorders>
              <w:top w:val="nil"/>
              <w:left w:val="nil"/>
              <w:bottom w:val="nil"/>
              <w:right w:val="nil"/>
            </w:tcBorders>
          </w:tcPr>
          <w:p w:rsidR="00543BEF" w:rsidRDefault="00543BEF">
            <w:pPr>
              <w:pStyle w:val="ConsPlusNormal"/>
              <w:jc w:val="center"/>
            </w:pPr>
            <w:r>
              <w:t>0,0</w:t>
            </w:r>
          </w:p>
        </w:tc>
        <w:tc>
          <w:tcPr>
            <w:tcW w:w="1020" w:type="dxa"/>
            <w:tcBorders>
              <w:top w:val="nil"/>
              <w:left w:val="nil"/>
              <w:bottom w:val="nil"/>
              <w:right w:val="nil"/>
            </w:tcBorders>
          </w:tcPr>
          <w:p w:rsidR="00543BEF" w:rsidRDefault="00543BEF">
            <w:pPr>
              <w:pStyle w:val="ConsPlusNormal"/>
              <w:jc w:val="center"/>
            </w:pPr>
            <w:r>
              <w:t>-1,3</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jc w:val="both"/>
            </w:pPr>
            <w:r>
              <w:t xml:space="preserve">Коэффициент младенческой смертности, число детей, умерших в </w:t>
            </w:r>
            <w:r>
              <w:lastRenderedPageBreak/>
              <w:t>возрасте до 1 года, на 1000 родившихся живыми</w:t>
            </w:r>
          </w:p>
        </w:tc>
        <w:tc>
          <w:tcPr>
            <w:tcW w:w="1020" w:type="dxa"/>
            <w:tcBorders>
              <w:top w:val="nil"/>
              <w:left w:val="nil"/>
              <w:bottom w:val="nil"/>
              <w:right w:val="nil"/>
            </w:tcBorders>
          </w:tcPr>
          <w:p w:rsidR="00543BEF" w:rsidRDefault="00543BEF">
            <w:pPr>
              <w:pStyle w:val="ConsPlusNormal"/>
              <w:jc w:val="center"/>
            </w:pPr>
            <w:r>
              <w:lastRenderedPageBreak/>
              <w:t>4,8</w:t>
            </w:r>
          </w:p>
        </w:tc>
        <w:tc>
          <w:tcPr>
            <w:tcW w:w="964" w:type="dxa"/>
            <w:tcBorders>
              <w:top w:val="nil"/>
              <w:left w:val="nil"/>
              <w:bottom w:val="nil"/>
              <w:right w:val="nil"/>
            </w:tcBorders>
          </w:tcPr>
          <w:p w:rsidR="00543BEF" w:rsidRDefault="00543BEF">
            <w:pPr>
              <w:pStyle w:val="ConsPlusNormal"/>
              <w:jc w:val="center"/>
            </w:pPr>
            <w:r>
              <w:t>4,4</w:t>
            </w:r>
          </w:p>
        </w:tc>
        <w:tc>
          <w:tcPr>
            <w:tcW w:w="1077" w:type="dxa"/>
            <w:tcBorders>
              <w:top w:val="nil"/>
              <w:left w:val="nil"/>
              <w:bottom w:val="nil"/>
              <w:right w:val="nil"/>
            </w:tcBorders>
          </w:tcPr>
          <w:p w:rsidR="00543BEF" w:rsidRDefault="00543BEF">
            <w:pPr>
              <w:pStyle w:val="ConsPlusNormal"/>
              <w:jc w:val="center"/>
            </w:pPr>
            <w:r>
              <w:t>3,3</w:t>
            </w:r>
          </w:p>
        </w:tc>
        <w:tc>
          <w:tcPr>
            <w:tcW w:w="964" w:type="dxa"/>
            <w:tcBorders>
              <w:top w:val="nil"/>
              <w:left w:val="nil"/>
              <w:bottom w:val="nil"/>
              <w:right w:val="nil"/>
            </w:tcBorders>
          </w:tcPr>
          <w:p w:rsidR="00543BEF" w:rsidRDefault="00543BEF">
            <w:pPr>
              <w:pStyle w:val="ConsPlusNormal"/>
              <w:jc w:val="center"/>
            </w:pPr>
            <w:r>
              <w:t>3,2</w:t>
            </w:r>
          </w:p>
        </w:tc>
        <w:tc>
          <w:tcPr>
            <w:tcW w:w="1020" w:type="dxa"/>
            <w:tcBorders>
              <w:top w:val="nil"/>
              <w:left w:val="nil"/>
              <w:bottom w:val="nil"/>
              <w:right w:val="nil"/>
            </w:tcBorders>
          </w:tcPr>
          <w:p w:rsidR="00543BEF" w:rsidRDefault="00543BEF">
            <w:pPr>
              <w:pStyle w:val="ConsPlusNormal"/>
              <w:jc w:val="center"/>
            </w:pPr>
            <w:r>
              <w:t>3,2</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jc w:val="both"/>
            </w:pPr>
            <w:r>
              <w:lastRenderedPageBreak/>
              <w:t>Коэффициент миграционного прироста, на 10000 человек населения</w:t>
            </w:r>
          </w:p>
        </w:tc>
        <w:tc>
          <w:tcPr>
            <w:tcW w:w="1020" w:type="dxa"/>
            <w:tcBorders>
              <w:top w:val="nil"/>
              <w:left w:val="nil"/>
              <w:bottom w:val="nil"/>
              <w:right w:val="nil"/>
            </w:tcBorders>
          </w:tcPr>
          <w:p w:rsidR="00543BEF" w:rsidRDefault="00543BEF">
            <w:pPr>
              <w:pStyle w:val="ConsPlusNormal"/>
              <w:jc w:val="center"/>
            </w:pPr>
            <w:r>
              <w:t>-36</w:t>
            </w:r>
          </w:p>
        </w:tc>
        <w:tc>
          <w:tcPr>
            <w:tcW w:w="964" w:type="dxa"/>
            <w:tcBorders>
              <w:top w:val="nil"/>
              <w:left w:val="nil"/>
              <w:bottom w:val="nil"/>
              <w:right w:val="nil"/>
            </w:tcBorders>
          </w:tcPr>
          <w:p w:rsidR="00543BEF" w:rsidRDefault="00543BEF">
            <w:pPr>
              <w:pStyle w:val="ConsPlusNormal"/>
              <w:jc w:val="center"/>
            </w:pPr>
            <w:r>
              <w:t>-21</w:t>
            </w:r>
          </w:p>
        </w:tc>
        <w:tc>
          <w:tcPr>
            <w:tcW w:w="1077" w:type="dxa"/>
            <w:tcBorders>
              <w:top w:val="nil"/>
              <w:left w:val="nil"/>
              <w:bottom w:val="nil"/>
              <w:right w:val="nil"/>
            </w:tcBorders>
          </w:tcPr>
          <w:p w:rsidR="00543BEF" w:rsidRDefault="00543BEF">
            <w:pPr>
              <w:pStyle w:val="ConsPlusNormal"/>
              <w:jc w:val="center"/>
            </w:pPr>
            <w:r>
              <w:t>-18,9</w:t>
            </w:r>
          </w:p>
        </w:tc>
        <w:tc>
          <w:tcPr>
            <w:tcW w:w="964" w:type="dxa"/>
            <w:tcBorders>
              <w:top w:val="nil"/>
              <w:left w:val="nil"/>
              <w:bottom w:val="nil"/>
              <w:right w:val="nil"/>
            </w:tcBorders>
          </w:tcPr>
          <w:p w:rsidR="00543BEF" w:rsidRDefault="00543BEF">
            <w:pPr>
              <w:pStyle w:val="ConsPlusNormal"/>
              <w:jc w:val="center"/>
            </w:pPr>
            <w:r>
              <w:t>-6,7</w:t>
            </w:r>
          </w:p>
        </w:tc>
        <w:tc>
          <w:tcPr>
            <w:tcW w:w="1020" w:type="dxa"/>
            <w:tcBorders>
              <w:top w:val="nil"/>
              <w:left w:val="nil"/>
              <w:bottom w:val="nil"/>
              <w:right w:val="nil"/>
            </w:tcBorders>
          </w:tcPr>
          <w:p w:rsidR="00543BEF" w:rsidRDefault="00543BEF">
            <w:pPr>
              <w:pStyle w:val="ConsPlusNormal"/>
              <w:jc w:val="center"/>
            </w:pPr>
            <w:r>
              <w:t>-25,2</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jc w:val="both"/>
            </w:pPr>
            <w:r>
              <w:t>Ожидаемая продолжительность жизни, лет</w:t>
            </w:r>
          </w:p>
        </w:tc>
        <w:tc>
          <w:tcPr>
            <w:tcW w:w="1020" w:type="dxa"/>
            <w:tcBorders>
              <w:top w:val="nil"/>
              <w:left w:val="nil"/>
              <w:bottom w:val="nil"/>
              <w:right w:val="nil"/>
            </w:tcBorders>
          </w:tcPr>
          <w:p w:rsidR="00543BEF" w:rsidRDefault="00543BEF">
            <w:pPr>
              <w:pStyle w:val="ConsPlusNormal"/>
              <w:jc w:val="center"/>
            </w:pPr>
            <w:r>
              <w:t>70,79</w:t>
            </w:r>
          </w:p>
        </w:tc>
        <w:tc>
          <w:tcPr>
            <w:tcW w:w="964" w:type="dxa"/>
            <w:tcBorders>
              <w:top w:val="nil"/>
              <w:left w:val="nil"/>
              <w:bottom w:val="nil"/>
              <w:right w:val="nil"/>
            </w:tcBorders>
          </w:tcPr>
          <w:p w:rsidR="00543BEF" w:rsidRDefault="00543BEF">
            <w:pPr>
              <w:pStyle w:val="ConsPlusNormal"/>
              <w:jc w:val="center"/>
            </w:pPr>
            <w:r>
              <w:t>70,62</w:t>
            </w:r>
          </w:p>
        </w:tc>
        <w:tc>
          <w:tcPr>
            <w:tcW w:w="1077" w:type="dxa"/>
            <w:tcBorders>
              <w:top w:val="nil"/>
              <w:left w:val="nil"/>
              <w:bottom w:val="nil"/>
              <w:right w:val="nil"/>
            </w:tcBorders>
          </w:tcPr>
          <w:p w:rsidR="00543BEF" w:rsidRDefault="00543BEF">
            <w:pPr>
              <w:pStyle w:val="ConsPlusNormal"/>
              <w:jc w:val="center"/>
            </w:pPr>
            <w:r>
              <w:t>71,35</w:t>
            </w:r>
          </w:p>
        </w:tc>
        <w:tc>
          <w:tcPr>
            <w:tcW w:w="964" w:type="dxa"/>
            <w:tcBorders>
              <w:top w:val="nil"/>
              <w:left w:val="nil"/>
              <w:bottom w:val="nil"/>
              <w:right w:val="nil"/>
            </w:tcBorders>
          </w:tcPr>
          <w:p w:rsidR="00543BEF" w:rsidRDefault="00543BEF">
            <w:pPr>
              <w:pStyle w:val="ConsPlusNormal"/>
              <w:jc w:val="center"/>
            </w:pPr>
            <w:r>
              <w:t>71,52</w:t>
            </w:r>
          </w:p>
        </w:tc>
        <w:tc>
          <w:tcPr>
            <w:tcW w:w="1020" w:type="dxa"/>
            <w:tcBorders>
              <w:top w:val="nil"/>
              <w:left w:val="nil"/>
              <w:bottom w:val="nil"/>
              <w:right w:val="nil"/>
            </w:tcBorders>
          </w:tcPr>
          <w:p w:rsidR="00543BEF" w:rsidRDefault="00543BEF">
            <w:pPr>
              <w:pStyle w:val="ConsPlusNormal"/>
              <w:jc w:val="center"/>
            </w:pPr>
            <w:r>
              <w:t>72,73</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jc w:val="both"/>
            </w:pPr>
            <w:r>
              <w:t>Доля городского населения (в среднегодовой численности населения), %</w:t>
            </w:r>
          </w:p>
        </w:tc>
        <w:tc>
          <w:tcPr>
            <w:tcW w:w="1020" w:type="dxa"/>
            <w:tcBorders>
              <w:top w:val="nil"/>
              <w:left w:val="nil"/>
              <w:bottom w:val="nil"/>
              <w:right w:val="nil"/>
            </w:tcBorders>
          </w:tcPr>
          <w:p w:rsidR="00543BEF" w:rsidRDefault="00543BEF">
            <w:pPr>
              <w:pStyle w:val="ConsPlusNormal"/>
              <w:jc w:val="center"/>
            </w:pPr>
            <w:r>
              <w:t>60,0</w:t>
            </w:r>
          </w:p>
        </w:tc>
        <w:tc>
          <w:tcPr>
            <w:tcW w:w="964" w:type="dxa"/>
            <w:tcBorders>
              <w:top w:val="nil"/>
              <w:left w:val="nil"/>
              <w:bottom w:val="nil"/>
              <w:right w:val="nil"/>
            </w:tcBorders>
          </w:tcPr>
          <w:p w:rsidR="00543BEF" w:rsidRDefault="00543BEF">
            <w:pPr>
              <w:pStyle w:val="ConsPlusNormal"/>
              <w:jc w:val="center"/>
            </w:pPr>
            <w:r>
              <w:t>60,4</w:t>
            </w:r>
          </w:p>
        </w:tc>
        <w:tc>
          <w:tcPr>
            <w:tcW w:w="1077" w:type="dxa"/>
            <w:tcBorders>
              <w:top w:val="nil"/>
              <w:left w:val="nil"/>
              <w:bottom w:val="nil"/>
              <w:right w:val="nil"/>
            </w:tcBorders>
          </w:tcPr>
          <w:p w:rsidR="00543BEF" w:rsidRDefault="00543BEF">
            <w:pPr>
              <w:pStyle w:val="ConsPlusNormal"/>
              <w:jc w:val="center"/>
            </w:pPr>
            <w:r>
              <w:t>61,0</w:t>
            </w:r>
          </w:p>
        </w:tc>
        <w:tc>
          <w:tcPr>
            <w:tcW w:w="964" w:type="dxa"/>
            <w:tcBorders>
              <w:top w:val="nil"/>
              <w:left w:val="nil"/>
              <w:bottom w:val="nil"/>
              <w:right w:val="nil"/>
            </w:tcBorders>
          </w:tcPr>
          <w:p w:rsidR="00543BEF" w:rsidRDefault="00543BEF">
            <w:pPr>
              <w:pStyle w:val="ConsPlusNormal"/>
              <w:jc w:val="center"/>
            </w:pPr>
            <w:r>
              <w:t>61,7</w:t>
            </w:r>
          </w:p>
        </w:tc>
        <w:tc>
          <w:tcPr>
            <w:tcW w:w="1020" w:type="dxa"/>
            <w:tcBorders>
              <w:top w:val="nil"/>
              <w:left w:val="nil"/>
              <w:bottom w:val="nil"/>
              <w:right w:val="nil"/>
            </w:tcBorders>
          </w:tcPr>
          <w:p w:rsidR="00543BEF" w:rsidRDefault="00543BEF">
            <w:pPr>
              <w:pStyle w:val="ConsPlusNormal"/>
              <w:jc w:val="center"/>
            </w:pPr>
            <w:r>
              <w:t>62,2</w:t>
            </w:r>
          </w:p>
        </w:tc>
      </w:tr>
    </w:tbl>
    <w:p w:rsidR="00543BEF" w:rsidRDefault="00543BEF">
      <w:pPr>
        <w:pStyle w:val="ConsPlusNormal"/>
        <w:jc w:val="both"/>
      </w:pPr>
    </w:p>
    <w:p w:rsidR="00543BEF" w:rsidRDefault="00543BEF">
      <w:pPr>
        <w:pStyle w:val="ConsPlusNormal"/>
        <w:jc w:val="right"/>
        <w:outlineLvl w:val="2"/>
      </w:pPr>
      <w:r>
        <w:t>Таблица 9</w:t>
      </w:r>
    </w:p>
    <w:p w:rsidR="00543BEF" w:rsidRDefault="00543BEF">
      <w:pPr>
        <w:pStyle w:val="ConsPlusNormal"/>
        <w:jc w:val="both"/>
      </w:pPr>
    </w:p>
    <w:p w:rsidR="00543BEF" w:rsidRDefault="00543BEF">
      <w:pPr>
        <w:pStyle w:val="ConsPlusNormal"/>
        <w:jc w:val="center"/>
      </w:pPr>
      <w:r>
        <w:t>Основные показатели рынка труда</w:t>
      </w:r>
    </w:p>
    <w:p w:rsidR="00543BEF" w:rsidRDefault="00543BEF">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9"/>
        <w:gridCol w:w="1020"/>
        <w:gridCol w:w="1020"/>
        <w:gridCol w:w="1020"/>
        <w:gridCol w:w="951"/>
        <w:gridCol w:w="1015"/>
      </w:tblGrid>
      <w:tr w:rsidR="00543BEF">
        <w:tc>
          <w:tcPr>
            <w:tcW w:w="3969" w:type="dxa"/>
            <w:tcBorders>
              <w:top w:val="single" w:sz="4" w:space="0" w:color="auto"/>
              <w:left w:val="nil"/>
              <w:bottom w:val="single" w:sz="4" w:space="0" w:color="auto"/>
            </w:tcBorders>
          </w:tcPr>
          <w:p w:rsidR="00543BEF" w:rsidRDefault="00543BEF">
            <w:pPr>
              <w:pStyle w:val="ConsPlusNormal"/>
              <w:jc w:val="center"/>
            </w:pPr>
            <w:r>
              <w:t>Наименование показателя</w:t>
            </w:r>
          </w:p>
        </w:tc>
        <w:tc>
          <w:tcPr>
            <w:tcW w:w="1020" w:type="dxa"/>
            <w:tcBorders>
              <w:top w:val="single" w:sz="4" w:space="0" w:color="auto"/>
              <w:bottom w:val="single" w:sz="4" w:space="0" w:color="auto"/>
            </w:tcBorders>
          </w:tcPr>
          <w:p w:rsidR="00543BEF" w:rsidRDefault="00543BEF">
            <w:pPr>
              <w:pStyle w:val="ConsPlusNormal"/>
              <w:jc w:val="center"/>
            </w:pPr>
            <w:r>
              <w:t>2013 г.</w:t>
            </w:r>
          </w:p>
        </w:tc>
        <w:tc>
          <w:tcPr>
            <w:tcW w:w="1020" w:type="dxa"/>
            <w:tcBorders>
              <w:top w:val="single" w:sz="4" w:space="0" w:color="auto"/>
              <w:bottom w:val="single" w:sz="4" w:space="0" w:color="auto"/>
            </w:tcBorders>
          </w:tcPr>
          <w:p w:rsidR="00543BEF" w:rsidRDefault="00543BEF">
            <w:pPr>
              <w:pStyle w:val="ConsPlusNormal"/>
              <w:jc w:val="center"/>
            </w:pPr>
            <w:r>
              <w:t>2014 г.</w:t>
            </w:r>
          </w:p>
        </w:tc>
        <w:tc>
          <w:tcPr>
            <w:tcW w:w="1020" w:type="dxa"/>
            <w:tcBorders>
              <w:top w:val="single" w:sz="4" w:space="0" w:color="auto"/>
              <w:bottom w:val="single" w:sz="4" w:space="0" w:color="auto"/>
            </w:tcBorders>
          </w:tcPr>
          <w:p w:rsidR="00543BEF" w:rsidRDefault="00543BEF">
            <w:pPr>
              <w:pStyle w:val="ConsPlusNormal"/>
              <w:jc w:val="center"/>
            </w:pPr>
            <w:r>
              <w:t>2015 г.</w:t>
            </w:r>
          </w:p>
        </w:tc>
        <w:tc>
          <w:tcPr>
            <w:tcW w:w="951" w:type="dxa"/>
            <w:tcBorders>
              <w:top w:val="single" w:sz="4" w:space="0" w:color="auto"/>
              <w:bottom w:val="single" w:sz="4" w:space="0" w:color="auto"/>
            </w:tcBorders>
          </w:tcPr>
          <w:p w:rsidR="00543BEF" w:rsidRDefault="00543BEF">
            <w:pPr>
              <w:pStyle w:val="ConsPlusNormal"/>
              <w:jc w:val="center"/>
            </w:pPr>
            <w:r>
              <w:t>2016 г.</w:t>
            </w:r>
          </w:p>
        </w:tc>
        <w:tc>
          <w:tcPr>
            <w:tcW w:w="1015" w:type="dxa"/>
            <w:tcBorders>
              <w:top w:val="single" w:sz="4" w:space="0" w:color="auto"/>
              <w:bottom w:val="single" w:sz="4" w:space="0" w:color="auto"/>
              <w:right w:val="nil"/>
            </w:tcBorders>
          </w:tcPr>
          <w:p w:rsidR="00543BEF" w:rsidRDefault="00543BEF">
            <w:pPr>
              <w:pStyle w:val="ConsPlusNormal"/>
              <w:jc w:val="center"/>
            </w:pPr>
            <w:r>
              <w:t>2017 г.</w:t>
            </w:r>
          </w:p>
        </w:tc>
      </w:tr>
      <w:tr w:rsidR="00543BEF">
        <w:tblPrEx>
          <w:tblBorders>
            <w:insideH w:val="none" w:sz="0" w:space="0" w:color="auto"/>
            <w:insideV w:val="none" w:sz="0" w:space="0" w:color="auto"/>
          </w:tblBorders>
        </w:tblPrEx>
        <w:tc>
          <w:tcPr>
            <w:tcW w:w="3969" w:type="dxa"/>
            <w:tcBorders>
              <w:top w:val="single" w:sz="4" w:space="0" w:color="auto"/>
              <w:left w:val="nil"/>
              <w:bottom w:val="nil"/>
              <w:right w:val="nil"/>
            </w:tcBorders>
          </w:tcPr>
          <w:p w:rsidR="00543BEF" w:rsidRDefault="00543BEF">
            <w:pPr>
              <w:pStyle w:val="ConsPlusNormal"/>
              <w:jc w:val="both"/>
            </w:pPr>
            <w:r>
              <w:t>Численность рабочей силы &lt;*&gt;, тыс. человек</w:t>
            </w:r>
          </w:p>
        </w:tc>
        <w:tc>
          <w:tcPr>
            <w:tcW w:w="1020" w:type="dxa"/>
            <w:tcBorders>
              <w:top w:val="single" w:sz="4" w:space="0" w:color="auto"/>
              <w:left w:val="nil"/>
              <w:bottom w:val="nil"/>
              <w:right w:val="nil"/>
            </w:tcBorders>
          </w:tcPr>
          <w:p w:rsidR="00543BEF" w:rsidRDefault="00543BEF">
            <w:pPr>
              <w:pStyle w:val="ConsPlusNormal"/>
              <w:jc w:val="center"/>
            </w:pPr>
            <w:r>
              <w:t>671,6</w:t>
            </w:r>
          </w:p>
        </w:tc>
        <w:tc>
          <w:tcPr>
            <w:tcW w:w="1020" w:type="dxa"/>
            <w:tcBorders>
              <w:top w:val="single" w:sz="4" w:space="0" w:color="auto"/>
              <w:left w:val="nil"/>
              <w:bottom w:val="nil"/>
              <w:right w:val="nil"/>
            </w:tcBorders>
          </w:tcPr>
          <w:p w:rsidR="00543BEF" w:rsidRDefault="00543BEF">
            <w:pPr>
              <w:pStyle w:val="ConsPlusNormal"/>
              <w:jc w:val="center"/>
            </w:pPr>
            <w:r>
              <w:t>683,7</w:t>
            </w:r>
          </w:p>
        </w:tc>
        <w:tc>
          <w:tcPr>
            <w:tcW w:w="1020" w:type="dxa"/>
            <w:tcBorders>
              <w:top w:val="single" w:sz="4" w:space="0" w:color="auto"/>
              <w:left w:val="nil"/>
              <w:bottom w:val="nil"/>
              <w:right w:val="nil"/>
            </w:tcBorders>
          </w:tcPr>
          <w:p w:rsidR="00543BEF" w:rsidRDefault="00543BEF">
            <w:pPr>
              <w:pStyle w:val="ConsPlusNormal"/>
              <w:jc w:val="center"/>
            </w:pPr>
            <w:r>
              <w:t>671,1</w:t>
            </w:r>
          </w:p>
        </w:tc>
        <w:tc>
          <w:tcPr>
            <w:tcW w:w="951" w:type="dxa"/>
            <w:tcBorders>
              <w:top w:val="single" w:sz="4" w:space="0" w:color="auto"/>
              <w:left w:val="nil"/>
              <w:bottom w:val="nil"/>
              <w:right w:val="nil"/>
            </w:tcBorders>
          </w:tcPr>
          <w:p w:rsidR="00543BEF" w:rsidRDefault="00543BEF">
            <w:pPr>
              <w:pStyle w:val="ConsPlusNormal"/>
              <w:jc w:val="center"/>
            </w:pPr>
            <w:r>
              <w:t>645,8</w:t>
            </w:r>
          </w:p>
        </w:tc>
        <w:tc>
          <w:tcPr>
            <w:tcW w:w="1015" w:type="dxa"/>
            <w:tcBorders>
              <w:top w:val="single" w:sz="4" w:space="0" w:color="auto"/>
              <w:left w:val="nil"/>
              <w:bottom w:val="nil"/>
              <w:right w:val="nil"/>
            </w:tcBorders>
          </w:tcPr>
          <w:p w:rsidR="00543BEF" w:rsidRDefault="00543BEF">
            <w:pPr>
              <w:pStyle w:val="ConsPlusNormal"/>
              <w:jc w:val="center"/>
            </w:pPr>
            <w:r>
              <w:t>625,9</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453"/>
              <w:jc w:val="both"/>
            </w:pPr>
            <w:r>
              <w:t>в том числе:</w:t>
            </w:r>
          </w:p>
        </w:tc>
        <w:tc>
          <w:tcPr>
            <w:tcW w:w="1020" w:type="dxa"/>
            <w:tcBorders>
              <w:top w:val="nil"/>
              <w:left w:val="nil"/>
              <w:bottom w:val="nil"/>
              <w:right w:val="nil"/>
            </w:tcBorders>
          </w:tcPr>
          <w:p w:rsidR="00543BEF" w:rsidRDefault="00543BEF">
            <w:pPr>
              <w:pStyle w:val="ConsPlusNormal"/>
            </w:pPr>
          </w:p>
        </w:tc>
        <w:tc>
          <w:tcPr>
            <w:tcW w:w="1020" w:type="dxa"/>
            <w:tcBorders>
              <w:top w:val="nil"/>
              <w:left w:val="nil"/>
              <w:bottom w:val="nil"/>
              <w:right w:val="nil"/>
            </w:tcBorders>
          </w:tcPr>
          <w:p w:rsidR="00543BEF" w:rsidRDefault="00543BEF">
            <w:pPr>
              <w:pStyle w:val="ConsPlusNormal"/>
            </w:pPr>
          </w:p>
        </w:tc>
        <w:tc>
          <w:tcPr>
            <w:tcW w:w="1020" w:type="dxa"/>
            <w:tcBorders>
              <w:top w:val="nil"/>
              <w:left w:val="nil"/>
              <w:bottom w:val="nil"/>
              <w:right w:val="nil"/>
            </w:tcBorders>
          </w:tcPr>
          <w:p w:rsidR="00543BEF" w:rsidRDefault="00543BEF">
            <w:pPr>
              <w:pStyle w:val="ConsPlusNormal"/>
            </w:pPr>
          </w:p>
        </w:tc>
        <w:tc>
          <w:tcPr>
            <w:tcW w:w="951" w:type="dxa"/>
            <w:tcBorders>
              <w:top w:val="nil"/>
              <w:left w:val="nil"/>
              <w:bottom w:val="nil"/>
              <w:right w:val="nil"/>
            </w:tcBorders>
          </w:tcPr>
          <w:p w:rsidR="00543BEF" w:rsidRDefault="00543BEF">
            <w:pPr>
              <w:pStyle w:val="ConsPlusNormal"/>
            </w:pPr>
          </w:p>
        </w:tc>
        <w:tc>
          <w:tcPr>
            <w:tcW w:w="1015" w:type="dxa"/>
            <w:tcBorders>
              <w:top w:val="nil"/>
              <w:left w:val="nil"/>
              <w:bottom w:val="nil"/>
              <w:right w:val="nil"/>
            </w:tcBorders>
          </w:tcPr>
          <w:p w:rsidR="00543BEF" w:rsidRDefault="00543BEF">
            <w:pPr>
              <w:pStyle w:val="ConsPlusNormal"/>
            </w:pP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firstLine="284"/>
              <w:jc w:val="both"/>
            </w:pPr>
            <w:r>
              <w:t>занятые в экономике</w:t>
            </w:r>
          </w:p>
        </w:tc>
        <w:tc>
          <w:tcPr>
            <w:tcW w:w="1020" w:type="dxa"/>
            <w:tcBorders>
              <w:top w:val="nil"/>
              <w:left w:val="nil"/>
              <w:bottom w:val="nil"/>
              <w:right w:val="nil"/>
            </w:tcBorders>
          </w:tcPr>
          <w:p w:rsidR="00543BEF" w:rsidRDefault="00543BEF">
            <w:pPr>
              <w:pStyle w:val="ConsPlusNormal"/>
              <w:jc w:val="center"/>
            </w:pPr>
            <w:r>
              <w:t>633,3</w:t>
            </w:r>
          </w:p>
        </w:tc>
        <w:tc>
          <w:tcPr>
            <w:tcW w:w="1020" w:type="dxa"/>
            <w:tcBorders>
              <w:top w:val="nil"/>
              <w:left w:val="nil"/>
              <w:bottom w:val="nil"/>
              <w:right w:val="nil"/>
            </w:tcBorders>
          </w:tcPr>
          <w:p w:rsidR="00543BEF" w:rsidRDefault="00543BEF">
            <w:pPr>
              <w:pStyle w:val="ConsPlusNormal"/>
              <w:jc w:val="center"/>
            </w:pPr>
            <w:r>
              <w:t>649,7</w:t>
            </w:r>
          </w:p>
        </w:tc>
        <w:tc>
          <w:tcPr>
            <w:tcW w:w="1020" w:type="dxa"/>
            <w:tcBorders>
              <w:top w:val="nil"/>
              <w:left w:val="nil"/>
              <w:bottom w:val="nil"/>
              <w:right w:val="nil"/>
            </w:tcBorders>
          </w:tcPr>
          <w:p w:rsidR="00543BEF" w:rsidRDefault="00543BEF">
            <w:pPr>
              <w:pStyle w:val="ConsPlusNormal"/>
              <w:jc w:val="center"/>
            </w:pPr>
            <w:r>
              <w:t>637,9</w:t>
            </w:r>
          </w:p>
        </w:tc>
        <w:tc>
          <w:tcPr>
            <w:tcW w:w="951" w:type="dxa"/>
            <w:tcBorders>
              <w:top w:val="nil"/>
              <w:left w:val="nil"/>
              <w:bottom w:val="nil"/>
              <w:right w:val="nil"/>
            </w:tcBorders>
          </w:tcPr>
          <w:p w:rsidR="00543BEF" w:rsidRDefault="00543BEF">
            <w:pPr>
              <w:pStyle w:val="ConsPlusNormal"/>
              <w:jc w:val="center"/>
            </w:pPr>
            <w:r>
              <w:t>611,8</w:t>
            </w:r>
          </w:p>
        </w:tc>
        <w:tc>
          <w:tcPr>
            <w:tcW w:w="1015" w:type="dxa"/>
            <w:tcBorders>
              <w:top w:val="nil"/>
              <w:left w:val="nil"/>
              <w:bottom w:val="nil"/>
              <w:right w:val="nil"/>
            </w:tcBorders>
          </w:tcPr>
          <w:p w:rsidR="00543BEF" w:rsidRDefault="00543BEF">
            <w:pPr>
              <w:pStyle w:val="ConsPlusNormal"/>
              <w:jc w:val="center"/>
            </w:pPr>
            <w:r>
              <w:t>594,0</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firstLine="284"/>
              <w:jc w:val="both"/>
            </w:pPr>
            <w:r>
              <w:t>безработные</w:t>
            </w:r>
          </w:p>
        </w:tc>
        <w:tc>
          <w:tcPr>
            <w:tcW w:w="1020" w:type="dxa"/>
            <w:tcBorders>
              <w:top w:val="nil"/>
              <w:left w:val="nil"/>
              <w:bottom w:val="nil"/>
              <w:right w:val="nil"/>
            </w:tcBorders>
          </w:tcPr>
          <w:p w:rsidR="00543BEF" w:rsidRDefault="00543BEF">
            <w:pPr>
              <w:pStyle w:val="ConsPlusNormal"/>
              <w:jc w:val="center"/>
            </w:pPr>
            <w:r>
              <w:t>38,3</w:t>
            </w:r>
          </w:p>
        </w:tc>
        <w:tc>
          <w:tcPr>
            <w:tcW w:w="1020" w:type="dxa"/>
            <w:tcBorders>
              <w:top w:val="nil"/>
              <w:left w:val="nil"/>
              <w:bottom w:val="nil"/>
              <w:right w:val="nil"/>
            </w:tcBorders>
          </w:tcPr>
          <w:p w:rsidR="00543BEF" w:rsidRDefault="00543BEF">
            <w:pPr>
              <w:pStyle w:val="ConsPlusNormal"/>
              <w:jc w:val="center"/>
            </w:pPr>
            <w:r>
              <w:t>34,0</w:t>
            </w:r>
          </w:p>
        </w:tc>
        <w:tc>
          <w:tcPr>
            <w:tcW w:w="1020" w:type="dxa"/>
            <w:tcBorders>
              <w:top w:val="nil"/>
              <w:left w:val="nil"/>
              <w:bottom w:val="nil"/>
              <w:right w:val="nil"/>
            </w:tcBorders>
          </w:tcPr>
          <w:p w:rsidR="00543BEF" w:rsidRDefault="00543BEF">
            <w:pPr>
              <w:pStyle w:val="ConsPlusNormal"/>
              <w:jc w:val="center"/>
            </w:pPr>
            <w:r>
              <w:t>33,2</w:t>
            </w:r>
          </w:p>
        </w:tc>
        <w:tc>
          <w:tcPr>
            <w:tcW w:w="951" w:type="dxa"/>
            <w:tcBorders>
              <w:top w:val="nil"/>
              <w:left w:val="nil"/>
              <w:bottom w:val="nil"/>
              <w:right w:val="nil"/>
            </w:tcBorders>
          </w:tcPr>
          <w:p w:rsidR="00543BEF" w:rsidRDefault="00543BEF">
            <w:pPr>
              <w:pStyle w:val="ConsPlusNormal"/>
              <w:jc w:val="center"/>
            </w:pPr>
            <w:r>
              <w:t>33,9</w:t>
            </w:r>
          </w:p>
        </w:tc>
        <w:tc>
          <w:tcPr>
            <w:tcW w:w="1015" w:type="dxa"/>
            <w:tcBorders>
              <w:top w:val="nil"/>
              <w:left w:val="nil"/>
              <w:bottom w:val="nil"/>
              <w:right w:val="nil"/>
            </w:tcBorders>
          </w:tcPr>
          <w:p w:rsidR="00543BEF" w:rsidRDefault="00543BEF">
            <w:pPr>
              <w:pStyle w:val="ConsPlusNormal"/>
              <w:jc w:val="center"/>
            </w:pPr>
            <w:r>
              <w:t>31,9</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jc w:val="both"/>
            </w:pPr>
            <w:r>
              <w:t>Уровень безработицы &lt;*&gt;, %</w:t>
            </w:r>
          </w:p>
        </w:tc>
        <w:tc>
          <w:tcPr>
            <w:tcW w:w="1020" w:type="dxa"/>
            <w:tcBorders>
              <w:top w:val="nil"/>
              <w:left w:val="nil"/>
              <w:bottom w:val="nil"/>
              <w:right w:val="nil"/>
            </w:tcBorders>
          </w:tcPr>
          <w:p w:rsidR="00543BEF" w:rsidRDefault="00543BEF">
            <w:pPr>
              <w:pStyle w:val="ConsPlusNormal"/>
              <w:jc w:val="center"/>
            </w:pPr>
            <w:r>
              <w:t>5,7</w:t>
            </w:r>
          </w:p>
        </w:tc>
        <w:tc>
          <w:tcPr>
            <w:tcW w:w="1020" w:type="dxa"/>
            <w:tcBorders>
              <w:top w:val="nil"/>
              <w:left w:val="nil"/>
              <w:bottom w:val="nil"/>
              <w:right w:val="nil"/>
            </w:tcBorders>
          </w:tcPr>
          <w:p w:rsidR="00543BEF" w:rsidRDefault="00543BEF">
            <w:pPr>
              <w:pStyle w:val="ConsPlusNormal"/>
              <w:jc w:val="center"/>
            </w:pPr>
            <w:r>
              <w:t>5,0</w:t>
            </w:r>
          </w:p>
        </w:tc>
        <w:tc>
          <w:tcPr>
            <w:tcW w:w="1020" w:type="dxa"/>
            <w:tcBorders>
              <w:top w:val="nil"/>
              <w:left w:val="nil"/>
              <w:bottom w:val="nil"/>
              <w:right w:val="nil"/>
            </w:tcBorders>
          </w:tcPr>
          <w:p w:rsidR="00543BEF" w:rsidRDefault="00543BEF">
            <w:pPr>
              <w:pStyle w:val="ConsPlusNormal"/>
              <w:jc w:val="center"/>
            </w:pPr>
            <w:r>
              <w:t>5,0</w:t>
            </w:r>
          </w:p>
        </w:tc>
        <w:tc>
          <w:tcPr>
            <w:tcW w:w="951" w:type="dxa"/>
            <w:tcBorders>
              <w:top w:val="nil"/>
              <w:left w:val="nil"/>
              <w:bottom w:val="nil"/>
              <w:right w:val="nil"/>
            </w:tcBorders>
          </w:tcPr>
          <w:p w:rsidR="00543BEF" w:rsidRDefault="00543BEF">
            <w:pPr>
              <w:pStyle w:val="ConsPlusNormal"/>
              <w:jc w:val="center"/>
            </w:pPr>
            <w:r>
              <w:t>5,3</w:t>
            </w:r>
          </w:p>
        </w:tc>
        <w:tc>
          <w:tcPr>
            <w:tcW w:w="1015" w:type="dxa"/>
            <w:tcBorders>
              <w:top w:val="nil"/>
              <w:left w:val="nil"/>
              <w:bottom w:val="nil"/>
              <w:right w:val="nil"/>
            </w:tcBorders>
          </w:tcPr>
          <w:p w:rsidR="00543BEF" w:rsidRDefault="00543BEF">
            <w:pPr>
              <w:pStyle w:val="ConsPlusNormal"/>
              <w:jc w:val="center"/>
            </w:pPr>
            <w:r>
              <w:t>5,1</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jc w:val="both"/>
            </w:pPr>
            <w:r>
              <w:t>Среднегодовая численность занятых в экономике, тыс. человек</w:t>
            </w:r>
          </w:p>
        </w:tc>
        <w:tc>
          <w:tcPr>
            <w:tcW w:w="1020" w:type="dxa"/>
            <w:tcBorders>
              <w:top w:val="nil"/>
              <w:left w:val="nil"/>
              <w:bottom w:val="nil"/>
              <w:right w:val="nil"/>
            </w:tcBorders>
          </w:tcPr>
          <w:p w:rsidR="00543BEF" w:rsidRDefault="00543BEF">
            <w:pPr>
              <w:pStyle w:val="ConsPlusNormal"/>
              <w:jc w:val="center"/>
            </w:pPr>
            <w:r>
              <w:t>567,6</w:t>
            </w:r>
          </w:p>
        </w:tc>
        <w:tc>
          <w:tcPr>
            <w:tcW w:w="1020" w:type="dxa"/>
            <w:tcBorders>
              <w:top w:val="nil"/>
              <w:left w:val="nil"/>
              <w:bottom w:val="nil"/>
              <w:right w:val="nil"/>
            </w:tcBorders>
          </w:tcPr>
          <w:p w:rsidR="00543BEF" w:rsidRDefault="00543BEF">
            <w:pPr>
              <w:pStyle w:val="ConsPlusNormal"/>
              <w:jc w:val="center"/>
            </w:pPr>
            <w:r>
              <w:t>560,7</w:t>
            </w:r>
          </w:p>
        </w:tc>
        <w:tc>
          <w:tcPr>
            <w:tcW w:w="1020" w:type="dxa"/>
            <w:tcBorders>
              <w:top w:val="nil"/>
              <w:left w:val="nil"/>
              <w:bottom w:val="nil"/>
              <w:right w:val="nil"/>
            </w:tcBorders>
          </w:tcPr>
          <w:p w:rsidR="00543BEF" w:rsidRDefault="00543BEF">
            <w:pPr>
              <w:pStyle w:val="ConsPlusNormal"/>
              <w:jc w:val="center"/>
            </w:pPr>
            <w:r>
              <w:t>564,3</w:t>
            </w:r>
          </w:p>
        </w:tc>
        <w:tc>
          <w:tcPr>
            <w:tcW w:w="951" w:type="dxa"/>
            <w:tcBorders>
              <w:top w:val="nil"/>
              <w:left w:val="nil"/>
              <w:bottom w:val="nil"/>
              <w:right w:val="nil"/>
            </w:tcBorders>
          </w:tcPr>
          <w:p w:rsidR="00543BEF" w:rsidRDefault="00543BEF">
            <w:pPr>
              <w:pStyle w:val="ConsPlusNormal"/>
              <w:jc w:val="center"/>
            </w:pPr>
            <w:r>
              <w:t>545,9</w:t>
            </w:r>
          </w:p>
        </w:tc>
        <w:tc>
          <w:tcPr>
            <w:tcW w:w="1015" w:type="dxa"/>
            <w:tcBorders>
              <w:top w:val="nil"/>
              <w:left w:val="nil"/>
              <w:bottom w:val="nil"/>
              <w:right w:val="nil"/>
            </w:tcBorders>
          </w:tcPr>
          <w:p w:rsidR="00543BEF" w:rsidRDefault="00543BEF">
            <w:pPr>
              <w:pStyle w:val="ConsPlusNormal"/>
              <w:jc w:val="center"/>
            </w:pPr>
            <w:r>
              <w:t>540,4 &lt;**&gt;</w:t>
            </w:r>
          </w:p>
        </w:tc>
      </w:tr>
    </w:tbl>
    <w:p w:rsidR="00543BEF" w:rsidRDefault="00543BEF">
      <w:pPr>
        <w:pStyle w:val="ConsPlusNormal"/>
        <w:jc w:val="both"/>
      </w:pPr>
    </w:p>
    <w:p w:rsidR="00543BEF" w:rsidRDefault="00543BEF">
      <w:pPr>
        <w:pStyle w:val="ConsPlusNormal"/>
        <w:ind w:firstLine="540"/>
        <w:jc w:val="both"/>
      </w:pPr>
      <w:r>
        <w:t>--------------------------------</w:t>
      </w:r>
    </w:p>
    <w:p w:rsidR="00543BEF" w:rsidRDefault="00543BEF">
      <w:pPr>
        <w:pStyle w:val="ConsPlusNormal"/>
        <w:spacing w:before="220"/>
        <w:ind w:firstLine="540"/>
        <w:jc w:val="both"/>
      </w:pPr>
      <w:r>
        <w:t>&lt;*&gt; По данным выборочных обследований рабочей силы.</w:t>
      </w:r>
    </w:p>
    <w:p w:rsidR="00543BEF" w:rsidRDefault="00543BEF">
      <w:pPr>
        <w:pStyle w:val="ConsPlusNormal"/>
        <w:spacing w:before="220"/>
        <w:ind w:firstLine="540"/>
        <w:jc w:val="both"/>
      </w:pPr>
      <w:r>
        <w:t>&lt;**&gt; Оценка.</w:t>
      </w:r>
    </w:p>
    <w:p w:rsidR="00543BEF" w:rsidRDefault="00543BEF">
      <w:pPr>
        <w:pStyle w:val="ConsPlusNormal"/>
        <w:jc w:val="both"/>
      </w:pPr>
    </w:p>
    <w:p w:rsidR="00543BEF" w:rsidRDefault="00543BEF">
      <w:pPr>
        <w:pStyle w:val="ConsPlusNormal"/>
        <w:jc w:val="right"/>
        <w:outlineLvl w:val="2"/>
      </w:pPr>
      <w:r>
        <w:t>Таблица 10</w:t>
      </w:r>
    </w:p>
    <w:p w:rsidR="00543BEF" w:rsidRDefault="00543BEF">
      <w:pPr>
        <w:pStyle w:val="ConsPlusNormal"/>
        <w:jc w:val="both"/>
      </w:pPr>
    </w:p>
    <w:p w:rsidR="00543BEF" w:rsidRDefault="00543BEF">
      <w:pPr>
        <w:pStyle w:val="ConsPlusNormal"/>
        <w:jc w:val="center"/>
      </w:pPr>
      <w:r>
        <w:t>Основные социально-экономические индикаторы</w:t>
      </w:r>
    </w:p>
    <w:p w:rsidR="00543BEF" w:rsidRDefault="00543BEF">
      <w:pPr>
        <w:pStyle w:val="ConsPlusNormal"/>
        <w:jc w:val="center"/>
      </w:pPr>
      <w:r>
        <w:t>уровня жизни населения</w:t>
      </w:r>
    </w:p>
    <w:p w:rsidR="00543BEF" w:rsidRDefault="00543BEF">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70"/>
        <w:gridCol w:w="1015"/>
        <w:gridCol w:w="1015"/>
        <w:gridCol w:w="1015"/>
        <w:gridCol w:w="1020"/>
        <w:gridCol w:w="964"/>
      </w:tblGrid>
      <w:tr w:rsidR="00543BEF">
        <w:tc>
          <w:tcPr>
            <w:tcW w:w="3970" w:type="dxa"/>
            <w:tcBorders>
              <w:top w:val="single" w:sz="4" w:space="0" w:color="auto"/>
              <w:left w:val="nil"/>
              <w:bottom w:val="single" w:sz="4" w:space="0" w:color="auto"/>
            </w:tcBorders>
          </w:tcPr>
          <w:p w:rsidR="00543BEF" w:rsidRDefault="00543BEF">
            <w:pPr>
              <w:pStyle w:val="ConsPlusNormal"/>
              <w:jc w:val="center"/>
            </w:pPr>
            <w:r>
              <w:t>Наименование показателя</w:t>
            </w:r>
          </w:p>
        </w:tc>
        <w:tc>
          <w:tcPr>
            <w:tcW w:w="1015" w:type="dxa"/>
            <w:tcBorders>
              <w:top w:val="single" w:sz="4" w:space="0" w:color="auto"/>
              <w:bottom w:val="single" w:sz="4" w:space="0" w:color="auto"/>
            </w:tcBorders>
          </w:tcPr>
          <w:p w:rsidR="00543BEF" w:rsidRDefault="00543BEF">
            <w:pPr>
              <w:pStyle w:val="ConsPlusNormal"/>
              <w:jc w:val="center"/>
            </w:pPr>
            <w:r>
              <w:t>2013 г.</w:t>
            </w:r>
          </w:p>
        </w:tc>
        <w:tc>
          <w:tcPr>
            <w:tcW w:w="1015" w:type="dxa"/>
            <w:tcBorders>
              <w:top w:val="single" w:sz="4" w:space="0" w:color="auto"/>
              <w:bottom w:val="single" w:sz="4" w:space="0" w:color="auto"/>
            </w:tcBorders>
          </w:tcPr>
          <w:p w:rsidR="00543BEF" w:rsidRDefault="00543BEF">
            <w:pPr>
              <w:pStyle w:val="ConsPlusNormal"/>
              <w:jc w:val="center"/>
            </w:pPr>
            <w:r>
              <w:t>2014 г.</w:t>
            </w:r>
          </w:p>
        </w:tc>
        <w:tc>
          <w:tcPr>
            <w:tcW w:w="1015" w:type="dxa"/>
            <w:tcBorders>
              <w:top w:val="single" w:sz="4" w:space="0" w:color="auto"/>
              <w:bottom w:val="single" w:sz="4" w:space="0" w:color="auto"/>
            </w:tcBorders>
          </w:tcPr>
          <w:p w:rsidR="00543BEF" w:rsidRDefault="00543BEF">
            <w:pPr>
              <w:pStyle w:val="ConsPlusNormal"/>
              <w:jc w:val="center"/>
            </w:pPr>
            <w:r>
              <w:t>2015 г.</w:t>
            </w:r>
          </w:p>
        </w:tc>
        <w:tc>
          <w:tcPr>
            <w:tcW w:w="1020" w:type="dxa"/>
            <w:tcBorders>
              <w:top w:val="single" w:sz="4" w:space="0" w:color="auto"/>
              <w:bottom w:val="single" w:sz="4" w:space="0" w:color="auto"/>
            </w:tcBorders>
          </w:tcPr>
          <w:p w:rsidR="00543BEF" w:rsidRDefault="00543BEF">
            <w:pPr>
              <w:pStyle w:val="ConsPlusNormal"/>
              <w:jc w:val="center"/>
            </w:pPr>
            <w:r>
              <w:t>2016 г.</w:t>
            </w:r>
          </w:p>
        </w:tc>
        <w:tc>
          <w:tcPr>
            <w:tcW w:w="964" w:type="dxa"/>
            <w:tcBorders>
              <w:top w:val="single" w:sz="4" w:space="0" w:color="auto"/>
              <w:bottom w:val="single" w:sz="4" w:space="0" w:color="auto"/>
              <w:right w:val="nil"/>
            </w:tcBorders>
          </w:tcPr>
          <w:p w:rsidR="00543BEF" w:rsidRDefault="00543BEF">
            <w:pPr>
              <w:pStyle w:val="ConsPlusNormal"/>
              <w:jc w:val="center"/>
            </w:pPr>
            <w:r>
              <w:t>2017 г.</w:t>
            </w:r>
          </w:p>
        </w:tc>
      </w:tr>
      <w:tr w:rsidR="00543BEF">
        <w:tblPrEx>
          <w:tblBorders>
            <w:insideH w:val="none" w:sz="0" w:space="0" w:color="auto"/>
            <w:insideV w:val="none" w:sz="0" w:space="0" w:color="auto"/>
          </w:tblBorders>
        </w:tblPrEx>
        <w:tc>
          <w:tcPr>
            <w:tcW w:w="3970" w:type="dxa"/>
            <w:tcBorders>
              <w:top w:val="single" w:sz="4" w:space="0" w:color="auto"/>
              <w:left w:val="nil"/>
              <w:bottom w:val="nil"/>
              <w:right w:val="nil"/>
            </w:tcBorders>
          </w:tcPr>
          <w:p w:rsidR="00543BEF" w:rsidRDefault="00543BEF">
            <w:pPr>
              <w:pStyle w:val="ConsPlusNormal"/>
              <w:jc w:val="both"/>
            </w:pPr>
            <w:r>
              <w:t>Среднедушевые денежные доходы населения (в месяц), рублей</w:t>
            </w:r>
          </w:p>
        </w:tc>
        <w:tc>
          <w:tcPr>
            <w:tcW w:w="1015" w:type="dxa"/>
            <w:tcBorders>
              <w:top w:val="single" w:sz="4" w:space="0" w:color="auto"/>
              <w:left w:val="nil"/>
              <w:bottom w:val="nil"/>
              <w:right w:val="nil"/>
            </w:tcBorders>
          </w:tcPr>
          <w:p w:rsidR="00543BEF" w:rsidRDefault="00543BEF">
            <w:pPr>
              <w:pStyle w:val="ConsPlusNormal"/>
              <w:jc w:val="center"/>
            </w:pPr>
            <w:r>
              <w:t>15264,0</w:t>
            </w:r>
          </w:p>
        </w:tc>
        <w:tc>
          <w:tcPr>
            <w:tcW w:w="1015" w:type="dxa"/>
            <w:tcBorders>
              <w:top w:val="single" w:sz="4" w:space="0" w:color="auto"/>
              <w:left w:val="nil"/>
              <w:bottom w:val="nil"/>
              <w:right w:val="nil"/>
            </w:tcBorders>
          </w:tcPr>
          <w:p w:rsidR="00543BEF" w:rsidRDefault="00543BEF">
            <w:pPr>
              <w:pStyle w:val="ConsPlusNormal"/>
              <w:jc w:val="center"/>
            </w:pPr>
            <w:r>
              <w:t>16680,7</w:t>
            </w:r>
          </w:p>
        </w:tc>
        <w:tc>
          <w:tcPr>
            <w:tcW w:w="1015" w:type="dxa"/>
            <w:tcBorders>
              <w:top w:val="single" w:sz="4" w:space="0" w:color="auto"/>
              <w:left w:val="nil"/>
              <w:bottom w:val="nil"/>
              <w:right w:val="nil"/>
            </w:tcBorders>
          </w:tcPr>
          <w:p w:rsidR="00543BEF" w:rsidRDefault="00543BEF">
            <w:pPr>
              <w:pStyle w:val="ConsPlusNormal"/>
              <w:jc w:val="center"/>
            </w:pPr>
            <w:r>
              <w:t>18289,2</w:t>
            </w:r>
          </w:p>
        </w:tc>
        <w:tc>
          <w:tcPr>
            <w:tcW w:w="1020" w:type="dxa"/>
            <w:tcBorders>
              <w:top w:val="single" w:sz="4" w:space="0" w:color="auto"/>
              <w:left w:val="nil"/>
              <w:bottom w:val="nil"/>
              <w:right w:val="nil"/>
            </w:tcBorders>
          </w:tcPr>
          <w:p w:rsidR="00543BEF" w:rsidRDefault="00543BEF">
            <w:pPr>
              <w:pStyle w:val="ConsPlusNormal"/>
              <w:jc w:val="center"/>
            </w:pPr>
            <w:r>
              <w:t>17877,1</w:t>
            </w:r>
          </w:p>
        </w:tc>
        <w:tc>
          <w:tcPr>
            <w:tcW w:w="964" w:type="dxa"/>
            <w:tcBorders>
              <w:top w:val="single" w:sz="4" w:space="0" w:color="auto"/>
              <w:left w:val="nil"/>
              <w:bottom w:val="nil"/>
              <w:right w:val="nil"/>
            </w:tcBorders>
          </w:tcPr>
          <w:p w:rsidR="00543BEF" w:rsidRDefault="00543BEF">
            <w:pPr>
              <w:pStyle w:val="ConsPlusNormal"/>
              <w:jc w:val="center"/>
            </w:pPr>
            <w:r>
              <w:t>17834,5</w:t>
            </w:r>
          </w:p>
        </w:tc>
      </w:tr>
      <w:tr w:rsidR="00543BEF">
        <w:tblPrEx>
          <w:tblBorders>
            <w:insideH w:val="none" w:sz="0" w:space="0" w:color="auto"/>
            <w:insideV w:val="none" w:sz="0" w:space="0" w:color="auto"/>
          </w:tblBorders>
        </w:tblPrEx>
        <w:tc>
          <w:tcPr>
            <w:tcW w:w="3970" w:type="dxa"/>
            <w:tcBorders>
              <w:top w:val="nil"/>
              <w:left w:val="nil"/>
              <w:bottom w:val="nil"/>
              <w:right w:val="nil"/>
            </w:tcBorders>
          </w:tcPr>
          <w:p w:rsidR="00543BEF" w:rsidRDefault="00543BEF">
            <w:pPr>
              <w:pStyle w:val="ConsPlusNormal"/>
              <w:jc w:val="both"/>
            </w:pPr>
            <w:r>
              <w:t>Реальные располагаемые денежные доходы, % к предыдущему году</w:t>
            </w:r>
          </w:p>
        </w:tc>
        <w:tc>
          <w:tcPr>
            <w:tcW w:w="1015" w:type="dxa"/>
            <w:tcBorders>
              <w:top w:val="nil"/>
              <w:left w:val="nil"/>
              <w:bottom w:val="nil"/>
              <w:right w:val="nil"/>
            </w:tcBorders>
          </w:tcPr>
          <w:p w:rsidR="00543BEF" w:rsidRDefault="00543BEF">
            <w:pPr>
              <w:pStyle w:val="ConsPlusNormal"/>
              <w:jc w:val="center"/>
            </w:pPr>
            <w:r>
              <w:t>102,3</w:t>
            </w:r>
          </w:p>
        </w:tc>
        <w:tc>
          <w:tcPr>
            <w:tcW w:w="1015" w:type="dxa"/>
            <w:tcBorders>
              <w:top w:val="nil"/>
              <w:left w:val="nil"/>
              <w:bottom w:val="nil"/>
              <w:right w:val="nil"/>
            </w:tcBorders>
          </w:tcPr>
          <w:p w:rsidR="00543BEF" w:rsidRDefault="00543BEF">
            <w:pPr>
              <w:pStyle w:val="ConsPlusNormal"/>
              <w:jc w:val="center"/>
            </w:pPr>
            <w:r>
              <w:t>100,8</w:t>
            </w:r>
          </w:p>
        </w:tc>
        <w:tc>
          <w:tcPr>
            <w:tcW w:w="1015" w:type="dxa"/>
            <w:tcBorders>
              <w:top w:val="nil"/>
              <w:left w:val="nil"/>
              <w:bottom w:val="nil"/>
              <w:right w:val="nil"/>
            </w:tcBorders>
          </w:tcPr>
          <w:p w:rsidR="00543BEF" w:rsidRDefault="00543BEF">
            <w:pPr>
              <w:pStyle w:val="ConsPlusNormal"/>
              <w:jc w:val="center"/>
            </w:pPr>
            <w:r>
              <w:t>96,7</w:t>
            </w:r>
          </w:p>
        </w:tc>
        <w:tc>
          <w:tcPr>
            <w:tcW w:w="1020" w:type="dxa"/>
            <w:tcBorders>
              <w:top w:val="nil"/>
              <w:left w:val="nil"/>
              <w:bottom w:val="nil"/>
              <w:right w:val="nil"/>
            </w:tcBorders>
          </w:tcPr>
          <w:p w:rsidR="00543BEF" w:rsidRDefault="00543BEF">
            <w:pPr>
              <w:pStyle w:val="ConsPlusNormal"/>
              <w:jc w:val="center"/>
            </w:pPr>
            <w:r>
              <w:t>91,8</w:t>
            </w:r>
          </w:p>
        </w:tc>
        <w:tc>
          <w:tcPr>
            <w:tcW w:w="964" w:type="dxa"/>
            <w:tcBorders>
              <w:top w:val="nil"/>
              <w:left w:val="nil"/>
              <w:bottom w:val="nil"/>
              <w:right w:val="nil"/>
            </w:tcBorders>
          </w:tcPr>
          <w:p w:rsidR="00543BEF" w:rsidRDefault="00543BEF">
            <w:pPr>
              <w:pStyle w:val="ConsPlusNormal"/>
              <w:jc w:val="center"/>
            </w:pPr>
            <w:r>
              <w:t>96,4</w:t>
            </w:r>
          </w:p>
        </w:tc>
      </w:tr>
      <w:tr w:rsidR="00543BEF">
        <w:tblPrEx>
          <w:tblBorders>
            <w:insideH w:val="none" w:sz="0" w:space="0" w:color="auto"/>
            <w:insideV w:val="none" w:sz="0" w:space="0" w:color="auto"/>
          </w:tblBorders>
        </w:tblPrEx>
        <w:tc>
          <w:tcPr>
            <w:tcW w:w="3970" w:type="dxa"/>
            <w:tcBorders>
              <w:top w:val="nil"/>
              <w:left w:val="nil"/>
              <w:bottom w:val="nil"/>
              <w:right w:val="nil"/>
            </w:tcBorders>
          </w:tcPr>
          <w:p w:rsidR="00543BEF" w:rsidRDefault="00543BEF">
            <w:pPr>
              <w:pStyle w:val="ConsPlusNormal"/>
              <w:jc w:val="both"/>
            </w:pPr>
            <w:r>
              <w:t>Среднемесячная номинальная начисленная заработная плата работников организаций, рублей</w:t>
            </w:r>
          </w:p>
        </w:tc>
        <w:tc>
          <w:tcPr>
            <w:tcW w:w="1015" w:type="dxa"/>
            <w:tcBorders>
              <w:top w:val="nil"/>
              <w:left w:val="nil"/>
              <w:bottom w:val="nil"/>
              <w:right w:val="nil"/>
            </w:tcBorders>
          </w:tcPr>
          <w:p w:rsidR="00543BEF" w:rsidRDefault="00543BEF">
            <w:pPr>
              <w:pStyle w:val="ConsPlusNormal"/>
              <w:jc w:val="center"/>
            </w:pPr>
            <w:r>
              <w:t>19387,5</w:t>
            </w:r>
          </w:p>
        </w:tc>
        <w:tc>
          <w:tcPr>
            <w:tcW w:w="1015" w:type="dxa"/>
            <w:tcBorders>
              <w:top w:val="nil"/>
              <w:left w:val="nil"/>
              <w:bottom w:val="nil"/>
              <w:right w:val="nil"/>
            </w:tcBorders>
          </w:tcPr>
          <w:p w:rsidR="00543BEF" w:rsidRDefault="00543BEF">
            <w:pPr>
              <w:pStyle w:val="ConsPlusNormal"/>
              <w:jc w:val="center"/>
            </w:pPr>
            <w:r>
              <w:t>20854,4</w:t>
            </w:r>
          </w:p>
        </w:tc>
        <w:tc>
          <w:tcPr>
            <w:tcW w:w="1015" w:type="dxa"/>
            <w:tcBorders>
              <w:top w:val="nil"/>
              <w:left w:val="nil"/>
              <w:bottom w:val="nil"/>
              <w:right w:val="nil"/>
            </w:tcBorders>
          </w:tcPr>
          <w:p w:rsidR="00543BEF" w:rsidRDefault="00543BEF">
            <w:pPr>
              <w:pStyle w:val="ConsPlusNormal"/>
              <w:jc w:val="center"/>
            </w:pPr>
            <w:r>
              <w:t>21369,4</w:t>
            </w:r>
          </w:p>
        </w:tc>
        <w:tc>
          <w:tcPr>
            <w:tcW w:w="1020" w:type="dxa"/>
            <w:tcBorders>
              <w:top w:val="nil"/>
              <w:left w:val="nil"/>
              <w:bottom w:val="nil"/>
              <w:right w:val="nil"/>
            </w:tcBorders>
          </w:tcPr>
          <w:p w:rsidR="00543BEF" w:rsidRDefault="00543BEF">
            <w:pPr>
              <w:pStyle w:val="ConsPlusNormal"/>
              <w:jc w:val="center"/>
            </w:pPr>
            <w:r>
              <w:t>22907,6</w:t>
            </w:r>
          </w:p>
        </w:tc>
        <w:tc>
          <w:tcPr>
            <w:tcW w:w="964" w:type="dxa"/>
            <w:tcBorders>
              <w:top w:val="nil"/>
              <w:left w:val="nil"/>
              <w:bottom w:val="nil"/>
              <w:right w:val="nil"/>
            </w:tcBorders>
          </w:tcPr>
          <w:p w:rsidR="00543BEF" w:rsidRDefault="00543BEF">
            <w:pPr>
              <w:pStyle w:val="ConsPlusNormal"/>
              <w:jc w:val="center"/>
            </w:pPr>
            <w:r>
              <w:t>24529,8</w:t>
            </w:r>
          </w:p>
        </w:tc>
      </w:tr>
      <w:tr w:rsidR="00543BEF">
        <w:tblPrEx>
          <w:tblBorders>
            <w:insideH w:val="none" w:sz="0" w:space="0" w:color="auto"/>
            <w:insideV w:val="none" w:sz="0" w:space="0" w:color="auto"/>
          </w:tblBorders>
        </w:tblPrEx>
        <w:tc>
          <w:tcPr>
            <w:tcW w:w="3970" w:type="dxa"/>
            <w:tcBorders>
              <w:top w:val="nil"/>
              <w:left w:val="nil"/>
              <w:bottom w:val="nil"/>
              <w:right w:val="nil"/>
            </w:tcBorders>
          </w:tcPr>
          <w:p w:rsidR="00543BEF" w:rsidRDefault="00543BEF">
            <w:pPr>
              <w:pStyle w:val="ConsPlusNormal"/>
              <w:jc w:val="both"/>
            </w:pPr>
            <w:r>
              <w:lastRenderedPageBreak/>
              <w:t>Средний размер назначенных пенсий, рублей</w:t>
            </w:r>
          </w:p>
        </w:tc>
        <w:tc>
          <w:tcPr>
            <w:tcW w:w="1015" w:type="dxa"/>
            <w:tcBorders>
              <w:top w:val="nil"/>
              <w:left w:val="nil"/>
              <w:bottom w:val="nil"/>
              <w:right w:val="nil"/>
            </w:tcBorders>
          </w:tcPr>
          <w:p w:rsidR="00543BEF" w:rsidRDefault="00543BEF">
            <w:pPr>
              <w:pStyle w:val="ConsPlusNormal"/>
              <w:jc w:val="center"/>
            </w:pPr>
            <w:r>
              <w:t>9007,2</w:t>
            </w:r>
          </w:p>
        </w:tc>
        <w:tc>
          <w:tcPr>
            <w:tcW w:w="1015" w:type="dxa"/>
            <w:tcBorders>
              <w:top w:val="nil"/>
              <w:left w:val="nil"/>
              <w:bottom w:val="nil"/>
              <w:right w:val="nil"/>
            </w:tcBorders>
          </w:tcPr>
          <w:p w:rsidR="00543BEF" w:rsidRDefault="00543BEF">
            <w:pPr>
              <w:pStyle w:val="ConsPlusNormal"/>
              <w:jc w:val="center"/>
            </w:pPr>
            <w:r>
              <w:t>9793,6</w:t>
            </w:r>
          </w:p>
        </w:tc>
        <w:tc>
          <w:tcPr>
            <w:tcW w:w="1015" w:type="dxa"/>
            <w:tcBorders>
              <w:top w:val="nil"/>
              <w:left w:val="nil"/>
              <w:bottom w:val="nil"/>
              <w:right w:val="nil"/>
            </w:tcBorders>
          </w:tcPr>
          <w:p w:rsidR="00543BEF" w:rsidRDefault="00543BEF">
            <w:pPr>
              <w:pStyle w:val="ConsPlusNormal"/>
              <w:jc w:val="center"/>
            </w:pPr>
            <w:r>
              <w:t>10901,4</w:t>
            </w:r>
          </w:p>
        </w:tc>
        <w:tc>
          <w:tcPr>
            <w:tcW w:w="1020" w:type="dxa"/>
            <w:tcBorders>
              <w:top w:val="nil"/>
              <w:left w:val="nil"/>
              <w:bottom w:val="nil"/>
              <w:right w:val="nil"/>
            </w:tcBorders>
          </w:tcPr>
          <w:p w:rsidR="00543BEF" w:rsidRDefault="00543BEF">
            <w:pPr>
              <w:pStyle w:val="ConsPlusNormal"/>
              <w:jc w:val="center"/>
            </w:pPr>
            <w:r>
              <w:t>16253,9 &lt;*&gt;</w:t>
            </w:r>
          </w:p>
        </w:tc>
        <w:tc>
          <w:tcPr>
            <w:tcW w:w="964" w:type="dxa"/>
            <w:tcBorders>
              <w:top w:val="nil"/>
              <w:left w:val="nil"/>
              <w:bottom w:val="nil"/>
              <w:right w:val="nil"/>
            </w:tcBorders>
          </w:tcPr>
          <w:p w:rsidR="00543BEF" w:rsidRDefault="00543BEF">
            <w:pPr>
              <w:pStyle w:val="ConsPlusNormal"/>
              <w:jc w:val="center"/>
            </w:pPr>
            <w:r>
              <w:t>12217,3</w:t>
            </w:r>
          </w:p>
        </w:tc>
      </w:tr>
      <w:tr w:rsidR="00543BEF">
        <w:tblPrEx>
          <w:tblBorders>
            <w:insideH w:val="none" w:sz="0" w:space="0" w:color="auto"/>
            <w:insideV w:val="none" w:sz="0" w:space="0" w:color="auto"/>
          </w:tblBorders>
        </w:tblPrEx>
        <w:tc>
          <w:tcPr>
            <w:tcW w:w="3970" w:type="dxa"/>
            <w:tcBorders>
              <w:top w:val="nil"/>
              <w:left w:val="nil"/>
              <w:bottom w:val="nil"/>
              <w:right w:val="nil"/>
            </w:tcBorders>
          </w:tcPr>
          <w:p w:rsidR="00543BEF" w:rsidRDefault="00543BEF">
            <w:pPr>
              <w:pStyle w:val="ConsPlusNormal"/>
              <w:jc w:val="both"/>
            </w:pPr>
            <w:r>
              <w:t>Численность населения с денежными доходами ниже величины прожиточного минимума, % от общей численности населения</w:t>
            </w:r>
          </w:p>
        </w:tc>
        <w:tc>
          <w:tcPr>
            <w:tcW w:w="1015" w:type="dxa"/>
            <w:tcBorders>
              <w:top w:val="nil"/>
              <w:left w:val="nil"/>
              <w:bottom w:val="nil"/>
              <w:right w:val="nil"/>
            </w:tcBorders>
          </w:tcPr>
          <w:p w:rsidR="00543BEF" w:rsidRDefault="00543BEF">
            <w:pPr>
              <w:pStyle w:val="ConsPlusNormal"/>
              <w:jc w:val="center"/>
            </w:pPr>
            <w:r>
              <w:t>16,0</w:t>
            </w:r>
          </w:p>
        </w:tc>
        <w:tc>
          <w:tcPr>
            <w:tcW w:w="1015" w:type="dxa"/>
            <w:tcBorders>
              <w:top w:val="nil"/>
              <w:left w:val="nil"/>
              <w:bottom w:val="nil"/>
              <w:right w:val="nil"/>
            </w:tcBorders>
          </w:tcPr>
          <w:p w:rsidR="00543BEF" w:rsidRDefault="00543BEF">
            <w:pPr>
              <w:pStyle w:val="ConsPlusNormal"/>
              <w:jc w:val="center"/>
            </w:pPr>
            <w:r>
              <w:t>16,1</w:t>
            </w:r>
          </w:p>
        </w:tc>
        <w:tc>
          <w:tcPr>
            <w:tcW w:w="1015" w:type="dxa"/>
            <w:tcBorders>
              <w:top w:val="nil"/>
              <w:left w:val="nil"/>
              <w:bottom w:val="nil"/>
              <w:right w:val="nil"/>
            </w:tcBorders>
          </w:tcPr>
          <w:p w:rsidR="00543BEF" w:rsidRDefault="00543BEF">
            <w:pPr>
              <w:pStyle w:val="ConsPlusNormal"/>
              <w:jc w:val="center"/>
            </w:pPr>
            <w:r>
              <w:t>17,8</w:t>
            </w:r>
          </w:p>
        </w:tc>
        <w:tc>
          <w:tcPr>
            <w:tcW w:w="1020" w:type="dxa"/>
            <w:tcBorders>
              <w:top w:val="nil"/>
              <w:left w:val="nil"/>
              <w:bottom w:val="nil"/>
              <w:right w:val="nil"/>
            </w:tcBorders>
          </w:tcPr>
          <w:p w:rsidR="00543BEF" w:rsidRDefault="00543BEF">
            <w:pPr>
              <w:pStyle w:val="ConsPlusNormal"/>
              <w:jc w:val="center"/>
            </w:pPr>
            <w:r>
              <w:t>18,6</w:t>
            </w:r>
          </w:p>
        </w:tc>
        <w:tc>
          <w:tcPr>
            <w:tcW w:w="964" w:type="dxa"/>
            <w:tcBorders>
              <w:top w:val="nil"/>
              <w:left w:val="nil"/>
              <w:bottom w:val="nil"/>
              <w:right w:val="nil"/>
            </w:tcBorders>
          </w:tcPr>
          <w:p w:rsidR="00543BEF" w:rsidRDefault="00543BEF">
            <w:pPr>
              <w:pStyle w:val="ConsPlusNormal"/>
              <w:jc w:val="center"/>
            </w:pPr>
            <w:r>
              <w:t>19,0</w:t>
            </w:r>
          </w:p>
        </w:tc>
      </w:tr>
    </w:tbl>
    <w:p w:rsidR="00543BEF" w:rsidRDefault="00543BEF">
      <w:pPr>
        <w:pStyle w:val="ConsPlusNormal"/>
        <w:jc w:val="both"/>
      </w:pPr>
    </w:p>
    <w:p w:rsidR="00543BEF" w:rsidRDefault="00543BEF">
      <w:pPr>
        <w:pStyle w:val="ConsPlusNormal"/>
        <w:ind w:firstLine="540"/>
        <w:jc w:val="both"/>
      </w:pPr>
      <w:r>
        <w:t>--------------------------------</w:t>
      </w:r>
    </w:p>
    <w:p w:rsidR="00543BEF" w:rsidRDefault="00543BEF">
      <w:pPr>
        <w:pStyle w:val="ConsPlusNormal"/>
        <w:spacing w:before="220"/>
        <w:ind w:firstLine="540"/>
        <w:jc w:val="both"/>
      </w:pPr>
      <w:r>
        <w:t xml:space="preserve">&lt;*&gt; С учетом единовременной денежной выплаты в размере 5 тыс. рублей в январе 2017 г., назначенной в соответствии с Федеральным </w:t>
      </w:r>
      <w:hyperlink r:id="rId63" w:history="1">
        <w:r>
          <w:rPr>
            <w:color w:val="0000FF"/>
          </w:rPr>
          <w:t>законом</w:t>
        </w:r>
      </w:hyperlink>
      <w:r>
        <w:t xml:space="preserve"> от 22 ноября 2016 г. N 385-ФЗ "О единовременной денежной выплате гражданам, получающим пенсию".</w:t>
      </w:r>
    </w:p>
    <w:p w:rsidR="00543BEF" w:rsidRDefault="00543BEF">
      <w:pPr>
        <w:pStyle w:val="ConsPlusNormal"/>
        <w:jc w:val="both"/>
      </w:pPr>
    </w:p>
    <w:p w:rsidR="00543BEF" w:rsidRDefault="00543BEF">
      <w:pPr>
        <w:pStyle w:val="ConsPlusNormal"/>
        <w:jc w:val="right"/>
        <w:outlineLvl w:val="2"/>
      </w:pPr>
      <w:r>
        <w:t>Таблица 11</w:t>
      </w:r>
    </w:p>
    <w:p w:rsidR="00543BEF" w:rsidRDefault="00543BEF">
      <w:pPr>
        <w:pStyle w:val="ConsPlusNormal"/>
        <w:jc w:val="both"/>
      </w:pPr>
    </w:p>
    <w:p w:rsidR="00543BEF" w:rsidRDefault="00543BEF">
      <w:pPr>
        <w:pStyle w:val="ConsPlusNormal"/>
        <w:jc w:val="center"/>
      </w:pPr>
      <w:r>
        <w:t>Внешняя торговля Чувашской Республики</w:t>
      </w:r>
    </w:p>
    <w:p w:rsidR="00543BEF" w:rsidRDefault="00543BEF">
      <w:pPr>
        <w:pStyle w:val="ConsPlusNormal"/>
        <w:jc w:val="center"/>
      </w:pPr>
      <w:r>
        <w:t>(по данным ФТС России с учетом данных</w:t>
      </w:r>
    </w:p>
    <w:p w:rsidR="00543BEF" w:rsidRDefault="00543BEF">
      <w:pPr>
        <w:pStyle w:val="ConsPlusNormal"/>
        <w:jc w:val="center"/>
      </w:pPr>
      <w:r>
        <w:t>взаимной торговли со странами ЕАЭС)</w:t>
      </w:r>
    </w:p>
    <w:p w:rsidR="00543BEF" w:rsidRDefault="00543BEF">
      <w:pPr>
        <w:pStyle w:val="ConsPlusNormal"/>
        <w:jc w:val="both"/>
      </w:pPr>
    </w:p>
    <w:p w:rsidR="00543BEF" w:rsidRDefault="00543BEF">
      <w:pPr>
        <w:pStyle w:val="ConsPlusNormal"/>
        <w:jc w:val="right"/>
      </w:pPr>
      <w:r>
        <w:t>(млн. долларов США)</w:t>
      </w:r>
    </w:p>
    <w:p w:rsidR="00543BEF" w:rsidRDefault="00543BEF">
      <w:pPr>
        <w:spacing w:after="1"/>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9"/>
        <w:gridCol w:w="1077"/>
        <w:gridCol w:w="964"/>
        <w:gridCol w:w="1020"/>
        <w:gridCol w:w="1020"/>
        <w:gridCol w:w="1020"/>
      </w:tblGrid>
      <w:tr w:rsidR="00543BEF">
        <w:tc>
          <w:tcPr>
            <w:tcW w:w="3969" w:type="dxa"/>
            <w:tcBorders>
              <w:top w:val="single" w:sz="4" w:space="0" w:color="auto"/>
              <w:left w:val="nil"/>
              <w:bottom w:val="single" w:sz="4" w:space="0" w:color="auto"/>
            </w:tcBorders>
          </w:tcPr>
          <w:p w:rsidR="00543BEF" w:rsidRDefault="00543BEF">
            <w:pPr>
              <w:pStyle w:val="ConsPlusNormal"/>
            </w:pPr>
          </w:p>
        </w:tc>
        <w:tc>
          <w:tcPr>
            <w:tcW w:w="1077" w:type="dxa"/>
            <w:tcBorders>
              <w:top w:val="single" w:sz="4" w:space="0" w:color="auto"/>
              <w:bottom w:val="single" w:sz="4" w:space="0" w:color="auto"/>
            </w:tcBorders>
          </w:tcPr>
          <w:p w:rsidR="00543BEF" w:rsidRDefault="00543BEF">
            <w:pPr>
              <w:pStyle w:val="ConsPlusNormal"/>
              <w:jc w:val="center"/>
            </w:pPr>
            <w:r>
              <w:t>2013 г.</w:t>
            </w:r>
          </w:p>
        </w:tc>
        <w:tc>
          <w:tcPr>
            <w:tcW w:w="964" w:type="dxa"/>
            <w:tcBorders>
              <w:top w:val="single" w:sz="4" w:space="0" w:color="auto"/>
              <w:bottom w:val="single" w:sz="4" w:space="0" w:color="auto"/>
            </w:tcBorders>
          </w:tcPr>
          <w:p w:rsidR="00543BEF" w:rsidRDefault="00543BEF">
            <w:pPr>
              <w:pStyle w:val="ConsPlusNormal"/>
              <w:jc w:val="center"/>
            </w:pPr>
            <w:r>
              <w:t>2014 г.</w:t>
            </w:r>
          </w:p>
        </w:tc>
        <w:tc>
          <w:tcPr>
            <w:tcW w:w="1020" w:type="dxa"/>
            <w:tcBorders>
              <w:top w:val="single" w:sz="4" w:space="0" w:color="auto"/>
              <w:bottom w:val="single" w:sz="4" w:space="0" w:color="auto"/>
            </w:tcBorders>
          </w:tcPr>
          <w:p w:rsidR="00543BEF" w:rsidRDefault="00543BEF">
            <w:pPr>
              <w:pStyle w:val="ConsPlusNormal"/>
              <w:jc w:val="center"/>
            </w:pPr>
            <w:r>
              <w:t>2015 г.</w:t>
            </w:r>
          </w:p>
        </w:tc>
        <w:tc>
          <w:tcPr>
            <w:tcW w:w="1020" w:type="dxa"/>
            <w:tcBorders>
              <w:top w:val="single" w:sz="4" w:space="0" w:color="auto"/>
              <w:bottom w:val="single" w:sz="4" w:space="0" w:color="auto"/>
            </w:tcBorders>
          </w:tcPr>
          <w:p w:rsidR="00543BEF" w:rsidRDefault="00543BEF">
            <w:pPr>
              <w:pStyle w:val="ConsPlusNormal"/>
              <w:jc w:val="center"/>
            </w:pPr>
            <w:r>
              <w:t>2016 г.</w:t>
            </w:r>
          </w:p>
        </w:tc>
        <w:tc>
          <w:tcPr>
            <w:tcW w:w="1020" w:type="dxa"/>
            <w:tcBorders>
              <w:top w:val="single" w:sz="4" w:space="0" w:color="auto"/>
              <w:bottom w:val="single" w:sz="4" w:space="0" w:color="auto"/>
              <w:right w:val="nil"/>
            </w:tcBorders>
          </w:tcPr>
          <w:p w:rsidR="00543BEF" w:rsidRDefault="00543BEF">
            <w:pPr>
              <w:pStyle w:val="ConsPlusNormal"/>
              <w:jc w:val="center"/>
            </w:pPr>
            <w:r>
              <w:t>2017 г.</w:t>
            </w:r>
          </w:p>
        </w:tc>
      </w:tr>
      <w:tr w:rsidR="00543BEF">
        <w:tc>
          <w:tcPr>
            <w:tcW w:w="3969" w:type="dxa"/>
            <w:tcBorders>
              <w:top w:val="single" w:sz="4" w:space="0" w:color="auto"/>
              <w:left w:val="nil"/>
              <w:bottom w:val="single" w:sz="4" w:space="0" w:color="auto"/>
            </w:tcBorders>
          </w:tcPr>
          <w:p w:rsidR="00543BEF" w:rsidRDefault="00543BEF">
            <w:pPr>
              <w:pStyle w:val="ConsPlusNormal"/>
              <w:jc w:val="center"/>
            </w:pPr>
            <w:r>
              <w:t>1</w:t>
            </w:r>
          </w:p>
        </w:tc>
        <w:tc>
          <w:tcPr>
            <w:tcW w:w="1077" w:type="dxa"/>
            <w:tcBorders>
              <w:top w:val="single" w:sz="4" w:space="0" w:color="auto"/>
              <w:bottom w:val="single" w:sz="4" w:space="0" w:color="auto"/>
            </w:tcBorders>
          </w:tcPr>
          <w:p w:rsidR="00543BEF" w:rsidRDefault="00543BEF">
            <w:pPr>
              <w:pStyle w:val="ConsPlusNormal"/>
              <w:jc w:val="center"/>
            </w:pPr>
            <w:r>
              <w:t>2</w:t>
            </w:r>
          </w:p>
        </w:tc>
        <w:tc>
          <w:tcPr>
            <w:tcW w:w="964" w:type="dxa"/>
            <w:tcBorders>
              <w:top w:val="single" w:sz="4" w:space="0" w:color="auto"/>
              <w:bottom w:val="single" w:sz="4" w:space="0" w:color="auto"/>
            </w:tcBorders>
          </w:tcPr>
          <w:p w:rsidR="00543BEF" w:rsidRDefault="00543BEF">
            <w:pPr>
              <w:pStyle w:val="ConsPlusNormal"/>
              <w:jc w:val="center"/>
            </w:pPr>
            <w:r>
              <w:t>3</w:t>
            </w:r>
          </w:p>
        </w:tc>
        <w:tc>
          <w:tcPr>
            <w:tcW w:w="1020" w:type="dxa"/>
            <w:tcBorders>
              <w:top w:val="single" w:sz="4" w:space="0" w:color="auto"/>
              <w:bottom w:val="single" w:sz="4" w:space="0" w:color="auto"/>
            </w:tcBorders>
          </w:tcPr>
          <w:p w:rsidR="00543BEF" w:rsidRDefault="00543BEF">
            <w:pPr>
              <w:pStyle w:val="ConsPlusNormal"/>
              <w:jc w:val="center"/>
            </w:pPr>
            <w:r>
              <w:t>4</w:t>
            </w:r>
          </w:p>
        </w:tc>
        <w:tc>
          <w:tcPr>
            <w:tcW w:w="1020" w:type="dxa"/>
            <w:tcBorders>
              <w:top w:val="single" w:sz="4" w:space="0" w:color="auto"/>
              <w:bottom w:val="single" w:sz="4" w:space="0" w:color="auto"/>
            </w:tcBorders>
          </w:tcPr>
          <w:p w:rsidR="00543BEF" w:rsidRDefault="00543BEF">
            <w:pPr>
              <w:pStyle w:val="ConsPlusNormal"/>
              <w:jc w:val="center"/>
            </w:pPr>
            <w:r>
              <w:t>5</w:t>
            </w:r>
          </w:p>
        </w:tc>
        <w:tc>
          <w:tcPr>
            <w:tcW w:w="1020" w:type="dxa"/>
            <w:tcBorders>
              <w:top w:val="single" w:sz="4" w:space="0" w:color="auto"/>
              <w:bottom w:val="single" w:sz="4" w:space="0" w:color="auto"/>
              <w:right w:val="nil"/>
            </w:tcBorders>
          </w:tcPr>
          <w:p w:rsidR="00543BEF" w:rsidRDefault="00543BEF">
            <w:pPr>
              <w:pStyle w:val="ConsPlusNormal"/>
              <w:jc w:val="center"/>
            </w:pPr>
            <w:r>
              <w:t>6</w:t>
            </w:r>
          </w:p>
        </w:tc>
      </w:tr>
      <w:tr w:rsidR="00543BEF">
        <w:tblPrEx>
          <w:tblBorders>
            <w:insideH w:val="none" w:sz="0" w:space="0" w:color="auto"/>
            <w:insideV w:val="none" w:sz="0" w:space="0" w:color="auto"/>
          </w:tblBorders>
        </w:tblPrEx>
        <w:tc>
          <w:tcPr>
            <w:tcW w:w="3969" w:type="dxa"/>
            <w:tcBorders>
              <w:top w:val="single" w:sz="4" w:space="0" w:color="auto"/>
              <w:left w:val="nil"/>
              <w:bottom w:val="nil"/>
              <w:right w:val="nil"/>
            </w:tcBorders>
          </w:tcPr>
          <w:p w:rsidR="00543BEF" w:rsidRDefault="00543BEF">
            <w:pPr>
              <w:pStyle w:val="ConsPlusNormal"/>
              <w:jc w:val="both"/>
            </w:pPr>
            <w:r>
              <w:t>Внешнеторговый оборот</w:t>
            </w:r>
          </w:p>
        </w:tc>
        <w:tc>
          <w:tcPr>
            <w:tcW w:w="1077" w:type="dxa"/>
            <w:tcBorders>
              <w:top w:val="single" w:sz="4" w:space="0" w:color="auto"/>
              <w:left w:val="nil"/>
              <w:bottom w:val="nil"/>
              <w:right w:val="nil"/>
            </w:tcBorders>
          </w:tcPr>
          <w:p w:rsidR="00543BEF" w:rsidRDefault="00543BEF">
            <w:pPr>
              <w:pStyle w:val="ConsPlusNormal"/>
              <w:jc w:val="center"/>
            </w:pPr>
            <w:r>
              <w:t>556,2</w:t>
            </w:r>
          </w:p>
        </w:tc>
        <w:tc>
          <w:tcPr>
            <w:tcW w:w="964" w:type="dxa"/>
            <w:tcBorders>
              <w:top w:val="single" w:sz="4" w:space="0" w:color="auto"/>
              <w:left w:val="nil"/>
              <w:bottom w:val="nil"/>
              <w:right w:val="nil"/>
            </w:tcBorders>
          </w:tcPr>
          <w:p w:rsidR="00543BEF" w:rsidRDefault="00543BEF">
            <w:pPr>
              <w:pStyle w:val="ConsPlusNormal"/>
              <w:jc w:val="center"/>
            </w:pPr>
            <w:r>
              <w:t>465,8</w:t>
            </w:r>
          </w:p>
        </w:tc>
        <w:tc>
          <w:tcPr>
            <w:tcW w:w="1020" w:type="dxa"/>
            <w:tcBorders>
              <w:top w:val="single" w:sz="4" w:space="0" w:color="auto"/>
              <w:left w:val="nil"/>
              <w:bottom w:val="nil"/>
              <w:right w:val="nil"/>
            </w:tcBorders>
          </w:tcPr>
          <w:p w:rsidR="00543BEF" w:rsidRDefault="00543BEF">
            <w:pPr>
              <w:pStyle w:val="ConsPlusNormal"/>
              <w:jc w:val="center"/>
            </w:pPr>
            <w:r>
              <w:t>365,2</w:t>
            </w:r>
          </w:p>
        </w:tc>
        <w:tc>
          <w:tcPr>
            <w:tcW w:w="1020" w:type="dxa"/>
            <w:tcBorders>
              <w:top w:val="single" w:sz="4" w:space="0" w:color="auto"/>
              <w:left w:val="nil"/>
              <w:bottom w:val="nil"/>
              <w:right w:val="nil"/>
            </w:tcBorders>
          </w:tcPr>
          <w:p w:rsidR="00543BEF" w:rsidRDefault="00543BEF">
            <w:pPr>
              <w:pStyle w:val="ConsPlusNormal"/>
              <w:jc w:val="center"/>
            </w:pPr>
            <w:r>
              <w:t>378,6</w:t>
            </w:r>
          </w:p>
        </w:tc>
        <w:tc>
          <w:tcPr>
            <w:tcW w:w="1020" w:type="dxa"/>
            <w:tcBorders>
              <w:top w:val="single" w:sz="4" w:space="0" w:color="auto"/>
              <w:left w:val="nil"/>
              <w:bottom w:val="nil"/>
              <w:right w:val="nil"/>
            </w:tcBorders>
          </w:tcPr>
          <w:p w:rsidR="00543BEF" w:rsidRDefault="00543BEF">
            <w:pPr>
              <w:pStyle w:val="ConsPlusNormal"/>
              <w:jc w:val="center"/>
            </w:pPr>
            <w:r>
              <w:t>495,5</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jc w:val="both"/>
            </w:pPr>
            <w:r>
              <w:t>Экспорт</w:t>
            </w:r>
          </w:p>
        </w:tc>
        <w:tc>
          <w:tcPr>
            <w:tcW w:w="1077" w:type="dxa"/>
            <w:tcBorders>
              <w:top w:val="nil"/>
              <w:left w:val="nil"/>
              <w:bottom w:val="nil"/>
              <w:right w:val="nil"/>
            </w:tcBorders>
          </w:tcPr>
          <w:p w:rsidR="00543BEF" w:rsidRDefault="00543BEF">
            <w:pPr>
              <w:pStyle w:val="ConsPlusNormal"/>
              <w:jc w:val="center"/>
            </w:pPr>
            <w:r>
              <w:t>222,5</w:t>
            </w:r>
          </w:p>
        </w:tc>
        <w:tc>
          <w:tcPr>
            <w:tcW w:w="964" w:type="dxa"/>
            <w:tcBorders>
              <w:top w:val="nil"/>
              <w:left w:val="nil"/>
              <w:bottom w:val="nil"/>
              <w:right w:val="nil"/>
            </w:tcBorders>
          </w:tcPr>
          <w:p w:rsidR="00543BEF" w:rsidRDefault="00543BEF">
            <w:pPr>
              <w:pStyle w:val="ConsPlusNormal"/>
              <w:jc w:val="center"/>
            </w:pPr>
            <w:r>
              <w:t>179,7</w:t>
            </w:r>
          </w:p>
        </w:tc>
        <w:tc>
          <w:tcPr>
            <w:tcW w:w="1020" w:type="dxa"/>
            <w:tcBorders>
              <w:top w:val="nil"/>
              <w:left w:val="nil"/>
              <w:bottom w:val="nil"/>
              <w:right w:val="nil"/>
            </w:tcBorders>
          </w:tcPr>
          <w:p w:rsidR="00543BEF" w:rsidRDefault="00543BEF">
            <w:pPr>
              <w:pStyle w:val="ConsPlusNormal"/>
              <w:jc w:val="center"/>
            </w:pPr>
            <w:r>
              <w:t>143,1</w:t>
            </w:r>
          </w:p>
        </w:tc>
        <w:tc>
          <w:tcPr>
            <w:tcW w:w="1020" w:type="dxa"/>
            <w:tcBorders>
              <w:top w:val="nil"/>
              <w:left w:val="nil"/>
              <w:bottom w:val="nil"/>
              <w:right w:val="nil"/>
            </w:tcBorders>
          </w:tcPr>
          <w:p w:rsidR="00543BEF" w:rsidRDefault="00543BEF">
            <w:pPr>
              <w:pStyle w:val="ConsPlusNormal"/>
              <w:jc w:val="center"/>
            </w:pPr>
            <w:r>
              <w:t>145,8</w:t>
            </w:r>
          </w:p>
        </w:tc>
        <w:tc>
          <w:tcPr>
            <w:tcW w:w="1020" w:type="dxa"/>
            <w:tcBorders>
              <w:top w:val="nil"/>
              <w:left w:val="nil"/>
              <w:bottom w:val="nil"/>
              <w:right w:val="nil"/>
            </w:tcBorders>
          </w:tcPr>
          <w:p w:rsidR="00543BEF" w:rsidRDefault="00543BEF">
            <w:pPr>
              <w:pStyle w:val="ConsPlusNormal"/>
              <w:jc w:val="center"/>
            </w:pPr>
            <w:r>
              <w:t>173,6</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jc w:val="both"/>
            </w:pPr>
            <w:r>
              <w:t>Импорт</w:t>
            </w:r>
          </w:p>
        </w:tc>
        <w:tc>
          <w:tcPr>
            <w:tcW w:w="1077" w:type="dxa"/>
            <w:tcBorders>
              <w:top w:val="nil"/>
              <w:left w:val="nil"/>
              <w:bottom w:val="nil"/>
              <w:right w:val="nil"/>
            </w:tcBorders>
          </w:tcPr>
          <w:p w:rsidR="00543BEF" w:rsidRDefault="00543BEF">
            <w:pPr>
              <w:pStyle w:val="ConsPlusNormal"/>
              <w:jc w:val="center"/>
            </w:pPr>
            <w:r>
              <w:t>333,7</w:t>
            </w:r>
          </w:p>
        </w:tc>
        <w:tc>
          <w:tcPr>
            <w:tcW w:w="964" w:type="dxa"/>
            <w:tcBorders>
              <w:top w:val="nil"/>
              <w:left w:val="nil"/>
              <w:bottom w:val="nil"/>
              <w:right w:val="nil"/>
            </w:tcBorders>
          </w:tcPr>
          <w:p w:rsidR="00543BEF" w:rsidRDefault="00543BEF">
            <w:pPr>
              <w:pStyle w:val="ConsPlusNormal"/>
              <w:jc w:val="center"/>
            </w:pPr>
            <w:r>
              <w:t>286,1</w:t>
            </w:r>
          </w:p>
        </w:tc>
        <w:tc>
          <w:tcPr>
            <w:tcW w:w="1020" w:type="dxa"/>
            <w:tcBorders>
              <w:top w:val="nil"/>
              <w:left w:val="nil"/>
              <w:bottom w:val="nil"/>
              <w:right w:val="nil"/>
            </w:tcBorders>
          </w:tcPr>
          <w:p w:rsidR="00543BEF" w:rsidRDefault="00543BEF">
            <w:pPr>
              <w:pStyle w:val="ConsPlusNormal"/>
              <w:jc w:val="center"/>
            </w:pPr>
            <w:r>
              <w:t>222,1</w:t>
            </w:r>
          </w:p>
        </w:tc>
        <w:tc>
          <w:tcPr>
            <w:tcW w:w="1020" w:type="dxa"/>
            <w:tcBorders>
              <w:top w:val="nil"/>
              <w:left w:val="nil"/>
              <w:bottom w:val="nil"/>
              <w:right w:val="nil"/>
            </w:tcBorders>
          </w:tcPr>
          <w:p w:rsidR="00543BEF" w:rsidRDefault="00543BEF">
            <w:pPr>
              <w:pStyle w:val="ConsPlusNormal"/>
              <w:jc w:val="center"/>
            </w:pPr>
            <w:r>
              <w:t>232,8</w:t>
            </w:r>
          </w:p>
        </w:tc>
        <w:tc>
          <w:tcPr>
            <w:tcW w:w="1020" w:type="dxa"/>
            <w:tcBorders>
              <w:top w:val="nil"/>
              <w:left w:val="nil"/>
              <w:bottom w:val="nil"/>
              <w:right w:val="nil"/>
            </w:tcBorders>
          </w:tcPr>
          <w:p w:rsidR="00543BEF" w:rsidRDefault="00543BEF">
            <w:pPr>
              <w:pStyle w:val="ConsPlusNormal"/>
              <w:jc w:val="center"/>
            </w:pPr>
            <w:r>
              <w:t>321,9</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453"/>
              <w:jc w:val="both"/>
            </w:pPr>
            <w:r>
              <w:t>в том числе:</w:t>
            </w:r>
          </w:p>
        </w:tc>
        <w:tc>
          <w:tcPr>
            <w:tcW w:w="1077" w:type="dxa"/>
            <w:tcBorders>
              <w:top w:val="nil"/>
              <w:left w:val="nil"/>
              <w:bottom w:val="nil"/>
              <w:right w:val="nil"/>
            </w:tcBorders>
          </w:tcPr>
          <w:p w:rsidR="00543BEF" w:rsidRDefault="00543BEF">
            <w:pPr>
              <w:pStyle w:val="ConsPlusNormal"/>
            </w:pPr>
          </w:p>
        </w:tc>
        <w:tc>
          <w:tcPr>
            <w:tcW w:w="964" w:type="dxa"/>
            <w:tcBorders>
              <w:top w:val="nil"/>
              <w:left w:val="nil"/>
              <w:bottom w:val="nil"/>
              <w:right w:val="nil"/>
            </w:tcBorders>
          </w:tcPr>
          <w:p w:rsidR="00543BEF" w:rsidRDefault="00543BEF">
            <w:pPr>
              <w:pStyle w:val="ConsPlusNormal"/>
            </w:pPr>
          </w:p>
        </w:tc>
        <w:tc>
          <w:tcPr>
            <w:tcW w:w="1020" w:type="dxa"/>
            <w:tcBorders>
              <w:top w:val="nil"/>
              <w:left w:val="nil"/>
              <w:bottom w:val="nil"/>
              <w:right w:val="nil"/>
            </w:tcBorders>
          </w:tcPr>
          <w:p w:rsidR="00543BEF" w:rsidRDefault="00543BEF">
            <w:pPr>
              <w:pStyle w:val="ConsPlusNormal"/>
            </w:pPr>
          </w:p>
        </w:tc>
        <w:tc>
          <w:tcPr>
            <w:tcW w:w="1020" w:type="dxa"/>
            <w:tcBorders>
              <w:top w:val="nil"/>
              <w:left w:val="nil"/>
              <w:bottom w:val="nil"/>
              <w:right w:val="nil"/>
            </w:tcBorders>
          </w:tcPr>
          <w:p w:rsidR="00543BEF" w:rsidRDefault="00543BEF">
            <w:pPr>
              <w:pStyle w:val="ConsPlusNormal"/>
            </w:pPr>
          </w:p>
        </w:tc>
        <w:tc>
          <w:tcPr>
            <w:tcW w:w="1020" w:type="dxa"/>
            <w:tcBorders>
              <w:top w:val="nil"/>
              <w:left w:val="nil"/>
              <w:bottom w:val="nil"/>
              <w:right w:val="nil"/>
            </w:tcBorders>
          </w:tcPr>
          <w:p w:rsidR="00543BEF" w:rsidRDefault="00543BEF">
            <w:pPr>
              <w:pStyle w:val="ConsPlusNormal"/>
            </w:pP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jc w:val="both"/>
            </w:pPr>
            <w:r>
              <w:t>со странами дальнего зарубежья</w:t>
            </w:r>
          </w:p>
        </w:tc>
        <w:tc>
          <w:tcPr>
            <w:tcW w:w="1077" w:type="dxa"/>
            <w:tcBorders>
              <w:top w:val="nil"/>
              <w:left w:val="nil"/>
              <w:bottom w:val="nil"/>
              <w:right w:val="nil"/>
            </w:tcBorders>
          </w:tcPr>
          <w:p w:rsidR="00543BEF" w:rsidRDefault="00543BEF">
            <w:pPr>
              <w:pStyle w:val="ConsPlusNormal"/>
            </w:pPr>
          </w:p>
        </w:tc>
        <w:tc>
          <w:tcPr>
            <w:tcW w:w="964" w:type="dxa"/>
            <w:tcBorders>
              <w:top w:val="nil"/>
              <w:left w:val="nil"/>
              <w:bottom w:val="nil"/>
              <w:right w:val="nil"/>
            </w:tcBorders>
          </w:tcPr>
          <w:p w:rsidR="00543BEF" w:rsidRDefault="00543BEF">
            <w:pPr>
              <w:pStyle w:val="ConsPlusNormal"/>
            </w:pPr>
          </w:p>
        </w:tc>
        <w:tc>
          <w:tcPr>
            <w:tcW w:w="1020" w:type="dxa"/>
            <w:tcBorders>
              <w:top w:val="nil"/>
              <w:left w:val="nil"/>
              <w:bottom w:val="nil"/>
              <w:right w:val="nil"/>
            </w:tcBorders>
          </w:tcPr>
          <w:p w:rsidR="00543BEF" w:rsidRDefault="00543BEF">
            <w:pPr>
              <w:pStyle w:val="ConsPlusNormal"/>
            </w:pPr>
          </w:p>
        </w:tc>
        <w:tc>
          <w:tcPr>
            <w:tcW w:w="1020" w:type="dxa"/>
            <w:tcBorders>
              <w:top w:val="nil"/>
              <w:left w:val="nil"/>
              <w:bottom w:val="nil"/>
              <w:right w:val="nil"/>
            </w:tcBorders>
          </w:tcPr>
          <w:p w:rsidR="00543BEF" w:rsidRDefault="00543BEF">
            <w:pPr>
              <w:pStyle w:val="ConsPlusNormal"/>
            </w:pPr>
          </w:p>
        </w:tc>
        <w:tc>
          <w:tcPr>
            <w:tcW w:w="1020" w:type="dxa"/>
            <w:tcBorders>
              <w:top w:val="nil"/>
              <w:left w:val="nil"/>
              <w:bottom w:val="nil"/>
              <w:right w:val="nil"/>
            </w:tcBorders>
          </w:tcPr>
          <w:p w:rsidR="00543BEF" w:rsidRDefault="00543BEF">
            <w:pPr>
              <w:pStyle w:val="ConsPlusNormal"/>
            </w:pP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26"/>
              <w:jc w:val="both"/>
            </w:pPr>
            <w:r>
              <w:t>экспорт</w:t>
            </w:r>
          </w:p>
        </w:tc>
        <w:tc>
          <w:tcPr>
            <w:tcW w:w="1077" w:type="dxa"/>
            <w:tcBorders>
              <w:top w:val="nil"/>
              <w:left w:val="nil"/>
              <w:bottom w:val="nil"/>
              <w:right w:val="nil"/>
            </w:tcBorders>
          </w:tcPr>
          <w:p w:rsidR="00543BEF" w:rsidRDefault="00543BEF">
            <w:pPr>
              <w:pStyle w:val="ConsPlusNormal"/>
              <w:jc w:val="center"/>
            </w:pPr>
            <w:r>
              <w:t>46,5</w:t>
            </w:r>
          </w:p>
        </w:tc>
        <w:tc>
          <w:tcPr>
            <w:tcW w:w="964" w:type="dxa"/>
            <w:tcBorders>
              <w:top w:val="nil"/>
              <w:left w:val="nil"/>
              <w:bottom w:val="nil"/>
              <w:right w:val="nil"/>
            </w:tcBorders>
          </w:tcPr>
          <w:p w:rsidR="00543BEF" w:rsidRDefault="00543BEF">
            <w:pPr>
              <w:pStyle w:val="ConsPlusNormal"/>
              <w:jc w:val="center"/>
            </w:pPr>
            <w:r>
              <w:t>38,3</w:t>
            </w:r>
          </w:p>
        </w:tc>
        <w:tc>
          <w:tcPr>
            <w:tcW w:w="1020" w:type="dxa"/>
            <w:tcBorders>
              <w:top w:val="nil"/>
              <w:left w:val="nil"/>
              <w:bottom w:val="nil"/>
              <w:right w:val="nil"/>
            </w:tcBorders>
          </w:tcPr>
          <w:p w:rsidR="00543BEF" w:rsidRDefault="00543BEF">
            <w:pPr>
              <w:pStyle w:val="ConsPlusNormal"/>
              <w:jc w:val="center"/>
            </w:pPr>
            <w:r>
              <w:t>37,9</w:t>
            </w:r>
          </w:p>
        </w:tc>
        <w:tc>
          <w:tcPr>
            <w:tcW w:w="1020" w:type="dxa"/>
            <w:tcBorders>
              <w:top w:val="nil"/>
              <w:left w:val="nil"/>
              <w:bottom w:val="nil"/>
              <w:right w:val="nil"/>
            </w:tcBorders>
          </w:tcPr>
          <w:p w:rsidR="00543BEF" w:rsidRDefault="00543BEF">
            <w:pPr>
              <w:pStyle w:val="ConsPlusNormal"/>
              <w:jc w:val="center"/>
            </w:pPr>
            <w:r>
              <w:t>46,7</w:t>
            </w:r>
          </w:p>
        </w:tc>
        <w:tc>
          <w:tcPr>
            <w:tcW w:w="1020" w:type="dxa"/>
            <w:tcBorders>
              <w:top w:val="nil"/>
              <w:left w:val="nil"/>
              <w:bottom w:val="nil"/>
              <w:right w:val="nil"/>
            </w:tcBorders>
          </w:tcPr>
          <w:p w:rsidR="00543BEF" w:rsidRDefault="00543BEF">
            <w:pPr>
              <w:pStyle w:val="ConsPlusNormal"/>
              <w:jc w:val="center"/>
            </w:pPr>
            <w:r>
              <w:t>54,3</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26"/>
              <w:jc w:val="both"/>
            </w:pPr>
            <w:r>
              <w:t>в том числе по группам товаров:</w:t>
            </w:r>
          </w:p>
        </w:tc>
        <w:tc>
          <w:tcPr>
            <w:tcW w:w="1077" w:type="dxa"/>
            <w:tcBorders>
              <w:top w:val="nil"/>
              <w:left w:val="nil"/>
              <w:bottom w:val="nil"/>
              <w:right w:val="nil"/>
            </w:tcBorders>
          </w:tcPr>
          <w:p w:rsidR="00543BEF" w:rsidRDefault="00543BEF">
            <w:pPr>
              <w:pStyle w:val="ConsPlusNormal"/>
            </w:pPr>
          </w:p>
        </w:tc>
        <w:tc>
          <w:tcPr>
            <w:tcW w:w="964" w:type="dxa"/>
            <w:tcBorders>
              <w:top w:val="nil"/>
              <w:left w:val="nil"/>
              <w:bottom w:val="nil"/>
              <w:right w:val="nil"/>
            </w:tcBorders>
          </w:tcPr>
          <w:p w:rsidR="00543BEF" w:rsidRDefault="00543BEF">
            <w:pPr>
              <w:pStyle w:val="ConsPlusNormal"/>
            </w:pPr>
          </w:p>
        </w:tc>
        <w:tc>
          <w:tcPr>
            <w:tcW w:w="1020" w:type="dxa"/>
            <w:tcBorders>
              <w:top w:val="nil"/>
              <w:left w:val="nil"/>
              <w:bottom w:val="nil"/>
              <w:right w:val="nil"/>
            </w:tcBorders>
          </w:tcPr>
          <w:p w:rsidR="00543BEF" w:rsidRDefault="00543BEF">
            <w:pPr>
              <w:pStyle w:val="ConsPlusNormal"/>
            </w:pPr>
          </w:p>
        </w:tc>
        <w:tc>
          <w:tcPr>
            <w:tcW w:w="1020" w:type="dxa"/>
            <w:tcBorders>
              <w:top w:val="nil"/>
              <w:left w:val="nil"/>
              <w:bottom w:val="nil"/>
              <w:right w:val="nil"/>
            </w:tcBorders>
          </w:tcPr>
          <w:p w:rsidR="00543BEF" w:rsidRDefault="00543BEF">
            <w:pPr>
              <w:pStyle w:val="ConsPlusNormal"/>
            </w:pPr>
          </w:p>
        </w:tc>
        <w:tc>
          <w:tcPr>
            <w:tcW w:w="1020" w:type="dxa"/>
            <w:tcBorders>
              <w:top w:val="nil"/>
              <w:left w:val="nil"/>
              <w:bottom w:val="nil"/>
              <w:right w:val="nil"/>
            </w:tcBorders>
          </w:tcPr>
          <w:p w:rsidR="00543BEF" w:rsidRDefault="00543BEF">
            <w:pPr>
              <w:pStyle w:val="ConsPlusNormal"/>
            </w:pP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26"/>
              <w:jc w:val="both"/>
            </w:pPr>
            <w:r>
              <w:t>Продовольственные товары и сельскохозяйственное сырье (кроме текстильного)</w:t>
            </w:r>
          </w:p>
        </w:tc>
        <w:tc>
          <w:tcPr>
            <w:tcW w:w="1077" w:type="dxa"/>
            <w:tcBorders>
              <w:top w:val="nil"/>
              <w:left w:val="nil"/>
              <w:bottom w:val="nil"/>
              <w:right w:val="nil"/>
            </w:tcBorders>
          </w:tcPr>
          <w:p w:rsidR="00543BEF" w:rsidRDefault="00543BEF">
            <w:pPr>
              <w:pStyle w:val="ConsPlusNormal"/>
              <w:jc w:val="center"/>
            </w:pPr>
            <w:r>
              <w:t>6,0</w:t>
            </w:r>
          </w:p>
        </w:tc>
        <w:tc>
          <w:tcPr>
            <w:tcW w:w="964" w:type="dxa"/>
            <w:tcBorders>
              <w:top w:val="nil"/>
              <w:left w:val="nil"/>
              <w:bottom w:val="nil"/>
              <w:right w:val="nil"/>
            </w:tcBorders>
          </w:tcPr>
          <w:p w:rsidR="00543BEF" w:rsidRDefault="00543BEF">
            <w:pPr>
              <w:pStyle w:val="ConsPlusNormal"/>
              <w:jc w:val="center"/>
            </w:pPr>
            <w:r>
              <w:t>4,8</w:t>
            </w:r>
          </w:p>
        </w:tc>
        <w:tc>
          <w:tcPr>
            <w:tcW w:w="1020" w:type="dxa"/>
            <w:tcBorders>
              <w:top w:val="nil"/>
              <w:left w:val="nil"/>
              <w:bottom w:val="nil"/>
              <w:right w:val="nil"/>
            </w:tcBorders>
          </w:tcPr>
          <w:p w:rsidR="00543BEF" w:rsidRDefault="00543BEF">
            <w:pPr>
              <w:pStyle w:val="ConsPlusNormal"/>
              <w:jc w:val="center"/>
            </w:pPr>
            <w:r>
              <w:t>4,8</w:t>
            </w:r>
          </w:p>
        </w:tc>
        <w:tc>
          <w:tcPr>
            <w:tcW w:w="1020" w:type="dxa"/>
            <w:tcBorders>
              <w:top w:val="nil"/>
              <w:left w:val="nil"/>
              <w:bottom w:val="nil"/>
              <w:right w:val="nil"/>
            </w:tcBorders>
          </w:tcPr>
          <w:p w:rsidR="00543BEF" w:rsidRDefault="00543BEF">
            <w:pPr>
              <w:pStyle w:val="ConsPlusNormal"/>
              <w:jc w:val="center"/>
            </w:pPr>
            <w:r>
              <w:t>14,0</w:t>
            </w:r>
          </w:p>
        </w:tc>
        <w:tc>
          <w:tcPr>
            <w:tcW w:w="1020" w:type="dxa"/>
            <w:tcBorders>
              <w:top w:val="nil"/>
              <w:left w:val="nil"/>
              <w:bottom w:val="nil"/>
              <w:right w:val="nil"/>
            </w:tcBorders>
          </w:tcPr>
          <w:p w:rsidR="00543BEF" w:rsidRDefault="00543BEF">
            <w:pPr>
              <w:pStyle w:val="ConsPlusNormal"/>
              <w:jc w:val="center"/>
            </w:pPr>
            <w:r>
              <w:t>10,8</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26"/>
              <w:jc w:val="both"/>
            </w:pPr>
            <w:r>
              <w:t>Минеральные продукты</w:t>
            </w:r>
          </w:p>
        </w:tc>
        <w:tc>
          <w:tcPr>
            <w:tcW w:w="1077" w:type="dxa"/>
            <w:tcBorders>
              <w:top w:val="nil"/>
              <w:left w:val="nil"/>
              <w:bottom w:val="nil"/>
              <w:right w:val="nil"/>
            </w:tcBorders>
          </w:tcPr>
          <w:p w:rsidR="00543BEF" w:rsidRDefault="00543BEF">
            <w:pPr>
              <w:pStyle w:val="ConsPlusNormal"/>
              <w:jc w:val="center"/>
            </w:pPr>
            <w:r>
              <w:t>0,1</w:t>
            </w:r>
          </w:p>
        </w:tc>
        <w:tc>
          <w:tcPr>
            <w:tcW w:w="964"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0,4</w:t>
            </w:r>
          </w:p>
        </w:tc>
        <w:tc>
          <w:tcPr>
            <w:tcW w:w="1020" w:type="dxa"/>
            <w:tcBorders>
              <w:top w:val="nil"/>
              <w:left w:val="nil"/>
              <w:bottom w:val="nil"/>
              <w:right w:val="nil"/>
            </w:tcBorders>
          </w:tcPr>
          <w:p w:rsidR="00543BEF" w:rsidRDefault="00543BEF">
            <w:pPr>
              <w:pStyle w:val="ConsPlusNormal"/>
              <w:jc w:val="center"/>
            </w:pPr>
            <w:r>
              <w:t>0,2</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26"/>
              <w:jc w:val="both"/>
            </w:pPr>
            <w:r>
              <w:t>Продукция химической промышленности, каучук</w:t>
            </w:r>
          </w:p>
        </w:tc>
        <w:tc>
          <w:tcPr>
            <w:tcW w:w="1077" w:type="dxa"/>
            <w:tcBorders>
              <w:top w:val="nil"/>
              <w:left w:val="nil"/>
              <w:bottom w:val="nil"/>
              <w:right w:val="nil"/>
            </w:tcBorders>
          </w:tcPr>
          <w:p w:rsidR="00543BEF" w:rsidRDefault="00543BEF">
            <w:pPr>
              <w:pStyle w:val="ConsPlusNormal"/>
              <w:jc w:val="center"/>
            </w:pPr>
            <w:r>
              <w:t>63,5</w:t>
            </w:r>
          </w:p>
        </w:tc>
        <w:tc>
          <w:tcPr>
            <w:tcW w:w="964" w:type="dxa"/>
            <w:tcBorders>
              <w:top w:val="nil"/>
              <w:left w:val="nil"/>
              <w:bottom w:val="nil"/>
              <w:right w:val="nil"/>
            </w:tcBorders>
          </w:tcPr>
          <w:p w:rsidR="00543BEF" w:rsidRDefault="00543BEF">
            <w:pPr>
              <w:pStyle w:val="ConsPlusNormal"/>
              <w:jc w:val="center"/>
            </w:pPr>
            <w:r>
              <w:t>24,8</w:t>
            </w:r>
          </w:p>
        </w:tc>
        <w:tc>
          <w:tcPr>
            <w:tcW w:w="1020" w:type="dxa"/>
            <w:tcBorders>
              <w:top w:val="nil"/>
              <w:left w:val="nil"/>
              <w:bottom w:val="nil"/>
              <w:right w:val="nil"/>
            </w:tcBorders>
          </w:tcPr>
          <w:p w:rsidR="00543BEF" w:rsidRDefault="00543BEF">
            <w:pPr>
              <w:pStyle w:val="ConsPlusNormal"/>
              <w:jc w:val="center"/>
            </w:pPr>
            <w:r>
              <w:t>24,0</w:t>
            </w:r>
          </w:p>
        </w:tc>
        <w:tc>
          <w:tcPr>
            <w:tcW w:w="1020" w:type="dxa"/>
            <w:tcBorders>
              <w:top w:val="nil"/>
              <w:left w:val="nil"/>
              <w:bottom w:val="nil"/>
              <w:right w:val="nil"/>
            </w:tcBorders>
          </w:tcPr>
          <w:p w:rsidR="00543BEF" w:rsidRDefault="00543BEF">
            <w:pPr>
              <w:pStyle w:val="ConsPlusNormal"/>
              <w:jc w:val="center"/>
            </w:pPr>
            <w:r>
              <w:t>24,1</w:t>
            </w:r>
          </w:p>
        </w:tc>
        <w:tc>
          <w:tcPr>
            <w:tcW w:w="1020" w:type="dxa"/>
            <w:tcBorders>
              <w:top w:val="nil"/>
              <w:left w:val="nil"/>
              <w:bottom w:val="nil"/>
              <w:right w:val="nil"/>
            </w:tcBorders>
          </w:tcPr>
          <w:p w:rsidR="00543BEF" w:rsidRDefault="00543BEF">
            <w:pPr>
              <w:pStyle w:val="ConsPlusNormal"/>
              <w:jc w:val="center"/>
            </w:pPr>
            <w:r>
              <w:t>33,9</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26"/>
              <w:jc w:val="both"/>
            </w:pPr>
            <w:r>
              <w:t>Древесина и целлюлозно-бумажные изделия</w:t>
            </w:r>
          </w:p>
        </w:tc>
        <w:tc>
          <w:tcPr>
            <w:tcW w:w="1077" w:type="dxa"/>
            <w:tcBorders>
              <w:top w:val="nil"/>
              <w:left w:val="nil"/>
              <w:bottom w:val="nil"/>
              <w:right w:val="nil"/>
            </w:tcBorders>
          </w:tcPr>
          <w:p w:rsidR="00543BEF" w:rsidRDefault="00543BEF">
            <w:pPr>
              <w:pStyle w:val="ConsPlusNormal"/>
              <w:jc w:val="center"/>
            </w:pPr>
            <w:r>
              <w:t>0,9</w:t>
            </w:r>
          </w:p>
        </w:tc>
        <w:tc>
          <w:tcPr>
            <w:tcW w:w="964" w:type="dxa"/>
            <w:tcBorders>
              <w:top w:val="nil"/>
              <w:left w:val="nil"/>
              <w:bottom w:val="nil"/>
              <w:right w:val="nil"/>
            </w:tcBorders>
          </w:tcPr>
          <w:p w:rsidR="00543BEF" w:rsidRDefault="00543BEF">
            <w:pPr>
              <w:pStyle w:val="ConsPlusNormal"/>
              <w:jc w:val="center"/>
            </w:pPr>
            <w:r>
              <w:t>0,3</w:t>
            </w:r>
          </w:p>
        </w:tc>
        <w:tc>
          <w:tcPr>
            <w:tcW w:w="1020" w:type="dxa"/>
            <w:tcBorders>
              <w:top w:val="nil"/>
              <w:left w:val="nil"/>
              <w:bottom w:val="nil"/>
              <w:right w:val="nil"/>
            </w:tcBorders>
          </w:tcPr>
          <w:p w:rsidR="00543BEF" w:rsidRDefault="00543BEF">
            <w:pPr>
              <w:pStyle w:val="ConsPlusNormal"/>
              <w:jc w:val="center"/>
            </w:pPr>
            <w:r>
              <w:t>0,6</w:t>
            </w:r>
          </w:p>
        </w:tc>
        <w:tc>
          <w:tcPr>
            <w:tcW w:w="1020" w:type="dxa"/>
            <w:tcBorders>
              <w:top w:val="nil"/>
              <w:left w:val="nil"/>
              <w:bottom w:val="nil"/>
              <w:right w:val="nil"/>
            </w:tcBorders>
          </w:tcPr>
          <w:p w:rsidR="00543BEF" w:rsidRDefault="00543BEF">
            <w:pPr>
              <w:pStyle w:val="ConsPlusNormal"/>
              <w:jc w:val="center"/>
            </w:pPr>
            <w:r>
              <w:t>0,8</w:t>
            </w:r>
          </w:p>
        </w:tc>
        <w:tc>
          <w:tcPr>
            <w:tcW w:w="1020" w:type="dxa"/>
            <w:tcBorders>
              <w:top w:val="nil"/>
              <w:left w:val="nil"/>
              <w:bottom w:val="nil"/>
              <w:right w:val="nil"/>
            </w:tcBorders>
          </w:tcPr>
          <w:p w:rsidR="00543BEF" w:rsidRDefault="00543BEF">
            <w:pPr>
              <w:pStyle w:val="ConsPlusNormal"/>
              <w:jc w:val="center"/>
            </w:pPr>
            <w:r>
              <w:t>1,2</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26"/>
              <w:jc w:val="both"/>
            </w:pPr>
            <w:r>
              <w:t>Текстиль, текстильные изделия и обувь</w:t>
            </w:r>
          </w:p>
        </w:tc>
        <w:tc>
          <w:tcPr>
            <w:tcW w:w="1077" w:type="dxa"/>
            <w:tcBorders>
              <w:top w:val="nil"/>
              <w:left w:val="nil"/>
              <w:bottom w:val="nil"/>
              <w:right w:val="nil"/>
            </w:tcBorders>
          </w:tcPr>
          <w:p w:rsidR="00543BEF" w:rsidRDefault="00543BEF">
            <w:pPr>
              <w:pStyle w:val="ConsPlusNormal"/>
              <w:jc w:val="center"/>
            </w:pPr>
            <w:r>
              <w:t>1,8</w:t>
            </w:r>
          </w:p>
        </w:tc>
        <w:tc>
          <w:tcPr>
            <w:tcW w:w="964" w:type="dxa"/>
            <w:tcBorders>
              <w:top w:val="nil"/>
              <w:left w:val="nil"/>
              <w:bottom w:val="nil"/>
              <w:right w:val="nil"/>
            </w:tcBorders>
          </w:tcPr>
          <w:p w:rsidR="00543BEF" w:rsidRDefault="00543BEF">
            <w:pPr>
              <w:pStyle w:val="ConsPlusNormal"/>
              <w:jc w:val="center"/>
            </w:pPr>
            <w:r>
              <w:t>0,1</w:t>
            </w:r>
          </w:p>
        </w:tc>
        <w:tc>
          <w:tcPr>
            <w:tcW w:w="1020" w:type="dxa"/>
            <w:tcBorders>
              <w:top w:val="nil"/>
              <w:left w:val="nil"/>
              <w:bottom w:val="nil"/>
              <w:right w:val="nil"/>
            </w:tcBorders>
          </w:tcPr>
          <w:p w:rsidR="00543BEF" w:rsidRDefault="00543BEF">
            <w:pPr>
              <w:pStyle w:val="ConsPlusNormal"/>
              <w:jc w:val="center"/>
            </w:pPr>
            <w:r>
              <w:t>0,0</w:t>
            </w:r>
          </w:p>
        </w:tc>
        <w:tc>
          <w:tcPr>
            <w:tcW w:w="1020" w:type="dxa"/>
            <w:tcBorders>
              <w:top w:val="nil"/>
              <w:left w:val="nil"/>
              <w:bottom w:val="nil"/>
              <w:right w:val="nil"/>
            </w:tcBorders>
          </w:tcPr>
          <w:p w:rsidR="00543BEF" w:rsidRDefault="00543BEF">
            <w:pPr>
              <w:pStyle w:val="ConsPlusNormal"/>
              <w:jc w:val="center"/>
            </w:pPr>
            <w:r>
              <w:t>0,1</w:t>
            </w:r>
          </w:p>
        </w:tc>
        <w:tc>
          <w:tcPr>
            <w:tcW w:w="1020" w:type="dxa"/>
            <w:tcBorders>
              <w:top w:val="nil"/>
              <w:left w:val="nil"/>
              <w:bottom w:val="nil"/>
              <w:right w:val="nil"/>
            </w:tcBorders>
          </w:tcPr>
          <w:p w:rsidR="00543BEF" w:rsidRDefault="00543BEF">
            <w:pPr>
              <w:pStyle w:val="ConsPlusNormal"/>
              <w:jc w:val="center"/>
            </w:pPr>
            <w:r>
              <w:t>0,0</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26"/>
              <w:jc w:val="both"/>
            </w:pPr>
            <w:r>
              <w:t>Металлы и изделия из них</w:t>
            </w:r>
          </w:p>
        </w:tc>
        <w:tc>
          <w:tcPr>
            <w:tcW w:w="1077" w:type="dxa"/>
            <w:tcBorders>
              <w:top w:val="nil"/>
              <w:left w:val="nil"/>
              <w:bottom w:val="nil"/>
              <w:right w:val="nil"/>
            </w:tcBorders>
          </w:tcPr>
          <w:p w:rsidR="00543BEF" w:rsidRDefault="00543BEF">
            <w:pPr>
              <w:pStyle w:val="ConsPlusNormal"/>
              <w:jc w:val="center"/>
            </w:pPr>
            <w:r>
              <w:t>3,1</w:t>
            </w:r>
          </w:p>
        </w:tc>
        <w:tc>
          <w:tcPr>
            <w:tcW w:w="964" w:type="dxa"/>
            <w:tcBorders>
              <w:top w:val="nil"/>
              <w:left w:val="nil"/>
              <w:bottom w:val="nil"/>
              <w:right w:val="nil"/>
            </w:tcBorders>
          </w:tcPr>
          <w:p w:rsidR="00543BEF" w:rsidRDefault="00543BEF">
            <w:pPr>
              <w:pStyle w:val="ConsPlusNormal"/>
              <w:jc w:val="center"/>
            </w:pPr>
            <w:r>
              <w:t>0,3</w:t>
            </w:r>
          </w:p>
        </w:tc>
        <w:tc>
          <w:tcPr>
            <w:tcW w:w="1020" w:type="dxa"/>
            <w:tcBorders>
              <w:top w:val="nil"/>
              <w:left w:val="nil"/>
              <w:bottom w:val="nil"/>
              <w:right w:val="nil"/>
            </w:tcBorders>
          </w:tcPr>
          <w:p w:rsidR="00543BEF" w:rsidRDefault="00543BEF">
            <w:pPr>
              <w:pStyle w:val="ConsPlusNormal"/>
              <w:jc w:val="center"/>
            </w:pPr>
            <w:r>
              <w:t>0,3</w:t>
            </w:r>
          </w:p>
        </w:tc>
        <w:tc>
          <w:tcPr>
            <w:tcW w:w="1020" w:type="dxa"/>
            <w:tcBorders>
              <w:top w:val="nil"/>
              <w:left w:val="nil"/>
              <w:bottom w:val="nil"/>
              <w:right w:val="nil"/>
            </w:tcBorders>
          </w:tcPr>
          <w:p w:rsidR="00543BEF" w:rsidRDefault="00543BEF">
            <w:pPr>
              <w:pStyle w:val="ConsPlusNormal"/>
              <w:jc w:val="center"/>
            </w:pPr>
            <w:r>
              <w:t>0,6</w:t>
            </w:r>
          </w:p>
        </w:tc>
        <w:tc>
          <w:tcPr>
            <w:tcW w:w="1020" w:type="dxa"/>
            <w:tcBorders>
              <w:top w:val="nil"/>
              <w:left w:val="nil"/>
              <w:bottom w:val="nil"/>
              <w:right w:val="nil"/>
            </w:tcBorders>
          </w:tcPr>
          <w:p w:rsidR="00543BEF" w:rsidRDefault="00543BEF">
            <w:pPr>
              <w:pStyle w:val="ConsPlusNormal"/>
              <w:jc w:val="center"/>
            </w:pPr>
            <w:r>
              <w:t>0,5</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26"/>
              <w:jc w:val="both"/>
            </w:pPr>
            <w:r>
              <w:lastRenderedPageBreak/>
              <w:t>Машины, оборудование и транспортные средства</w:t>
            </w:r>
          </w:p>
        </w:tc>
        <w:tc>
          <w:tcPr>
            <w:tcW w:w="1077" w:type="dxa"/>
            <w:tcBorders>
              <w:top w:val="nil"/>
              <w:left w:val="nil"/>
              <w:bottom w:val="nil"/>
              <w:right w:val="nil"/>
            </w:tcBorders>
          </w:tcPr>
          <w:p w:rsidR="00543BEF" w:rsidRDefault="00543BEF">
            <w:pPr>
              <w:pStyle w:val="ConsPlusNormal"/>
              <w:jc w:val="center"/>
            </w:pPr>
            <w:r>
              <w:t>71,6</w:t>
            </w:r>
          </w:p>
        </w:tc>
        <w:tc>
          <w:tcPr>
            <w:tcW w:w="964" w:type="dxa"/>
            <w:tcBorders>
              <w:top w:val="nil"/>
              <w:left w:val="nil"/>
              <w:bottom w:val="nil"/>
              <w:right w:val="nil"/>
            </w:tcBorders>
          </w:tcPr>
          <w:p w:rsidR="00543BEF" w:rsidRDefault="00543BEF">
            <w:pPr>
              <w:pStyle w:val="ConsPlusNormal"/>
              <w:jc w:val="center"/>
            </w:pPr>
            <w:r>
              <w:t>7,2</w:t>
            </w:r>
          </w:p>
        </w:tc>
        <w:tc>
          <w:tcPr>
            <w:tcW w:w="1020" w:type="dxa"/>
            <w:tcBorders>
              <w:top w:val="nil"/>
              <w:left w:val="nil"/>
              <w:bottom w:val="nil"/>
              <w:right w:val="nil"/>
            </w:tcBorders>
          </w:tcPr>
          <w:p w:rsidR="00543BEF" w:rsidRDefault="00543BEF">
            <w:pPr>
              <w:pStyle w:val="ConsPlusNormal"/>
              <w:jc w:val="center"/>
            </w:pPr>
            <w:r>
              <w:t>7,3</w:t>
            </w:r>
          </w:p>
        </w:tc>
        <w:tc>
          <w:tcPr>
            <w:tcW w:w="1020" w:type="dxa"/>
            <w:tcBorders>
              <w:top w:val="nil"/>
              <w:left w:val="nil"/>
              <w:bottom w:val="nil"/>
              <w:right w:val="nil"/>
            </w:tcBorders>
          </w:tcPr>
          <w:p w:rsidR="00543BEF" w:rsidRDefault="00543BEF">
            <w:pPr>
              <w:pStyle w:val="ConsPlusNormal"/>
              <w:jc w:val="center"/>
            </w:pPr>
            <w:r>
              <w:t>4,9</w:t>
            </w:r>
          </w:p>
        </w:tc>
        <w:tc>
          <w:tcPr>
            <w:tcW w:w="1020" w:type="dxa"/>
            <w:tcBorders>
              <w:top w:val="nil"/>
              <w:left w:val="nil"/>
              <w:bottom w:val="nil"/>
              <w:right w:val="nil"/>
            </w:tcBorders>
          </w:tcPr>
          <w:p w:rsidR="00543BEF" w:rsidRDefault="00543BEF">
            <w:pPr>
              <w:pStyle w:val="ConsPlusNormal"/>
              <w:jc w:val="center"/>
            </w:pPr>
            <w:r>
              <w:t>5,3</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26"/>
              <w:jc w:val="both"/>
            </w:pPr>
            <w:r>
              <w:t>импорт</w:t>
            </w:r>
          </w:p>
        </w:tc>
        <w:tc>
          <w:tcPr>
            <w:tcW w:w="1077" w:type="dxa"/>
            <w:tcBorders>
              <w:top w:val="nil"/>
              <w:left w:val="nil"/>
              <w:bottom w:val="nil"/>
              <w:right w:val="nil"/>
            </w:tcBorders>
          </w:tcPr>
          <w:p w:rsidR="00543BEF" w:rsidRDefault="00543BEF">
            <w:pPr>
              <w:pStyle w:val="ConsPlusNormal"/>
              <w:jc w:val="center"/>
            </w:pPr>
            <w:r>
              <w:t>255,5</w:t>
            </w:r>
          </w:p>
        </w:tc>
        <w:tc>
          <w:tcPr>
            <w:tcW w:w="964" w:type="dxa"/>
            <w:tcBorders>
              <w:top w:val="nil"/>
              <w:left w:val="nil"/>
              <w:bottom w:val="nil"/>
              <w:right w:val="nil"/>
            </w:tcBorders>
          </w:tcPr>
          <w:p w:rsidR="00543BEF" w:rsidRDefault="00543BEF">
            <w:pPr>
              <w:pStyle w:val="ConsPlusNormal"/>
              <w:jc w:val="center"/>
            </w:pPr>
            <w:r>
              <w:t>225,3</w:t>
            </w:r>
          </w:p>
        </w:tc>
        <w:tc>
          <w:tcPr>
            <w:tcW w:w="1020" w:type="dxa"/>
            <w:tcBorders>
              <w:top w:val="nil"/>
              <w:left w:val="nil"/>
              <w:bottom w:val="nil"/>
              <w:right w:val="nil"/>
            </w:tcBorders>
          </w:tcPr>
          <w:p w:rsidR="00543BEF" w:rsidRDefault="00543BEF">
            <w:pPr>
              <w:pStyle w:val="ConsPlusNormal"/>
              <w:jc w:val="center"/>
            </w:pPr>
            <w:r>
              <w:t>165,4</w:t>
            </w:r>
          </w:p>
        </w:tc>
        <w:tc>
          <w:tcPr>
            <w:tcW w:w="1020" w:type="dxa"/>
            <w:tcBorders>
              <w:top w:val="nil"/>
              <w:left w:val="nil"/>
              <w:bottom w:val="nil"/>
              <w:right w:val="nil"/>
            </w:tcBorders>
          </w:tcPr>
          <w:p w:rsidR="00543BEF" w:rsidRDefault="00543BEF">
            <w:pPr>
              <w:pStyle w:val="ConsPlusNormal"/>
              <w:jc w:val="center"/>
            </w:pPr>
            <w:r>
              <w:t>177,0</w:t>
            </w:r>
          </w:p>
        </w:tc>
        <w:tc>
          <w:tcPr>
            <w:tcW w:w="1020" w:type="dxa"/>
            <w:tcBorders>
              <w:top w:val="nil"/>
              <w:left w:val="nil"/>
              <w:bottom w:val="nil"/>
              <w:right w:val="nil"/>
            </w:tcBorders>
          </w:tcPr>
          <w:p w:rsidR="00543BEF" w:rsidRDefault="00543BEF">
            <w:pPr>
              <w:pStyle w:val="ConsPlusNormal"/>
              <w:jc w:val="center"/>
            </w:pPr>
            <w:r>
              <w:t>266,3</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jc w:val="both"/>
            </w:pPr>
            <w:r>
              <w:t>со странами СНГ</w:t>
            </w:r>
          </w:p>
        </w:tc>
        <w:tc>
          <w:tcPr>
            <w:tcW w:w="1077" w:type="dxa"/>
            <w:tcBorders>
              <w:top w:val="nil"/>
              <w:left w:val="nil"/>
              <w:bottom w:val="nil"/>
              <w:right w:val="nil"/>
            </w:tcBorders>
          </w:tcPr>
          <w:p w:rsidR="00543BEF" w:rsidRDefault="00543BEF">
            <w:pPr>
              <w:pStyle w:val="ConsPlusNormal"/>
            </w:pPr>
          </w:p>
        </w:tc>
        <w:tc>
          <w:tcPr>
            <w:tcW w:w="964" w:type="dxa"/>
            <w:tcBorders>
              <w:top w:val="nil"/>
              <w:left w:val="nil"/>
              <w:bottom w:val="nil"/>
              <w:right w:val="nil"/>
            </w:tcBorders>
          </w:tcPr>
          <w:p w:rsidR="00543BEF" w:rsidRDefault="00543BEF">
            <w:pPr>
              <w:pStyle w:val="ConsPlusNormal"/>
            </w:pPr>
          </w:p>
        </w:tc>
        <w:tc>
          <w:tcPr>
            <w:tcW w:w="1020" w:type="dxa"/>
            <w:tcBorders>
              <w:top w:val="nil"/>
              <w:left w:val="nil"/>
              <w:bottom w:val="nil"/>
              <w:right w:val="nil"/>
            </w:tcBorders>
          </w:tcPr>
          <w:p w:rsidR="00543BEF" w:rsidRDefault="00543BEF">
            <w:pPr>
              <w:pStyle w:val="ConsPlusNormal"/>
            </w:pPr>
          </w:p>
        </w:tc>
        <w:tc>
          <w:tcPr>
            <w:tcW w:w="1020" w:type="dxa"/>
            <w:tcBorders>
              <w:top w:val="nil"/>
              <w:left w:val="nil"/>
              <w:bottom w:val="nil"/>
              <w:right w:val="nil"/>
            </w:tcBorders>
          </w:tcPr>
          <w:p w:rsidR="00543BEF" w:rsidRDefault="00543BEF">
            <w:pPr>
              <w:pStyle w:val="ConsPlusNormal"/>
            </w:pPr>
          </w:p>
        </w:tc>
        <w:tc>
          <w:tcPr>
            <w:tcW w:w="1020" w:type="dxa"/>
            <w:tcBorders>
              <w:top w:val="nil"/>
              <w:left w:val="nil"/>
              <w:bottom w:val="nil"/>
              <w:right w:val="nil"/>
            </w:tcBorders>
          </w:tcPr>
          <w:p w:rsidR="00543BEF" w:rsidRDefault="00543BEF">
            <w:pPr>
              <w:pStyle w:val="ConsPlusNormal"/>
            </w:pP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26"/>
              <w:jc w:val="both"/>
            </w:pPr>
            <w:r>
              <w:t>экспорт</w:t>
            </w:r>
          </w:p>
        </w:tc>
        <w:tc>
          <w:tcPr>
            <w:tcW w:w="1077" w:type="dxa"/>
            <w:tcBorders>
              <w:top w:val="nil"/>
              <w:left w:val="nil"/>
              <w:bottom w:val="nil"/>
              <w:right w:val="nil"/>
            </w:tcBorders>
          </w:tcPr>
          <w:p w:rsidR="00543BEF" w:rsidRDefault="00543BEF">
            <w:pPr>
              <w:pStyle w:val="ConsPlusNormal"/>
              <w:jc w:val="center"/>
            </w:pPr>
            <w:r>
              <w:t>176,0</w:t>
            </w:r>
          </w:p>
        </w:tc>
        <w:tc>
          <w:tcPr>
            <w:tcW w:w="964" w:type="dxa"/>
            <w:tcBorders>
              <w:top w:val="nil"/>
              <w:left w:val="nil"/>
              <w:bottom w:val="nil"/>
              <w:right w:val="nil"/>
            </w:tcBorders>
          </w:tcPr>
          <w:p w:rsidR="00543BEF" w:rsidRDefault="00543BEF">
            <w:pPr>
              <w:pStyle w:val="ConsPlusNormal"/>
              <w:jc w:val="center"/>
            </w:pPr>
            <w:r>
              <w:t>141,3</w:t>
            </w:r>
          </w:p>
        </w:tc>
        <w:tc>
          <w:tcPr>
            <w:tcW w:w="1020" w:type="dxa"/>
            <w:tcBorders>
              <w:top w:val="nil"/>
              <w:left w:val="nil"/>
              <w:bottom w:val="nil"/>
              <w:right w:val="nil"/>
            </w:tcBorders>
          </w:tcPr>
          <w:p w:rsidR="00543BEF" w:rsidRDefault="00543BEF">
            <w:pPr>
              <w:pStyle w:val="ConsPlusNormal"/>
              <w:jc w:val="center"/>
            </w:pPr>
            <w:r>
              <w:t>105,2</w:t>
            </w:r>
          </w:p>
        </w:tc>
        <w:tc>
          <w:tcPr>
            <w:tcW w:w="1020" w:type="dxa"/>
            <w:tcBorders>
              <w:top w:val="nil"/>
              <w:left w:val="nil"/>
              <w:bottom w:val="nil"/>
              <w:right w:val="nil"/>
            </w:tcBorders>
          </w:tcPr>
          <w:p w:rsidR="00543BEF" w:rsidRDefault="00543BEF">
            <w:pPr>
              <w:pStyle w:val="ConsPlusNormal"/>
              <w:jc w:val="center"/>
            </w:pPr>
            <w:r>
              <w:t>99,4</w:t>
            </w:r>
          </w:p>
        </w:tc>
        <w:tc>
          <w:tcPr>
            <w:tcW w:w="1020" w:type="dxa"/>
            <w:tcBorders>
              <w:top w:val="nil"/>
              <w:left w:val="nil"/>
              <w:bottom w:val="nil"/>
              <w:right w:val="nil"/>
            </w:tcBorders>
          </w:tcPr>
          <w:p w:rsidR="00543BEF" w:rsidRDefault="00543BEF">
            <w:pPr>
              <w:pStyle w:val="ConsPlusNormal"/>
              <w:jc w:val="center"/>
            </w:pPr>
            <w:r>
              <w:t>119,2</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26"/>
              <w:jc w:val="both"/>
            </w:pPr>
            <w:r>
              <w:t>в том числе по группам товаров:</w:t>
            </w:r>
          </w:p>
        </w:tc>
        <w:tc>
          <w:tcPr>
            <w:tcW w:w="1077" w:type="dxa"/>
            <w:tcBorders>
              <w:top w:val="nil"/>
              <w:left w:val="nil"/>
              <w:bottom w:val="nil"/>
              <w:right w:val="nil"/>
            </w:tcBorders>
          </w:tcPr>
          <w:p w:rsidR="00543BEF" w:rsidRDefault="00543BEF">
            <w:pPr>
              <w:pStyle w:val="ConsPlusNormal"/>
            </w:pPr>
          </w:p>
        </w:tc>
        <w:tc>
          <w:tcPr>
            <w:tcW w:w="964" w:type="dxa"/>
            <w:tcBorders>
              <w:top w:val="nil"/>
              <w:left w:val="nil"/>
              <w:bottom w:val="nil"/>
              <w:right w:val="nil"/>
            </w:tcBorders>
          </w:tcPr>
          <w:p w:rsidR="00543BEF" w:rsidRDefault="00543BEF">
            <w:pPr>
              <w:pStyle w:val="ConsPlusNormal"/>
            </w:pPr>
          </w:p>
        </w:tc>
        <w:tc>
          <w:tcPr>
            <w:tcW w:w="1020" w:type="dxa"/>
            <w:tcBorders>
              <w:top w:val="nil"/>
              <w:left w:val="nil"/>
              <w:bottom w:val="nil"/>
              <w:right w:val="nil"/>
            </w:tcBorders>
          </w:tcPr>
          <w:p w:rsidR="00543BEF" w:rsidRDefault="00543BEF">
            <w:pPr>
              <w:pStyle w:val="ConsPlusNormal"/>
            </w:pPr>
          </w:p>
        </w:tc>
        <w:tc>
          <w:tcPr>
            <w:tcW w:w="1020" w:type="dxa"/>
            <w:tcBorders>
              <w:top w:val="nil"/>
              <w:left w:val="nil"/>
              <w:bottom w:val="nil"/>
              <w:right w:val="nil"/>
            </w:tcBorders>
          </w:tcPr>
          <w:p w:rsidR="00543BEF" w:rsidRDefault="00543BEF">
            <w:pPr>
              <w:pStyle w:val="ConsPlusNormal"/>
            </w:pPr>
          </w:p>
        </w:tc>
        <w:tc>
          <w:tcPr>
            <w:tcW w:w="1020" w:type="dxa"/>
            <w:tcBorders>
              <w:top w:val="nil"/>
              <w:left w:val="nil"/>
              <w:bottom w:val="nil"/>
              <w:right w:val="nil"/>
            </w:tcBorders>
          </w:tcPr>
          <w:p w:rsidR="00543BEF" w:rsidRDefault="00543BEF">
            <w:pPr>
              <w:pStyle w:val="ConsPlusNormal"/>
            </w:pP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26"/>
              <w:jc w:val="both"/>
            </w:pPr>
            <w:r>
              <w:t>Продовольственные товары и сельскохозяйственное сырье (кроме текстильного)</w:t>
            </w:r>
          </w:p>
        </w:tc>
        <w:tc>
          <w:tcPr>
            <w:tcW w:w="1077" w:type="dxa"/>
            <w:tcBorders>
              <w:top w:val="nil"/>
              <w:left w:val="nil"/>
              <w:bottom w:val="nil"/>
              <w:right w:val="nil"/>
            </w:tcBorders>
          </w:tcPr>
          <w:p w:rsidR="00543BEF" w:rsidRDefault="00543BEF">
            <w:pPr>
              <w:pStyle w:val="ConsPlusNormal"/>
              <w:jc w:val="center"/>
            </w:pPr>
            <w:r>
              <w:t>7,2</w:t>
            </w:r>
          </w:p>
        </w:tc>
        <w:tc>
          <w:tcPr>
            <w:tcW w:w="964" w:type="dxa"/>
            <w:tcBorders>
              <w:top w:val="nil"/>
              <w:left w:val="nil"/>
              <w:bottom w:val="nil"/>
              <w:right w:val="nil"/>
            </w:tcBorders>
          </w:tcPr>
          <w:p w:rsidR="00543BEF" w:rsidRDefault="00543BEF">
            <w:pPr>
              <w:pStyle w:val="ConsPlusNormal"/>
              <w:jc w:val="center"/>
            </w:pPr>
            <w:r>
              <w:t>7,6</w:t>
            </w:r>
          </w:p>
        </w:tc>
        <w:tc>
          <w:tcPr>
            <w:tcW w:w="1020" w:type="dxa"/>
            <w:tcBorders>
              <w:top w:val="nil"/>
              <w:left w:val="nil"/>
              <w:bottom w:val="nil"/>
              <w:right w:val="nil"/>
            </w:tcBorders>
          </w:tcPr>
          <w:p w:rsidR="00543BEF" w:rsidRDefault="00543BEF">
            <w:pPr>
              <w:pStyle w:val="ConsPlusNormal"/>
              <w:jc w:val="center"/>
            </w:pPr>
            <w:r>
              <w:t>8,1</w:t>
            </w:r>
          </w:p>
        </w:tc>
        <w:tc>
          <w:tcPr>
            <w:tcW w:w="1020" w:type="dxa"/>
            <w:tcBorders>
              <w:top w:val="nil"/>
              <w:left w:val="nil"/>
              <w:bottom w:val="nil"/>
              <w:right w:val="nil"/>
            </w:tcBorders>
          </w:tcPr>
          <w:p w:rsidR="00543BEF" w:rsidRDefault="00543BEF">
            <w:pPr>
              <w:pStyle w:val="ConsPlusNormal"/>
              <w:jc w:val="center"/>
            </w:pPr>
            <w:r>
              <w:t>7,1</w:t>
            </w:r>
          </w:p>
        </w:tc>
        <w:tc>
          <w:tcPr>
            <w:tcW w:w="1020" w:type="dxa"/>
            <w:tcBorders>
              <w:top w:val="nil"/>
              <w:left w:val="nil"/>
              <w:bottom w:val="nil"/>
              <w:right w:val="nil"/>
            </w:tcBorders>
          </w:tcPr>
          <w:p w:rsidR="00543BEF" w:rsidRDefault="00543BEF">
            <w:pPr>
              <w:pStyle w:val="ConsPlusNormal"/>
              <w:jc w:val="center"/>
            </w:pPr>
            <w:r>
              <w:t>8,1</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26"/>
              <w:jc w:val="both"/>
            </w:pPr>
            <w:r>
              <w:t>Минеральные продукты</w:t>
            </w:r>
          </w:p>
        </w:tc>
        <w:tc>
          <w:tcPr>
            <w:tcW w:w="1077" w:type="dxa"/>
            <w:tcBorders>
              <w:top w:val="nil"/>
              <w:left w:val="nil"/>
              <w:bottom w:val="nil"/>
              <w:right w:val="nil"/>
            </w:tcBorders>
          </w:tcPr>
          <w:p w:rsidR="00543BEF" w:rsidRDefault="00543BEF">
            <w:pPr>
              <w:pStyle w:val="ConsPlusNormal"/>
              <w:jc w:val="center"/>
            </w:pPr>
            <w:r>
              <w:t>0,1</w:t>
            </w:r>
          </w:p>
        </w:tc>
        <w:tc>
          <w:tcPr>
            <w:tcW w:w="964" w:type="dxa"/>
            <w:tcBorders>
              <w:top w:val="nil"/>
              <w:left w:val="nil"/>
              <w:bottom w:val="nil"/>
              <w:right w:val="nil"/>
            </w:tcBorders>
          </w:tcPr>
          <w:p w:rsidR="00543BEF" w:rsidRDefault="00543BEF">
            <w:pPr>
              <w:pStyle w:val="ConsPlusNormal"/>
              <w:jc w:val="center"/>
            </w:pPr>
            <w:r>
              <w:t>0,0</w:t>
            </w:r>
          </w:p>
        </w:tc>
        <w:tc>
          <w:tcPr>
            <w:tcW w:w="1020" w:type="dxa"/>
            <w:tcBorders>
              <w:top w:val="nil"/>
              <w:left w:val="nil"/>
              <w:bottom w:val="nil"/>
              <w:right w:val="nil"/>
            </w:tcBorders>
          </w:tcPr>
          <w:p w:rsidR="00543BEF" w:rsidRDefault="00543BEF">
            <w:pPr>
              <w:pStyle w:val="ConsPlusNormal"/>
              <w:jc w:val="center"/>
            </w:pPr>
            <w:r>
              <w:t>0,0</w:t>
            </w:r>
          </w:p>
        </w:tc>
        <w:tc>
          <w:tcPr>
            <w:tcW w:w="1020" w:type="dxa"/>
            <w:tcBorders>
              <w:top w:val="nil"/>
              <w:left w:val="nil"/>
              <w:bottom w:val="nil"/>
              <w:right w:val="nil"/>
            </w:tcBorders>
          </w:tcPr>
          <w:p w:rsidR="00543BEF" w:rsidRDefault="00543BEF">
            <w:pPr>
              <w:pStyle w:val="ConsPlusNormal"/>
              <w:jc w:val="center"/>
            </w:pPr>
            <w:r>
              <w:t>0,1</w:t>
            </w:r>
          </w:p>
        </w:tc>
        <w:tc>
          <w:tcPr>
            <w:tcW w:w="1020" w:type="dxa"/>
            <w:tcBorders>
              <w:top w:val="nil"/>
              <w:left w:val="nil"/>
              <w:bottom w:val="nil"/>
              <w:right w:val="nil"/>
            </w:tcBorders>
          </w:tcPr>
          <w:p w:rsidR="00543BEF" w:rsidRDefault="00543BEF">
            <w:pPr>
              <w:pStyle w:val="ConsPlusNormal"/>
              <w:jc w:val="center"/>
            </w:pPr>
            <w:r>
              <w:t>0,1</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26"/>
              <w:jc w:val="both"/>
            </w:pPr>
            <w:r>
              <w:t>Продукция химической промышленности, каучук</w:t>
            </w:r>
          </w:p>
        </w:tc>
        <w:tc>
          <w:tcPr>
            <w:tcW w:w="1077" w:type="dxa"/>
            <w:tcBorders>
              <w:top w:val="nil"/>
              <w:left w:val="nil"/>
              <w:bottom w:val="nil"/>
              <w:right w:val="nil"/>
            </w:tcBorders>
          </w:tcPr>
          <w:p w:rsidR="00543BEF" w:rsidRDefault="00543BEF">
            <w:pPr>
              <w:pStyle w:val="ConsPlusNormal"/>
              <w:jc w:val="center"/>
            </w:pPr>
            <w:r>
              <w:t>76,3</w:t>
            </w:r>
          </w:p>
        </w:tc>
        <w:tc>
          <w:tcPr>
            <w:tcW w:w="964" w:type="dxa"/>
            <w:tcBorders>
              <w:top w:val="nil"/>
              <w:left w:val="nil"/>
              <w:bottom w:val="nil"/>
              <w:right w:val="nil"/>
            </w:tcBorders>
          </w:tcPr>
          <w:p w:rsidR="00543BEF" w:rsidRDefault="00543BEF">
            <w:pPr>
              <w:pStyle w:val="ConsPlusNormal"/>
              <w:jc w:val="center"/>
            </w:pPr>
            <w:r>
              <w:t>56,7</w:t>
            </w:r>
          </w:p>
        </w:tc>
        <w:tc>
          <w:tcPr>
            <w:tcW w:w="1020" w:type="dxa"/>
            <w:tcBorders>
              <w:top w:val="nil"/>
              <w:left w:val="nil"/>
              <w:bottom w:val="nil"/>
              <w:right w:val="nil"/>
            </w:tcBorders>
          </w:tcPr>
          <w:p w:rsidR="00543BEF" w:rsidRDefault="00543BEF">
            <w:pPr>
              <w:pStyle w:val="ConsPlusNormal"/>
              <w:jc w:val="center"/>
            </w:pPr>
            <w:r>
              <w:t>43,2</w:t>
            </w:r>
          </w:p>
        </w:tc>
        <w:tc>
          <w:tcPr>
            <w:tcW w:w="1020" w:type="dxa"/>
            <w:tcBorders>
              <w:top w:val="nil"/>
              <w:left w:val="nil"/>
              <w:bottom w:val="nil"/>
              <w:right w:val="nil"/>
            </w:tcBorders>
          </w:tcPr>
          <w:p w:rsidR="00543BEF" w:rsidRDefault="00543BEF">
            <w:pPr>
              <w:pStyle w:val="ConsPlusNormal"/>
              <w:jc w:val="center"/>
            </w:pPr>
            <w:r>
              <w:t>41,6</w:t>
            </w:r>
          </w:p>
        </w:tc>
        <w:tc>
          <w:tcPr>
            <w:tcW w:w="1020" w:type="dxa"/>
            <w:tcBorders>
              <w:top w:val="nil"/>
              <w:left w:val="nil"/>
              <w:bottom w:val="nil"/>
              <w:right w:val="nil"/>
            </w:tcBorders>
          </w:tcPr>
          <w:p w:rsidR="00543BEF" w:rsidRDefault="00543BEF">
            <w:pPr>
              <w:pStyle w:val="ConsPlusNormal"/>
              <w:jc w:val="center"/>
            </w:pPr>
            <w:r>
              <w:t>58,8</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26"/>
              <w:jc w:val="both"/>
            </w:pPr>
            <w:r>
              <w:t>Кожевенное сырье, пушнина и изделия из них</w:t>
            </w:r>
          </w:p>
        </w:tc>
        <w:tc>
          <w:tcPr>
            <w:tcW w:w="1077" w:type="dxa"/>
            <w:tcBorders>
              <w:top w:val="nil"/>
              <w:left w:val="nil"/>
              <w:bottom w:val="nil"/>
              <w:right w:val="nil"/>
            </w:tcBorders>
          </w:tcPr>
          <w:p w:rsidR="00543BEF" w:rsidRDefault="00543BEF">
            <w:pPr>
              <w:pStyle w:val="ConsPlusNormal"/>
              <w:jc w:val="center"/>
            </w:pPr>
            <w:r>
              <w:t>x</w:t>
            </w:r>
          </w:p>
        </w:tc>
        <w:tc>
          <w:tcPr>
            <w:tcW w:w="964" w:type="dxa"/>
            <w:tcBorders>
              <w:top w:val="nil"/>
              <w:left w:val="nil"/>
              <w:bottom w:val="nil"/>
              <w:right w:val="nil"/>
            </w:tcBorders>
          </w:tcPr>
          <w:p w:rsidR="00543BEF" w:rsidRDefault="00543BEF">
            <w:pPr>
              <w:pStyle w:val="ConsPlusNormal"/>
              <w:jc w:val="center"/>
            </w:pPr>
            <w:r>
              <w:t>x</w:t>
            </w:r>
          </w:p>
        </w:tc>
        <w:tc>
          <w:tcPr>
            <w:tcW w:w="1020" w:type="dxa"/>
            <w:tcBorders>
              <w:top w:val="nil"/>
              <w:left w:val="nil"/>
              <w:bottom w:val="nil"/>
              <w:right w:val="nil"/>
            </w:tcBorders>
          </w:tcPr>
          <w:p w:rsidR="00543BEF" w:rsidRDefault="00543BEF">
            <w:pPr>
              <w:pStyle w:val="ConsPlusNormal"/>
              <w:jc w:val="center"/>
            </w:pPr>
            <w:r>
              <w:t>0,2</w:t>
            </w:r>
          </w:p>
        </w:tc>
        <w:tc>
          <w:tcPr>
            <w:tcW w:w="1020" w:type="dxa"/>
            <w:tcBorders>
              <w:top w:val="nil"/>
              <w:left w:val="nil"/>
              <w:bottom w:val="nil"/>
              <w:right w:val="nil"/>
            </w:tcBorders>
          </w:tcPr>
          <w:p w:rsidR="00543BEF" w:rsidRDefault="00543BEF">
            <w:pPr>
              <w:pStyle w:val="ConsPlusNormal"/>
              <w:jc w:val="center"/>
            </w:pPr>
            <w:r>
              <w:t>0,0</w:t>
            </w:r>
          </w:p>
        </w:tc>
        <w:tc>
          <w:tcPr>
            <w:tcW w:w="1020" w:type="dxa"/>
            <w:tcBorders>
              <w:top w:val="nil"/>
              <w:left w:val="nil"/>
              <w:bottom w:val="nil"/>
              <w:right w:val="nil"/>
            </w:tcBorders>
          </w:tcPr>
          <w:p w:rsidR="00543BEF" w:rsidRDefault="00543BEF">
            <w:pPr>
              <w:pStyle w:val="ConsPlusNormal"/>
              <w:jc w:val="center"/>
            </w:pPr>
            <w:r>
              <w:t>0,1</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26"/>
              <w:jc w:val="both"/>
            </w:pPr>
            <w:r>
              <w:t>Древесина и целлюлозно-бумажные изделия</w:t>
            </w:r>
          </w:p>
        </w:tc>
        <w:tc>
          <w:tcPr>
            <w:tcW w:w="1077" w:type="dxa"/>
            <w:tcBorders>
              <w:top w:val="nil"/>
              <w:left w:val="nil"/>
              <w:bottom w:val="nil"/>
              <w:right w:val="nil"/>
            </w:tcBorders>
          </w:tcPr>
          <w:p w:rsidR="00543BEF" w:rsidRDefault="00543BEF">
            <w:pPr>
              <w:pStyle w:val="ConsPlusNormal"/>
              <w:jc w:val="center"/>
            </w:pPr>
            <w:r>
              <w:t>0,7</w:t>
            </w:r>
          </w:p>
        </w:tc>
        <w:tc>
          <w:tcPr>
            <w:tcW w:w="964" w:type="dxa"/>
            <w:tcBorders>
              <w:top w:val="nil"/>
              <w:left w:val="nil"/>
              <w:bottom w:val="nil"/>
              <w:right w:val="nil"/>
            </w:tcBorders>
          </w:tcPr>
          <w:p w:rsidR="00543BEF" w:rsidRDefault="00543BEF">
            <w:pPr>
              <w:pStyle w:val="ConsPlusNormal"/>
              <w:jc w:val="center"/>
            </w:pPr>
            <w:r>
              <w:t>1,3</w:t>
            </w:r>
          </w:p>
        </w:tc>
        <w:tc>
          <w:tcPr>
            <w:tcW w:w="1020" w:type="dxa"/>
            <w:tcBorders>
              <w:top w:val="nil"/>
              <w:left w:val="nil"/>
              <w:bottom w:val="nil"/>
              <w:right w:val="nil"/>
            </w:tcBorders>
          </w:tcPr>
          <w:p w:rsidR="00543BEF" w:rsidRDefault="00543BEF">
            <w:pPr>
              <w:pStyle w:val="ConsPlusNormal"/>
              <w:jc w:val="center"/>
            </w:pPr>
            <w:r>
              <w:t>2,5</w:t>
            </w:r>
          </w:p>
        </w:tc>
        <w:tc>
          <w:tcPr>
            <w:tcW w:w="1020" w:type="dxa"/>
            <w:tcBorders>
              <w:top w:val="nil"/>
              <w:left w:val="nil"/>
              <w:bottom w:val="nil"/>
              <w:right w:val="nil"/>
            </w:tcBorders>
          </w:tcPr>
          <w:p w:rsidR="00543BEF" w:rsidRDefault="00543BEF">
            <w:pPr>
              <w:pStyle w:val="ConsPlusNormal"/>
              <w:jc w:val="center"/>
            </w:pPr>
            <w:r>
              <w:t>2,9</w:t>
            </w:r>
          </w:p>
        </w:tc>
        <w:tc>
          <w:tcPr>
            <w:tcW w:w="1020" w:type="dxa"/>
            <w:tcBorders>
              <w:top w:val="nil"/>
              <w:left w:val="nil"/>
              <w:bottom w:val="nil"/>
              <w:right w:val="nil"/>
            </w:tcBorders>
          </w:tcPr>
          <w:p w:rsidR="00543BEF" w:rsidRDefault="00543BEF">
            <w:pPr>
              <w:pStyle w:val="ConsPlusNormal"/>
              <w:jc w:val="center"/>
            </w:pPr>
            <w:r>
              <w:t>3,5</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26"/>
            </w:pPr>
            <w:r>
              <w:t>Текстиль, текстильные изделия и обувь</w:t>
            </w:r>
          </w:p>
        </w:tc>
        <w:tc>
          <w:tcPr>
            <w:tcW w:w="1077" w:type="dxa"/>
            <w:tcBorders>
              <w:top w:val="nil"/>
              <w:left w:val="nil"/>
              <w:bottom w:val="nil"/>
              <w:right w:val="nil"/>
            </w:tcBorders>
          </w:tcPr>
          <w:p w:rsidR="00543BEF" w:rsidRDefault="00543BEF">
            <w:pPr>
              <w:pStyle w:val="ConsPlusNormal"/>
              <w:jc w:val="center"/>
            </w:pPr>
            <w:r>
              <w:t>x</w:t>
            </w:r>
          </w:p>
        </w:tc>
        <w:tc>
          <w:tcPr>
            <w:tcW w:w="964" w:type="dxa"/>
            <w:tcBorders>
              <w:top w:val="nil"/>
              <w:left w:val="nil"/>
              <w:bottom w:val="nil"/>
              <w:right w:val="nil"/>
            </w:tcBorders>
          </w:tcPr>
          <w:p w:rsidR="00543BEF" w:rsidRDefault="00543BEF">
            <w:pPr>
              <w:pStyle w:val="ConsPlusNormal"/>
              <w:jc w:val="center"/>
            </w:pPr>
            <w:r>
              <w:t>1,9</w:t>
            </w:r>
          </w:p>
        </w:tc>
        <w:tc>
          <w:tcPr>
            <w:tcW w:w="1020" w:type="dxa"/>
            <w:tcBorders>
              <w:top w:val="nil"/>
              <w:left w:val="nil"/>
              <w:bottom w:val="nil"/>
              <w:right w:val="nil"/>
            </w:tcBorders>
          </w:tcPr>
          <w:p w:rsidR="00543BEF" w:rsidRDefault="00543BEF">
            <w:pPr>
              <w:pStyle w:val="ConsPlusNormal"/>
              <w:jc w:val="center"/>
            </w:pPr>
            <w:r>
              <w:t>1,1</w:t>
            </w:r>
          </w:p>
        </w:tc>
        <w:tc>
          <w:tcPr>
            <w:tcW w:w="1020" w:type="dxa"/>
            <w:tcBorders>
              <w:top w:val="nil"/>
              <w:left w:val="nil"/>
              <w:bottom w:val="nil"/>
              <w:right w:val="nil"/>
            </w:tcBorders>
          </w:tcPr>
          <w:p w:rsidR="00543BEF" w:rsidRDefault="00543BEF">
            <w:pPr>
              <w:pStyle w:val="ConsPlusNormal"/>
              <w:jc w:val="center"/>
            </w:pPr>
            <w:r>
              <w:t>1,6</w:t>
            </w:r>
          </w:p>
        </w:tc>
        <w:tc>
          <w:tcPr>
            <w:tcW w:w="1020" w:type="dxa"/>
            <w:tcBorders>
              <w:top w:val="nil"/>
              <w:left w:val="nil"/>
              <w:bottom w:val="nil"/>
              <w:right w:val="nil"/>
            </w:tcBorders>
          </w:tcPr>
          <w:p w:rsidR="00543BEF" w:rsidRDefault="00543BEF">
            <w:pPr>
              <w:pStyle w:val="ConsPlusNormal"/>
              <w:jc w:val="center"/>
            </w:pPr>
            <w:r>
              <w:t>1,8</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26"/>
            </w:pPr>
            <w:r>
              <w:t>Металлы и изделия из них</w:t>
            </w:r>
          </w:p>
        </w:tc>
        <w:tc>
          <w:tcPr>
            <w:tcW w:w="1077" w:type="dxa"/>
            <w:tcBorders>
              <w:top w:val="nil"/>
              <w:left w:val="nil"/>
              <w:bottom w:val="nil"/>
              <w:right w:val="nil"/>
            </w:tcBorders>
          </w:tcPr>
          <w:p w:rsidR="00543BEF" w:rsidRDefault="00543BEF">
            <w:pPr>
              <w:pStyle w:val="ConsPlusNormal"/>
              <w:jc w:val="center"/>
            </w:pPr>
            <w:r>
              <w:t>1,7</w:t>
            </w:r>
          </w:p>
        </w:tc>
        <w:tc>
          <w:tcPr>
            <w:tcW w:w="964" w:type="dxa"/>
            <w:tcBorders>
              <w:top w:val="nil"/>
              <w:left w:val="nil"/>
              <w:bottom w:val="nil"/>
              <w:right w:val="nil"/>
            </w:tcBorders>
          </w:tcPr>
          <w:p w:rsidR="00543BEF" w:rsidRDefault="00543BEF">
            <w:pPr>
              <w:pStyle w:val="ConsPlusNormal"/>
              <w:jc w:val="center"/>
            </w:pPr>
            <w:r>
              <w:t>3,1</w:t>
            </w:r>
          </w:p>
        </w:tc>
        <w:tc>
          <w:tcPr>
            <w:tcW w:w="1020" w:type="dxa"/>
            <w:tcBorders>
              <w:top w:val="nil"/>
              <w:left w:val="nil"/>
              <w:bottom w:val="nil"/>
              <w:right w:val="nil"/>
            </w:tcBorders>
          </w:tcPr>
          <w:p w:rsidR="00543BEF" w:rsidRDefault="00543BEF">
            <w:pPr>
              <w:pStyle w:val="ConsPlusNormal"/>
              <w:jc w:val="center"/>
            </w:pPr>
            <w:r>
              <w:t>2,6</w:t>
            </w:r>
          </w:p>
        </w:tc>
        <w:tc>
          <w:tcPr>
            <w:tcW w:w="1020" w:type="dxa"/>
            <w:tcBorders>
              <w:top w:val="nil"/>
              <w:left w:val="nil"/>
              <w:bottom w:val="nil"/>
              <w:right w:val="nil"/>
            </w:tcBorders>
          </w:tcPr>
          <w:p w:rsidR="00543BEF" w:rsidRDefault="00543BEF">
            <w:pPr>
              <w:pStyle w:val="ConsPlusNormal"/>
              <w:jc w:val="center"/>
            </w:pPr>
            <w:r>
              <w:t>2,0</w:t>
            </w:r>
          </w:p>
        </w:tc>
        <w:tc>
          <w:tcPr>
            <w:tcW w:w="1020" w:type="dxa"/>
            <w:tcBorders>
              <w:top w:val="nil"/>
              <w:left w:val="nil"/>
              <w:bottom w:val="nil"/>
              <w:right w:val="nil"/>
            </w:tcBorders>
          </w:tcPr>
          <w:p w:rsidR="00543BEF" w:rsidRDefault="00543BEF">
            <w:pPr>
              <w:pStyle w:val="ConsPlusNormal"/>
              <w:jc w:val="center"/>
            </w:pPr>
            <w:r>
              <w:t>2,0</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26"/>
            </w:pPr>
            <w:r>
              <w:t>Машины, оборудование и транспортные средства</w:t>
            </w:r>
          </w:p>
        </w:tc>
        <w:tc>
          <w:tcPr>
            <w:tcW w:w="1077" w:type="dxa"/>
            <w:tcBorders>
              <w:top w:val="nil"/>
              <w:left w:val="nil"/>
              <w:bottom w:val="nil"/>
              <w:right w:val="nil"/>
            </w:tcBorders>
          </w:tcPr>
          <w:p w:rsidR="00543BEF" w:rsidRDefault="00543BEF">
            <w:pPr>
              <w:pStyle w:val="ConsPlusNormal"/>
              <w:jc w:val="center"/>
            </w:pPr>
            <w:r>
              <w:t>22,1</w:t>
            </w:r>
          </w:p>
        </w:tc>
        <w:tc>
          <w:tcPr>
            <w:tcW w:w="964" w:type="dxa"/>
            <w:tcBorders>
              <w:top w:val="nil"/>
              <w:left w:val="nil"/>
              <w:bottom w:val="nil"/>
              <w:right w:val="nil"/>
            </w:tcBorders>
          </w:tcPr>
          <w:p w:rsidR="00543BEF" w:rsidRDefault="00543BEF">
            <w:pPr>
              <w:pStyle w:val="ConsPlusNormal"/>
              <w:jc w:val="center"/>
            </w:pPr>
            <w:r>
              <w:t>65,9</w:t>
            </w:r>
          </w:p>
        </w:tc>
        <w:tc>
          <w:tcPr>
            <w:tcW w:w="1020" w:type="dxa"/>
            <w:tcBorders>
              <w:top w:val="nil"/>
              <w:left w:val="nil"/>
              <w:bottom w:val="nil"/>
              <w:right w:val="nil"/>
            </w:tcBorders>
          </w:tcPr>
          <w:p w:rsidR="00543BEF" w:rsidRDefault="00543BEF">
            <w:pPr>
              <w:pStyle w:val="ConsPlusNormal"/>
              <w:jc w:val="center"/>
            </w:pPr>
            <w:r>
              <w:t>44,6</w:t>
            </w:r>
          </w:p>
        </w:tc>
        <w:tc>
          <w:tcPr>
            <w:tcW w:w="1020" w:type="dxa"/>
            <w:tcBorders>
              <w:top w:val="nil"/>
              <w:left w:val="nil"/>
              <w:bottom w:val="nil"/>
              <w:right w:val="nil"/>
            </w:tcBorders>
          </w:tcPr>
          <w:p w:rsidR="00543BEF" w:rsidRDefault="00543BEF">
            <w:pPr>
              <w:pStyle w:val="ConsPlusNormal"/>
              <w:jc w:val="center"/>
            </w:pPr>
            <w:r>
              <w:t>39,3</w:t>
            </w:r>
          </w:p>
        </w:tc>
        <w:tc>
          <w:tcPr>
            <w:tcW w:w="1020" w:type="dxa"/>
            <w:tcBorders>
              <w:top w:val="nil"/>
              <w:left w:val="nil"/>
              <w:bottom w:val="nil"/>
              <w:right w:val="nil"/>
            </w:tcBorders>
          </w:tcPr>
          <w:p w:rsidR="00543BEF" w:rsidRDefault="00543BEF">
            <w:pPr>
              <w:pStyle w:val="ConsPlusNormal"/>
              <w:jc w:val="center"/>
            </w:pPr>
            <w:r>
              <w:t>39,4</w:t>
            </w:r>
          </w:p>
        </w:tc>
      </w:tr>
      <w:tr w:rsidR="00543BEF">
        <w:tblPrEx>
          <w:tblBorders>
            <w:insideH w:val="none" w:sz="0" w:space="0" w:color="auto"/>
            <w:insideV w:val="none" w:sz="0" w:space="0" w:color="auto"/>
          </w:tblBorders>
        </w:tblPrEx>
        <w:tc>
          <w:tcPr>
            <w:tcW w:w="3969" w:type="dxa"/>
            <w:tcBorders>
              <w:top w:val="nil"/>
              <w:left w:val="nil"/>
              <w:bottom w:val="nil"/>
              <w:right w:val="nil"/>
            </w:tcBorders>
          </w:tcPr>
          <w:p w:rsidR="00543BEF" w:rsidRDefault="00543BEF">
            <w:pPr>
              <w:pStyle w:val="ConsPlusNormal"/>
              <w:ind w:left="226"/>
              <w:jc w:val="both"/>
            </w:pPr>
            <w:r>
              <w:t>импорт</w:t>
            </w:r>
          </w:p>
        </w:tc>
        <w:tc>
          <w:tcPr>
            <w:tcW w:w="1077" w:type="dxa"/>
            <w:tcBorders>
              <w:top w:val="nil"/>
              <w:left w:val="nil"/>
              <w:bottom w:val="nil"/>
              <w:right w:val="nil"/>
            </w:tcBorders>
          </w:tcPr>
          <w:p w:rsidR="00543BEF" w:rsidRDefault="00543BEF">
            <w:pPr>
              <w:pStyle w:val="ConsPlusNormal"/>
              <w:jc w:val="center"/>
            </w:pPr>
            <w:r>
              <w:t>78,2</w:t>
            </w:r>
          </w:p>
        </w:tc>
        <w:tc>
          <w:tcPr>
            <w:tcW w:w="964" w:type="dxa"/>
            <w:tcBorders>
              <w:top w:val="nil"/>
              <w:left w:val="nil"/>
              <w:bottom w:val="nil"/>
              <w:right w:val="nil"/>
            </w:tcBorders>
          </w:tcPr>
          <w:p w:rsidR="00543BEF" w:rsidRDefault="00543BEF">
            <w:pPr>
              <w:pStyle w:val="ConsPlusNormal"/>
              <w:jc w:val="center"/>
            </w:pPr>
            <w:r>
              <w:t>60,8</w:t>
            </w:r>
          </w:p>
        </w:tc>
        <w:tc>
          <w:tcPr>
            <w:tcW w:w="1020" w:type="dxa"/>
            <w:tcBorders>
              <w:top w:val="nil"/>
              <w:left w:val="nil"/>
              <w:bottom w:val="nil"/>
              <w:right w:val="nil"/>
            </w:tcBorders>
          </w:tcPr>
          <w:p w:rsidR="00543BEF" w:rsidRDefault="00543BEF">
            <w:pPr>
              <w:pStyle w:val="ConsPlusNormal"/>
              <w:jc w:val="center"/>
            </w:pPr>
            <w:r>
              <w:t>56,7</w:t>
            </w:r>
          </w:p>
        </w:tc>
        <w:tc>
          <w:tcPr>
            <w:tcW w:w="1020" w:type="dxa"/>
            <w:tcBorders>
              <w:top w:val="nil"/>
              <w:left w:val="nil"/>
              <w:bottom w:val="nil"/>
              <w:right w:val="nil"/>
            </w:tcBorders>
          </w:tcPr>
          <w:p w:rsidR="00543BEF" w:rsidRDefault="00543BEF">
            <w:pPr>
              <w:pStyle w:val="ConsPlusNormal"/>
              <w:jc w:val="center"/>
            </w:pPr>
            <w:r>
              <w:t>55,8</w:t>
            </w:r>
          </w:p>
        </w:tc>
        <w:tc>
          <w:tcPr>
            <w:tcW w:w="1020" w:type="dxa"/>
            <w:tcBorders>
              <w:top w:val="nil"/>
              <w:left w:val="nil"/>
              <w:bottom w:val="nil"/>
              <w:right w:val="nil"/>
            </w:tcBorders>
          </w:tcPr>
          <w:p w:rsidR="00543BEF" w:rsidRDefault="00543BEF">
            <w:pPr>
              <w:pStyle w:val="ConsPlusNormal"/>
              <w:jc w:val="center"/>
            </w:pPr>
            <w:r>
              <w:t>55,6</w:t>
            </w:r>
          </w:p>
        </w:tc>
      </w:tr>
    </w:tbl>
    <w:p w:rsidR="00543BEF" w:rsidRDefault="00543BEF">
      <w:pPr>
        <w:pStyle w:val="ConsPlusNormal"/>
        <w:jc w:val="both"/>
      </w:pPr>
    </w:p>
    <w:p w:rsidR="00543BEF" w:rsidRDefault="00543BEF">
      <w:pPr>
        <w:pStyle w:val="ConsPlusNormal"/>
        <w:jc w:val="both"/>
      </w:pPr>
    </w:p>
    <w:p w:rsidR="00543BEF" w:rsidRDefault="00543BEF">
      <w:pPr>
        <w:pStyle w:val="ConsPlusNormal"/>
        <w:jc w:val="both"/>
      </w:pPr>
    </w:p>
    <w:p w:rsidR="00543BEF" w:rsidRDefault="00543BEF">
      <w:pPr>
        <w:pStyle w:val="ConsPlusNormal"/>
        <w:jc w:val="both"/>
      </w:pPr>
    </w:p>
    <w:p w:rsidR="00543BEF" w:rsidRDefault="00543BEF">
      <w:pPr>
        <w:pStyle w:val="ConsPlusNormal"/>
        <w:jc w:val="both"/>
      </w:pPr>
    </w:p>
    <w:p w:rsidR="00543BEF" w:rsidRDefault="00543BEF">
      <w:pPr>
        <w:pStyle w:val="ConsPlusNormal"/>
        <w:jc w:val="right"/>
        <w:outlineLvl w:val="1"/>
      </w:pPr>
      <w:r>
        <w:t>Приложение N 2</w:t>
      </w:r>
    </w:p>
    <w:p w:rsidR="00543BEF" w:rsidRDefault="00543BEF">
      <w:pPr>
        <w:pStyle w:val="ConsPlusNormal"/>
        <w:jc w:val="right"/>
      </w:pPr>
      <w:r>
        <w:t>к Стратегии</w:t>
      </w:r>
    </w:p>
    <w:p w:rsidR="00543BEF" w:rsidRDefault="00543BEF">
      <w:pPr>
        <w:pStyle w:val="ConsPlusNormal"/>
        <w:jc w:val="right"/>
      </w:pPr>
      <w:r>
        <w:t>социально-экономического развития</w:t>
      </w:r>
    </w:p>
    <w:p w:rsidR="00543BEF" w:rsidRDefault="00543BEF">
      <w:pPr>
        <w:pStyle w:val="ConsPlusNormal"/>
        <w:jc w:val="right"/>
      </w:pPr>
      <w:r>
        <w:t>Чувашской Республики до 2035 года</w:t>
      </w:r>
    </w:p>
    <w:p w:rsidR="00543BEF" w:rsidRDefault="00543BEF">
      <w:pPr>
        <w:pStyle w:val="ConsPlusNormal"/>
        <w:jc w:val="both"/>
      </w:pPr>
    </w:p>
    <w:p w:rsidR="00543BEF" w:rsidRDefault="00543BEF">
      <w:pPr>
        <w:pStyle w:val="ConsPlusNormal"/>
        <w:jc w:val="center"/>
      </w:pPr>
      <w:bookmarkStart w:id="6" w:name="P3433"/>
      <w:bookmarkEnd w:id="6"/>
      <w:r>
        <w:t>Социально-экономическое положение</w:t>
      </w:r>
    </w:p>
    <w:p w:rsidR="00543BEF" w:rsidRDefault="00543BEF">
      <w:pPr>
        <w:pStyle w:val="ConsPlusNormal"/>
        <w:jc w:val="center"/>
      </w:pPr>
      <w:r>
        <w:t>муниципальных районов и городских округов</w:t>
      </w:r>
    </w:p>
    <w:p w:rsidR="00543BEF" w:rsidRDefault="00543BEF">
      <w:pPr>
        <w:pStyle w:val="ConsPlusNormal"/>
        <w:jc w:val="both"/>
      </w:pPr>
    </w:p>
    <w:p w:rsidR="00543BEF" w:rsidRDefault="00543BEF">
      <w:pPr>
        <w:pStyle w:val="ConsPlusNormal"/>
        <w:jc w:val="right"/>
        <w:outlineLvl w:val="2"/>
      </w:pPr>
      <w:r>
        <w:t>Таблица 1</w:t>
      </w:r>
    </w:p>
    <w:p w:rsidR="00543BEF" w:rsidRDefault="00543BEF">
      <w:pPr>
        <w:pStyle w:val="ConsPlusNormal"/>
        <w:jc w:val="both"/>
      </w:pPr>
    </w:p>
    <w:p w:rsidR="00543BEF" w:rsidRDefault="00543BEF">
      <w:pPr>
        <w:pStyle w:val="ConsPlusNormal"/>
        <w:jc w:val="center"/>
      </w:pPr>
      <w:r>
        <w:t>Среднемесячная номинальная начисленная заработная плата</w:t>
      </w:r>
    </w:p>
    <w:p w:rsidR="00543BEF" w:rsidRDefault="00543BEF">
      <w:pPr>
        <w:pStyle w:val="ConsPlusNormal"/>
        <w:jc w:val="center"/>
      </w:pPr>
      <w:r>
        <w:t>работников организаций &lt;1&gt;</w:t>
      </w:r>
    </w:p>
    <w:p w:rsidR="00543BEF" w:rsidRDefault="00543BEF">
      <w:pPr>
        <w:pStyle w:val="ConsPlusNormal"/>
        <w:jc w:val="both"/>
      </w:pPr>
    </w:p>
    <w:p w:rsidR="00543BEF" w:rsidRDefault="00543BEF">
      <w:pPr>
        <w:pStyle w:val="ConsPlusNormal"/>
        <w:ind w:firstLine="540"/>
        <w:jc w:val="both"/>
      </w:pPr>
      <w:r>
        <w:t>--------------------------------</w:t>
      </w:r>
    </w:p>
    <w:p w:rsidR="00543BEF" w:rsidRDefault="00543BEF">
      <w:pPr>
        <w:pStyle w:val="ConsPlusNormal"/>
        <w:spacing w:before="220"/>
        <w:ind w:firstLine="540"/>
        <w:jc w:val="both"/>
      </w:pPr>
      <w:r>
        <w:t>&lt;1&gt; Без субъектов малого предпринимательства.</w:t>
      </w:r>
    </w:p>
    <w:p w:rsidR="00543BEF" w:rsidRDefault="00543BEF">
      <w:pPr>
        <w:pStyle w:val="ConsPlusNormal"/>
        <w:jc w:val="both"/>
      </w:pPr>
    </w:p>
    <w:p w:rsidR="00543BEF" w:rsidRDefault="00543BEF">
      <w:pPr>
        <w:pStyle w:val="ConsPlusNormal"/>
        <w:jc w:val="right"/>
      </w:pPr>
      <w:r>
        <w:t>(рублей)</w:t>
      </w:r>
    </w:p>
    <w:p w:rsidR="00543BEF" w:rsidRDefault="00543BEF">
      <w:pPr>
        <w:spacing w:after="1"/>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58"/>
        <w:gridCol w:w="904"/>
        <w:gridCol w:w="904"/>
        <w:gridCol w:w="904"/>
        <w:gridCol w:w="904"/>
        <w:gridCol w:w="904"/>
        <w:gridCol w:w="1020"/>
      </w:tblGrid>
      <w:tr w:rsidR="00543BEF">
        <w:tc>
          <w:tcPr>
            <w:tcW w:w="3458" w:type="dxa"/>
            <w:tcBorders>
              <w:left w:val="nil"/>
            </w:tcBorders>
          </w:tcPr>
          <w:p w:rsidR="00543BEF" w:rsidRDefault="00543BEF">
            <w:pPr>
              <w:pStyle w:val="ConsPlusNormal"/>
              <w:jc w:val="center"/>
            </w:pPr>
            <w:r>
              <w:t>Наименование муниципальных районов, городских округов</w:t>
            </w:r>
          </w:p>
        </w:tc>
        <w:tc>
          <w:tcPr>
            <w:tcW w:w="904" w:type="dxa"/>
          </w:tcPr>
          <w:p w:rsidR="00543BEF" w:rsidRDefault="00543BEF">
            <w:pPr>
              <w:pStyle w:val="ConsPlusNormal"/>
              <w:jc w:val="center"/>
            </w:pPr>
            <w:r>
              <w:t>2013 г.</w:t>
            </w:r>
          </w:p>
        </w:tc>
        <w:tc>
          <w:tcPr>
            <w:tcW w:w="904" w:type="dxa"/>
          </w:tcPr>
          <w:p w:rsidR="00543BEF" w:rsidRDefault="00543BEF">
            <w:pPr>
              <w:pStyle w:val="ConsPlusNormal"/>
              <w:jc w:val="center"/>
            </w:pPr>
            <w:r>
              <w:t>2014 г.</w:t>
            </w:r>
          </w:p>
        </w:tc>
        <w:tc>
          <w:tcPr>
            <w:tcW w:w="904" w:type="dxa"/>
          </w:tcPr>
          <w:p w:rsidR="00543BEF" w:rsidRDefault="00543BEF">
            <w:pPr>
              <w:pStyle w:val="ConsPlusNormal"/>
              <w:jc w:val="center"/>
            </w:pPr>
            <w:r>
              <w:t>2015 г.</w:t>
            </w:r>
          </w:p>
        </w:tc>
        <w:tc>
          <w:tcPr>
            <w:tcW w:w="904" w:type="dxa"/>
          </w:tcPr>
          <w:p w:rsidR="00543BEF" w:rsidRDefault="00543BEF">
            <w:pPr>
              <w:pStyle w:val="ConsPlusNormal"/>
              <w:jc w:val="center"/>
            </w:pPr>
            <w:r>
              <w:t>2016 г.</w:t>
            </w:r>
          </w:p>
        </w:tc>
        <w:tc>
          <w:tcPr>
            <w:tcW w:w="904" w:type="dxa"/>
          </w:tcPr>
          <w:p w:rsidR="00543BEF" w:rsidRDefault="00543BEF">
            <w:pPr>
              <w:pStyle w:val="ConsPlusNormal"/>
              <w:jc w:val="center"/>
            </w:pPr>
            <w:r>
              <w:t>2017 г.</w:t>
            </w:r>
          </w:p>
        </w:tc>
        <w:tc>
          <w:tcPr>
            <w:tcW w:w="1020" w:type="dxa"/>
            <w:tcBorders>
              <w:right w:val="nil"/>
            </w:tcBorders>
          </w:tcPr>
          <w:p w:rsidR="00543BEF" w:rsidRDefault="00543BEF">
            <w:pPr>
              <w:pStyle w:val="ConsPlusNormal"/>
              <w:jc w:val="center"/>
            </w:pPr>
            <w:r>
              <w:t>2017 г. к 2013 г.</w:t>
            </w:r>
          </w:p>
        </w:tc>
      </w:tr>
      <w:tr w:rsidR="00543BEF">
        <w:tc>
          <w:tcPr>
            <w:tcW w:w="3458" w:type="dxa"/>
            <w:tcBorders>
              <w:left w:val="nil"/>
            </w:tcBorders>
          </w:tcPr>
          <w:p w:rsidR="00543BEF" w:rsidRDefault="00543BEF">
            <w:pPr>
              <w:pStyle w:val="ConsPlusNormal"/>
              <w:jc w:val="both"/>
            </w:pPr>
            <w:r>
              <w:t>Алатырский район</w:t>
            </w:r>
          </w:p>
        </w:tc>
        <w:tc>
          <w:tcPr>
            <w:tcW w:w="904" w:type="dxa"/>
          </w:tcPr>
          <w:p w:rsidR="00543BEF" w:rsidRDefault="00543BEF">
            <w:pPr>
              <w:pStyle w:val="ConsPlusNormal"/>
              <w:jc w:val="center"/>
            </w:pPr>
            <w:r>
              <w:t>12070,8</w:t>
            </w:r>
          </w:p>
        </w:tc>
        <w:tc>
          <w:tcPr>
            <w:tcW w:w="904" w:type="dxa"/>
          </w:tcPr>
          <w:p w:rsidR="00543BEF" w:rsidRDefault="00543BEF">
            <w:pPr>
              <w:pStyle w:val="ConsPlusNormal"/>
              <w:jc w:val="center"/>
            </w:pPr>
            <w:r>
              <w:t>13488,5</w:t>
            </w:r>
          </w:p>
        </w:tc>
        <w:tc>
          <w:tcPr>
            <w:tcW w:w="904" w:type="dxa"/>
          </w:tcPr>
          <w:p w:rsidR="00543BEF" w:rsidRDefault="00543BEF">
            <w:pPr>
              <w:pStyle w:val="ConsPlusNormal"/>
              <w:jc w:val="center"/>
            </w:pPr>
            <w:r>
              <w:t>13970,1</w:t>
            </w:r>
          </w:p>
        </w:tc>
        <w:tc>
          <w:tcPr>
            <w:tcW w:w="904" w:type="dxa"/>
          </w:tcPr>
          <w:p w:rsidR="00543BEF" w:rsidRDefault="00543BEF">
            <w:pPr>
              <w:pStyle w:val="ConsPlusNormal"/>
              <w:jc w:val="center"/>
            </w:pPr>
            <w:r>
              <w:t>14300,8</w:t>
            </w:r>
          </w:p>
        </w:tc>
        <w:tc>
          <w:tcPr>
            <w:tcW w:w="904" w:type="dxa"/>
          </w:tcPr>
          <w:p w:rsidR="00543BEF" w:rsidRDefault="00543BEF">
            <w:pPr>
              <w:pStyle w:val="ConsPlusNormal"/>
              <w:jc w:val="center"/>
            </w:pPr>
            <w:r>
              <w:t>15753,7</w:t>
            </w:r>
          </w:p>
        </w:tc>
        <w:tc>
          <w:tcPr>
            <w:tcW w:w="1020" w:type="dxa"/>
            <w:tcBorders>
              <w:right w:val="nil"/>
            </w:tcBorders>
          </w:tcPr>
          <w:p w:rsidR="00543BEF" w:rsidRDefault="00543BEF">
            <w:pPr>
              <w:pStyle w:val="ConsPlusNormal"/>
              <w:jc w:val="center"/>
            </w:pPr>
            <w:r>
              <w:t>130,5</w:t>
            </w:r>
          </w:p>
        </w:tc>
      </w:tr>
      <w:tr w:rsidR="00543BEF">
        <w:tc>
          <w:tcPr>
            <w:tcW w:w="3458" w:type="dxa"/>
            <w:tcBorders>
              <w:left w:val="nil"/>
            </w:tcBorders>
          </w:tcPr>
          <w:p w:rsidR="00543BEF" w:rsidRDefault="00543BEF">
            <w:pPr>
              <w:pStyle w:val="ConsPlusNormal"/>
              <w:jc w:val="both"/>
            </w:pPr>
            <w:r>
              <w:t>Аликовский район</w:t>
            </w:r>
          </w:p>
        </w:tc>
        <w:tc>
          <w:tcPr>
            <w:tcW w:w="904" w:type="dxa"/>
          </w:tcPr>
          <w:p w:rsidR="00543BEF" w:rsidRDefault="00543BEF">
            <w:pPr>
              <w:pStyle w:val="ConsPlusNormal"/>
              <w:jc w:val="center"/>
            </w:pPr>
            <w:r>
              <w:t>14447,1</w:t>
            </w:r>
          </w:p>
        </w:tc>
        <w:tc>
          <w:tcPr>
            <w:tcW w:w="904" w:type="dxa"/>
          </w:tcPr>
          <w:p w:rsidR="00543BEF" w:rsidRDefault="00543BEF">
            <w:pPr>
              <w:pStyle w:val="ConsPlusNormal"/>
              <w:jc w:val="center"/>
            </w:pPr>
            <w:r>
              <w:t>16245,7</w:t>
            </w:r>
          </w:p>
        </w:tc>
        <w:tc>
          <w:tcPr>
            <w:tcW w:w="904" w:type="dxa"/>
          </w:tcPr>
          <w:p w:rsidR="00543BEF" w:rsidRDefault="00543BEF">
            <w:pPr>
              <w:pStyle w:val="ConsPlusNormal"/>
              <w:jc w:val="center"/>
            </w:pPr>
            <w:r>
              <w:t>16673,4</w:t>
            </w:r>
          </w:p>
        </w:tc>
        <w:tc>
          <w:tcPr>
            <w:tcW w:w="904" w:type="dxa"/>
          </w:tcPr>
          <w:p w:rsidR="00543BEF" w:rsidRDefault="00543BEF">
            <w:pPr>
              <w:pStyle w:val="ConsPlusNormal"/>
              <w:jc w:val="center"/>
            </w:pPr>
            <w:r>
              <w:t>17610,3</w:t>
            </w:r>
          </w:p>
        </w:tc>
        <w:tc>
          <w:tcPr>
            <w:tcW w:w="904" w:type="dxa"/>
          </w:tcPr>
          <w:p w:rsidR="00543BEF" w:rsidRDefault="00543BEF">
            <w:pPr>
              <w:pStyle w:val="ConsPlusNormal"/>
              <w:jc w:val="center"/>
            </w:pPr>
            <w:r>
              <w:t>19569,2</w:t>
            </w:r>
          </w:p>
        </w:tc>
        <w:tc>
          <w:tcPr>
            <w:tcW w:w="1020" w:type="dxa"/>
            <w:tcBorders>
              <w:right w:val="nil"/>
            </w:tcBorders>
          </w:tcPr>
          <w:p w:rsidR="00543BEF" w:rsidRDefault="00543BEF">
            <w:pPr>
              <w:pStyle w:val="ConsPlusNormal"/>
              <w:jc w:val="center"/>
            </w:pPr>
            <w:r>
              <w:t>135,5</w:t>
            </w:r>
          </w:p>
        </w:tc>
      </w:tr>
      <w:tr w:rsidR="00543BEF">
        <w:tc>
          <w:tcPr>
            <w:tcW w:w="3458" w:type="dxa"/>
            <w:tcBorders>
              <w:left w:val="nil"/>
            </w:tcBorders>
          </w:tcPr>
          <w:p w:rsidR="00543BEF" w:rsidRDefault="00543BEF">
            <w:pPr>
              <w:pStyle w:val="ConsPlusNormal"/>
              <w:jc w:val="both"/>
            </w:pPr>
            <w:r>
              <w:t>Батыревский район</w:t>
            </w:r>
          </w:p>
        </w:tc>
        <w:tc>
          <w:tcPr>
            <w:tcW w:w="904" w:type="dxa"/>
          </w:tcPr>
          <w:p w:rsidR="00543BEF" w:rsidRDefault="00543BEF">
            <w:pPr>
              <w:pStyle w:val="ConsPlusNormal"/>
              <w:jc w:val="center"/>
            </w:pPr>
            <w:r>
              <w:t>14367,1</w:t>
            </w:r>
          </w:p>
        </w:tc>
        <w:tc>
          <w:tcPr>
            <w:tcW w:w="904" w:type="dxa"/>
          </w:tcPr>
          <w:p w:rsidR="00543BEF" w:rsidRDefault="00543BEF">
            <w:pPr>
              <w:pStyle w:val="ConsPlusNormal"/>
              <w:jc w:val="center"/>
            </w:pPr>
            <w:r>
              <w:t>15838,2</w:t>
            </w:r>
          </w:p>
        </w:tc>
        <w:tc>
          <w:tcPr>
            <w:tcW w:w="904" w:type="dxa"/>
          </w:tcPr>
          <w:p w:rsidR="00543BEF" w:rsidRDefault="00543BEF">
            <w:pPr>
              <w:pStyle w:val="ConsPlusNormal"/>
              <w:jc w:val="center"/>
            </w:pPr>
            <w:r>
              <w:t>16085,4</w:t>
            </w:r>
          </w:p>
        </w:tc>
        <w:tc>
          <w:tcPr>
            <w:tcW w:w="904" w:type="dxa"/>
          </w:tcPr>
          <w:p w:rsidR="00543BEF" w:rsidRDefault="00543BEF">
            <w:pPr>
              <w:pStyle w:val="ConsPlusNormal"/>
              <w:jc w:val="center"/>
            </w:pPr>
            <w:r>
              <w:t>17071,5</w:t>
            </w:r>
          </w:p>
        </w:tc>
        <w:tc>
          <w:tcPr>
            <w:tcW w:w="904" w:type="dxa"/>
          </w:tcPr>
          <w:p w:rsidR="00543BEF" w:rsidRDefault="00543BEF">
            <w:pPr>
              <w:pStyle w:val="ConsPlusNormal"/>
              <w:jc w:val="center"/>
            </w:pPr>
            <w:r>
              <w:t>18737,8</w:t>
            </w:r>
          </w:p>
        </w:tc>
        <w:tc>
          <w:tcPr>
            <w:tcW w:w="1020" w:type="dxa"/>
            <w:tcBorders>
              <w:right w:val="nil"/>
            </w:tcBorders>
          </w:tcPr>
          <w:p w:rsidR="00543BEF" w:rsidRDefault="00543BEF">
            <w:pPr>
              <w:pStyle w:val="ConsPlusNormal"/>
              <w:jc w:val="center"/>
            </w:pPr>
            <w:r>
              <w:t>130,4</w:t>
            </w:r>
          </w:p>
        </w:tc>
      </w:tr>
      <w:tr w:rsidR="00543BEF">
        <w:tc>
          <w:tcPr>
            <w:tcW w:w="3458" w:type="dxa"/>
            <w:tcBorders>
              <w:left w:val="nil"/>
            </w:tcBorders>
          </w:tcPr>
          <w:p w:rsidR="00543BEF" w:rsidRDefault="00543BEF">
            <w:pPr>
              <w:pStyle w:val="ConsPlusNormal"/>
              <w:jc w:val="both"/>
            </w:pPr>
            <w:r>
              <w:t>Вурнарский район</w:t>
            </w:r>
          </w:p>
        </w:tc>
        <w:tc>
          <w:tcPr>
            <w:tcW w:w="904" w:type="dxa"/>
          </w:tcPr>
          <w:p w:rsidR="00543BEF" w:rsidRDefault="00543BEF">
            <w:pPr>
              <w:pStyle w:val="ConsPlusNormal"/>
              <w:jc w:val="center"/>
            </w:pPr>
            <w:r>
              <w:t>17087,2</w:t>
            </w:r>
          </w:p>
        </w:tc>
        <w:tc>
          <w:tcPr>
            <w:tcW w:w="904" w:type="dxa"/>
          </w:tcPr>
          <w:p w:rsidR="00543BEF" w:rsidRDefault="00543BEF">
            <w:pPr>
              <w:pStyle w:val="ConsPlusNormal"/>
              <w:jc w:val="center"/>
            </w:pPr>
            <w:r>
              <w:t>18947,2</w:t>
            </w:r>
          </w:p>
        </w:tc>
        <w:tc>
          <w:tcPr>
            <w:tcW w:w="904" w:type="dxa"/>
          </w:tcPr>
          <w:p w:rsidR="00543BEF" w:rsidRDefault="00543BEF">
            <w:pPr>
              <w:pStyle w:val="ConsPlusNormal"/>
              <w:jc w:val="center"/>
            </w:pPr>
            <w:r>
              <w:t>20468,9</w:t>
            </w:r>
          </w:p>
        </w:tc>
        <w:tc>
          <w:tcPr>
            <w:tcW w:w="904" w:type="dxa"/>
          </w:tcPr>
          <w:p w:rsidR="00543BEF" w:rsidRDefault="00543BEF">
            <w:pPr>
              <w:pStyle w:val="ConsPlusNormal"/>
              <w:jc w:val="center"/>
            </w:pPr>
            <w:r>
              <w:t>21998,1</w:t>
            </w:r>
          </w:p>
        </w:tc>
        <w:tc>
          <w:tcPr>
            <w:tcW w:w="904" w:type="dxa"/>
          </w:tcPr>
          <w:p w:rsidR="00543BEF" w:rsidRDefault="00543BEF">
            <w:pPr>
              <w:pStyle w:val="ConsPlusNormal"/>
              <w:jc w:val="center"/>
            </w:pPr>
            <w:r>
              <w:t>24070,1</w:t>
            </w:r>
          </w:p>
        </w:tc>
        <w:tc>
          <w:tcPr>
            <w:tcW w:w="1020" w:type="dxa"/>
            <w:tcBorders>
              <w:right w:val="nil"/>
            </w:tcBorders>
          </w:tcPr>
          <w:p w:rsidR="00543BEF" w:rsidRDefault="00543BEF">
            <w:pPr>
              <w:pStyle w:val="ConsPlusNormal"/>
              <w:jc w:val="center"/>
            </w:pPr>
            <w:r>
              <w:t>140,9</w:t>
            </w:r>
          </w:p>
        </w:tc>
      </w:tr>
      <w:tr w:rsidR="00543BEF">
        <w:tc>
          <w:tcPr>
            <w:tcW w:w="3458" w:type="dxa"/>
            <w:tcBorders>
              <w:left w:val="nil"/>
            </w:tcBorders>
          </w:tcPr>
          <w:p w:rsidR="00543BEF" w:rsidRDefault="00543BEF">
            <w:pPr>
              <w:pStyle w:val="ConsPlusNormal"/>
              <w:jc w:val="both"/>
            </w:pPr>
            <w:r>
              <w:t>Ибресинский район</w:t>
            </w:r>
          </w:p>
        </w:tc>
        <w:tc>
          <w:tcPr>
            <w:tcW w:w="904" w:type="dxa"/>
          </w:tcPr>
          <w:p w:rsidR="00543BEF" w:rsidRDefault="00543BEF">
            <w:pPr>
              <w:pStyle w:val="ConsPlusNormal"/>
              <w:jc w:val="center"/>
            </w:pPr>
            <w:r>
              <w:t>14518,1</w:t>
            </w:r>
          </w:p>
        </w:tc>
        <w:tc>
          <w:tcPr>
            <w:tcW w:w="904" w:type="dxa"/>
          </w:tcPr>
          <w:p w:rsidR="00543BEF" w:rsidRDefault="00543BEF">
            <w:pPr>
              <w:pStyle w:val="ConsPlusNormal"/>
              <w:jc w:val="center"/>
            </w:pPr>
            <w:r>
              <w:t>15997,3</w:t>
            </w:r>
          </w:p>
        </w:tc>
        <w:tc>
          <w:tcPr>
            <w:tcW w:w="904" w:type="dxa"/>
          </w:tcPr>
          <w:p w:rsidR="00543BEF" w:rsidRDefault="00543BEF">
            <w:pPr>
              <w:pStyle w:val="ConsPlusNormal"/>
              <w:jc w:val="center"/>
            </w:pPr>
            <w:r>
              <w:t>16593,5</w:t>
            </w:r>
          </w:p>
        </w:tc>
        <w:tc>
          <w:tcPr>
            <w:tcW w:w="904" w:type="dxa"/>
          </w:tcPr>
          <w:p w:rsidR="00543BEF" w:rsidRDefault="00543BEF">
            <w:pPr>
              <w:pStyle w:val="ConsPlusNormal"/>
              <w:jc w:val="center"/>
            </w:pPr>
            <w:r>
              <w:t>17663,8</w:t>
            </w:r>
          </w:p>
        </w:tc>
        <w:tc>
          <w:tcPr>
            <w:tcW w:w="904" w:type="dxa"/>
          </w:tcPr>
          <w:p w:rsidR="00543BEF" w:rsidRDefault="00543BEF">
            <w:pPr>
              <w:pStyle w:val="ConsPlusNormal"/>
              <w:jc w:val="center"/>
            </w:pPr>
            <w:r>
              <w:t>19182,0</w:t>
            </w:r>
          </w:p>
        </w:tc>
        <w:tc>
          <w:tcPr>
            <w:tcW w:w="1020" w:type="dxa"/>
            <w:tcBorders>
              <w:right w:val="nil"/>
            </w:tcBorders>
          </w:tcPr>
          <w:p w:rsidR="00543BEF" w:rsidRDefault="00543BEF">
            <w:pPr>
              <w:pStyle w:val="ConsPlusNormal"/>
              <w:jc w:val="center"/>
            </w:pPr>
            <w:r>
              <w:t>132,1</w:t>
            </w:r>
          </w:p>
        </w:tc>
      </w:tr>
      <w:tr w:rsidR="00543BEF">
        <w:tc>
          <w:tcPr>
            <w:tcW w:w="3458" w:type="dxa"/>
            <w:tcBorders>
              <w:left w:val="nil"/>
            </w:tcBorders>
          </w:tcPr>
          <w:p w:rsidR="00543BEF" w:rsidRDefault="00543BEF">
            <w:pPr>
              <w:pStyle w:val="ConsPlusNormal"/>
              <w:jc w:val="both"/>
            </w:pPr>
            <w:r>
              <w:t>Канашский район</w:t>
            </w:r>
          </w:p>
        </w:tc>
        <w:tc>
          <w:tcPr>
            <w:tcW w:w="904" w:type="dxa"/>
          </w:tcPr>
          <w:p w:rsidR="00543BEF" w:rsidRDefault="00543BEF">
            <w:pPr>
              <w:pStyle w:val="ConsPlusNormal"/>
              <w:jc w:val="center"/>
            </w:pPr>
            <w:r>
              <w:t>15238,5</w:t>
            </w:r>
          </w:p>
        </w:tc>
        <w:tc>
          <w:tcPr>
            <w:tcW w:w="904" w:type="dxa"/>
          </w:tcPr>
          <w:p w:rsidR="00543BEF" w:rsidRDefault="00543BEF">
            <w:pPr>
              <w:pStyle w:val="ConsPlusNormal"/>
              <w:jc w:val="center"/>
            </w:pPr>
            <w:r>
              <w:t>15868,6</w:t>
            </w:r>
          </w:p>
        </w:tc>
        <w:tc>
          <w:tcPr>
            <w:tcW w:w="904" w:type="dxa"/>
          </w:tcPr>
          <w:p w:rsidR="00543BEF" w:rsidRDefault="00543BEF">
            <w:pPr>
              <w:pStyle w:val="ConsPlusNormal"/>
              <w:jc w:val="center"/>
            </w:pPr>
            <w:r>
              <w:t>15431,2</w:t>
            </w:r>
          </w:p>
        </w:tc>
        <w:tc>
          <w:tcPr>
            <w:tcW w:w="904" w:type="dxa"/>
          </w:tcPr>
          <w:p w:rsidR="00543BEF" w:rsidRDefault="00543BEF">
            <w:pPr>
              <w:pStyle w:val="ConsPlusNormal"/>
              <w:jc w:val="center"/>
            </w:pPr>
            <w:r>
              <w:t>15941,4</w:t>
            </w:r>
          </w:p>
        </w:tc>
        <w:tc>
          <w:tcPr>
            <w:tcW w:w="904" w:type="dxa"/>
          </w:tcPr>
          <w:p w:rsidR="00543BEF" w:rsidRDefault="00543BEF">
            <w:pPr>
              <w:pStyle w:val="ConsPlusNormal"/>
              <w:jc w:val="center"/>
            </w:pPr>
            <w:r>
              <w:t>17824,4</w:t>
            </w:r>
          </w:p>
        </w:tc>
        <w:tc>
          <w:tcPr>
            <w:tcW w:w="1020" w:type="dxa"/>
            <w:tcBorders>
              <w:right w:val="nil"/>
            </w:tcBorders>
          </w:tcPr>
          <w:p w:rsidR="00543BEF" w:rsidRDefault="00543BEF">
            <w:pPr>
              <w:pStyle w:val="ConsPlusNormal"/>
              <w:jc w:val="center"/>
            </w:pPr>
            <w:r>
              <w:t>117,0</w:t>
            </w:r>
          </w:p>
        </w:tc>
      </w:tr>
      <w:tr w:rsidR="00543BEF">
        <w:tc>
          <w:tcPr>
            <w:tcW w:w="3458" w:type="dxa"/>
            <w:tcBorders>
              <w:left w:val="nil"/>
            </w:tcBorders>
          </w:tcPr>
          <w:p w:rsidR="00543BEF" w:rsidRDefault="00543BEF">
            <w:pPr>
              <w:pStyle w:val="ConsPlusNormal"/>
              <w:jc w:val="both"/>
            </w:pPr>
            <w:r>
              <w:t>Козловский район</w:t>
            </w:r>
          </w:p>
        </w:tc>
        <w:tc>
          <w:tcPr>
            <w:tcW w:w="904" w:type="dxa"/>
          </w:tcPr>
          <w:p w:rsidR="00543BEF" w:rsidRDefault="00543BEF">
            <w:pPr>
              <w:pStyle w:val="ConsPlusNormal"/>
              <w:jc w:val="center"/>
            </w:pPr>
            <w:r>
              <w:t>15071,0</w:t>
            </w:r>
          </w:p>
        </w:tc>
        <w:tc>
          <w:tcPr>
            <w:tcW w:w="904" w:type="dxa"/>
          </w:tcPr>
          <w:p w:rsidR="00543BEF" w:rsidRDefault="00543BEF">
            <w:pPr>
              <w:pStyle w:val="ConsPlusNormal"/>
              <w:jc w:val="center"/>
            </w:pPr>
            <w:r>
              <w:t>16620,4</w:t>
            </w:r>
          </w:p>
        </w:tc>
        <w:tc>
          <w:tcPr>
            <w:tcW w:w="904" w:type="dxa"/>
          </w:tcPr>
          <w:p w:rsidR="00543BEF" w:rsidRDefault="00543BEF">
            <w:pPr>
              <w:pStyle w:val="ConsPlusNormal"/>
              <w:jc w:val="center"/>
            </w:pPr>
            <w:r>
              <w:t>16493,4</w:t>
            </w:r>
          </w:p>
        </w:tc>
        <w:tc>
          <w:tcPr>
            <w:tcW w:w="904" w:type="dxa"/>
          </w:tcPr>
          <w:p w:rsidR="00543BEF" w:rsidRDefault="00543BEF">
            <w:pPr>
              <w:pStyle w:val="ConsPlusNormal"/>
              <w:jc w:val="center"/>
            </w:pPr>
            <w:r>
              <w:t>17302,8</w:t>
            </w:r>
          </w:p>
        </w:tc>
        <w:tc>
          <w:tcPr>
            <w:tcW w:w="904" w:type="dxa"/>
          </w:tcPr>
          <w:p w:rsidR="00543BEF" w:rsidRDefault="00543BEF">
            <w:pPr>
              <w:pStyle w:val="ConsPlusNormal"/>
              <w:jc w:val="center"/>
            </w:pPr>
            <w:r>
              <w:t>18880,9</w:t>
            </w:r>
          </w:p>
        </w:tc>
        <w:tc>
          <w:tcPr>
            <w:tcW w:w="1020" w:type="dxa"/>
            <w:tcBorders>
              <w:right w:val="nil"/>
            </w:tcBorders>
          </w:tcPr>
          <w:p w:rsidR="00543BEF" w:rsidRDefault="00543BEF">
            <w:pPr>
              <w:pStyle w:val="ConsPlusNormal"/>
              <w:jc w:val="center"/>
            </w:pPr>
            <w:r>
              <w:t>125,3</w:t>
            </w:r>
          </w:p>
        </w:tc>
      </w:tr>
      <w:tr w:rsidR="00543BEF">
        <w:tc>
          <w:tcPr>
            <w:tcW w:w="3458" w:type="dxa"/>
            <w:tcBorders>
              <w:left w:val="nil"/>
            </w:tcBorders>
          </w:tcPr>
          <w:p w:rsidR="00543BEF" w:rsidRDefault="00543BEF">
            <w:pPr>
              <w:pStyle w:val="ConsPlusNormal"/>
              <w:jc w:val="both"/>
            </w:pPr>
            <w:r>
              <w:t>Комсомольский район</w:t>
            </w:r>
          </w:p>
        </w:tc>
        <w:tc>
          <w:tcPr>
            <w:tcW w:w="904" w:type="dxa"/>
          </w:tcPr>
          <w:p w:rsidR="00543BEF" w:rsidRDefault="00543BEF">
            <w:pPr>
              <w:pStyle w:val="ConsPlusNormal"/>
              <w:jc w:val="center"/>
            </w:pPr>
            <w:r>
              <w:t>15338,9</w:t>
            </w:r>
          </w:p>
        </w:tc>
        <w:tc>
          <w:tcPr>
            <w:tcW w:w="904" w:type="dxa"/>
          </w:tcPr>
          <w:p w:rsidR="00543BEF" w:rsidRDefault="00543BEF">
            <w:pPr>
              <w:pStyle w:val="ConsPlusNormal"/>
              <w:jc w:val="center"/>
            </w:pPr>
            <w:r>
              <w:t>16467,8</w:t>
            </w:r>
          </w:p>
        </w:tc>
        <w:tc>
          <w:tcPr>
            <w:tcW w:w="904" w:type="dxa"/>
          </w:tcPr>
          <w:p w:rsidR="00543BEF" w:rsidRDefault="00543BEF">
            <w:pPr>
              <w:pStyle w:val="ConsPlusNormal"/>
              <w:jc w:val="center"/>
            </w:pPr>
            <w:r>
              <w:t>16826,7</w:t>
            </w:r>
          </w:p>
        </w:tc>
        <w:tc>
          <w:tcPr>
            <w:tcW w:w="904" w:type="dxa"/>
          </w:tcPr>
          <w:p w:rsidR="00543BEF" w:rsidRDefault="00543BEF">
            <w:pPr>
              <w:pStyle w:val="ConsPlusNormal"/>
              <w:jc w:val="center"/>
            </w:pPr>
            <w:r>
              <w:t>18172,2</w:t>
            </w:r>
          </w:p>
        </w:tc>
        <w:tc>
          <w:tcPr>
            <w:tcW w:w="904" w:type="dxa"/>
          </w:tcPr>
          <w:p w:rsidR="00543BEF" w:rsidRDefault="00543BEF">
            <w:pPr>
              <w:pStyle w:val="ConsPlusNormal"/>
              <w:jc w:val="center"/>
            </w:pPr>
            <w:r>
              <w:t>19598,4</w:t>
            </w:r>
          </w:p>
        </w:tc>
        <w:tc>
          <w:tcPr>
            <w:tcW w:w="1020" w:type="dxa"/>
            <w:tcBorders>
              <w:right w:val="nil"/>
            </w:tcBorders>
          </w:tcPr>
          <w:p w:rsidR="00543BEF" w:rsidRDefault="00543BEF">
            <w:pPr>
              <w:pStyle w:val="ConsPlusNormal"/>
              <w:jc w:val="center"/>
            </w:pPr>
            <w:r>
              <w:t>127,8</w:t>
            </w:r>
          </w:p>
        </w:tc>
      </w:tr>
      <w:tr w:rsidR="00543BEF">
        <w:tc>
          <w:tcPr>
            <w:tcW w:w="3458" w:type="dxa"/>
            <w:tcBorders>
              <w:left w:val="nil"/>
            </w:tcBorders>
          </w:tcPr>
          <w:p w:rsidR="00543BEF" w:rsidRDefault="00543BEF">
            <w:pPr>
              <w:pStyle w:val="ConsPlusNormal"/>
              <w:jc w:val="both"/>
            </w:pPr>
            <w:r>
              <w:t>Красноармейский район</w:t>
            </w:r>
          </w:p>
        </w:tc>
        <w:tc>
          <w:tcPr>
            <w:tcW w:w="904" w:type="dxa"/>
          </w:tcPr>
          <w:p w:rsidR="00543BEF" w:rsidRDefault="00543BEF">
            <w:pPr>
              <w:pStyle w:val="ConsPlusNormal"/>
              <w:jc w:val="center"/>
            </w:pPr>
            <w:r>
              <w:t>21491,6</w:t>
            </w:r>
          </w:p>
        </w:tc>
        <w:tc>
          <w:tcPr>
            <w:tcW w:w="904" w:type="dxa"/>
          </w:tcPr>
          <w:p w:rsidR="00543BEF" w:rsidRDefault="00543BEF">
            <w:pPr>
              <w:pStyle w:val="ConsPlusNormal"/>
              <w:jc w:val="center"/>
            </w:pPr>
            <w:r>
              <w:t>22707,4</w:t>
            </w:r>
          </w:p>
        </w:tc>
        <w:tc>
          <w:tcPr>
            <w:tcW w:w="904" w:type="dxa"/>
          </w:tcPr>
          <w:p w:rsidR="00543BEF" w:rsidRDefault="00543BEF">
            <w:pPr>
              <w:pStyle w:val="ConsPlusNormal"/>
              <w:jc w:val="center"/>
            </w:pPr>
            <w:r>
              <w:t>23024,3</w:t>
            </w:r>
          </w:p>
        </w:tc>
        <w:tc>
          <w:tcPr>
            <w:tcW w:w="904" w:type="dxa"/>
          </w:tcPr>
          <w:p w:rsidR="00543BEF" w:rsidRDefault="00543BEF">
            <w:pPr>
              <w:pStyle w:val="ConsPlusNormal"/>
              <w:jc w:val="center"/>
            </w:pPr>
            <w:r>
              <w:t>24137,6</w:t>
            </w:r>
          </w:p>
        </w:tc>
        <w:tc>
          <w:tcPr>
            <w:tcW w:w="904" w:type="dxa"/>
          </w:tcPr>
          <w:p w:rsidR="00543BEF" w:rsidRDefault="00543BEF">
            <w:pPr>
              <w:pStyle w:val="ConsPlusNormal"/>
              <w:jc w:val="center"/>
            </w:pPr>
            <w:r>
              <w:t>27572,1</w:t>
            </w:r>
          </w:p>
        </w:tc>
        <w:tc>
          <w:tcPr>
            <w:tcW w:w="1020" w:type="dxa"/>
            <w:tcBorders>
              <w:right w:val="nil"/>
            </w:tcBorders>
          </w:tcPr>
          <w:p w:rsidR="00543BEF" w:rsidRDefault="00543BEF">
            <w:pPr>
              <w:pStyle w:val="ConsPlusNormal"/>
              <w:jc w:val="center"/>
            </w:pPr>
            <w:r>
              <w:t>128,3</w:t>
            </w:r>
          </w:p>
        </w:tc>
      </w:tr>
      <w:tr w:rsidR="00543BEF">
        <w:tc>
          <w:tcPr>
            <w:tcW w:w="3458" w:type="dxa"/>
            <w:tcBorders>
              <w:left w:val="nil"/>
            </w:tcBorders>
          </w:tcPr>
          <w:p w:rsidR="00543BEF" w:rsidRDefault="00543BEF">
            <w:pPr>
              <w:pStyle w:val="ConsPlusNormal"/>
              <w:jc w:val="both"/>
            </w:pPr>
            <w:r>
              <w:t>Красночетайский район</w:t>
            </w:r>
          </w:p>
        </w:tc>
        <w:tc>
          <w:tcPr>
            <w:tcW w:w="904" w:type="dxa"/>
          </w:tcPr>
          <w:p w:rsidR="00543BEF" w:rsidRDefault="00543BEF">
            <w:pPr>
              <w:pStyle w:val="ConsPlusNormal"/>
              <w:jc w:val="center"/>
            </w:pPr>
            <w:r>
              <w:t>15190,5</w:t>
            </w:r>
          </w:p>
        </w:tc>
        <w:tc>
          <w:tcPr>
            <w:tcW w:w="904" w:type="dxa"/>
          </w:tcPr>
          <w:p w:rsidR="00543BEF" w:rsidRDefault="00543BEF">
            <w:pPr>
              <w:pStyle w:val="ConsPlusNormal"/>
              <w:jc w:val="center"/>
            </w:pPr>
            <w:r>
              <w:t>16446,8</w:t>
            </w:r>
          </w:p>
        </w:tc>
        <w:tc>
          <w:tcPr>
            <w:tcW w:w="904" w:type="dxa"/>
          </w:tcPr>
          <w:p w:rsidR="00543BEF" w:rsidRDefault="00543BEF">
            <w:pPr>
              <w:pStyle w:val="ConsPlusNormal"/>
              <w:jc w:val="center"/>
            </w:pPr>
            <w:r>
              <w:t>17114,4</w:t>
            </w:r>
          </w:p>
        </w:tc>
        <w:tc>
          <w:tcPr>
            <w:tcW w:w="904" w:type="dxa"/>
          </w:tcPr>
          <w:p w:rsidR="00543BEF" w:rsidRDefault="00543BEF">
            <w:pPr>
              <w:pStyle w:val="ConsPlusNormal"/>
              <w:jc w:val="center"/>
            </w:pPr>
            <w:r>
              <w:t>17768,5</w:t>
            </w:r>
          </w:p>
        </w:tc>
        <w:tc>
          <w:tcPr>
            <w:tcW w:w="904" w:type="dxa"/>
          </w:tcPr>
          <w:p w:rsidR="00543BEF" w:rsidRDefault="00543BEF">
            <w:pPr>
              <w:pStyle w:val="ConsPlusNormal"/>
              <w:jc w:val="center"/>
            </w:pPr>
            <w:r>
              <w:t>19714,0</w:t>
            </w:r>
          </w:p>
        </w:tc>
        <w:tc>
          <w:tcPr>
            <w:tcW w:w="1020" w:type="dxa"/>
            <w:tcBorders>
              <w:right w:val="nil"/>
            </w:tcBorders>
          </w:tcPr>
          <w:p w:rsidR="00543BEF" w:rsidRDefault="00543BEF">
            <w:pPr>
              <w:pStyle w:val="ConsPlusNormal"/>
              <w:jc w:val="center"/>
            </w:pPr>
            <w:r>
              <w:t>129,8</w:t>
            </w:r>
          </w:p>
        </w:tc>
      </w:tr>
      <w:tr w:rsidR="00543BEF">
        <w:tc>
          <w:tcPr>
            <w:tcW w:w="3458" w:type="dxa"/>
            <w:tcBorders>
              <w:left w:val="nil"/>
            </w:tcBorders>
          </w:tcPr>
          <w:p w:rsidR="00543BEF" w:rsidRDefault="00543BEF">
            <w:pPr>
              <w:pStyle w:val="ConsPlusNormal"/>
              <w:jc w:val="both"/>
            </w:pPr>
            <w:r>
              <w:t>Мариинско-Посадский район</w:t>
            </w:r>
          </w:p>
        </w:tc>
        <w:tc>
          <w:tcPr>
            <w:tcW w:w="904" w:type="dxa"/>
          </w:tcPr>
          <w:p w:rsidR="00543BEF" w:rsidRDefault="00543BEF">
            <w:pPr>
              <w:pStyle w:val="ConsPlusNormal"/>
              <w:jc w:val="center"/>
            </w:pPr>
            <w:r>
              <w:t>15448,1</w:t>
            </w:r>
          </w:p>
        </w:tc>
        <w:tc>
          <w:tcPr>
            <w:tcW w:w="904" w:type="dxa"/>
          </w:tcPr>
          <w:p w:rsidR="00543BEF" w:rsidRDefault="00543BEF">
            <w:pPr>
              <w:pStyle w:val="ConsPlusNormal"/>
              <w:jc w:val="center"/>
            </w:pPr>
            <w:r>
              <w:t>16710,2</w:t>
            </w:r>
          </w:p>
        </w:tc>
        <w:tc>
          <w:tcPr>
            <w:tcW w:w="904" w:type="dxa"/>
          </w:tcPr>
          <w:p w:rsidR="00543BEF" w:rsidRDefault="00543BEF">
            <w:pPr>
              <w:pStyle w:val="ConsPlusNormal"/>
              <w:jc w:val="center"/>
            </w:pPr>
            <w:r>
              <w:t>17004,3</w:t>
            </w:r>
          </w:p>
        </w:tc>
        <w:tc>
          <w:tcPr>
            <w:tcW w:w="904" w:type="dxa"/>
          </w:tcPr>
          <w:p w:rsidR="00543BEF" w:rsidRDefault="00543BEF">
            <w:pPr>
              <w:pStyle w:val="ConsPlusNormal"/>
              <w:jc w:val="center"/>
            </w:pPr>
            <w:r>
              <w:t>17670,7</w:t>
            </w:r>
          </w:p>
        </w:tc>
        <w:tc>
          <w:tcPr>
            <w:tcW w:w="904" w:type="dxa"/>
          </w:tcPr>
          <w:p w:rsidR="00543BEF" w:rsidRDefault="00543BEF">
            <w:pPr>
              <w:pStyle w:val="ConsPlusNormal"/>
              <w:jc w:val="center"/>
            </w:pPr>
            <w:r>
              <w:t>19564,8</w:t>
            </w:r>
          </w:p>
        </w:tc>
        <w:tc>
          <w:tcPr>
            <w:tcW w:w="1020" w:type="dxa"/>
            <w:tcBorders>
              <w:right w:val="nil"/>
            </w:tcBorders>
          </w:tcPr>
          <w:p w:rsidR="00543BEF" w:rsidRDefault="00543BEF">
            <w:pPr>
              <w:pStyle w:val="ConsPlusNormal"/>
              <w:jc w:val="center"/>
            </w:pPr>
            <w:r>
              <w:t>126,6</w:t>
            </w:r>
          </w:p>
        </w:tc>
      </w:tr>
      <w:tr w:rsidR="00543BEF">
        <w:tc>
          <w:tcPr>
            <w:tcW w:w="3458" w:type="dxa"/>
            <w:tcBorders>
              <w:left w:val="nil"/>
            </w:tcBorders>
          </w:tcPr>
          <w:p w:rsidR="00543BEF" w:rsidRDefault="00543BEF">
            <w:pPr>
              <w:pStyle w:val="ConsPlusNormal"/>
              <w:jc w:val="both"/>
            </w:pPr>
            <w:r>
              <w:t>Моргаушский район</w:t>
            </w:r>
          </w:p>
        </w:tc>
        <w:tc>
          <w:tcPr>
            <w:tcW w:w="904" w:type="dxa"/>
          </w:tcPr>
          <w:p w:rsidR="00543BEF" w:rsidRDefault="00543BEF">
            <w:pPr>
              <w:pStyle w:val="ConsPlusNormal"/>
              <w:jc w:val="center"/>
            </w:pPr>
            <w:r>
              <w:t>18037,9</w:t>
            </w:r>
          </w:p>
        </w:tc>
        <w:tc>
          <w:tcPr>
            <w:tcW w:w="904" w:type="dxa"/>
          </w:tcPr>
          <w:p w:rsidR="00543BEF" w:rsidRDefault="00543BEF">
            <w:pPr>
              <w:pStyle w:val="ConsPlusNormal"/>
              <w:jc w:val="center"/>
            </w:pPr>
            <w:r>
              <w:t>19447,4</w:t>
            </w:r>
          </w:p>
        </w:tc>
        <w:tc>
          <w:tcPr>
            <w:tcW w:w="904" w:type="dxa"/>
          </w:tcPr>
          <w:p w:rsidR="00543BEF" w:rsidRDefault="00543BEF">
            <w:pPr>
              <w:pStyle w:val="ConsPlusNormal"/>
              <w:jc w:val="center"/>
            </w:pPr>
            <w:r>
              <w:t>18327,3</w:t>
            </w:r>
          </w:p>
        </w:tc>
        <w:tc>
          <w:tcPr>
            <w:tcW w:w="904" w:type="dxa"/>
          </w:tcPr>
          <w:p w:rsidR="00543BEF" w:rsidRDefault="00543BEF">
            <w:pPr>
              <w:pStyle w:val="ConsPlusNormal"/>
              <w:jc w:val="center"/>
            </w:pPr>
            <w:r>
              <w:t>18946,6</w:t>
            </w:r>
          </w:p>
        </w:tc>
        <w:tc>
          <w:tcPr>
            <w:tcW w:w="904" w:type="dxa"/>
          </w:tcPr>
          <w:p w:rsidR="00543BEF" w:rsidRDefault="00543BEF">
            <w:pPr>
              <w:pStyle w:val="ConsPlusNormal"/>
              <w:jc w:val="center"/>
            </w:pPr>
            <w:r>
              <w:t>22294,9</w:t>
            </w:r>
          </w:p>
        </w:tc>
        <w:tc>
          <w:tcPr>
            <w:tcW w:w="1020" w:type="dxa"/>
            <w:tcBorders>
              <w:right w:val="nil"/>
            </w:tcBorders>
          </w:tcPr>
          <w:p w:rsidR="00543BEF" w:rsidRDefault="00543BEF">
            <w:pPr>
              <w:pStyle w:val="ConsPlusNormal"/>
              <w:jc w:val="center"/>
            </w:pPr>
            <w:r>
              <w:t>123,6</w:t>
            </w:r>
          </w:p>
        </w:tc>
      </w:tr>
      <w:tr w:rsidR="00543BEF">
        <w:tc>
          <w:tcPr>
            <w:tcW w:w="3458" w:type="dxa"/>
            <w:tcBorders>
              <w:left w:val="nil"/>
            </w:tcBorders>
          </w:tcPr>
          <w:p w:rsidR="00543BEF" w:rsidRDefault="00543BEF">
            <w:pPr>
              <w:pStyle w:val="ConsPlusNormal"/>
              <w:jc w:val="both"/>
            </w:pPr>
            <w:r>
              <w:t>Порецкий район</w:t>
            </w:r>
          </w:p>
        </w:tc>
        <w:tc>
          <w:tcPr>
            <w:tcW w:w="904" w:type="dxa"/>
          </w:tcPr>
          <w:p w:rsidR="00543BEF" w:rsidRDefault="00543BEF">
            <w:pPr>
              <w:pStyle w:val="ConsPlusNormal"/>
              <w:jc w:val="center"/>
            </w:pPr>
            <w:r>
              <w:t>16503,9</w:t>
            </w:r>
          </w:p>
        </w:tc>
        <w:tc>
          <w:tcPr>
            <w:tcW w:w="904" w:type="dxa"/>
          </w:tcPr>
          <w:p w:rsidR="00543BEF" w:rsidRDefault="00543BEF">
            <w:pPr>
              <w:pStyle w:val="ConsPlusNormal"/>
              <w:jc w:val="center"/>
            </w:pPr>
            <w:r>
              <w:t>17737,2</w:t>
            </w:r>
          </w:p>
        </w:tc>
        <w:tc>
          <w:tcPr>
            <w:tcW w:w="904" w:type="dxa"/>
          </w:tcPr>
          <w:p w:rsidR="00543BEF" w:rsidRDefault="00543BEF">
            <w:pPr>
              <w:pStyle w:val="ConsPlusNormal"/>
              <w:jc w:val="center"/>
            </w:pPr>
            <w:r>
              <w:t>17517,5</w:t>
            </w:r>
          </w:p>
        </w:tc>
        <w:tc>
          <w:tcPr>
            <w:tcW w:w="904" w:type="dxa"/>
          </w:tcPr>
          <w:p w:rsidR="00543BEF" w:rsidRDefault="00543BEF">
            <w:pPr>
              <w:pStyle w:val="ConsPlusNormal"/>
              <w:jc w:val="center"/>
            </w:pPr>
            <w:r>
              <w:t>17988,9</w:t>
            </w:r>
          </w:p>
        </w:tc>
        <w:tc>
          <w:tcPr>
            <w:tcW w:w="904" w:type="dxa"/>
          </w:tcPr>
          <w:p w:rsidR="00543BEF" w:rsidRDefault="00543BEF">
            <w:pPr>
              <w:pStyle w:val="ConsPlusNormal"/>
              <w:jc w:val="center"/>
            </w:pPr>
            <w:r>
              <w:t>19950,7</w:t>
            </w:r>
          </w:p>
        </w:tc>
        <w:tc>
          <w:tcPr>
            <w:tcW w:w="1020" w:type="dxa"/>
            <w:tcBorders>
              <w:right w:val="nil"/>
            </w:tcBorders>
          </w:tcPr>
          <w:p w:rsidR="00543BEF" w:rsidRDefault="00543BEF">
            <w:pPr>
              <w:pStyle w:val="ConsPlusNormal"/>
              <w:jc w:val="center"/>
            </w:pPr>
            <w:r>
              <w:t>120,9</w:t>
            </w:r>
          </w:p>
        </w:tc>
      </w:tr>
      <w:tr w:rsidR="00543BEF">
        <w:tc>
          <w:tcPr>
            <w:tcW w:w="3458" w:type="dxa"/>
            <w:tcBorders>
              <w:left w:val="nil"/>
            </w:tcBorders>
          </w:tcPr>
          <w:p w:rsidR="00543BEF" w:rsidRDefault="00543BEF">
            <w:pPr>
              <w:pStyle w:val="ConsPlusNormal"/>
              <w:jc w:val="both"/>
            </w:pPr>
            <w:r>
              <w:t>Урмарский район</w:t>
            </w:r>
          </w:p>
        </w:tc>
        <w:tc>
          <w:tcPr>
            <w:tcW w:w="904" w:type="dxa"/>
          </w:tcPr>
          <w:p w:rsidR="00543BEF" w:rsidRDefault="00543BEF">
            <w:pPr>
              <w:pStyle w:val="ConsPlusNormal"/>
              <w:jc w:val="center"/>
            </w:pPr>
            <w:r>
              <w:t>15047,5</w:t>
            </w:r>
          </w:p>
        </w:tc>
        <w:tc>
          <w:tcPr>
            <w:tcW w:w="904" w:type="dxa"/>
          </w:tcPr>
          <w:p w:rsidR="00543BEF" w:rsidRDefault="00543BEF">
            <w:pPr>
              <w:pStyle w:val="ConsPlusNormal"/>
              <w:jc w:val="center"/>
            </w:pPr>
            <w:r>
              <w:t>16053,7</w:t>
            </w:r>
          </w:p>
        </w:tc>
        <w:tc>
          <w:tcPr>
            <w:tcW w:w="904" w:type="dxa"/>
          </w:tcPr>
          <w:p w:rsidR="00543BEF" w:rsidRDefault="00543BEF">
            <w:pPr>
              <w:pStyle w:val="ConsPlusNormal"/>
              <w:jc w:val="center"/>
            </w:pPr>
            <w:r>
              <w:t>16384,0</w:t>
            </w:r>
          </w:p>
        </w:tc>
        <w:tc>
          <w:tcPr>
            <w:tcW w:w="904" w:type="dxa"/>
          </w:tcPr>
          <w:p w:rsidR="00543BEF" w:rsidRDefault="00543BEF">
            <w:pPr>
              <w:pStyle w:val="ConsPlusNormal"/>
              <w:jc w:val="center"/>
            </w:pPr>
            <w:r>
              <w:t>17158,1</w:t>
            </w:r>
          </w:p>
        </w:tc>
        <w:tc>
          <w:tcPr>
            <w:tcW w:w="904" w:type="dxa"/>
          </w:tcPr>
          <w:p w:rsidR="00543BEF" w:rsidRDefault="00543BEF">
            <w:pPr>
              <w:pStyle w:val="ConsPlusNormal"/>
              <w:jc w:val="center"/>
            </w:pPr>
            <w:r>
              <w:t>18745,5</w:t>
            </w:r>
          </w:p>
        </w:tc>
        <w:tc>
          <w:tcPr>
            <w:tcW w:w="1020" w:type="dxa"/>
            <w:tcBorders>
              <w:right w:val="nil"/>
            </w:tcBorders>
          </w:tcPr>
          <w:p w:rsidR="00543BEF" w:rsidRDefault="00543BEF">
            <w:pPr>
              <w:pStyle w:val="ConsPlusNormal"/>
              <w:jc w:val="center"/>
            </w:pPr>
            <w:r>
              <w:t>124,6</w:t>
            </w:r>
          </w:p>
        </w:tc>
      </w:tr>
      <w:tr w:rsidR="00543BEF">
        <w:tc>
          <w:tcPr>
            <w:tcW w:w="3458" w:type="dxa"/>
            <w:tcBorders>
              <w:left w:val="nil"/>
            </w:tcBorders>
          </w:tcPr>
          <w:p w:rsidR="00543BEF" w:rsidRDefault="00543BEF">
            <w:pPr>
              <w:pStyle w:val="ConsPlusNormal"/>
              <w:jc w:val="both"/>
            </w:pPr>
            <w:r>
              <w:t>Цивильский район</w:t>
            </w:r>
          </w:p>
        </w:tc>
        <w:tc>
          <w:tcPr>
            <w:tcW w:w="904" w:type="dxa"/>
          </w:tcPr>
          <w:p w:rsidR="00543BEF" w:rsidRDefault="00543BEF">
            <w:pPr>
              <w:pStyle w:val="ConsPlusNormal"/>
              <w:jc w:val="center"/>
            </w:pPr>
            <w:r>
              <w:t>17881,0</w:t>
            </w:r>
          </w:p>
        </w:tc>
        <w:tc>
          <w:tcPr>
            <w:tcW w:w="904" w:type="dxa"/>
          </w:tcPr>
          <w:p w:rsidR="00543BEF" w:rsidRDefault="00543BEF">
            <w:pPr>
              <w:pStyle w:val="ConsPlusNormal"/>
              <w:jc w:val="center"/>
            </w:pPr>
            <w:r>
              <w:t>18945,1</w:t>
            </w:r>
          </w:p>
        </w:tc>
        <w:tc>
          <w:tcPr>
            <w:tcW w:w="904" w:type="dxa"/>
          </w:tcPr>
          <w:p w:rsidR="00543BEF" w:rsidRDefault="00543BEF">
            <w:pPr>
              <w:pStyle w:val="ConsPlusNormal"/>
              <w:jc w:val="center"/>
            </w:pPr>
            <w:r>
              <w:t>19578,4</w:t>
            </w:r>
          </w:p>
        </w:tc>
        <w:tc>
          <w:tcPr>
            <w:tcW w:w="904" w:type="dxa"/>
          </w:tcPr>
          <w:p w:rsidR="00543BEF" w:rsidRDefault="00543BEF">
            <w:pPr>
              <w:pStyle w:val="ConsPlusNormal"/>
              <w:jc w:val="center"/>
            </w:pPr>
            <w:r>
              <w:t>19508,9</w:t>
            </w:r>
          </w:p>
        </w:tc>
        <w:tc>
          <w:tcPr>
            <w:tcW w:w="904" w:type="dxa"/>
          </w:tcPr>
          <w:p w:rsidR="00543BEF" w:rsidRDefault="00543BEF">
            <w:pPr>
              <w:pStyle w:val="ConsPlusNormal"/>
              <w:jc w:val="center"/>
            </w:pPr>
            <w:r>
              <w:t>21378,1</w:t>
            </w:r>
          </w:p>
        </w:tc>
        <w:tc>
          <w:tcPr>
            <w:tcW w:w="1020" w:type="dxa"/>
            <w:tcBorders>
              <w:right w:val="nil"/>
            </w:tcBorders>
          </w:tcPr>
          <w:p w:rsidR="00543BEF" w:rsidRDefault="00543BEF">
            <w:pPr>
              <w:pStyle w:val="ConsPlusNormal"/>
              <w:jc w:val="center"/>
            </w:pPr>
            <w:r>
              <w:t>119,6</w:t>
            </w:r>
          </w:p>
        </w:tc>
      </w:tr>
      <w:tr w:rsidR="00543BEF">
        <w:tc>
          <w:tcPr>
            <w:tcW w:w="3458" w:type="dxa"/>
            <w:tcBorders>
              <w:left w:val="nil"/>
            </w:tcBorders>
          </w:tcPr>
          <w:p w:rsidR="00543BEF" w:rsidRDefault="00543BEF">
            <w:pPr>
              <w:pStyle w:val="ConsPlusNormal"/>
              <w:jc w:val="both"/>
            </w:pPr>
            <w:r>
              <w:t>Чебоксарский район</w:t>
            </w:r>
          </w:p>
        </w:tc>
        <w:tc>
          <w:tcPr>
            <w:tcW w:w="904" w:type="dxa"/>
          </w:tcPr>
          <w:p w:rsidR="00543BEF" w:rsidRDefault="00543BEF">
            <w:pPr>
              <w:pStyle w:val="ConsPlusNormal"/>
              <w:jc w:val="center"/>
            </w:pPr>
            <w:r>
              <w:t>17338,9</w:t>
            </w:r>
          </w:p>
        </w:tc>
        <w:tc>
          <w:tcPr>
            <w:tcW w:w="904" w:type="dxa"/>
          </w:tcPr>
          <w:p w:rsidR="00543BEF" w:rsidRDefault="00543BEF">
            <w:pPr>
              <w:pStyle w:val="ConsPlusNormal"/>
              <w:jc w:val="center"/>
            </w:pPr>
            <w:r>
              <w:t>18688,7</w:t>
            </w:r>
          </w:p>
        </w:tc>
        <w:tc>
          <w:tcPr>
            <w:tcW w:w="904" w:type="dxa"/>
          </w:tcPr>
          <w:p w:rsidR="00543BEF" w:rsidRDefault="00543BEF">
            <w:pPr>
              <w:pStyle w:val="ConsPlusNormal"/>
              <w:jc w:val="center"/>
            </w:pPr>
            <w:r>
              <w:t>19640,4</w:t>
            </w:r>
          </w:p>
        </w:tc>
        <w:tc>
          <w:tcPr>
            <w:tcW w:w="904" w:type="dxa"/>
          </w:tcPr>
          <w:p w:rsidR="00543BEF" w:rsidRDefault="00543BEF">
            <w:pPr>
              <w:pStyle w:val="ConsPlusNormal"/>
              <w:jc w:val="center"/>
            </w:pPr>
            <w:r>
              <w:t>20342,4</w:t>
            </w:r>
          </w:p>
        </w:tc>
        <w:tc>
          <w:tcPr>
            <w:tcW w:w="904" w:type="dxa"/>
          </w:tcPr>
          <w:p w:rsidR="00543BEF" w:rsidRDefault="00543BEF">
            <w:pPr>
              <w:pStyle w:val="ConsPlusNormal"/>
              <w:jc w:val="center"/>
            </w:pPr>
            <w:r>
              <w:t>21600,7</w:t>
            </w:r>
          </w:p>
        </w:tc>
        <w:tc>
          <w:tcPr>
            <w:tcW w:w="1020" w:type="dxa"/>
            <w:tcBorders>
              <w:right w:val="nil"/>
            </w:tcBorders>
          </w:tcPr>
          <w:p w:rsidR="00543BEF" w:rsidRDefault="00543BEF">
            <w:pPr>
              <w:pStyle w:val="ConsPlusNormal"/>
              <w:jc w:val="center"/>
            </w:pPr>
            <w:r>
              <w:t>124,6</w:t>
            </w:r>
          </w:p>
        </w:tc>
      </w:tr>
      <w:tr w:rsidR="00543BEF">
        <w:tc>
          <w:tcPr>
            <w:tcW w:w="3458" w:type="dxa"/>
            <w:tcBorders>
              <w:left w:val="nil"/>
            </w:tcBorders>
          </w:tcPr>
          <w:p w:rsidR="00543BEF" w:rsidRDefault="00543BEF">
            <w:pPr>
              <w:pStyle w:val="ConsPlusNormal"/>
              <w:jc w:val="both"/>
            </w:pPr>
            <w:r>
              <w:t>Шемуршинский район</w:t>
            </w:r>
          </w:p>
        </w:tc>
        <w:tc>
          <w:tcPr>
            <w:tcW w:w="904" w:type="dxa"/>
          </w:tcPr>
          <w:p w:rsidR="00543BEF" w:rsidRDefault="00543BEF">
            <w:pPr>
              <w:pStyle w:val="ConsPlusNormal"/>
              <w:jc w:val="center"/>
            </w:pPr>
            <w:r>
              <w:t>14386,7</w:t>
            </w:r>
          </w:p>
        </w:tc>
        <w:tc>
          <w:tcPr>
            <w:tcW w:w="904" w:type="dxa"/>
          </w:tcPr>
          <w:p w:rsidR="00543BEF" w:rsidRDefault="00543BEF">
            <w:pPr>
              <w:pStyle w:val="ConsPlusNormal"/>
              <w:jc w:val="center"/>
            </w:pPr>
            <w:r>
              <w:t>15858,3</w:t>
            </w:r>
          </w:p>
        </w:tc>
        <w:tc>
          <w:tcPr>
            <w:tcW w:w="904" w:type="dxa"/>
          </w:tcPr>
          <w:p w:rsidR="00543BEF" w:rsidRDefault="00543BEF">
            <w:pPr>
              <w:pStyle w:val="ConsPlusNormal"/>
              <w:jc w:val="center"/>
            </w:pPr>
            <w:r>
              <w:t>15976,8</w:t>
            </w:r>
          </w:p>
        </w:tc>
        <w:tc>
          <w:tcPr>
            <w:tcW w:w="904" w:type="dxa"/>
          </w:tcPr>
          <w:p w:rsidR="00543BEF" w:rsidRDefault="00543BEF">
            <w:pPr>
              <w:pStyle w:val="ConsPlusNormal"/>
              <w:jc w:val="center"/>
            </w:pPr>
            <w:r>
              <w:t>16587,6</w:t>
            </w:r>
          </w:p>
        </w:tc>
        <w:tc>
          <w:tcPr>
            <w:tcW w:w="904" w:type="dxa"/>
          </w:tcPr>
          <w:p w:rsidR="00543BEF" w:rsidRDefault="00543BEF">
            <w:pPr>
              <w:pStyle w:val="ConsPlusNormal"/>
              <w:jc w:val="center"/>
            </w:pPr>
            <w:r>
              <w:t>18243,7</w:t>
            </w:r>
          </w:p>
        </w:tc>
        <w:tc>
          <w:tcPr>
            <w:tcW w:w="1020" w:type="dxa"/>
            <w:tcBorders>
              <w:right w:val="nil"/>
            </w:tcBorders>
          </w:tcPr>
          <w:p w:rsidR="00543BEF" w:rsidRDefault="00543BEF">
            <w:pPr>
              <w:pStyle w:val="ConsPlusNormal"/>
              <w:jc w:val="center"/>
            </w:pPr>
            <w:r>
              <w:t>126,8</w:t>
            </w:r>
          </w:p>
        </w:tc>
      </w:tr>
      <w:tr w:rsidR="00543BEF">
        <w:tc>
          <w:tcPr>
            <w:tcW w:w="3458" w:type="dxa"/>
            <w:tcBorders>
              <w:left w:val="nil"/>
            </w:tcBorders>
          </w:tcPr>
          <w:p w:rsidR="00543BEF" w:rsidRDefault="00543BEF">
            <w:pPr>
              <w:pStyle w:val="ConsPlusNormal"/>
              <w:jc w:val="both"/>
            </w:pPr>
            <w:r>
              <w:t>Шумерлинский район</w:t>
            </w:r>
          </w:p>
        </w:tc>
        <w:tc>
          <w:tcPr>
            <w:tcW w:w="904" w:type="dxa"/>
          </w:tcPr>
          <w:p w:rsidR="00543BEF" w:rsidRDefault="00543BEF">
            <w:pPr>
              <w:pStyle w:val="ConsPlusNormal"/>
              <w:jc w:val="center"/>
            </w:pPr>
            <w:r>
              <w:t>13593,6</w:t>
            </w:r>
          </w:p>
        </w:tc>
        <w:tc>
          <w:tcPr>
            <w:tcW w:w="904" w:type="dxa"/>
          </w:tcPr>
          <w:p w:rsidR="00543BEF" w:rsidRDefault="00543BEF">
            <w:pPr>
              <w:pStyle w:val="ConsPlusNormal"/>
              <w:jc w:val="center"/>
            </w:pPr>
            <w:r>
              <w:t>15304,1</w:t>
            </w:r>
          </w:p>
        </w:tc>
        <w:tc>
          <w:tcPr>
            <w:tcW w:w="904" w:type="dxa"/>
          </w:tcPr>
          <w:p w:rsidR="00543BEF" w:rsidRDefault="00543BEF">
            <w:pPr>
              <w:pStyle w:val="ConsPlusNormal"/>
              <w:jc w:val="center"/>
            </w:pPr>
            <w:r>
              <w:t>15535,9</w:t>
            </w:r>
          </w:p>
        </w:tc>
        <w:tc>
          <w:tcPr>
            <w:tcW w:w="904" w:type="dxa"/>
          </w:tcPr>
          <w:p w:rsidR="00543BEF" w:rsidRDefault="00543BEF">
            <w:pPr>
              <w:pStyle w:val="ConsPlusNormal"/>
              <w:jc w:val="center"/>
            </w:pPr>
            <w:r>
              <w:t>16158,0</w:t>
            </w:r>
          </w:p>
        </w:tc>
        <w:tc>
          <w:tcPr>
            <w:tcW w:w="904" w:type="dxa"/>
          </w:tcPr>
          <w:p w:rsidR="00543BEF" w:rsidRDefault="00543BEF">
            <w:pPr>
              <w:pStyle w:val="ConsPlusNormal"/>
              <w:jc w:val="center"/>
            </w:pPr>
            <w:r>
              <w:t>17610,4</w:t>
            </w:r>
          </w:p>
        </w:tc>
        <w:tc>
          <w:tcPr>
            <w:tcW w:w="1020" w:type="dxa"/>
            <w:tcBorders>
              <w:right w:val="nil"/>
            </w:tcBorders>
          </w:tcPr>
          <w:p w:rsidR="00543BEF" w:rsidRDefault="00543BEF">
            <w:pPr>
              <w:pStyle w:val="ConsPlusNormal"/>
              <w:jc w:val="center"/>
            </w:pPr>
            <w:r>
              <w:t>129,5</w:t>
            </w:r>
          </w:p>
        </w:tc>
      </w:tr>
      <w:tr w:rsidR="00543BEF">
        <w:tc>
          <w:tcPr>
            <w:tcW w:w="3458" w:type="dxa"/>
            <w:tcBorders>
              <w:left w:val="nil"/>
            </w:tcBorders>
          </w:tcPr>
          <w:p w:rsidR="00543BEF" w:rsidRDefault="00543BEF">
            <w:pPr>
              <w:pStyle w:val="ConsPlusNormal"/>
              <w:jc w:val="both"/>
            </w:pPr>
            <w:r>
              <w:t>Ядринский район</w:t>
            </w:r>
          </w:p>
        </w:tc>
        <w:tc>
          <w:tcPr>
            <w:tcW w:w="904" w:type="dxa"/>
          </w:tcPr>
          <w:p w:rsidR="00543BEF" w:rsidRDefault="00543BEF">
            <w:pPr>
              <w:pStyle w:val="ConsPlusNormal"/>
              <w:jc w:val="center"/>
            </w:pPr>
            <w:r>
              <w:t>15992,9</w:t>
            </w:r>
          </w:p>
        </w:tc>
        <w:tc>
          <w:tcPr>
            <w:tcW w:w="904" w:type="dxa"/>
          </w:tcPr>
          <w:p w:rsidR="00543BEF" w:rsidRDefault="00543BEF">
            <w:pPr>
              <w:pStyle w:val="ConsPlusNormal"/>
              <w:jc w:val="center"/>
            </w:pPr>
            <w:r>
              <w:t>17844,2</w:t>
            </w:r>
          </w:p>
        </w:tc>
        <w:tc>
          <w:tcPr>
            <w:tcW w:w="904" w:type="dxa"/>
          </w:tcPr>
          <w:p w:rsidR="00543BEF" w:rsidRDefault="00543BEF">
            <w:pPr>
              <w:pStyle w:val="ConsPlusNormal"/>
              <w:jc w:val="center"/>
            </w:pPr>
            <w:r>
              <w:t>17606,1</w:t>
            </w:r>
          </w:p>
        </w:tc>
        <w:tc>
          <w:tcPr>
            <w:tcW w:w="904" w:type="dxa"/>
          </w:tcPr>
          <w:p w:rsidR="00543BEF" w:rsidRDefault="00543BEF">
            <w:pPr>
              <w:pStyle w:val="ConsPlusNormal"/>
              <w:jc w:val="center"/>
            </w:pPr>
            <w:r>
              <w:t>19683,0</w:t>
            </w:r>
          </w:p>
        </w:tc>
        <w:tc>
          <w:tcPr>
            <w:tcW w:w="904" w:type="dxa"/>
          </w:tcPr>
          <w:p w:rsidR="00543BEF" w:rsidRDefault="00543BEF">
            <w:pPr>
              <w:pStyle w:val="ConsPlusNormal"/>
              <w:jc w:val="center"/>
            </w:pPr>
            <w:r>
              <w:t>19060,2</w:t>
            </w:r>
          </w:p>
        </w:tc>
        <w:tc>
          <w:tcPr>
            <w:tcW w:w="1020" w:type="dxa"/>
            <w:tcBorders>
              <w:right w:val="nil"/>
            </w:tcBorders>
          </w:tcPr>
          <w:p w:rsidR="00543BEF" w:rsidRDefault="00543BEF">
            <w:pPr>
              <w:pStyle w:val="ConsPlusNormal"/>
              <w:jc w:val="center"/>
            </w:pPr>
            <w:r>
              <w:t>119,2</w:t>
            </w:r>
          </w:p>
        </w:tc>
      </w:tr>
      <w:tr w:rsidR="00543BEF">
        <w:tc>
          <w:tcPr>
            <w:tcW w:w="3458" w:type="dxa"/>
            <w:tcBorders>
              <w:left w:val="nil"/>
            </w:tcBorders>
          </w:tcPr>
          <w:p w:rsidR="00543BEF" w:rsidRDefault="00543BEF">
            <w:pPr>
              <w:pStyle w:val="ConsPlusNormal"/>
            </w:pPr>
            <w:r>
              <w:t>Яльчикский район</w:t>
            </w:r>
          </w:p>
        </w:tc>
        <w:tc>
          <w:tcPr>
            <w:tcW w:w="904" w:type="dxa"/>
          </w:tcPr>
          <w:p w:rsidR="00543BEF" w:rsidRDefault="00543BEF">
            <w:pPr>
              <w:pStyle w:val="ConsPlusNormal"/>
              <w:jc w:val="center"/>
            </w:pPr>
            <w:r>
              <w:t>14764,4</w:t>
            </w:r>
          </w:p>
        </w:tc>
        <w:tc>
          <w:tcPr>
            <w:tcW w:w="904" w:type="dxa"/>
          </w:tcPr>
          <w:p w:rsidR="00543BEF" w:rsidRDefault="00543BEF">
            <w:pPr>
              <w:pStyle w:val="ConsPlusNormal"/>
              <w:jc w:val="center"/>
            </w:pPr>
            <w:r>
              <w:t>15933,6</w:t>
            </w:r>
          </w:p>
        </w:tc>
        <w:tc>
          <w:tcPr>
            <w:tcW w:w="904" w:type="dxa"/>
          </w:tcPr>
          <w:p w:rsidR="00543BEF" w:rsidRDefault="00543BEF">
            <w:pPr>
              <w:pStyle w:val="ConsPlusNormal"/>
              <w:jc w:val="center"/>
            </w:pPr>
            <w:r>
              <w:t>16211,4</w:t>
            </w:r>
          </w:p>
        </w:tc>
        <w:tc>
          <w:tcPr>
            <w:tcW w:w="904" w:type="dxa"/>
          </w:tcPr>
          <w:p w:rsidR="00543BEF" w:rsidRDefault="00543BEF">
            <w:pPr>
              <w:pStyle w:val="ConsPlusNormal"/>
              <w:jc w:val="center"/>
            </w:pPr>
            <w:r>
              <w:t>17302,2</w:t>
            </w:r>
          </w:p>
        </w:tc>
        <w:tc>
          <w:tcPr>
            <w:tcW w:w="904" w:type="dxa"/>
          </w:tcPr>
          <w:p w:rsidR="00543BEF" w:rsidRDefault="00543BEF">
            <w:pPr>
              <w:pStyle w:val="ConsPlusNormal"/>
              <w:jc w:val="center"/>
            </w:pPr>
            <w:r>
              <w:t>18456,7</w:t>
            </w:r>
          </w:p>
        </w:tc>
        <w:tc>
          <w:tcPr>
            <w:tcW w:w="1020" w:type="dxa"/>
            <w:tcBorders>
              <w:right w:val="nil"/>
            </w:tcBorders>
          </w:tcPr>
          <w:p w:rsidR="00543BEF" w:rsidRDefault="00543BEF">
            <w:pPr>
              <w:pStyle w:val="ConsPlusNormal"/>
              <w:jc w:val="center"/>
            </w:pPr>
            <w:r>
              <w:t>125,0</w:t>
            </w:r>
          </w:p>
        </w:tc>
      </w:tr>
      <w:tr w:rsidR="00543BEF">
        <w:tc>
          <w:tcPr>
            <w:tcW w:w="3458" w:type="dxa"/>
            <w:tcBorders>
              <w:left w:val="nil"/>
            </w:tcBorders>
          </w:tcPr>
          <w:p w:rsidR="00543BEF" w:rsidRDefault="00543BEF">
            <w:pPr>
              <w:pStyle w:val="ConsPlusNormal"/>
            </w:pPr>
            <w:r>
              <w:t>Янтиковский район</w:t>
            </w:r>
          </w:p>
        </w:tc>
        <w:tc>
          <w:tcPr>
            <w:tcW w:w="904" w:type="dxa"/>
          </w:tcPr>
          <w:p w:rsidR="00543BEF" w:rsidRDefault="00543BEF">
            <w:pPr>
              <w:pStyle w:val="ConsPlusNormal"/>
              <w:jc w:val="center"/>
            </w:pPr>
            <w:r>
              <w:t>14089,3</w:t>
            </w:r>
          </w:p>
        </w:tc>
        <w:tc>
          <w:tcPr>
            <w:tcW w:w="904" w:type="dxa"/>
          </w:tcPr>
          <w:p w:rsidR="00543BEF" w:rsidRDefault="00543BEF">
            <w:pPr>
              <w:pStyle w:val="ConsPlusNormal"/>
              <w:jc w:val="center"/>
            </w:pPr>
            <w:r>
              <w:t>15441,4</w:t>
            </w:r>
          </w:p>
        </w:tc>
        <w:tc>
          <w:tcPr>
            <w:tcW w:w="904" w:type="dxa"/>
          </w:tcPr>
          <w:p w:rsidR="00543BEF" w:rsidRDefault="00543BEF">
            <w:pPr>
              <w:pStyle w:val="ConsPlusNormal"/>
              <w:jc w:val="center"/>
            </w:pPr>
            <w:r>
              <w:t>15761,3</w:t>
            </w:r>
          </w:p>
        </w:tc>
        <w:tc>
          <w:tcPr>
            <w:tcW w:w="904" w:type="dxa"/>
          </w:tcPr>
          <w:p w:rsidR="00543BEF" w:rsidRDefault="00543BEF">
            <w:pPr>
              <w:pStyle w:val="ConsPlusNormal"/>
              <w:jc w:val="center"/>
            </w:pPr>
            <w:r>
              <w:t>16254,8</w:t>
            </w:r>
          </w:p>
        </w:tc>
        <w:tc>
          <w:tcPr>
            <w:tcW w:w="904" w:type="dxa"/>
          </w:tcPr>
          <w:p w:rsidR="00543BEF" w:rsidRDefault="00543BEF">
            <w:pPr>
              <w:pStyle w:val="ConsPlusNormal"/>
              <w:jc w:val="center"/>
            </w:pPr>
            <w:r>
              <w:t>17895,2</w:t>
            </w:r>
          </w:p>
        </w:tc>
        <w:tc>
          <w:tcPr>
            <w:tcW w:w="1020" w:type="dxa"/>
            <w:tcBorders>
              <w:right w:val="nil"/>
            </w:tcBorders>
          </w:tcPr>
          <w:p w:rsidR="00543BEF" w:rsidRDefault="00543BEF">
            <w:pPr>
              <w:pStyle w:val="ConsPlusNormal"/>
              <w:jc w:val="center"/>
            </w:pPr>
            <w:r>
              <w:t>127,0</w:t>
            </w:r>
          </w:p>
        </w:tc>
      </w:tr>
      <w:tr w:rsidR="00543BEF">
        <w:tc>
          <w:tcPr>
            <w:tcW w:w="3458" w:type="dxa"/>
            <w:tcBorders>
              <w:left w:val="nil"/>
            </w:tcBorders>
          </w:tcPr>
          <w:p w:rsidR="00543BEF" w:rsidRDefault="00543BEF">
            <w:pPr>
              <w:pStyle w:val="ConsPlusNormal"/>
            </w:pPr>
            <w:r>
              <w:t>г. Алатырь</w:t>
            </w:r>
          </w:p>
        </w:tc>
        <w:tc>
          <w:tcPr>
            <w:tcW w:w="904" w:type="dxa"/>
          </w:tcPr>
          <w:p w:rsidR="00543BEF" w:rsidRDefault="00543BEF">
            <w:pPr>
              <w:pStyle w:val="ConsPlusNormal"/>
              <w:jc w:val="center"/>
            </w:pPr>
            <w:r>
              <w:t>17278,8</w:t>
            </w:r>
          </w:p>
        </w:tc>
        <w:tc>
          <w:tcPr>
            <w:tcW w:w="904" w:type="dxa"/>
          </w:tcPr>
          <w:p w:rsidR="00543BEF" w:rsidRDefault="00543BEF">
            <w:pPr>
              <w:pStyle w:val="ConsPlusNormal"/>
              <w:jc w:val="center"/>
            </w:pPr>
            <w:r>
              <w:t>18211,6</w:t>
            </w:r>
          </w:p>
        </w:tc>
        <w:tc>
          <w:tcPr>
            <w:tcW w:w="904" w:type="dxa"/>
          </w:tcPr>
          <w:p w:rsidR="00543BEF" w:rsidRDefault="00543BEF">
            <w:pPr>
              <w:pStyle w:val="ConsPlusNormal"/>
              <w:jc w:val="center"/>
            </w:pPr>
            <w:r>
              <w:t>19267,7</w:t>
            </w:r>
          </w:p>
        </w:tc>
        <w:tc>
          <w:tcPr>
            <w:tcW w:w="904" w:type="dxa"/>
          </w:tcPr>
          <w:p w:rsidR="00543BEF" w:rsidRDefault="00543BEF">
            <w:pPr>
              <w:pStyle w:val="ConsPlusNormal"/>
              <w:jc w:val="center"/>
            </w:pPr>
            <w:r>
              <w:t>20441,8</w:t>
            </w:r>
          </w:p>
        </w:tc>
        <w:tc>
          <w:tcPr>
            <w:tcW w:w="904" w:type="dxa"/>
          </w:tcPr>
          <w:p w:rsidR="00543BEF" w:rsidRDefault="00543BEF">
            <w:pPr>
              <w:pStyle w:val="ConsPlusNormal"/>
              <w:jc w:val="center"/>
            </w:pPr>
            <w:r>
              <w:t>22193,6</w:t>
            </w:r>
          </w:p>
        </w:tc>
        <w:tc>
          <w:tcPr>
            <w:tcW w:w="1020" w:type="dxa"/>
            <w:tcBorders>
              <w:right w:val="nil"/>
            </w:tcBorders>
          </w:tcPr>
          <w:p w:rsidR="00543BEF" w:rsidRDefault="00543BEF">
            <w:pPr>
              <w:pStyle w:val="ConsPlusNormal"/>
              <w:jc w:val="center"/>
            </w:pPr>
            <w:r>
              <w:t>128,4</w:t>
            </w:r>
          </w:p>
        </w:tc>
      </w:tr>
      <w:tr w:rsidR="00543BEF">
        <w:tc>
          <w:tcPr>
            <w:tcW w:w="3458" w:type="dxa"/>
            <w:tcBorders>
              <w:left w:val="nil"/>
            </w:tcBorders>
          </w:tcPr>
          <w:p w:rsidR="00543BEF" w:rsidRDefault="00543BEF">
            <w:pPr>
              <w:pStyle w:val="ConsPlusNormal"/>
            </w:pPr>
            <w:r>
              <w:t>г. Канаш</w:t>
            </w:r>
          </w:p>
        </w:tc>
        <w:tc>
          <w:tcPr>
            <w:tcW w:w="904" w:type="dxa"/>
          </w:tcPr>
          <w:p w:rsidR="00543BEF" w:rsidRDefault="00543BEF">
            <w:pPr>
              <w:pStyle w:val="ConsPlusNormal"/>
              <w:jc w:val="center"/>
            </w:pPr>
            <w:r>
              <w:t>19937,1</w:t>
            </w:r>
          </w:p>
        </w:tc>
        <w:tc>
          <w:tcPr>
            <w:tcW w:w="904" w:type="dxa"/>
          </w:tcPr>
          <w:p w:rsidR="00543BEF" w:rsidRDefault="00543BEF">
            <w:pPr>
              <w:pStyle w:val="ConsPlusNormal"/>
              <w:jc w:val="center"/>
            </w:pPr>
            <w:r>
              <w:t>20569,9</w:t>
            </w:r>
          </w:p>
        </w:tc>
        <w:tc>
          <w:tcPr>
            <w:tcW w:w="904" w:type="dxa"/>
          </w:tcPr>
          <w:p w:rsidR="00543BEF" w:rsidRDefault="00543BEF">
            <w:pPr>
              <w:pStyle w:val="ConsPlusNormal"/>
              <w:jc w:val="center"/>
            </w:pPr>
            <w:r>
              <w:t>20018,3</w:t>
            </w:r>
          </w:p>
        </w:tc>
        <w:tc>
          <w:tcPr>
            <w:tcW w:w="904" w:type="dxa"/>
          </w:tcPr>
          <w:p w:rsidR="00543BEF" w:rsidRDefault="00543BEF">
            <w:pPr>
              <w:pStyle w:val="ConsPlusNormal"/>
              <w:jc w:val="center"/>
            </w:pPr>
            <w:r>
              <w:t>21489,6</w:t>
            </w:r>
          </w:p>
        </w:tc>
        <w:tc>
          <w:tcPr>
            <w:tcW w:w="904" w:type="dxa"/>
          </w:tcPr>
          <w:p w:rsidR="00543BEF" w:rsidRDefault="00543BEF">
            <w:pPr>
              <w:pStyle w:val="ConsPlusNormal"/>
              <w:jc w:val="center"/>
            </w:pPr>
            <w:r>
              <w:t>23535,1</w:t>
            </w:r>
          </w:p>
        </w:tc>
        <w:tc>
          <w:tcPr>
            <w:tcW w:w="1020" w:type="dxa"/>
            <w:tcBorders>
              <w:right w:val="nil"/>
            </w:tcBorders>
          </w:tcPr>
          <w:p w:rsidR="00543BEF" w:rsidRDefault="00543BEF">
            <w:pPr>
              <w:pStyle w:val="ConsPlusNormal"/>
              <w:jc w:val="center"/>
            </w:pPr>
            <w:r>
              <w:t>118,0</w:t>
            </w:r>
          </w:p>
        </w:tc>
      </w:tr>
      <w:tr w:rsidR="00543BEF">
        <w:tc>
          <w:tcPr>
            <w:tcW w:w="3458" w:type="dxa"/>
            <w:tcBorders>
              <w:left w:val="nil"/>
            </w:tcBorders>
          </w:tcPr>
          <w:p w:rsidR="00543BEF" w:rsidRDefault="00543BEF">
            <w:pPr>
              <w:pStyle w:val="ConsPlusNormal"/>
            </w:pPr>
            <w:r>
              <w:t>г. Новочебоксарск</w:t>
            </w:r>
          </w:p>
        </w:tc>
        <w:tc>
          <w:tcPr>
            <w:tcW w:w="904" w:type="dxa"/>
          </w:tcPr>
          <w:p w:rsidR="00543BEF" w:rsidRDefault="00543BEF">
            <w:pPr>
              <w:pStyle w:val="ConsPlusNormal"/>
              <w:jc w:val="center"/>
            </w:pPr>
            <w:r>
              <w:t>20711,8</w:t>
            </w:r>
          </w:p>
        </w:tc>
        <w:tc>
          <w:tcPr>
            <w:tcW w:w="904" w:type="dxa"/>
          </w:tcPr>
          <w:p w:rsidR="00543BEF" w:rsidRDefault="00543BEF">
            <w:pPr>
              <w:pStyle w:val="ConsPlusNormal"/>
              <w:jc w:val="center"/>
            </w:pPr>
            <w:r>
              <w:t>22222,1</w:t>
            </w:r>
          </w:p>
        </w:tc>
        <w:tc>
          <w:tcPr>
            <w:tcW w:w="904" w:type="dxa"/>
          </w:tcPr>
          <w:p w:rsidR="00543BEF" w:rsidRDefault="00543BEF">
            <w:pPr>
              <w:pStyle w:val="ConsPlusNormal"/>
              <w:jc w:val="center"/>
            </w:pPr>
            <w:r>
              <w:t>22611,4</w:t>
            </w:r>
          </w:p>
        </w:tc>
        <w:tc>
          <w:tcPr>
            <w:tcW w:w="904" w:type="dxa"/>
          </w:tcPr>
          <w:p w:rsidR="00543BEF" w:rsidRDefault="00543BEF">
            <w:pPr>
              <w:pStyle w:val="ConsPlusNormal"/>
              <w:jc w:val="center"/>
            </w:pPr>
            <w:r>
              <w:t>23689,5</w:t>
            </w:r>
          </w:p>
        </w:tc>
        <w:tc>
          <w:tcPr>
            <w:tcW w:w="904" w:type="dxa"/>
          </w:tcPr>
          <w:p w:rsidR="00543BEF" w:rsidRDefault="00543BEF">
            <w:pPr>
              <w:pStyle w:val="ConsPlusNormal"/>
              <w:jc w:val="center"/>
            </w:pPr>
            <w:r>
              <w:t>25763,1</w:t>
            </w:r>
          </w:p>
        </w:tc>
        <w:tc>
          <w:tcPr>
            <w:tcW w:w="1020" w:type="dxa"/>
            <w:tcBorders>
              <w:right w:val="nil"/>
            </w:tcBorders>
          </w:tcPr>
          <w:p w:rsidR="00543BEF" w:rsidRDefault="00543BEF">
            <w:pPr>
              <w:pStyle w:val="ConsPlusNormal"/>
              <w:jc w:val="center"/>
            </w:pPr>
            <w:r>
              <w:t>124,4</w:t>
            </w:r>
          </w:p>
        </w:tc>
      </w:tr>
      <w:tr w:rsidR="00543BEF">
        <w:tc>
          <w:tcPr>
            <w:tcW w:w="3458" w:type="dxa"/>
            <w:tcBorders>
              <w:left w:val="nil"/>
            </w:tcBorders>
          </w:tcPr>
          <w:p w:rsidR="00543BEF" w:rsidRDefault="00543BEF">
            <w:pPr>
              <w:pStyle w:val="ConsPlusNormal"/>
            </w:pPr>
            <w:r>
              <w:t>г. Чебоксары</w:t>
            </w:r>
          </w:p>
        </w:tc>
        <w:tc>
          <w:tcPr>
            <w:tcW w:w="904" w:type="dxa"/>
          </w:tcPr>
          <w:p w:rsidR="00543BEF" w:rsidRDefault="00543BEF">
            <w:pPr>
              <w:pStyle w:val="ConsPlusNormal"/>
              <w:jc w:val="center"/>
            </w:pPr>
            <w:r>
              <w:t>23751,3</w:t>
            </w:r>
          </w:p>
        </w:tc>
        <w:tc>
          <w:tcPr>
            <w:tcW w:w="904" w:type="dxa"/>
          </w:tcPr>
          <w:p w:rsidR="00543BEF" w:rsidRDefault="00543BEF">
            <w:pPr>
              <w:pStyle w:val="ConsPlusNormal"/>
              <w:jc w:val="center"/>
            </w:pPr>
            <w:r>
              <w:t>25549,3</w:t>
            </w:r>
          </w:p>
        </w:tc>
        <w:tc>
          <w:tcPr>
            <w:tcW w:w="904" w:type="dxa"/>
          </w:tcPr>
          <w:p w:rsidR="00543BEF" w:rsidRDefault="00543BEF">
            <w:pPr>
              <w:pStyle w:val="ConsPlusNormal"/>
              <w:jc w:val="center"/>
            </w:pPr>
            <w:r>
              <w:t>26192,0</w:t>
            </w:r>
          </w:p>
        </w:tc>
        <w:tc>
          <w:tcPr>
            <w:tcW w:w="904" w:type="dxa"/>
          </w:tcPr>
          <w:p w:rsidR="00543BEF" w:rsidRDefault="00543BEF">
            <w:pPr>
              <w:pStyle w:val="ConsPlusNormal"/>
              <w:jc w:val="center"/>
            </w:pPr>
            <w:r>
              <w:t>28292,9</w:t>
            </w:r>
          </w:p>
        </w:tc>
        <w:tc>
          <w:tcPr>
            <w:tcW w:w="904" w:type="dxa"/>
          </w:tcPr>
          <w:p w:rsidR="00543BEF" w:rsidRDefault="00543BEF">
            <w:pPr>
              <w:pStyle w:val="ConsPlusNormal"/>
              <w:jc w:val="center"/>
            </w:pPr>
            <w:r>
              <w:t>30616,1</w:t>
            </w:r>
          </w:p>
        </w:tc>
        <w:tc>
          <w:tcPr>
            <w:tcW w:w="1020" w:type="dxa"/>
            <w:tcBorders>
              <w:right w:val="nil"/>
            </w:tcBorders>
          </w:tcPr>
          <w:p w:rsidR="00543BEF" w:rsidRDefault="00543BEF">
            <w:pPr>
              <w:pStyle w:val="ConsPlusNormal"/>
              <w:jc w:val="center"/>
            </w:pPr>
            <w:r>
              <w:t>128,9</w:t>
            </w:r>
          </w:p>
        </w:tc>
      </w:tr>
      <w:tr w:rsidR="00543BEF">
        <w:tc>
          <w:tcPr>
            <w:tcW w:w="3458" w:type="dxa"/>
            <w:tcBorders>
              <w:left w:val="nil"/>
            </w:tcBorders>
          </w:tcPr>
          <w:p w:rsidR="00543BEF" w:rsidRDefault="00543BEF">
            <w:pPr>
              <w:pStyle w:val="ConsPlusNormal"/>
            </w:pPr>
            <w:r>
              <w:t>г. Шумерля</w:t>
            </w:r>
          </w:p>
        </w:tc>
        <w:tc>
          <w:tcPr>
            <w:tcW w:w="904" w:type="dxa"/>
          </w:tcPr>
          <w:p w:rsidR="00543BEF" w:rsidRDefault="00543BEF">
            <w:pPr>
              <w:pStyle w:val="ConsPlusNormal"/>
              <w:jc w:val="center"/>
            </w:pPr>
            <w:r>
              <w:t>19442,4</w:t>
            </w:r>
          </w:p>
        </w:tc>
        <w:tc>
          <w:tcPr>
            <w:tcW w:w="904" w:type="dxa"/>
          </w:tcPr>
          <w:p w:rsidR="00543BEF" w:rsidRDefault="00543BEF">
            <w:pPr>
              <w:pStyle w:val="ConsPlusNormal"/>
              <w:jc w:val="center"/>
            </w:pPr>
            <w:r>
              <w:t>22664,1</w:t>
            </w:r>
          </w:p>
        </w:tc>
        <w:tc>
          <w:tcPr>
            <w:tcW w:w="904" w:type="dxa"/>
          </w:tcPr>
          <w:p w:rsidR="00543BEF" w:rsidRDefault="00543BEF">
            <w:pPr>
              <w:pStyle w:val="ConsPlusNormal"/>
              <w:jc w:val="center"/>
            </w:pPr>
            <w:r>
              <w:t>23947,9</w:t>
            </w:r>
          </w:p>
        </w:tc>
        <w:tc>
          <w:tcPr>
            <w:tcW w:w="904" w:type="dxa"/>
          </w:tcPr>
          <w:p w:rsidR="00543BEF" w:rsidRDefault="00543BEF">
            <w:pPr>
              <w:pStyle w:val="ConsPlusNormal"/>
              <w:jc w:val="center"/>
            </w:pPr>
            <w:r>
              <w:t>26999,5</w:t>
            </w:r>
          </w:p>
        </w:tc>
        <w:tc>
          <w:tcPr>
            <w:tcW w:w="904" w:type="dxa"/>
          </w:tcPr>
          <w:p w:rsidR="00543BEF" w:rsidRDefault="00543BEF">
            <w:pPr>
              <w:pStyle w:val="ConsPlusNormal"/>
              <w:jc w:val="center"/>
            </w:pPr>
            <w:r>
              <w:t>25884,8</w:t>
            </w:r>
          </w:p>
        </w:tc>
        <w:tc>
          <w:tcPr>
            <w:tcW w:w="1020" w:type="dxa"/>
            <w:tcBorders>
              <w:right w:val="nil"/>
            </w:tcBorders>
          </w:tcPr>
          <w:p w:rsidR="00543BEF" w:rsidRDefault="00543BEF">
            <w:pPr>
              <w:pStyle w:val="ConsPlusNormal"/>
              <w:jc w:val="center"/>
            </w:pPr>
            <w:r>
              <w:t>133,1</w:t>
            </w:r>
          </w:p>
        </w:tc>
      </w:tr>
    </w:tbl>
    <w:p w:rsidR="00543BEF" w:rsidRDefault="00543BEF">
      <w:pPr>
        <w:pStyle w:val="ConsPlusNormal"/>
        <w:jc w:val="both"/>
      </w:pPr>
    </w:p>
    <w:p w:rsidR="00543BEF" w:rsidRDefault="00543BEF">
      <w:pPr>
        <w:pStyle w:val="ConsPlusNormal"/>
        <w:jc w:val="right"/>
        <w:outlineLvl w:val="2"/>
      </w:pPr>
      <w:r>
        <w:lastRenderedPageBreak/>
        <w:t>Таблица 2</w:t>
      </w:r>
    </w:p>
    <w:p w:rsidR="00543BEF" w:rsidRDefault="00543BEF">
      <w:pPr>
        <w:pStyle w:val="ConsPlusNormal"/>
        <w:jc w:val="both"/>
      </w:pPr>
    </w:p>
    <w:p w:rsidR="00543BEF" w:rsidRDefault="00543BEF">
      <w:pPr>
        <w:pStyle w:val="ConsPlusNormal"/>
        <w:jc w:val="center"/>
      </w:pPr>
      <w:r>
        <w:t>Ввод в действие жилых домов</w:t>
      </w:r>
    </w:p>
    <w:p w:rsidR="00543BEF" w:rsidRDefault="00543BEF">
      <w:pPr>
        <w:pStyle w:val="ConsPlusNormal"/>
        <w:jc w:val="center"/>
      </w:pPr>
      <w:r>
        <w:t>на 1000 человек населения</w:t>
      </w:r>
    </w:p>
    <w:p w:rsidR="00543BEF" w:rsidRDefault="00543BEF">
      <w:pPr>
        <w:pStyle w:val="ConsPlusNormal"/>
        <w:jc w:val="both"/>
      </w:pPr>
    </w:p>
    <w:p w:rsidR="00543BEF" w:rsidRDefault="00543BEF">
      <w:pPr>
        <w:pStyle w:val="ConsPlusNormal"/>
        <w:jc w:val="right"/>
      </w:pPr>
      <w:r>
        <w:t>(кв. метров общей площади)</w:t>
      </w:r>
    </w:p>
    <w:p w:rsidR="00543BEF" w:rsidRDefault="00543BEF">
      <w:pPr>
        <w:spacing w:after="1"/>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58"/>
        <w:gridCol w:w="904"/>
        <w:gridCol w:w="904"/>
        <w:gridCol w:w="904"/>
        <w:gridCol w:w="904"/>
        <w:gridCol w:w="904"/>
        <w:gridCol w:w="1020"/>
      </w:tblGrid>
      <w:tr w:rsidR="00543BEF">
        <w:tc>
          <w:tcPr>
            <w:tcW w:w="3458" w:type="dxa"/>
            <w:tcBorders>
              <w:left w:val="nil"/>
            </w:tcBorders>
          </w:tcPr>
          <w:p w:rsidR="00543BEF" w:rsidRDefault="00543BEF">
            <w:pPr>
              <w:pStyle w:val="ConsPlusNormal"/>
              <w:jc w:val="center"/>
            </w:pPr>
            <w:r>
              <w:t>Наименование муниципальных районов, городских округов</w:t>
            </w:r>
          </w:p>
        </w:tc>
        <w:tc>
          <w:tcPr>
            <w:tcW w:w="904" w:type="dxa"/>
          </w:tcPr>
          <w:p w:rsidR="00543BEF" w:rsidRDefault="00543BEF">
            <w:pPr>
              <w:pStyle w:val="ConsPlusNormal"/>
              <w:jc w:val="center"/>
            </w:pPr>
            <w:r>
              <w:t>2013 г.</w:t>
            </w:r>
          </w:p>
        </w:tc>
        <w:tc>
          <w:tcPr>
            <w:tcW w:w="904" w:type="dxa"/>
          </w:tcPr>
          <w:p w:rsidR="00543BEF" w:rsidRDefault="00543BEF">
            <w:pPr>
              <w:pStyle w:val="ConsPlusNormal"/>
              <w:jc w:val="center"/>
            </w:pPr>
            <w:r>
              <w:t>2014 г.</w:t>
            </w:r>
          </w:p>
        </w:tc>
        <w:tc>
          <w:tcPr>
            <w:tcW w:w="904" w:type="dxa"/>
          </w:tcPr>
          <w:p w:rsidR="00543BEF" w:rsidRDefault="00543BEF">
            <w:pPr>
              <w:pStyle w:val="ConsPlusNormal"/>
              <w:jc w:val="center"/>
            </w:pPr>
            <w:r>
              <w:t>2015 г.</w:t>
            </w:r>
          </w:p>
        </w:tc>
        <w:tc>
          <w:tcPr>
            <w:tcW w:w="904" w:type="dxa"/>
          </w:tcPr>
          <w:p w:rsidR="00543BEF" w:rsidRDefault="00543BEF">
            <w:pPr>
              <w:pStyle w:val="ConsPlusNormal"/>
              <w:jc w:val="center"/>
            </w:pPr>
            <w:r>
              <w:t>2016 г.</w:t>
            </w:r>
          </w:p>
        </w:tc>
        <w:tc>
          <w:tcPr>
            <w:tcW w:w="904" w:type="dxa"/>
          </w:tcPr>
          <w:p w:rsidR="00543BEF" w:rsidRDefault="00543BEF">
            <w:pPr>
              <w:pStyle w:val="ConsPlusNormal"/>
              <w:jc w:val="center"/>
            </w:pPr>
            <w:r>
              <w:t>2017 г.</w:t>
            </w:r>
          </w:p>
        </w:tc>
        <w:tc>
          <w:tcPr>
            <w:tcW w:w="1020" w:type="dxa"/>
            <w:tcBorders>
              <w:right w:val="nil"/>
            </w:tcBorders>
          </w:tcPr>
          <w:p w:rsidR="00543BEF" w:rsidRDefault="00543BEF">
            <w:pPr>
              <w:pStyle w:val="ConsPlusNormal"/>
              <w:jc w:val="center"/>
            </w:pPr>
            <w:r>
              <w:t>2017 г. к 2013 г.</w:t>
            </w:r>
          </w:p>
        </w:tc>
      </w:tr>
      <w:tr w:rsidR="00543BEF">
        <w:tc>
          <w:tcPr>
            <w:tcW w:w="3458" w:type="dxa"/>
            <w:tcBorders>
              <w:left w:val="nil"/>
            </w:tcBorders>
          </w:tcPr>
          <w:p w:rsidR="00543BEF" w:rsidRDefault="00543BEF">
            <w:pPr>
              <w:pStyle w:val="ConsPlusNormal"/>
            </w:pPr>
            <w:r>
              <w:t>Алатырский район</w:t>
            </w:r>
          </w:p>
        </w:tc>
        <w:tc>
          <w:tcPr>
            <w:tcW w:w="904" w:type="dxa"/>
          </w:tcPr>
          <w:p w:rsidR="00543BEF" w:rsidRDefault="00543BEF">
            <w:pPr>
              <w:pStyle w:val="ConsPlusNormal"/>
              <w:jc w:val="center"/>
            </w:pPr>
            <w:r>
              <w:t>836</w:t>
            </w:r>
          </w:p>
        </w:tc>
        <w:tc>
          <w:tcPr>
            <w:tcW w:w="904" w:type="dxa"/>
          </w:tcPr>
          <w:p w:rsidR="00543BEF" w:rsidRDefault="00543BEF">
            <w:pPr>
              <w:pStyle w:val="ConsPlusNormal"/>
              <w:jc w:val="center"/>
            </w:pPr>
            <w:r>
              <w:t>855</w:t>
            </w:r>
          </w:p>
        </w:tc>
        <w:tc>
          <w:tcPr>
            <w:tcW w:w="904" w:type="dxa"/>
          </w:tcPr>
          <w:p w:rsidR="00543BEF" w:rsidRDefault="00543BEF">
            <w:pPr>
              <w:pStyle w:val="ConsPlusNormal"/>
              <w:jc w:val="center"/>
            </w:pPr>
            <w:r>
              <w:t>428</w:t>
            </w:r>
          </w:p>
        </w:tc>
        <w:tc>
          <w:tcPr>
            <w:tcW w:w="904" w:type="dxa"/>
          </w:tcPr>
          <w:p w:rsidR="00543BEF" w:rsidRDefault="00543BEF">
            <w:pPr>
              <w:pStyle w:val="ConsPlusNormal"/>
              <w:jc w:val="center"/>
            </w:pPr>
            <w:r>
              <w:t>194</w:t>
            </w:r>
          </w:p>
        </w:tc>
        <w:tc>
          <w:tcPr>
            <w:tcW w:w="904" w:type="dxa"/>
          </w:tcPr>
          <w:p w:rsidR="00543BEF" w:rsidRDefault="00543BEF">
            <w:pPr>
              <w:pStyle w:val="ConsPlusNormal"/>
              <w:jc w:val="center"/>
            </w:pPr>
            <w:r>
              <w:t>211</w:t>
            </w:r>
          </w:p>
        </w:tc>
        <w:tc>
          <w:tcPr>
            <w:tcW w:w="1020" w:type="dxa"/>
            <w:tcBorders>
              <w:right w:val="nil"/>
            </w:tcBorders>
          </w:tcPr>
          <w:p w:rsidR="00543BEF" w:rsidRDefault="00543BEF">
            <w:pPr>
              <w:pStyle w:val="ConsPlusNormal"/>
              <w:jc w:val="center"/>
            </w:pPr>
            <w:r>
              <w:t>25,2</w:t>
            </w:r>
          </w:p>
        </w:tc>
      </w:tr>
      <w:tr w:rsidR="00543BEF">
        <w:tc>
          <w:tcPr>
            <w:tcW w:w="3458" w:type="dxa"/>
            <w:tcBorders>
              <w:left w:val="nil"/>
            </w:tcBorders>
          </w:tcPr>
          <w:p w:rsidR="00543BEF" w:rsidRDefault="00543BEF">
            <w:pPr>
              <w:pStyle w:val="ConsPlusNormal"/>
            </w:pPr>
            <w:r>
              <w:t>Аликовский район</w:t>
            </w:r>
          </w:p>
        </w:tc>
        <w:tc>
          <w:tcPr>
            <w:tcW w:w="904" w:type="dxa"/>
          </w:tcPr>
          <w:p w:rsidR="00543BEF" w:rsidRDefault="00543BEF">
            <w:pPr>
              <w:pStyle w:val="ConsPlusNormal"/>
              <w:jc w:val="center"/>
            </w:pPr>
            <w:r>
              <w:t>984</w:t>
            </w:r>
          </w:p>
        </w:tc>
        <w:tc>
          <w:tcPr>
            <w:tcW w:w="904" w:type="dxa"/>
          </w:tcPr>
          <w:p w:rsidR="00543BEF" w:rsidRDefault="00543BEF">
            <w:pPr>
              <w:pStyle w:val="ConsPlusNormal"/>
              <w:jc w:val="center"/>
            </w:pPr>
            <w:r>
              <w:t>935</w:t>
            </w:r>
          </w:p>
        </w:tc>
        <w:tc>
          <w:tcPr>
            <w:tcW w:w="904" w:type="dxa"/>
          </w:tcPr>
          <w:p w:rsidR="00543BEF" w:rsidRDefault="00543BEF">
            <w:pPr>
              <w:pStyle w:val="ConsPlusNormal"/>
              <w:jc w:val="center"/>
            </w:pPr>
            <w:r>
              <w:t>941</w:t>
            </w:r>
          </w:p>
        </w:tc>
        <w:tc>
          <w:tcPr>
            <w:tcW w:w="904" w:type="dxa"/>
          </w:tcPr>
          <w:p w:rsidR="00543BEF" w:rsidRDefault="00543BEF">
            <w:pPr>
              <w:pStyle w:val="ConsPlusNormal"/>
              <w:jc w:val="center"/>
            </w:pPr>
            <w:r>
              <w:t>629</w:t>
            </w:r>
          </w:p>
        </w:tc>
        <w:tc>
          <w:tcPr>
            <w:tcW w:w="904" w:type="dxa"/>
          </w:tcPr>
          <w:p w:rsidR="00543BEF" w:rsidRDefault="00543BEF">
            <w:pPr>
              <w:pStyle w:val="ConsPlusNormal"/>
              <w:jc w:val="center"/>
            </w:pPr>
            <w:r>
              <w:t>415</w:t>
            </w:r>
          </w:p>
        </w:tc>
        <w:tc>
          <w:tcPr>
            <w:tcW w:w="1020" w:type="dxa"/>
            <w:tcBorders>
              <w:right w:val="nil"/>
            </w:tcBorders>
          </w:tcPr>
          <w:p w:rsidR="00543BEF" w:rsidRDefault="00543BEF">
            <w:pPr>
              <w:pStyle w:val="ConsPlusNormal"/>
              <w:jc w:val="center"/>
            </w:pPr>
            <w:r>
              <w:t>42,2</w:t>
            </w:r>
          </w:p>
        </w:tc>
      </w:tr>
      <w:tr w:rsidR="00543BEF">
        <w:tc>
          <w:tcPr>
            <w:tcW w:w="3458" w:type="dxa"/>
            <w:tcBorders>
              <w:left w:val="nil"/>
            </w:tcBorders>
          </w:tcPr>
          <w:p w:rsidR="00543BEF" w:rsidRDefault="00543BEF">
            <w:pPr>
              <w:pStyle w:val="ConsPlusNormal"/>
            </w:pPr>
            <w:r>
              <w:t>Батыревский район</w:t>
            </w:r>
          </w:p>
        </w:tc>
        <w:tc>
          <w:tcPr>
            <w:tcW w:w="904" w:type="dxa"/>
          </w:tcPr>
          <w:p w:rsidR="00543BEF" w:rsidRDefault="00543BEF">
            <w:pPr>
              <w:pStyle w:val="ConsPlusNormal"/>
              <w:jc w:val="center"/>
            </w:pPr>
            <w:r>
              <w:t>836</w:t>
            </w:r>
          </w:p>
        </w:tc>
        <w:tc>
          <w:tcPr>
            <w:tcW w:w="904" w:type="dxa"/>
          </w:tcPr>
          <w:p w:rsidR="00543BEF" w:rsidRDefault="00543BEF">
            <w:pPr>
              <w:pStyle w:val="ConsPlusNormal"/>
              <w:jc w:val="center"/>
            </w:pPr>
            <w:r>
              <w:t>832</w:t>
            </w:r>
          </w:p>
        </w:tc>
        <w:tc>
          <w:tcPr>
            <w:tcW w:w="904" w:type="dxa"/>
          </w:tcPr>
          <w:p w:rsidR="00543BEF" w:rsidRDefault="00543BEF">
            <w:pPr>
              <w:pStyle w:val="ConsPlusNormal"/>
              <w:jc w:val="center"/>
            </w:pPr>
            <w:r>
              <w:t>691</w:t>
            </w:r>
          </w:p>
        </w:tc>
        <w:tc>
          <w:tcPr>
            <w:tcW w:w="904" w:type="dxa"/>
          </w:tcPr>
          <w:p w:rsidR="00543BEF" w:rsidRDefault="00543BEF">
            <w:pPr>
              <w:pStyle w:val="ConsPlusNormal"/>
              <w:jc w:val="center"/>
            </w:pPr>
            <w:r>
              <w:t>411</w:t>
            </w:r>
          </w:p>
        </w:tc>
        <w:tc>
          <w:tcPr>
            <w:tcW w:w="904" w:type="dxa"/>
          </w:tcPr>
          <w:p w:rsidR="00543BEF" w:rsidRDefault="00543BEF">
            <w:pPr>
              <w:pStyle w:val="ConsPlusNormal"/>
              <w:jc w:val="center"/>
            </w:pPr>
            <w:r>
              <w:t>388</w:t>
            </w:r>
          </w:p>
        </w:tc>
        <w:tc>
          <w:tcPr>
            <w:tcW w:w="1020" w:type="dxa"/>
            <w:tcBorders>
              <w:right w:val="nil"/>
            </w:tcBorders>
          </w:tcPr>
          <w:p w:rsidR="00543BEF" w:rsidRDefault="00543BEF">
            <w:pPr>
              <w:pStyle w:val="ConsPlusNormal"/>
              <w:jc w:val="center"/>
            </w:pPr>
            <w:r>
              <w:t>46,4</w:t>
            </w:r>
          </w:p>
        </w:tc>
      </w:tr>
      <w:tr w:rsidR="00543BEF">
        <w:tc>
          <w:tcPr>
            <w:tcW w:w="3458" w:type="dxa"/>
            <w:tcBorders>
              <w:left w:val="nil"/>
            </w:tcBorders>
          </w:tcPr>
          <w:p w:rsidR="00543BEF" w:rsidRDefault="00543BEF">
            <w:pPr>
              <w:pStyle w:val="ConsPlusNormal"/>
            </w:pPr>
            <w:r>
              <w:t>Вурнарский район</w:t>
            </w:r>
          </w:p>
        </w:tc>
        <w:tc>
          <w:tcPr>
            <w:tcW w:w="904" w:type="dxa"/>
          </w:tcPr>
          <w:p w:rsidR="00543BEF" w:rsidRDefault="00543BEF">
            <w:pPr>
              <w:pStyle w:val="ConsPlusNormal"/>
              <w:jc w:val="center"/>
            </w:pPr>
            <w:r>
              <w:t>852</w:t>
            </w:r>
          </w:p>
        </w:tc>
        <w:tc>
          <w:tcPr>
            <w:tcW w:w="904" w:type="dxa"/>
          </w:tcPr>
          <w:p w:rsidR="00543BEF" w:rsidRDefault="00543BEF">
            <w:pPr>
              <w:pStyle w:val="ConsPlusNormal"/>
              <w:jc w:val="center"/>
            </w:pPr>
            <w:r>
              <w:t>867</w:t>
            </w:r>
          </w:p>
        </w:tc>
        <w:tc>
          <w:tcPr>
            <w:tcW w:w="904" w:type="dxa"/>
          </w:tcPr>
          <w:p w:rsidR="00543BEF" w:rsidRDefault="00543BEF">
            <w:pPr>
              <w:pStyle w:val="ConsPlusNormal"/>
              <w:jc w:val="center"/>
            </w:pPr>
            <w:r>
              <w:t>654</w:t>
            </w:r>
          </w:p>
        </w:tc>
        <w:tc>
          <w:tcPr>
            <w:tcW w:w="904" w:type="dxa"/>
          </w:tcPr>
          <w:p w:rsidR="00543BEF" w:rsidRDefault="00543BEF">
            <w:pPr>
              <w:pStyle w:val="ConsPlusNormal"/>
              <w:jc w:val="center"/>
            </w:pPr>
            <w:r>
              <w:t>489</w:t>
            </w:r>
          </w:p>
        </w:tc>
        <w:tc>
          <w:tcPr>
            <w:tcW w:w="904" w:type="dxa"/>
          </w:tcPr>
          <w:p w:rsidR="00543BEF" w:rsidRDefault="00543BEF">
            <w:pPr>
              <w:pStyle w:val="ConsPlusNormal"/>
              <w:jc w:val="center"/>
            </w:pPr>
            <w:r>
              <w:t>453</w:t>
            </w:r>
          </w:p>
        </w:tc>
        <w:tc>
          <w:tcPr>
            <w:tcW w:w="1020" w:type="dxa"/>
            <w:tcBorders>
              <w:right w:val="nil"/>
            </w:tcBorders>
          </w:tcPr>
          <w:p w:rsidR="00543BEF" w:rsidRDefault="00543BEF">
            <w:pPr>
              <w:pStyle w:val="ConsPlusNormal"/>
              <w:jc w:val="center"/>
            </w:pPr>
            <w:r>
              <w:t>53,2</w:t>
            </w:r>
          </w:p>
        </w:tc>
      </w:tr>
      <w:tr w:rsidR="00543BEF">
        <w:tc>
          <w:tcPr>
            <w:tcW w:w="3458" w:type="dxa"/>
            <w:tcBorders>
              <w:left w:val="nil"/>
            </w:tcBorders>
          </w:tcPr>
          <w:p w:rsidR="00543BEF" w:rsidRDefault="00543BEF">
            <w:pPr>
              <w:pStyle w:val="ConsPlusNormal"/>
            </w:pPr>
            <w:r>
              <w:t>Ибресинский район</w:t>
            </w:r>
          </w:p>
        </w:tc>
        <w:tc>
          <w:tcPr>
            <w:tcW w:w="904" w:type="dxa"/>
          </w:tcPr>
          <w:p w:rsidR="00543BEF" w:rsidRDefault="00543BEF">
            <w:pPr>
              <w:pStyle w:val="ConsPlusNormal"/>
              <w:jc w:val="center"/>
            </w:pPr>
            <w:r>
              <w:t>916</w:t>
            </w:r>
          </w:p>
        </w:tc>
        <w:tc>
          <w:tcPr>
            <w:tcW w:w="904" w:type="dxa"/>
          </w:tcPr>
          <w:p w:rsidR="00543BEF" w:rsidRDefault="00543BEF">
            <w:pPr>
              <w:pStyle w:val="ConsPlusNormal"/>
              <w:jc w:val="center"/>
            </w:pPr>
            <w:r>
              <w:t>882</w:t>
            </w:r>
          </w:p>
        </w:tc>
        <w:tc>
          <w:tcPr>
            <w:tcW w:w="904" w:type="dxa"/>
          </w:tcPr>
          <w:p w:rsidR="00543BEF" w:rsidRDefault="00543BEF">
            <w:pPr>
              <w:pStyle w:val="ConsPlusNormal"/>
              <w:jc w:val="center"/>
            </w:pPr>
            <w:r>
              <w:t>897</w:t>
            </w:r>
          </w:p>
        </w:tc>
        <w:tc>
          <w:tcPr>
            <w:tcW w:w="904" w:type="dxa"/>
          </w:tcPr>
          <w:p w:rsidR="00543BEF" w:rsidRDefault="00543BEF">
            <w:pPr>
              <w:pStyle w:val="ConsPlusNormal"/>
              <w:jc w:val="center"/>
            </w:pPr>
            <w:r>
              <w:t>453</w:t>
            </w:r>
          </w:p>
        </w:tc>
        <w:tc>
          <w:tcPr>
            <w:tcW w:w="904" w:type="dxa"/>
          </w:tcPr>
          <w:p w:rsidR="00543BEF" w:rsidRDefault="00543BEF">
            <w:pPr>
              <w:pStyle w:val="ConsPlusNormal"/>
              <w:jc w:val="center"/>
            </w:pPr>
            <w:r>
              <w:t>114</w:t>
            </w:r>
          </w:p>
        </w:tc>
        <w:tc>
          <w:tcPr>
            <w:tcW w:w="1020" w:type="dxa"/>
            <w:tcBorders>
              <w:right w:val="nil"/>
            </w:tcBorders>
          </w:tcPr>
          <w:p w:rsidR="00543BEF" w:rsidRDefault="00543BEF">
            <w:pPr>
              <w:pStyle w:val="ConsPlusNormal"/>
              <w:jc w:val="center"/>
            </w:pPr>
            <w:r>
              <w:t>12,4</w:t>
            </w:r>
          </w:p>
        </w:tc>
      </w:tr>
      <w:tr w:rsidR="00543BEF">
        <w:tc>
          <w:tcPr>
            <w:tcW w:w="3458" w:type="dxa"/>
            <w:tcBorders>
              <w:left w:val="nil"/>
            </w:tcBorders>
          </w:tcPr>
          <w:p w:rsidR="00543BEF" w:rsidRDefault="00543BEF">
            <w:pPr>
              <w:pStyle w:val="ConsPlusNormal"/>
            </w:pPr>
            <w:r>
              <w:t>Канашский район</w:t>
            </w:r>
          </w:p>
        </w:tc>
        <w:tc>
          <w:tcPr>
            <w:tcW w:w="904" w:type="dxa"/>
          </w:tcPr>
          <w:p w:rsidR="00543BEF" w:rsidRDefault="00543BEF">
            <w:pPr>
              <w:pStyle w:val="ConsPlusNormal"/>
              <w:jc w:val="center"/>
            </w:pPr>
            <w:r>
              <w:t>992</w:t>
            </w:r>
          </w:p>
        </w:tc>
        <w:tc>
          <w:tcPr>
            <w:tcW w:w="904" w:type="dxa"/>
          </w:tcPr>
          <w:p w:rsidR="00543BEF" w:rsidRDefault="00543BEF">
            <w:pPr>
              <w:pStyle w:val="ConsPlusNormal"/>
              <w:jc w:val="center"/>
            </w:pPr>
            <w:r>
              <w:t>721</w:t>
            </w:r>
          </w:p>
        </w:tc>
        <w:tc>
          <w:tcPr>
            <w:tcW w:w="904" w:type="dxa"/>
          </w:tcPr>
          <w:p w:rsidR="00543BEF" w:rsidRDefault="00543BEF">
            <w:pPr>
              <w:pStyle w:val="ConsPlusNormal"/>
              <w:jc w:val="center"/>
            </w:pPr>
            <w:r>
              <w:t>699</w:t>
            </w:r>
          </w:p>
        </w:tc>
        <w:tc>
          <w:tcPr>
            <w:tcW w:w="904" w:type="dxa"/>
          </w:tcPr>
          <w:p w:rsidR="00543BEF" w:rsidRDefault="00543BEF">
            <w:pPr>
              <w:pStyle w:val="ConsPlusNormal"/>
              <w:jc w:val="center"/>
            </w:pPr>
            <w:r>
              <w:t>349</w:t>
            </w:r>
          </w:p>
        </w:tc>
        <w:tc>
          <w:tcPr>
            <w:tcW w:w="904" w:type="dxa"/>
          </w:tcPr>
          <w:p w:rsidR="00543BEF" w:rsidRDefault="00543BEF">
            <w:pPr>
              <w:pStyle w:val="ConsPlusNormal"/>
              <w:jc w:val="center"/>
            </w:pPr>
            <w:r>
              <w:t>221</w:t>
            </w:r>
          </w:p>
        </w:tc>
        <w:tc>
          <w:tcPr>
            <w:tcW w:w="1020" w:type="dxa"/>
            <w:tcBorders>
              <w:right w:val="nil"/>
            </w:tcBorders>
          </w:tcPr>
          <w:p w:rsidR="00543BEF" w:rsidRDefault="00543BEF">
            <w:pPr>
              <w:pStyle w:val="ConsPlusNormal"/>
              <w:jc w:val="center"/>
            </w:pPr>
            <w:r>
              <w:t>22,3</w:t>
            </w:r>
          </w:p>
        </w:tc>
      </w:tr>
      <w:tr w:rsidR="00543BEF">
        <w:tc>
          <w:tcPr>
            <w:tcW w:w="3458" w:type="dxa"/>
            <w:tcBorders>
              <w:left w:val="nil"/>
            </w:tcBorders>
          </w:tcPr>
          <w:p w:rsidR="00543BEF" w:rsidRDefault="00543BEF">
            <w:pPr>
              <w:pStyle w:val="ConsPlusNormal"/>
            </w:pPr>
            <w:r>
              <w:t>Козловский район</w:t>
            </w:r>
          </w:p>
        </w:tc>
        <w:tc>
          <w:tcPr>
            <w:tcW w:w="904" w:type="dxa"/>
          </w:tcPr>
          <w:p w:rsidR="00543BEF" w:rsidRDefault="00543BEF">
            <w:pPr>
              <w:pStyle w:val="ConsPlusNormal"/>
              <w:jc w:val="center"/>
            </w:pPr>
            <w:r>
              <w:t>927</w:t>
            </w:r>
          </w:p>
        </w:tc>
        <w:tc>
          <w:tcPr>
            <w:tcW w:w="904" w:type="dxa"/>
          </w:tcPr>
          <w:p w:rsidR="00543BEF" w:rsidRDefault="00543BEF">
            <w:pPr>
              <w:pStyle w:val="ConsPlusNormal"/>
              <w:jc w:val="center"/>
            </w:pPr>
            <w:r>
              <w:t>877</w:t>
            </w:r>
          </w:p>
        </w:tc>
        <w:tc>
          <w:tcPr>
            <w:tcW w:w="904" w:type="dxa"/>
          </w:tcPr>
          <w:p w:rsidR="00543BEF" w:rsidRDefault="00543BEF">
            <w:pPr>
              <w:pStyle w:val="ConsPlusNormal"/>
              <w:jc w:val="center"/>
            </w:pPr>
            <w:r>
              <w:t>835</w:t>
            </w:r>
          </w:p>
        </w:tc>
        <w:tc>
          <w:tcPr>
            <w:tcW w:w="904" w:type="dxa"/>
          </w:tcPr>
          <w:p w:rsidR="00543BEF" w:rsidRDefault="00543BEF">
            <w:pPr>
              <w:pStyle w:val="ConsPlusNormal"/>
              <w:jc w:val="center"/>
            </w:pPr>
            <w:r>
              <w:t>698</w:t>
            </w:r>
          </w:p>
        </w:tc>
        <w:tc>
          <w:tcPr>
            <w:tcW w:w="904" w:type="dxa"/>
          </w:tcPr>
          <w:p w:rsidR="00543BEF" w:rsidRDefault="00543BEF">
            <w:pPr>
              <w:pStyle w:val="ConsPlusNormal"/>
              <w:jc w:val="center"/>
            </w:pPr>
            <w:r>
              <w:t>173</w:t>
            </w:r>
          </w:p>
        </w:tc>
        <w:tc>
          <w:tcPr>
            <w:tcW w:w="1020" w:type="dxa"/>
            <w:tcBorders>
              <w:right w:val="nil"/>
            </w:tcBorders>
          </w:tcPr>
          <w:p w:rsidR="00543BEF" w:rsidRDefault="00543BEF">
            <w:pPr>
              <w:pStyle w:val="ConsPlusNormal"/>
              <w:jc w:val="center"/>
            </w:pPr>
            <w:r>
              <w:t>18,7</w:t>
            </w:r>
          </w:p>
        </w:tc>
      </w:tr>
      <w:tr w:rsidR="00543BEF">
        <w:tc>
          <w:tcPr>
            <w:tcW w:w="3458" w:type="dxa"/>
            <w:tcBorders>
              <w:left w:val="nil"/>
            </w:tcBorders>
          </w:tcPr>
          <w:p w:rsidR="00543BEF" w:rsidRDefault="00543BEF">
            <w:pPr>
              <w:pStyle w:val="ConsPlusNormal"/>
            </w:pPr>
            <w:r>
              <w:t>Комсомольский район</w:t>
            </w:r>
          </w:p>
        </w:tc>
        <w:tc>
          <w:tcPr>
            <w:tcW w:w="904" w:type="dxa"/>
          </w:tcPr>
          <w:p w:rsidR="00543BEF" w:rsidRDefault="00543BEF">
            <w:pPr>
              <w:pStyle w:val="ConsPlusNormal"/>
              <w:jc w:val="center"/>
            </w:pPr>
            <w:r>
              <w:t>947</w:t>
            </w:r>
          </w:p>
        </w:tc>
        <w:tc>
          <w:tcPr>
            <w:tcW w:w="904" w:type="dxa"/>
          </w:tcPr>
          <w:p w:rsidR="00543BEF" w:rsidRDefault="00543BEF">
            <w:pPr>
              <w:pStyle w:val="ConsPlusNormal"/>
              <w:jc w:val="center"/>
            </w:pPr>
            <w:r>
              <w:t>912</w:t>
            </w:r>
          </w:p>
        </w:tc>
        <w:tc>
          <w:tcPr>
            <w:tcW w:w="904" w:type="dxa"/>
          </w:tcPr>
          <w:p w:rsidR="00543BEF" w:rsidRDefault="00543BEF">
            <w:pPr>
              <w:pStyle w:val="ConsPlusNormal"/>
              <w:jc w:val="center"/>
            </w:pPr>
            <w:r>
              <w:t>733</w:t>
            </w:r>
          </w:p>
        </w:tc>
        <w:tc>
          <w:tcPr>
            <w:tcW w:w="904" w:type="dxa"/>
          </w:tcPr>
          <w:p w:rsidR="00543BEF" w:rsidRDefault="00543BEF">
            <w:pPr>
              <w:pStyle w:val="ConsPlusNormal"/>
              <w:jc w:val="center"/>
            </w:pPr>
            <w:r>
              <w:t>319</w:t>
            </w:r>
          </w:p>
        </w:tc>
        <w:tc>
          <w:tcPr>
            <w:tcW w:w="904" w:type="dxa"/>
          </w:tcPr>
          <w:p w:rsidR="00543BEF" w:rsidRDefault="00543BEF">
            <w:pPr>
              <w:pStyle w:val="ConsPlusNormal"/>
              <w:jc w:val="center"/>
            </w:pPr>
            <w:r>
              <w:t>409</w:t>
            </w:r>
          </w:p>
        </w:tc>
        <w:tc>
          <w:tcPr>
            <w:tcW w:w="1020" w:type="dxa"/>
            <w:tcBorders>
              <w:right w:val="nil"/>
            </w:tcBorders>
          </w:tcPr>
          <w:p w:rsidR="00543BEF" w:rsidRDefault="00543BEF">
            <w:pPr>
              <w:pStyle w:val="ConsPlusNormal"/>
              <w:jc w:val="center"/>
            </w:pPr>
            <w:r>
              <w:t>43,2</w:t>
            </w:r>
          </w:p>
        </w:tc>
      </w:tr>
      <w:tr w:rsidR="00543BEF">
        <w:tc>
          <w:tcPr>
            <w:tcW w:w="3458" w:type="dxa"/>
            <w:tcBorders>
              <w:left w:val="nil"/>
            </w:tcBorders>
          </w:tcPr>
          <w:p w:rsidR="00543BEF" w:rsidRDefault="00543BEF">
            <w:pPr>
              <w:pStyle w:val="ConsPlusNormal"/>
            </w:pPr>
            <w:r>
              <w:t>Красноармейский район</w:t>
            </w:r>
          </w:p>
        </w:tc>
        <w:tc>
          <w:tcPr>
            <w:tcW w:w="904" w:type="dxa"/>
          </w:tcPr>
          <w:p w:rsidR="00543BEF" w:rsidRDefault="00543BEF">
            <w:pPr>
              <w:pStyle w:val="ConsPlusNormal"/>
              <w:jc w:val="center"/>
            </w:pPr>
            <w:r>
              <w:t>722</w:t>
            </w:r>
          </w:p>
        </w:tc>
        <w:tc>
          <w:tcPr>
            <w:tcW w:w="904" w:type="dxa"/>
          </w:tcPr>
          <w:p w:rsidR="00543BEF" w:rsidRDefault="00543BEF">
            <w:pPr>
              <w:pStyle w:val="ConsPlusNormal"/>
              <w:jc w:val="center"/>
            </w:pPr>
            <w:r>
              <w:t>737</w:t>
            </w:r>
          </w:p>
        </w:tc>
        <w:tc>
          <w:tcPr>
            <w:tcW w:w="904" w:type="dxa"/>
          </w:tcPr>
          <w:p w:rsidR="00543BEF" w:rsidRDefault="00543BEF">
            <w:pPr>
              <w:pStyle w:val="ConsPlusNormal"/>
              <w:jc w:val="center"/>
            </w:pPr>
            <w:r>
              <w:t>479</w:t>
            </w:r>
          </w:p>
        </w:tc>
        <w:tc>
          <w:tcPr>
            <w:tcW w:w="904" w:type="dxa"/>
          </w:tcPr>
          <w:p w:rsidR="00543BEF" w:rsidRDefault="00543BEF">
            <w:pPr>
              <w:pStyle w:val="ConsPlusNormal"/>
              <w:jc w:val="center"/>
            </w:pPr>
            <w:r>
              <w:t>281</w:t>
            </w:r>
          </w:p>
        </w:tc>
        <w:tc>
          <w:tcPr>
            <w:tcW w:w="904" w:type="dxa"/>
          </w:tcPr>
          <w:p w:rsidR="00543BEF" w:rsidRDefault="00543BEF">
            <w:pPr>
              <w:pStyle w:val="ConsPlusNormal"/>
              <w:jc w:val="center"/>
            </w:pPr>
            <w:r>
              <w:t>251</w:t>
            </w:r>
          </w:p>
        </w:tc>
        <w:tc>
          <w:tcPr>
            <w:tcW w:w="1020" w:type="dxa"/>
            <w:tcBorders>
              <w:right w:val="nil"/>
            </w:tcBorders>
          </w:tcPr>
          <w:p w:rsidR="00543BEF" w:rsidRDefault="00543BEF">
            <w:pPr>
              <w:pStyle w:val="ConsPlusNormal"/>
              <w:jc w:val="center"/>
            </w:pPr>
            <w:r>
              <w:t>34,8</w:t>
            </w:r>
          </w:p>
        </w:tc>
      </w:tr>
      <w:tr w:rsidR="00543BEF">
        <w:tc>
          <w:tcPr>
            <w:tcW w:w="3458" w:type="dxa"/>
            <w:tcBorders>
              <w:left w:val="nil"/>
            </w:tcBorders>
          </w:tcPr>
          <w:p w:rsidR="00543BEF" w:rsidRDefault="00543BEF">
            <w:pPr>
              <w:pStyle w:val="ConsPlusNormal"/>
            </w:pPr>
            <w:r>
              <w:t>Красночетайский район</w:t>
            </w:r>
          </w:p>
        </w:tc>
        <w:tc>
          <w:tcPr>
            <w:tcW w:w="904" w:type="dxa"/>
          </w:tcPr>
          <w:p w:rsidR="00543BEF" w:rsidRDefault="00543BEF">
            <w:pPr>
              <w:pStyle w:val="ConsPlusNormal"/>
              <w:jc w:val="center"/>
            </w:pPr>
            <w:r>
              <w:t>638</w:t>
            </w:r>
          </w:p>
        </w:tc>
        <w:tc>
          <w:tcPr>
            <w:tcW w:w="904" w:type="dxa"/>
          </w:tcPr>
          <w:p w:rsidR="00543BEF" w:rsidRDefault="00543BEF">
            <w:pPr>
              <w:pStyle w:val="ConsPlusNormal"/>
              <w:jc w:val="center"/>
            </w:pPr>
            <w:r>
              <w:t>653</w:t>
            </w:r>
          </w:p>
        </w:tc>
        <w:tc>
          <w:tcPr>
            <w:tcW w:w="904" w:type="dxa"/>
          </w:tcPr>
          <w:p w:rsidR="00543BEF" w:rsidRDefault="00543BEF">
            <w:pPr>
              <w:pStyle w:val="ConsPlusNormal"/>
              <w:jc w:val="center"/>
            </w:pPr>
            <w:r>
              <w:t>675</w:t>
            </w:r>
          </w:p>
        </w:tc>
        <w:tc>
          <w:tcPr>
            <w:tcW w:w="904" w:type="dxa"/>
          </w:tcPr>
          <w:p w:rsidR="00543BEF" w:rsidRDefault="00543BEF">
            <w:pPr>
              <w:pStyle w:val="ConsPlusNormal"/>
              <w:jc w:val="center"/>
            </w:pPr>
            <w:r>
              <w:t>197</w:t>
            </w:r>
          </w:p>
        </w:tc>
        <w:tc>
          <w:tcPr>
            <w:tcW w:w="904" w:type="dxa"/>
          </w:tcPr>
          <w:p w:rsidR="00543BEF" w:rsidRDefault="00543BEF">
            <w:pPr>
              <w:pStyle w:val="ConsPlusNormal"/>
              <w:jc w:val="center"/>
            </w:pPr>
            <w:r>
              <w:t>300</w:t>
            </w:r>
          </w:p>
        </w:tc>
        <w:tc>
          <w:tcPr>
            <w:tcW w:w="1020" w:type="dxa"/>
            <w:tcBorders>
              <w:right w:val="nil"/>
            </w:tcBorders>
          </w:tcPr>
          <w:p w:rsidR="00543BEF" w:rsidRDefault="00543BEF">
            <w:pPr>
              <w:pStyle w:val="ConsPlusNormal"/>
              <w:jc w:val="center"/>
            </w:pPr>
            <w:r>
              <w:t>47,0</w:t>
            </w:r>
          </w:p>
        </w:tc>
      </w:tr>
      <w:tr w:rsidR="00543BEF">
        <w:tc>
          <w:tcPr>
            <w:tcW w:w="3458" w:type="dxa"/>
            <w:tcBorders>
              <w:left w:val="nil"/>
            </w:tcBorders>
          </w:tcPr>
          <w:p w:rsidR="00543BEF" w:rsidRDefault="00543BEF">
            <w:pPr>
              <w:pStyle w:val="ConsPlusNormal"/>
            </w:pPr>
            <w:r>
              <w:t>Мариинско-Посадский район</w:t>
            </w:r>
          </w:p>
        </w:tc>
        <w:tc>
          <w:tcPr>
            <w:tcW w:w="904" w:type="dxa"/>
          </w:tcPr>
          <w:p w:rsidR="00543BEF" w:rsidRDefault="00543BEF">
            <w:pPr>
              <w:pStyle w:val="ConsPlusNormal"/>
              <w:jc w:val="center"/>
            </w:pPr>
            <w:r>
              <w:t>889</w:t>
            </w:r>
          </w:p>
        </w:tc>
        <w:tc>
          <w:tcPr>
            <w:tcW w:w="904" w:type="dxa"/>
          </w:tcPr>
          <w:p w:rsidR="00543BEF" w:rsidRDefault="00543BEF">
            <w:pPr>
              <w:pStyle w:val="ConsPlusNormal"/>
              <w:jc w:val="center"/>
            </w:pPr>
            <w:r>
              <w:t>863</w:t>
            </w:r>
          </w:p>
        </w:tc>
        <w:tc>
          <w:tcPr>
            <w:tcW w:w="904" w:type="dxa"/>
          </w:tcPr>
          <w:p w:rsidR="00543BEF" w:rsidRDefault="00543BEF">
            <w:pPr>
              <w:pStyle w:val="ConsPlusNormal"/>
              <w:jc w:val="center"/>
            </w:pPr>
            <w:r>
              <w:t>774</w:t>
            </w:r>
          </w:p>
        </w:tc>
        <w:tc>
          <w:tcPr>
            <w:tcW w:w="904" w:type="dxa"/>
          </w:tcPr>
          <w:p w:rsidR="00543BEF" w:rsidRDefault="00543BEF">
            <w:pPr>
              <w:pStyle w:val="ConsPlusNormal"/>
              <w:jc w:val="center"/>
            </w:pPr>
            <w:r>
              <w:t>548</w:t>
            </w:r>
          </w:p>
        </w:tc>
        <w:tc>
          <w:tcPr>
            <w:tcW w:w="904" w:type="dxa"/>
          </w:tcPr>
          <w:p w:rsidR="00543BEF" w:rsidRDefault="00543BEF">
            <w:pPr>
              <w:pStyle w:val="ConsPlusNormal"/>
              <w:jc w:val="center"/>
            </w:pPr>
            <w:r>
              <w:t>424</w:t>
            </w:r>
          </w:p>
        </w:tc>
        <w:tc>
          <w:tcPr>
            <w:tcW w:w="1020" w:type="dxa"/>
            <w:tcBorders>
              <w:right w:val="nil"/>
            </w:tcBorders>
          </w:tcPr>
          <w:p w:rsidR="00543BEF" w:rsidRDefault="00543BEF">
            <w:pPr>
              <w:pStyle w:val="ConsPlusNormal"/>
              <w:jc w:val="center"/>
            </w:pPr>
            <w:r>
              <w:t>47,7</w:t>
            </w:r>
          </w:p>
        </w:tc>
      </w:tr>
      <w:tr w:rsidR="00543BEF">
        <w:tc>
          <w:tcPr>
            <w:tcW w:w="3458" w:type="dxa"/>
            <w:tcBorders>
              <w:left w:val="nil"/>
            </w:tcBorders>
          </w:tcPr>
          <w:p w:rsidR="00543BEF" w:rsidRDefault="00543BEF">
            <w:pPr>
              <w:pStyle w:val="ConsPlusNormal"/>
            </w:pPr>
            <w:r>
              <w:t>Моргаушский район</w:t>
            </w:r>
          </w:p>
        </w:tc>
        <w:tc>
          <w:tcPr>
            <w:tcW w:w="904" w:type="dxa"/>
          </w:tcPr>
          <w:p w:rsidR="00543BEF" w:rsidRDefault="00543BEF">
            <w:pPr>
              <w:pStyle w:val="ConsPlusNormal"/>
              <w:jc w:val="center"/>
            </w:pPr>
            <w:r>
              <w:t>856</w:t>
            </w:r>
          </w:p>
        </w:tc>
        <w:tc>
          <w:tcPr>
            <w:tcW w:w="904" w:type="dxa"/>
          </w:tcPr>
          <w:p w:rsidR="00543BEF" w:rsidRDefault="00543BEF">
            <w:pPr>
              <w:pStyle w:val="ConsPlusNormal"/>
              <w:jc w:val="center"/>
            </w:pPr>
            <w:r>
              <w:t>836</w:t>
            </w:r>
          </w:p>
        </w:tc>
        <w:tc>
          <w:tcPr>
            <w:tcW w:w="904" w:type="dxa"/>
          </w:tcPr>
          <w:p w:rsidR="00543BEF" w:rsidRDefault="00543BEF">
            <w:pPr>
              <w:pStyle w:val="ConsPlusNormal"/>
              <w:jc w:val="center"/>
            </w:pPr>
            <w:r>
              <w:t>815</w:t>
            </w:r>
          </w:p>
        </w:tc>
        <w:tc>
          <w:tcPr>
            <w:tcW w:w="904" w:type="dxa"/>
          </w:tcPr>
          <w:p w:rsidR="00543BEF" w:rsidRDefault="00543BEF">
            <w:pPr>
              <w:pStyle w:val="ConsPlusNormal"/>
              <w:jc w:val="center"/>
            </w:pPr>
            <w:r>
              <w:t>477</w:t>
            </w:r>
          </w:p>
        </w:tc>
        <w:tc>
          <w:tcPr>
            <w:tcW w:w="904" w:type="dxa"/>
          </w:tcPr>
          <w:p w:rsidR="00543BEF" w:rsidRDefault="00543BEF">
            <w:pPr>
              <w:pStyle w:val="ConsPlusNormal"/>
              <w:jc w:val="center"/>
            </w:pPr>
            <w:r>
              <w:t>446</w:t>
            </w:r>
          </w:p>
        </w:tc>
        <w:tc>
          <w:tcPr>
            <w:tcW w:w="1020" w:type="dxa"/>
            <w:tcBorders>
              <w:right w:val="nil"/>
            </w:tcBorders>
          </w:tcPr>
          <w:p w:rsidR="00543BEF" w:rsidRDefault="00543BEF">
            <w:pPr>
              <w:pStyle w:val="ConsPlusNormal"/>
              <w:jc w:val="center"/>
            </w:pPr>
            <w:r>
              <w:t>52,1</w:t>
            </w:r>
          </w:p>
        </w:tc>
      </w:tr>
      <w:tr w:rsidR="00543BEF">
        <w:tc>
          <w:tcPr>
            <w:tcW w:w="3458" w:type="dxa"/>
            <w:tcBorders>
              <w:left w:val="nil"/>
            </w:tcBorders>
          </w:tcPr>
          <w:p w:rsidR="00543BEF" w:rsidRDefault="00543BEF">
            <w:pPr>
              <w:pStyle w:val="ConsPlusNormal"/>
            </w:pPr>
            <w:r>
              <w:t>Порецкий район</w:t>
            </w:r>
          </w:p>
        </w:tc>
        <w:tc>
          <w:tcPr>
            <w:tcW w:w="904" w:type="dxa"/>
          </w:tcPr>
          <w:p w:rsidR="00543BEF" w:rsidRDefault="00543BEF">
            <w:pPr>
              <w:pStyle w:val="ConsPlusNormal"/>
              <w:jc w:val="center"/>
            </w:pPr>
            <w:r>
              <w:t>600</w:t>
            </w:r>
          </w:p>
        </w:tc>
        <w:tc>
          <w:tcPr>
            <w:tcW w:w="904" w:type="dxa"/>
          </w:tcPr>
          <w:p w:rsidR="00543BEF" w:rsidRDefault="00543BEF">
            <w:pPr>
              <w:pStyle w:val="ConsPlusNormal"/>
              <w:jc w:val="center"/>
            </w:pPr>
            <w:r>
              <w:t>625</w:t>
            </w:r>
          </w:p>
        </w:tc>
        <w:tc>
          <w:tcPr>
            <w:tcW w:w="904" w:type="dxa"/>
          </w:tcPr>
          <w:p w:rsidR="00543BEF" w:rsidRDefault="00543BEF">
            <w:pPr>
              <w:pStyle w:val="ConsPlusNormal"/>
              <w:jc w:val="center"/>
            </w:pPr>
            <w:r>
              <w:t>463</w:t>
            </w:r>
          </w:p>
        </w:tc>
        <w:tc>
          <w:tcPr>
            <w:tcW w:w="904" w:type="dxa"/>
          </w:tcPr>
          <w:p w:rsidR="00543BEF" w:rsidRDefault="00543BEF">
            <w:pPr>
              <w:pStyle w:val="ConsPlusNormal"/>
              <w:jc w:val="center"/>
            </w:pPr>
            <w:r>
              <w:t>148</w:t>
            </w:r>
          </w:p>
        </w:tc>
        <w:tc>
          <w:tcPr>
            <w:tcW w:w="904" w:type="dxa"/>
          </w:tcPr>
          <w:p w:rsidR="00543BEF" w:rsidRDefault="00543BEF">
            <w:pPr>
              <w:pStyle w:val="ConsPlusNormal"/>
              <w:jc w:val="center"/>
            </w:pPr>
            <w:r>
              <w:t>100</w:t>
            </w:r>
          </w:p>
        </w:tc>
        <w:tc>
          <w:tcPr>
            <w:tcW w:w="1020" w:type="dxa"/>
            <w:tcBorders>
              <w:right w:val="nil"/>
            </w:tcBorders>
          </w:tcPr>
          <w:p w:rsidR="00543BEF" w:rsidRDefault="00543BEF">
            <w:pPr>
              <w:pStyle w:val="ConsPlusNormal"/>
              <w:jc w:val="center"/>
            </w:pPr>
            <w:r>
              <w:t>16,7</w:t>
            </w:r>
          </w:p>
        </w:tc>
      </w:tr>
      <w:tr w:rsidR="00543BEF">
        <w:tc>
          <w:tcPr>
            <w:tcW w:w="3458" w:type="dxa"/>
            <w:tcBorders>
              <w:left w:val="nil"/>
            </w:tcBorders>
          </w:tcPr>
          <w:p w:rsidR="00543BEF" w:rsidRDefault="00543BEF">
            <w:pPr>
              <w:pStyle w:val="ConsPlusNormal"/>
            </w:pPr>
            <w:r>
              <w:t>Урмарский район</w:t>
            </w:r>
          </w:p>
        </w:tc>
        <w:tc>
          <w:tcPr>
            <w:tcW w:w="904" w:type="dxa"/>
          </w:tcPr>
          <w:p w:rsidR="00543BEF" w:rsidRDefault="00543BEF">
            <w:pPr>
              <w:pStyle w:val="ConsPlusNormal"/>
              <w:jc w:val="center"/>
            </w:pPr>
            <w:r>
              <w:t>841</w:t>
            </w:r>
          </w:p>
        </w:tc>
        <w:tc>
          <w:tcPr>
            <w:tcW w:w="904" w:type="dxa"/>
          </w:tcPr>
          <w:p w:rsidR="00543BEF" w:rsidRDefault="00543BEF">
            <w:pPr>
              <w:pStyle w:val="ConsPlusNormal"/>
              <w:jc w:val="center"/>
            </w:pPr>
            <w:r>
              <w:t>823</w:t>
            </w:r>
          </w:p>
        </w:tc>
        <w:tc>
          <w:tcPr>
            <w:tcW w:w="904" w:type="dxa"/>
          </w:tcPr>
          <w:p w:rsidR="00543BEF" w:rsidRDefault="00543BEF">
            <w:pPr>
              <w:pStyle w:val="ConsPlusNormal"/>
              <w:jc w:val="center"/>
            </w:pPr>
            <w:r>
              <w:t>611</w:t>
            </w:r>
          </w:p>
        </w:tc>
        <w:tc>
          <w:tcPr>
            <w:tcW w:w="904" w:type="dxa"/>
          </w:tcPr>
          <w:p w:rsidR="00543BEF" w:rsidRDefault="00543BEF">
            <w:pPr>
              <w:pStyle w:val="ConsPlusNormal"/>
              <w:jc w:val="center"/>
            </w:pPr>
            <w:r>
              <w:t>245</w:t>
            </w:r>
          </w:p>
        </w:tc>
        <w:tc>
          <w:tcPr>
            <w:tcW w:w="904" w:type="dxa"/>
          </w:tcPr>
          <w:p w:rsidR="00543BEF" w:rsidRDefault="00543BEF">
            <w:pPr>
              <w:pStyle w:val="ConsPlusNormal"/>
              <w:jc w:val="center"/>
            </w:pPr>
            <w:r>
              <w:t>207</w:t>
            </w:r>
          </w:p>
        </w:tc>
        <w:tc>
          <w:tcPr>
            <w:tcW w:w="1020" w:type="dxa"/>
            <w:tcBorders>
              <w:right w:val="nil"/>
            </w:tcBorders>
          </w:tcPr>
          <w:p w:rsidR="00543BEF" w:rsidRDefault="00543BEF">
            <w:pPr>
              <w:pStyle w:val="ConsPlusNormal"/>
              <w:jc w:val="center"/>
            </w:pPr>
            <w:r>
              <w:t>24,6</w:t>
            </w:r>
          </w:p>
        </w:tc>
      </w:tr>
      <w:tr w:rsidR="00543BEF">
        <w:tc>
          <w:tcPr>
            <w:tcW w:w="3458" w:type="dxa"/>
            <w:tcBorders>
              <w:left w:val="nil"/>
            </w:tcBorders>
          </w:tcPr>
          <w:p w:rsidR="00543BEF" w:rsidRDefault="00543BEF">
            <w:pPr>
              <w:pStyle w:val="ConsPlusNormal"/>
            </w:pPr>
            <w:r>
              <w:t>Цивильский район</w:t>
            </w:r>
          </w:p>
        </w:tc>
        <w:tc>
          <w:tcPr>
            <w:tcW w:w="904" w:type="dxa"/>
          </w:tcPr>
          <w:p w:rsidR="00543BEF" w:rsidRDefault="00543BEF">
            <w:pPr>
              <w:pStyle w:val="ConsPlusNormal"/>
              <w:jc w:val="center"/>
            </w:pPr>
            <w:r>
              <w:t>703</w:t>
            </w:r>
          </w:p>
        </w:tc>
        <w:tc>
          <w:tcPr>
            <w:tcW w:w="904" w:type="dxa"/>
          </w:tcPr>
          <w:p w:rsidR="00543BEF" w:rsidRDefault="00543BEF">
            <w:pPr>
              <w:pStyle w:val="ConsPlusNormal"/>
              <w:jc w:val="center"/>
            </w:pPr>
            <w:r>
              <w:t>735</w:t>
            </w:r>
          </w:p>
        </w:tc>
        <w:tc>
          <w:tcPr>
            <w:tcW w:w="904" w:type="dxa"/>
          </w:tcPr>
          <w:p w:rsidR="00543BEF" w:rsidRDefault="00543BEF">
            <w:pPr>
              <w:pStyle w:val="ConsPlusNormal"/>
              <w:jc w:val="center"/>
            </w:pPr>
            <w:r>
              <w:t>743</w:t>
            </w:r>
          </w:p>
        </w:tc>
        <w:tc>
          <w:tcPr>
            <w:tcW w:w="904" w:type="dxa"/>
          </w:tcPr>
          <w:p w:rsidR="00543BEF" w:rsidRDefault="00543BEF">
            <w:pPr>
              <w:pStyle w:val="ConsPlusNormal"/>
              <w:jc w:val="center"/>
            </w:pPr>
            <w:r>
              <w:t>663</w:t>
            </w:r>
          </w:p>
        </w:tc>
        <w:tc>
          <w:tcPr>
            <w:tcW w:w="904" w:type="dxa"/>
          </w:tcPr>
          <w:p w:rsidR="00543BEF" w:rsidRDefault="00543BEF">
            <w:pPr>
              <w:pStyle w:val="ConsPlusNormal"/>
              <w:jc w:val="center"/>
            </w:pPr>
            <w:r>
              <w:t>438</w:t>
            </w:r>
          </w:p>
        </w:tc>
        <w:tc>
          <w:tcPr>
            <w:tcW w:w="1020" w:type="dxa"/>
            <w:tcBorders>
              <w:right w:val="nil"/>
            </w:tcBorders>
          </w:tcPr>
          <w:p w:rsidR="00543BEF" w:rsidRDefault="00543BEF">
            <w:pPr>
              <w:pStyle w:val="ConsPlusNormal"/>
              <w:jc w:val="center"/>
            </w:pPr>
            <w:r>
              <w:t>62,3</w:t>
            </w:r>
          </w:p>
        </w:tc>
      </w:tr>
      <w:tr w:rsidR="00543BEF">
        <w:tc>
          <w:tcPr>
            <w:tcW w:w="3458" w:type="dxa"/>
            <w:tcBorders>
              <w:left w:val="nil"/>
            </w:tcBorders>
          </w:tcPr>
          <w:p w:rsidR="00543BEF" w:rsidRDefault="00543BEF">
            <w:pPr>
              <w:pStyle w:val="ConsPlusNormal"/>
            </w:pPr>
            <w:r>
              <w:t>Чебоксарский район</w:t>
            </w:r>
          </w:p>
        </w:tc>
        <w:tc>
          <w:tcPr>
            <w:tcW w:w="904" w:type="dxa"/>
          </w:tcPr>
          <w:p w:rsidR="00543BEF" w:rsidRDefault="00543BEF">
            <w:pPr>
              <w:pStyle w:val="ConsPlusNormal"/>
              <w:jc w:val="center"/>
            </w:pPr>
            <w:r>
              <w:t>437</w:t>
            </w:r>
          </w:p>
        </w:tc>
        <w:tc>
          <w:tcPr>
            <w:tcW w:w="904" w:type="dxa"/>
          </w:tcPr>
          <w:p w:rsidR="00543BEF" w:rsidRDefault="00543BEF">
            <w:pPr>
              <w:pStyle w:val="ConsPlusNormal"/>
              <w:jc w:val="center"/>
            </w:pPr>
            <w:r>
              <w:t>628</w:t>
            </w:r>
          </w:p>
        </w:tc>
        <w:tc>
          <w:tcPr>
            <w:tcW w:w="904" w:type="dxa"/>
          </w:tcPr>
          <w:p w:rsidR="00543BEF" w:rsidRDefault="00543BEF">
            <w:pPr>
              <w:pStyle w:val="ConsPlusNormal"/>
              <w:jc w:val="center"/>
            </w:pPr>
            <w:r>
              <w:t>650</w:t>
            </w:r>
          </w:p>
        </w:tc>
        <w:tc>
          <w:tcPr>
            <w:tcW w:w="904" w:type="dxa"/>
          </w:tcPr>
          <w:p w:rsidR="00543BEF" w:rsidRDefault="00543BEF">
            <w:pPr>
              <w:pStyle w:val="ConsPlusNormal"/>
              <w:jc w:val="center"/>
            </w:pPr>
            <w:r>
              <w:t>616</w:t>
            </w:r>
          </w:p>
        </w:tc>
        <w:tc>
          <w:tcPr>
            <w:tcW w:w="904" w:type="dxa"/>
          </w:tcPr>
          <w:p w:rsidR="00543BEF" w:rsidRDefault="00543BEF">
            <w:pPr>
              <w:pStyle w:val="ConsPlusNormal"/>
              <w:jc w:val="center"/>
            </w:pPr>
            <w:r>
              <w:t>612</w:t>
            </w:r>
          </w:p>
        </w:tc>
        <w:tc>
          <w:tcPr>
            <w:tcW w:w="1020" w:type="dxa"/>
            <w:tcBorders>
              <w:right w:val="nil"/>
            </w:tcBorders>
          </w:tcPr>
          <w:p w:rsidR="00543BEF" w:rsidRDefault="00543BEF">
            <w:pPr>
              <w:pStyle w:val="ConsPlusNormal"/>
              <w:jc w:val="center"/>
            </w:pPr>
            <w:r>
              <w:t>140,0</w:t>
            </w:r>
          </w:p>
        </w:tc>
      </w:tr>
      <w:tr w:rsidR="00543BEF">
        <w:tc>
          <w:tcPr>
            <w:tcW w:w="3458" w:type="dxa"/>
            <w:tcBorders>
              <w:left w:val="nil"/>
            </w:tcBorders>
          </w:tcPr>
          <w:p w:rsidR="00543BEF" w:rsidRDefault="00543BEF">
            <w:pPr>
              <w:pStyle w:val="ConsPlusNormal"/>
            </w:pPr>
            <w:r>
              <w:t>Шемуршинский район</w:t>
            </w:r>
          </w:p>
        </w:tc>
        <w:tc>
          <w:tcPr>
            <w:tcW w:w="904" w:type="dxa"/>
          </w:tcPr>
          <w:p w:rsidR="00543BEF" w:rsidRDefault="00543BEF">
            <w:pPr>
              <w:pStyle w:val="ConsPlusNormal"/>
              <w:jc w:val="center"/>
            </w:pPr>
            <w:r>
              <w:t>1137</w:t>
            </w:r>
          </w:p>
        </w:tc>
        <w:tc>
          <w:tcPr>
            <w:tcW w:w="904" w:type="dxa"/>
          </w:tcPr>
          <w:p w:rsidR="00543BEF" w:rsidRDefault="00543BEF">
            <w:pPr>
              <w:pStyle w:val="ConsPlusNormal"/>
              <w:jc w:val="center"/>
            </w:pPr>
            <w:r>
              <w:t>981</w:t>
            </w:r>
          </w:p>
        </w:tc>
        <w:tc>
          <w:tcPr>
            <w:tcW w:w="904" w:type="dxa"/>
          </w:tcPr>
          <w:p w:rsidR="00543BEF" w:rsidRDefault="00543BEF">
            <w:pPr>
              <w:pStyle w:val="ConsPlusNormal"/>
              <w:jc w:val="center"/>
            </w:pPr>
            <w:r>
              <w:t>1000</w:t>
            </w:r>
          </w:p>
        </w:tc>
        <w:tc>
          <w:tcPr>
            <w:tcW w:w="904" w:type="dxa"/>
          </w:tcPr>
          <w:p w:rsidR="00543BEF" w:rsidRDefault="00543BEF">
            <w:pPr>
              <w:pStyle w:val="ConsPlusNormal"/>
              <w:jc w:val="center"/>
            </w:pPr>
            <w:r>
              <w:t>709</w:t>
            </w:r>
          </w:p>
        </w:tc>
        <w:tc>
          <w:tcPr>
            <w:tcW w:w="904" w:type="dxa"/>
          </w:tcPr>
          <w:p w:rsidR="00543BEF" w:rsidRDefault="00543BEF">
            <w:pPr>
              <w:pStyle w:val="ConsPlusNormal"/>
              <w:jc w:val="center"/>
            </w:pPr>
            <w:r>
              <w:t>215</w:t>
            </w:r>
          </w:p>
        </w:tc>
        <w:tc>
          <w:tcPr>
            <w:tcW w:w="1020" w:type="dxa"/>
            <w:tcBorders>
              <w:right w:val="nil"/>
            </w:tcBorders>
          </w:tcPr>
          <w:p w:rsidR="00543BEF" w:rsidRDefault="00543BEF">
            <w:pPr>
              <w:pStyle w:val="ConsPlusNormal"/>
              <w:jc w:val="center"/>
            </w:pPr>
            <w:r>
              <w:t>18,9</w:t>
            </w:r>
          </w:p>
        </w:tc>
      </w:tr>
      <w:tr w:rsidR="00543BEF">
        <w:tc>
          <w:tcPr>
            <w:tcW w:w="3458" w:type="dxa"/>
            <w:tcBorders>
              <w:left w:val="nil"/>
            </w:tcBorders>
          </w:tcPr>
          <w:p w:rsidR="00543BEF" w:rsidRDefault="00543BEF">
            <w:pPr>
              <w:pStyle w:val="ConsPlusNormal"/>
            </w:pPr>
            <w:r>
              <w:t>Шумерлинский район</w:t>
            </w:r>
          </w:p>
        </w:tc>
        <w:tc>
          <w:tcPr>
            <w:tcW w:w="904" w:type="dxa"/>
          </w:tcPr>
          <w:p w:rsidR="00543BEF" w:rsidRDefault="00543BEF">
            <w:pPr>
              <w:pStyle w:val="ConsPlusNormal"/>
              <w:jc w:val="center"/>
            </w:pPr>
            <w:r>
              <w:t>456</w:t>
            </w:r>
          </w:p>
        </w:tc>
        <w:tc>
          <w:tcPr>
            <w:tcW w:w="904" w:type="dxa"/>
          </w:tcPr>
          <w:p w:rsidR="00543BEF" w:rsidRDefault="00543BEF">
            <w:pPr>
              <w:pStyle w:val="ConsPlusNormal"/>
              <w:jc w:val="center"/>
            </w:pPr>
            <w:r>
              <w:t>372</w:t>
            </w:r>
          </w:p>
        </w:tc>
        <w:tc>
          <w:tcPr>
            <w:tcW w:w="904" w:type="dxa"/>
          </w:tcPr>
          <w:p w:rsidR="00543BEF" w:rsidRDefault="00543BEF">
            <w:pPr>
              <w:pStyle w:val="ConsPlusNormal"/>
              <w:jc w:val="center"/>
            </w:pPr>
            <w:r>
              <w:t>378</w:t>
            </w:r>
          </w:p>
        </w:tc>
        <w:tc>
          <w:tcPr>
            <w:tcW w:w="904" w:type="dxa"/>
          </w:tcPr>
          <w:p w:rsidR="00543BEF" w:rsidRDefault="00543BEF">
            <w:pPr>
              <w:pStyle w:val="ConsPlusNormal"/>
              <w:jc w:val="center"/>
            </w:pPr>
            <w:r>
              <w:t>206</w:t>
            </w:r>
          </w:p>
        </w:tc>
        <w:tc>
          <w:tcPr>
            <w:tcW w:w="904" w:type="dxa"/>
          </w:tcPr>
          <w:p w:rsidR="00543BEF" w:rsidRDefault="00543BEF">
            <w:pPr>
              <w:pStyle w:val="ConsPlusNormal"/>
              <w:jc w:val="center"/>
            </w:pPr>
            <w:r>
              <w:t>468</w:t>
            </w:r>
          </w:p>
        </w:tc>
        <w:tc>
          <w:tcPr>
            <w:tcW w:w="1020" w:type="dxa"/>
            <w:tcBorders>
              <w:right w:val="nil"/>
            </w:tcBorders>
          </w:tcPr>
          <w:p w:rsidR="00543BEF" w:rsidRDefault="00543BEF">
            <w:pPr>
              <w:pStyle w:val="ConsPlusNormal"/>
              <w:jc w:val="center"/>
            </w:pPr>
            <w:r>
              <w:t>102,6</w:t>
            </w:r>
          </w:p>
        </w:tc>
      </w:tr>
      <w:tr w:rsidR="00543BEF">
        <w:tc>
          <w:tcPr>
            <w:tcW w:w="3458" w:type="dxa"/>
            <w:tcBorders>
              <w:left w:val="nil"/>
            </w:tcBorders>
          </w:tcPr>
          <w:p w:rsidR="00543BEF" w:rsidRDefault="00543BEF">
            <w:pPr>
              <w:pStyle w:val="ConsPlusNormal"/>
            </w:pPr>
            <w:r>
              <w:t>Ядринский район</w:t>
            </w:r>
          </w:p>
        </w:tc>
        <w:tc>
          <w:tcPr>
            <w:tcW w:w="904" w:type="dxa"/>
          </w:tcPr>
          <w:p w:rsidR="00543BEF" w:rsidRDefault="00543BEF">
            <w:pPr>
              <w:pStyle w:val="ConsPlusNormal"/>
              <w:jc w:val="center"/>
            </w:pPr>
            <w:r>
              <w:t>775</w:t>
            </w:r>
          </w:p>
        </w:tc>
        <w:tc>
          <w:tcPr>
            <w:tcW w:w="904" w:type="dxa"/>
          </w:tcPr>
          <w:p w:rsidR="00543BEF" w:rsidRDefault="00543BEF">
            <w:pPr>
              <w:pStyle w:val="ConsPlusNormal"/>
              <w:jc w:val="center"/>
            </w:pPr>
            <w:r>
              <w:t>794</w:t>
            </w:r>
          </w:p>
        </w:tc>
        <w:tc>
          <w:tcPr>
            <w:tcW w:w="904" w:type="dxa"/>
          </w:tcPr>
          <w:p w:rsidR="00543BEF" w:rsidRDefault="00543BEF">
            <w:pPr>
              <w:pStyle w:val="ConsPlusNormal"/>
              <w:jc w:val="center"/>
            </w:pPr>
            <w:r>
              <w:t>773</w:t>
            </w:r>
          </w:p>
        </w:tc>
        <w:tc>
          <w:tcPr>
            <w:tcW w:w="904" w:type="dxa"/>
          </w:tcPr>
          <w:p w:rsidR="00543BEF" w:rsidRDefault="00543BEF">
            <w:pPr>
              <w:pStyle w:val="ConsPlusNormal"/>
              <w:jc w:val="center"/>
            </w:pPr>
            <w:r>
              <w:t>623</w:t>
            </w:r>
          </w:p>
        </w:tc>
        <w:tc>
          <w:tcPr>
            <w:tcW w:w="904" w:type="dxa"/>
          </w:tcPr>
          <w:p w:rsidR="00543BEF" w:rsidRDefault="00543BEF">
            <w:pPr>
              <w:pStyle w:val="ConsPlusNormal"/>
              <w:jc w:val="center"/>
            </w:pPr>
            <w:r>
              <w:t>448</w:t>
            </w:r>
          </w:p>
        </w:tc>
        <w:tc>
          <w:tcPr>
            <w:tcW w:w="1020" w:type="dxa"/>
            <w:tcBorders>
              <w:right w:val="nil"/>
            </w:tcBorders>
          </w:tcPr>
          <w:p w:rsidR="00543BEF" w:rsidRDefault="00543BEF">
            <w:pPr>
              <w:pStyle w:val="ConsPlusNormal"/>
              <w:jc w:val="center"/>
            </w:pPr>
            <w:r>
              <w:t>57,8</w:t>
            </w:r>
          </w:p>
        </w:tc>
      </w:tr>
      <w:tr w:rsidR="00543BEF">
        <w:tc>
          <w:tcPr>
            <w:tcW w:w="3458" w:type="dxa"/>
            <w:tcBorders>
              <w:left w:val="nil"/>
            </w:tcBorders>
          </w:tcPr>
          <w:p w:rsidR="00543BEF" w:rsidRDefault="00543BEF">
            <w:pPr>
              <w:pStyle w:val="ConsPlusNormal"/>
            </w:pPr>
            <w:r>
              <w:t>Яльчикский район</w:t>
            </w:r>
          </w:p>
        </w:tc>
        <w:tc>
          <w:tcPr>
            <w:tcW w:w="904" w:type="dxa"/>
          </w:tcPr>
          <w:p w:rsidR="00543BEF" w:rsidRDefault="00543BEF">
            <w:pPr>
              <w:pStyle w:val="ConsPlusNormal"/>
              <w:jc w:val="center"/>
            </w:pPr>
            <w:r>
              <w:t>997</w:t>
            </w:r>
          </w:p>
        </w:tc>
        <w:tc>
          <w:tcPr>
            <w:tcW w:w="904" w:type="dxa"/>
          </w:tcPr>
          <w:p w:rsidR="00543BEF" w:rsidRDefault="00543BEF">
            <w:pPr>
              <w:pStyle w:val="ConsPlusNormal"/>
              <w:jc w:val="center"/>
            </w:pPr>
            <w:r>
              <w:t>965</w:t>
            </w:r>
          </w:p>
        </w:tc>
        <w:tc>
          <w:tcPr>
            <w:tcW w:w="904" w:type="dxa"/>
          </w:tcPr>
          <w:p w:rsidR="00543BEF" w:rsidRDefault="00543BEF">
            <w:pPr>
              <w:pStyle w:val="ConsPlusNormal"/>
              <w:jc w:val="center"/>
            </w:pPr>
            <w:r>
              <w:t>327</w:t>
            </w:r>
          </w:p>
        </w:tc>
        <w:tc>
          <w:tcPr>
            <w:tcW w:w="904" w:type="dxa"/>
          </w:tcPr>
          <w:p w:rsidR="00543BEF" w:rsidRDefault="00543BEF">
            <w:pPr>
              <w:pStyle w:val="ConsPlusNormal"/>
              <w:jc w:val="center"/>
            </w:pPr>
            <w:r>
              <w:t>173</w:t>
            </w:r>
          </w:p>
        </w:tc>
        <w:tc>
          <w:tcPr>
            <w:tcW w:w="904" w:type="dxa"/>
          </w:tcPr>
          <w:p w:rsidR="00543BEF" w:rsidRDefault="00543BEF">
            <w:pPr>
              <w:pStyle w:val="ConsPlusNormal"/>
              <w:jc w:val="center"/>
            </w:pPr>
            <w:r>
              <w:t>99</w:t>
            </w:r>
          </w:p>
        </w:tc>
        <w:tc>
          <w:tcPr>
            <w:tcW w:w="1020" w:type="dxa"/>
            <w:tcBorders>
              <w:right w:val="nil"/>
            </w:tcBorders>
          </w:tcPr>
          <w:p w:rsidR="00543BEF" w:rsidRDefault="00543BEF">
            <w:pPr>
              <w:pStyle w:val="ConsPlusNormal"/>
              <w:jc w:val="center"/>
            </w:pPr>
            <w:r>
              <w:t>9,9</w:t>
            </w:r>
          </w:p>
        </w:tc>
      </w:tr>
      <w:tr w:rsidR="00543BEF">
        <w:tc>
          <w:tcPr>
            <w:tcW w:w="3458" w:type="dxa"/>
            <w:tcBorders>
              <w:left w:val="nil"/>
            </w:tcBorders>
          </w:tcPr>
          <w:p w:rsidR="00543BEF" w:rsidRDefault="00543BEF">
            <w:pPr>
              <w:pStyle w:val="ConsPlusNormal"/>
            </w:pPr>
            <w:r>
              <w:t>Янтиковский район</w:t>
            </w:r>
          </w:p>
        </w:tc>
        <w:tc>
          <w:tcPr>
            <w:tcW w:w="904" w:type="dxa"/>
          </w:tcPr>
          <w:p w:rsidR="00543BEF" w:rsidRDefault="00543BEF">
            <w:pPr>
              <w:pStyle w:val="ConsPlusNormal"/>
              <w:jc w:val="center"/>
            </w:pPr>
            <w:r>
              <w:t>549</w:t>
            </w:r>
          </w:p>
        </w:tc>
        <w:tc>
          <w:tcPr>
            <w:tcW w:w="904" w:type="dxa"/>
          </w:tcPr>
          <w:p w:rsidR="00543BEF" w:rsidRDefault="00543BEF">
            <w:pPr>
              <w:pStyle w:val="ConsPlusNormal"/>
              <w:jc w:val="center"/>
            </w:pPr>
            <w:r>
              <w:t>703</w:t>
            </w:r>
          </w:p>
        </w:tc>
        <w:tc>
          <w:tcPr>
            <w:tcW w:w="904" w:type="dxa"/>
          </w:tcPr>
          <w:p w:rsidR="00543BEF" w:rsidRDefault="00543BEF">
            <w:pPr>
              <w:pStyle w:val="ConsPlusNormal"/>
              <w:jc w:val="center"/>
            </w:pPr>
            <w:r>
              <w:t>353</w:t>
            </w:r>
          </w:p>
        </w:tc>
        <w:tc>
          <w:tcPr>
            <w:tcW w:w="904" w:type="dxa"/>
          </w:tcPr>
          <w:p w:rsidR="00543BEF" w:rsidRDefault="00543BEF">
            <w:pPr>
              <w:pStyle w:val="ConsPlusNormal"/>
              <w:jc w:val="center"/>
            </w:pPr>
            <w:r>
              <w:t>262</w:t>
            </w:r>
          </w:p>
        </w:tc>
        <w:tc>
          <w:tcPr>
            <w:tcW w:w="904" w:type="dxa"/>
          </w:tcPr>
          <w:p w:rsidR="00543BEF" w:rsidRDefault="00543BEF">
            <w:pPr>
              <w:pStyle w:val="ConsPlusNormal"/>
              <w:jc w:val="center"/>
            </w:pPr>
            <w:r>
              <w:t>237</w:t>
            </w:r>
          </w:p>
        </w:tc>
        <w:tc>
          <w:tcPr>
            <w:tcW w:w="1020" w:type="dxa"/>
            <w:tcBorders>
              <w:right w:val="nil"/>
            </w:tcBorders>
          </w:tcPr>
          <w:p w:rsidR="00543BEF" w:rsidRDefault="00543BEF">
            <w:pPr>
              <w:pStyle w:val="ConsPlusNormal"/>
              <w:jc w:val="center"/>
            </w:pPr>
            <w:r>
              <w:t>43,2</w:t>
            </w:r>
          </w:p>
        </w:tc>
      </w:tr>
      <w:tr w:rsidR="00543BEF">
        <w:tc>
          <w:tcPr>
            <w:tcW w:w="3458" w:type="dxa"/>
            <w:tcBorders>
              <w:left w:val="nil"/>
            </w:tcBorders>
          </w:tcPr>
          <w:p w:rsidR="00543BEF" w:rsidRDefault="00543BEF">
            <w:pPr>
              <w:pStyle w:val="ConsPlusNormal"/>
            </w:pPr>
            <w:r>
              <w:t>г. Алатырь</w:t>
            </w:r>
          </w:p>
        </w:tc>
        <w:tc>
          <w:tcPr>
            <w:tcW w:w="904" w:type="dxa"/>
          </w:tcPr>
          <w:p w:rsidR="00543BEF" w:rsidRDefault="00543BEF">
            <w:pPr>
              <w:pStyle w:val="ConsPlusNormal"/>
              <w:jc w:val="center"/>
            </w:pPr>
            <w:r>
              <w:t>717</w:t>
            </w:r>
          </w:p>
        </w:tc>
        <w:tc>
          <w:tcPr>
            <w:tcW w:w="904" w:type="dxa"/>
          </w:tcPr>
          <w:p w:rsidR="00543BEF" w:rsidRDefault="00543BEF">
            <w:pPr>
              <w:pStyle w:val="ConsPlusNormal"/>
              <w:jc w:val="center"/>
            </w:pPr>
            <w:r>
              <w:t>308</w:t>
            </w:r>
          </w:p>
        </w:tc>
        <w:tc>
          <w:tcPr>
            <w:tcW w:w="904" w:type="dxa"/>
          </w:tcPr>
          <w:p w:rsidR="00543BEF" w:rsidRDefault="00543BEF">
            <w:pPr>
              <w:pStyle w:val="ConsPlusNormal"/>
              <w:jc w:val="center"/>
            </w:pPr>
            <w:r>
              <w:t>213</w:t>
            </w:r>
          </w:p>
        </w:tc>
        <w:tc>
          <w:tcPr>
            <w:tcW w:w="904" w:type="dxa"/>
          </w:tcPr>
          <w:p w:rsidR="00543BEF" w:rsidRDefault="00543BEF">
            <w:pPr>
              <w:pStyle w:val="ConsPlusNormal"/>
              <w:jc w:val="center"/>
            </w:pPr>
            <w:r>
              <w:t>283</w:t>
            </w:r>
          </w:p>
        </w:tc>
        <w:tc>
          <w:tcPr>
            <w:tcW w:w="904" w:type="dxa"/>
          </w:tcPr>
          <w:p w:rsidR="00543BEF" w:rsidRDefault="00543BEF">
            <w:pPr>
              <w:pStyle w:val="ConsPlusNormal"/>
              <w:jc w:val="center"/>
            </w:pPr>
            <w:r>
              <w:t>257</w:t>
            </w:r>
          </w:p>
        </w:tc>
        <w:tc>
          <w:tcPr>
            <w:tcW w:w="1020" w:type="dxa"/>
            <w:tcBorders>
              <w:right w:val="nil"/>
            </w:tcBorders>
          </w:tcPr>
          <w:p w:rsidR="00543BEF" w:rsidRDefault="00543BEF">
            <w:pPr>
              <w:pStyle w:val="ConsPlusNormal"/>
              <w:jc w:val="center"/>
            </w:pPr>
            <w:r>
              <w:t>35,8</w:t>
            </w:r>
          </w:p>
        </w:tc>
      </w:tr>
      <w:tr w:rsidR="00543BEF">
        <w:tc>
          <w:tcPr>
            <w:tcW w:w="3458" w:type="dxa"/>
            <w:tcBorders>
              <w:left w:val="nil"/>
            </w:tcBorders>
          </w:tcPr>
          <w:p w:rsidR="00543BEF" w:rsidRDefault="00543BEF">
            <w:pPr>
              <w:pStyle w:val="ConsPlusNormal"/>
            </w:pPr>
            <w:r>
              <w:t>г. Канаш</w:t>
            </w:r>
          </w:p>
        </w:tc>
        <w:tc>
          <w:tcPr>
            <w:tcW w:w="904" w:type="dxa"/>
          </w:tcPr>
          <w:p w:rsidR="00543BEF" w:rsidRDefault="00543BEF">
            <w:pPr>
              <w:pStyle w:val="ConsPlusNormal"/>
              <w:jc w:val="center"/>
            </w:pPr>
            <w:r>
              <w:t>1095</w:t>
            </w:r>
          </w:p>
        </w:tc>
        <w:tc>
          <w:tcPr>
            <w:tcW w:w="904" w:type="dxa"/>
          </w:tcPr>
          <w:p w:rsidR="00543BEF" w:rsidRDefault="00543BEF">
            <w:pPr>
              <w:pStyle w:val="ConsPlusNormal"/>
              <w:jc w:val="center"/>
            </w:pPr>
            <w:r>
              <w:t>1103</w:t>
            </w:r>
          </w:p>
        </w:tc>
        <w:tc>
          <w:tcPr>
            <w:tcW w:w="904" w:type="dxa"/>
          </w:tcPr>
          <w:p w:rsidR="00543BEF" w:rsidRDefault="00543BEF">
            <w:pPr>
              <w:pStyle w:val="ConsPlusNormal"/>
              <w:jc w:val="center"/>
            </w:pPr>
            <w:r>
              <w:t>559</w:t>
            </w:r>
          </w:p>
        </w:tc>
        <w:tc>
          <w:tcPr>
            <w:tcW w:w="904" w:type="dxa"/>
          </w:tcPr>
          <w:p w:rsidR="00543BEF" w:rsidRDefault="00543BEF">
            <w:pPr>
              <w:pStyle w:val="ConsPlusNormal"/>
              <w:jc w:val="center"/>
            </w:pPr>
            <w:r>
              <w:t>311</w:t>
            </w:r>
          </w:p>
        </w:tc>
        <w:tc>
          <w:tcPr>
            <w:tcW w:w="904" w:type="dxa"/>
          </w:tcPr>
          <w:p w:rsidR="00543BEF" w:rsidRDefault="00543BEF">
            <w:pPr>
              <w:pStyle w:val="ConsPlusNormal"/>
              <w:jc w:val="center"/>
            </w:pPr>
            <w:r>
              <w:t>335</w:t>
            </w:r>
          </w:p>
        </w:tc>
        <w:tc>
          <w:tcPr>
            <w:tcW w:w="1020" w:type="dxa"/>
            <w:tcBorders>
              <w:right w:val="nil"/>
            </w:tcBorders>
          </w:tcPr>
          <w:p w:rsidR="00543BEF" w:rsidRDefault="00543BEF">
            <w:pPr>
              <w:pStyle w:val="ConsPlusNormal"/>
              <w:jc w:val="center"/>
            </w:pPr>
            <w:r>
              <w:t>30,6</w:t>
            </w:r>
          </w:p>
        </w:tc>
      </w:tr>
      <w:tr w:rsidR="00543BEF">
        <w:tc>
          <w:tcPr>
            <w:tcW w:w="3458" w:type="dxa"/>
            <w:tcBorders>
              <w:left w:val="nil"/>
            </w:tcBorders>
          </w:tcPr>
          <w:p w:rsidR="00543BEF" w:rsidRDefault="00543BEF">
            <w:pPr>
              <w:pStyle w:val="ConsPlusNormal"/>
            </w:pPr>
            <w:r>
              <w:t>г. Новочебоксарск</w:t>
            </w:r>
          </w:p>
        </w:tc>
        <w:tc>
          <w:tcPr>
            <w:tcW w:w="904" w:type="dxa"/>
          </w:tcPr>
          <w:p w:rsidR="00543BEF" w:rsidRDefault="00543BEF">
            <w:pPr>
              <w:pStyle w:val="ConsPlusNormal"/>
              <w:jc w:val="center"/>
            </w:pPr>
            <w:r>
              <w:t>339</w:t>
            </w:r>
          </w:p>
        </w:tc>
        <w:tc>
          <w:tcPr>
            <w:tcW w:w="904" w:type="dxa"/>
          </w:tcPr>
          <w:p w:rsidR="00543BEF" w:rsidRDefault="00543BEF">
            <w:pPr>
              <w:pStyle w:val="ConsPlusNormal"/>
              <w:jc w:val="center"/>
            </w:pPr>
            <w:r>
              <w:t>351</w:t>
            </w:r>
          </w:p>
        </w:tc>
        <w:tc>
          <w:tcPr>
            <w:tcW w:w="904" w:type="dxa"/>
          </w:tcPr>
          <w:p w:rsidR="00543BEF" w:rsidRDefault="00543BEF">
            <w:pPr>
              <w:pStyle w:val="ConsPlusNormal"/>
              <w:jc w:val="center"/>
            </w:pPr>
            <w:r>
              <w:t>322</w:t>
            </w:r>
          </w:p>
        </w:tc>
        <w:tc>
          <w:tcPr>
            <w:tcW w:w="904" w:type="dxa"/>
          </w:tcPr>
          <w:p w:rsidR="00543BEF" w:rsidRDefault="00543BEF">
            <w:pPr>
              <w:pStyle w:val="ConsPlusNormal"/>
              <w:jc w:val="center"/>
            </w:pPr>
            <w:r>
              <w:t>452</w:t>
            </w:r>
          </w:p>
        </w:tc>
        <w:tc>
          <w:tcPr>
            <w:tcW w:w="904" w:type="dxa"/>
          </w:tcPr>
          <w:p w:rsidR="00543BEF" w:rsidRDefault="00543BEF">
            <w:pPr>
              <w:pStyle w:val="ConsPlusNormal"/>
              <w:jc w:val="center"/>
            </w:pPr>
            <w:r>
              <w:t>460</w:t>
            </w:r>
          </w:p>
        </w:tc>
        <w:tc>
          <w:tcPr>
            <w:tcW w:w="1020" w:type="dxa"/>
            <w:tcBorders>
              <w:right w:val="nil"/>
            </w:tcBorders>
          </w:tcPr>
          <w:p w:rsidR="00543BEF" w:rsidRDefault="00543BEF">
            <w:pPr>
              <w:pStyle w:val="ConsPlusNormal"/>
              <w:jc w:val="center"/>
            </w:pPr>
            <w:r>
              <w:t>135,7</w:t>
            </w:r>
          </w:p>
        </w:tc>
      </w:tr>
      <w:tr w:rsidR="00543BEF">
        <w:tc>
          <w:tcPr>
            <w:tcW w:w="3458" w:type="dxa"/>
            <w:tcBorders>
              <w:left w:val="nil"/>
            </w:tcBorders>
          </w:tcPr>
          <w:p w:rsidR="00543BEF" w:rsidRDefault="00543BEF">
            <w:pPr>
              <w:pStyle w:val="ConsPlusNormal"/>
            </w:pPr>
            <w:r>
              <w:lastRenderedPageBreak/>
              <w:t>г. Чебоксары</w:t>
            </w:r>
          </w:p>
        </w:tc>
        <w:tc>
          <w:tcPr>
            <w:tcW w:w="904" w:type="dxa"/>
          </w:tcPr>
          <w:p w:rsidR="00543BEF" w:rsidRDefault="00543BEF">
            <w:pPr>
              <w:pStyle w:val="ConsPlusNormal"/>
              <w:jc w:val="center"/>
            </w:pPr>
            <w:r>
              <w:t>612</w:t>
            </w:r>
          </w:p>
        </w:tc>
        <w:tc>
          <w:tcPr>
            <w:tcW w:w="904" w:type="dxa"/>
          </w:tcPr>
          <w:p w:rsidR="00543BEF" w:rsidRDefault="00543BEF">
            <w:pPr>
              <w:pStyle w:val="ConsPlusNormal"/>
              <w:jc w:val="center"/>
            </w:pPr>
            <w:r>
              <w:t>697</w:t>
            </w:r>
          </w:p>
        </w:tc>
        <w:tc>
          <w:tcPr>
            <w:tcW w:w="904" w:type="dxa"/>
          </w:tcPr>
          <w:p w:rsidR="00543BEF" w:rsidRDefault="00543BEF">
            <w:pPr>
              <w:pStyle w:val="ConsPlusNormal"/>
              <w:jc w:val="center"/>
            </w:pPr>
            <w:r>
              <w:t>820</w:t>
            </w:r>
          </w:p>
        </w:tc>
        <w:tc>
          <w:tcPr>
            <w:tcW w:w="904" w:type="dxa"/>
          </w:tcPr>
          <w:p w:rsidR="00543BEF" w:rsidRDefault="00543BEF">
            <w:pPr>
              <w:pStyle w:val="ConsPlusNormal"/>
              <w:jc w:val="center"/>
            </w:pPr>
            <w:r>
              <w:t>622</w:t>
            </w:r>
          </w:p>
        </w:tc>
        <w:tc>
          <w:tcPr>
            <w:tcW w:w="904" w:type="dxa"/>
          </w:tcPr>
          <w:p w:rsidR="00543BEF" w:rsidRDefault="00543BEF">
            <w:pPr>
              <w:pStyle w:val="ConsPlusNormal"/>
              <w:jc w:val="center"/>
            </w:pPr>
            <w:r>
              <w:t>673</w:t>
            </w:r>
          </w:p>
        </w:tc>
        <w:tc>
          <w:tcPr>
            <w:tcW w:w="1020" w:type="dxa"/>
            <w:tcBorders>
              <w:right w:val="nil"/>
            </w:tcBorders>
          </w:tcPr>
          <w:p w:rsidR="00543BEF" w:rsidRDefault="00543BEF">
            <w:pPr>
              <w:pStyle w:val="ConsPlusNormal"/>
              <w:jc w:val="center"/>
            </w:pPr>
            <w:r>
              <w:t>110,0</w:t>
            </w:r>
          </w:p>
        </w:tc>
      </w:tr>
      <w:tr w:rsidR="00543BEF">
        <w:tc>
          <w:tcPr>
            <w:tcW w:w="3458" w:type="dxa"/>
            <w:tcBorders>
              <w:left w:val="nil"/>
            </w:tcBorders>
          </w:tcPr>
          <w:p w:rsidR="00543BEF" w:rsidRDefault="00543BEF">
            <w:pPr>
              <w:pStyle w:val="ConsPlusNormal"/>
            </w:pPr>
            <w:r>
              <w:t>г. Шумерля</w:t>
            </w:r>
          </w:p>
        </w:tc>
        <w:tc>
          <w:tcPr>
            <w:tcW w:w="904" w:type="dxa"/>
          </w:tcPr>
          <w:p w:rsidR="00543BEF" w:rsidRDefault="00543BEF">
            <w:pPr>
              <w:pStyle w:val="ConsPlusNormal"/>
              <w:jc w:val="center"/>
            </w:pPr>
            <w:r>
              <w:t>306</w:t>
            </w:r>
          </w:p>
        </w:tc>
        <w:tc>
          <w:tcPr>
            <w:tcW w:w="904" w:type="dxa"/>
          </w:tcPr>
          <w:p w:rsidR="00543BEF" w:rsidRDefault="00543BEF">
            <w:pPr>
              <w:pStyle w:val="ConsPlusNormal"/>
              <w:jc w:val="center"/>
            </w:pPr>
            <w:r>
              <w:t>356</w:t>
            </w:r>
          </w:p>
        </w:tc>
        <w:tc>
          <w:tcPr>
            <w:tcW w:w="904" w:type="dxa"/>
          </w:tcPr>
          <w:p w:rsidR="00543BEF" w:rsidRDefault="00543BEF">
            <w:pPr>
              <w:pStyle w:val="ConsPlusNormal"/>
              <w:jc w:val="center"/>
            </w:pPr>
            <w:r>
              <w:t>276</w:t>
            </w:r>
          </w:p>
        </w:tc>
        <w:tc>
          <w:tcPr>
            <w:tcW w:w="904" w:type="dxa"/>
          </w:tcPr>
          <w:p w:rsidR="00543BEF" w:rsidRDefault="00543BEF">
            <w:pPr>
              <w:pStyle w:val="ConsPlusNormal"/>
              <w:jc w:val="center"/>
            </w:pPr>
            <w:r>
              <w:t>426</w:t>
            </w:r>
          </w:p>
        </w:tc>
        <w:tc>
          <w:tcPr>
            <w:tcW w:w="904" w:type="dxa"/>
          </w:tcPr>
          <w:p w:rsidR="00543BEF" w:rsidRDefault="00543BEF">
            <w:pPr>
              <w:pStyle w:val="ConsPlusNormal"/>
              <w:jc w:val="center"/>
            </w:pPr>
            <w:r>
              <w:t>277</w:t>
            </w:r>
          </w:p>
        </w:tc>
        <w:tc>
          <w:tcPr>
            <w:tcW w:w="1020" w:type="dxa"/>
            <w:tcBorders>
              <w:right w:val="nil"/>
            </w:tcBorders>
          </w:tcPr>
          <w:p w:rsidR="00543BEF" w:rsidRDefault="00543BEF">
            <w:pPr>
              <w:pStyle w:val="ConsPlusNormal"/>
              <w:jc w:val="center"/>
            </w:pPr>
            <w:r>
              <w:t>90,5</w:t>
            </w:r>
          </w:p>
        </w:tc>
      </w:tr>
    </w:tbl>
    <w:p w:rsidR="00543BEF" w:rsidRDefault="00543BEF">
      <w:pPr>
        <w:pStyle w:val="ConsPlusNormal"/>
        <w:jc w:val="both"/>
      </w:pPr>
    </w:p>
    <w:p w:rsidR="00543BEF" w:rsidRDefault="00543BEF">
      <w:pPr>
        <w:pStyle w:val="ConsPlusNormal"/>
        <w:jc w:val="right"/>
        <w:outlineLvl w:val="2"/>
      </w:pPr>
      <w:r>
        <w:t>Таблица 3</w:t>
      </w:r>
    </w:p>
    <w:p w:rsidR="00543BEF" w:rsidRDefault="00543BEF">
      <w:pPr>
        <w:pStyle w:val="ConsPlusNormal"/>
        <w:jc w:val="both"/>
      </w:pPr>
    </w:p>
    <w:p w:rsidR="00543BEF" w:rsidRDefault="00543BEF">
      <w:pPr>
        <w:pStyle w:val="ConsPlusNormal"/>
        <w:jc w:val="center"/>
      </w:pPr>
      <w:r>
        <w:t>Инвестиции в основной капитал на душу населения &lt;1&gt;</w:t>
      </w:r>
    </w:p>
    <w:p w:rsidR="00543BEF" w:rsidRDefault="00543BEF">
      <w:pPr>
        <w:pStyle w:val="ConsPlusNormal"/>
        <w:jc w:val="center"/>
      </w:pPr>
      <w:r>
        <w:t>(в действующих ценах)</w:t>
      </w:r>
    </w:p>
    <w:p w:rsidR="00543BEF" w:rsidRDefault="00543BEF">
      <w:pPr>
        <w:pStyle w:val="ConsPlusNormal"/>
        <w:jc w:val="both"/>
      </w:pPr>
    </w:p>
    <w:p w:rsidR="00543BEF" w:rsidRDefault="00543BEF">
      <w:pPr>
        <w:pStyle w:val="ConsPlusNormal"/>
        <w:ind w:firstLine="540"/>
        <w:jc w:val="both"/>
      </w:pPr>
      <w:r>
        <w:t>--------------------------------</w:t>
      </w:r>
    </w:p>
    <w:p w:rsidR="00543BEF" w:rsidRDefault="00543BEF">
      <w:pPr>
        <w:pStyle w:val="ConsPlusNormal"/>
        <w:spacing w:before="220"/>
        <w:ind w:firstLine="540"/>
        <w:jc w:val="both"/>
      </w:pPr>
      <w:r>
        <w:t>&lt;1&gt; Без субъектов малого предпринимательства.</w:t>
      </w:r>
    </w:p>
    <w:p w:rsidR="00543BEF" w:rsidRDefault="00543BEF">
      <w:pPr>
        <w:pStyle w:val="ConsPlusNormal"/>
        <w:jc w:val="both"/>
      </w:pPr>
    </w:p>
    <w:p w:rsidR="00543BEF" w:rsidRDefault="00543BEF">
      <w:pPr>
        <w:pStyle w:val="ConsPlusNormal"/>
        <w:jc w:val="right"/>
      </w:pPr>
      <w:r>
        <w:t>(рублей)</w:t>
      </w:r>
    </w:p>
    <w:p w:rsidR="00543BEF" w:rsidRDefault="00543BEF">
      <w:pPr>
        <w:spacing w:after="1"/>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45"/>
        <w:gridCol w:w="904"/>
        <w:gridCol w:w="904"/>
        <w:gridCol w:w="904"/>
        <w:gridCol w:w="904"/>
        <w:gridCol w:w="904"/>
        <w:gridCol w:w="1133"/>
      </w:tblGrid>
      <w:tr w:rsidR="00543BEF">
        <w:tc>
          <w:tcPr>
            <w:tcW w:w="3345" w:type="dxa"/>
            <w:tcBorders>
              <w:left w:val="nil"/>
            </w:tcBorders>
          </w:tcPr>
          <w:p w:rsidR="00543BEF" w:rsidRDefault="00543BEF">
            <w:pPr>
              <w:pStyle w:val="ConsPlusNormal"/>
              <w:jc w:val="center"/>
            </w:pPr>
            <w:r>
              <w:t>Наименование муниципальных районов, городских округов</w:t>
            </w:r>
          </w:p>
        </w:tc>
        <w:tc>
          <w:tcPr>
            <w:tcW w:w="904" w:type="dxa"/>
          </w:tcPr>
          <w:p w:rsidR="00543BEF" w:rsidRDefault="00543BEF">
            <w:pPr>
              <w:pStyle w:val="ConsPlusNormal"/>
              <w:jc w:val="center"/>
            </w:pPr>
            <w:r>
              <w:t>2013 г.</w:t>
            </w:r>
          </w:p>
        </w:tc>
        <w:tc>
          <w:tcPr>
            <w:tcW w:w="904" w:type="dxa"/>
          </w:tcPr>
          <w:p w:rsidR="00543BEF" w:rsidRDefault="00543BEF">
            <w:pPr>
              <w:pStyle w:val="ConsPlusNormal"/>
              <w:jc w:val="center"/>
            </w:pPr>
            <w:r>
              <w:t>2014 г.</w:t>
            </w:r>
          </w:p>
        </w:tc>
        <w:tc>
          <w:tcPr>
            <w:tcW w:w="904" w:type="dxa"/>
          </w:tcPr>
          <w:p w:rsidR="00543BEF" w:rsidRDefault="00543BEF">
            <w:pPr>
              <w:pStyle w:val="ConsPlusNormal"/>
              <w:jc w:val="center"/>
            </w:pPr>
            <w:r>
              <w:t>2015 г.</w:t>
            </w:r>
          </w:p>
        </w:tc>
        <w:tc>
          <w:tcPr>
            <w:tcW w:w="904" w:type="dxa"/>
          </w:tcPr>
          <w:p w:rsidR="00543BEF" w:rsidRDefault="00543BEF">
            <w:pPr>
              <w:pStyle w:val="ConsPlusNormal"/>
              <w:jc w:val="center"/>
            </w:pPr>
            <w:r>
              <w:t>2016 г.</w:t>
            </w:r>
          </w:p>
        </w:tc>
        <w:tc>
          <w:tcPr>
            <w:tcW w:w="904" w:type="dxa"/>
          </w:tcPr>
          <w:p w:rsidR="00543BEF" w:rsidRDefault="00543BEF">
            <w:pPr>
              <w:pStyle w:val="ConsPlusNormal"/>
              <w:jc w:val="center"/>
            </w:pPr>
            <w:r>
              <w:t>2017 г.</w:t>
            </w:r>
          </w:p>
        </w:tc>
        <w:tc>
          <w:tcPr>
            <w:tcW w:w="1133" w:type="dxa"/>
            <w:tcBorders>
              <w:right w:val="nil"/>
            </w:tcBorders>
          </w:tcPr>
          <w:p w:rsidR="00543BEF" w:rsidRDefault="00543BEF">
            <w:pPr>
              <w:pStyle w:val="ConsPlusNormal"/>
              <w:jc w:val="center"/>
            </w:pPr>
            <w:r>
              <w:t>2017 г. к 2013 г.</w:t>
            </w:r>
          </w:p>
        </w:tc>
      </w:tr>
      <w:tr w:rsidR="00543BEF">
        <w:tc>
          <w:tcPr>
            <w:tcW w:w="3345" w:type="dxa"/>
            <w:tcBorders>
              <w:left w:val="nil"/>
            </w:tcBorders>
          </w:tcPr>
          <w:p w:rsidR="00543BEF" w:rsidRDefault="00543BEF">
            <w:pPr>
              <w:pStyle w:val="ConsPlusNormal"/>
            </w:pPr>
            <w:r>
              <w:t>Алатырский район</w:t>
            </w:r>
          </w:p>
        </w:tc>
        <w:tc>
          <w:tcPr>
            <w:tcW w:w="904" w:type="dxa"/>
          </w:tcPr>
          <w:p w:rsidR="00543BEF" w:rsidRDefault="00543BEF">
            <w:pPr>
              <w:pStyle w:val="ConsPlusNormal"/>
              <w:jc w:val="center"/>
            </w:pPr>
            <w:r>
              <w:t>6126,8</w:t>
            </w:r>
          </w:p>
        </w:tc>
        <w:tc>
          <w:tcPr>
            <w:tcW w:w="904" w:type="dxa"/>
          </w:tcPr>
          <w:p w:rsidR="00543BEF" w:rsidRDefault="00543BEF">
            <w:pPr>
              <w:pStyle w:val="ConsPlusNormal"/>
              <w:jc w:val="center"/>
            </w:pPr>
            <w:r>
              <w:t>5666,6</w:t>
            </w:r>
          </w:p>
        </w:tc>
        <w:tc>
          <w:tcPr>
            <w:tcW w:w="904" w:type="dxa"/>
          </w:tcPr>
          <w:p w:rsidR="00543BEF" w:rsidRDefault="00543BEF">
            <w:pPr>
              <w:pStyle w:val="ConsPlusNormal"/>
              <w:jc w:val="center"/>
            </w:pPr>
            <w:r>
              <w:t>3732,6</w:t>
            </w:r>
          </w:p>
        </w:tc>
        <w:tc>
          <w:tcPr>
            <w:tcW w:w="904" w:type="dxa"/>
          </w:tcPr>
          <w:p w:rsidR="00543BEF" w:rsidRDefault="00543BEF">
            <w:pPr>
              <w:pStyle w:val="ConsPlusNormal"/>
              <w:jc w:val="center"/>
            </w:pPr>
            <w:r>
              <w:t>2859,1</w:t>
            </w:r>
          </w:p>
        </w:tc>
        <w:tc>
          <w:tcPr>
            <w:tcW w:w="904" w:type="dxa"/>
          </w:tcPr>
          <w:p w:rsidR="00543BEF" w:rsidRDefault="00543BEF">
            <w:pPr>
              <w:pStyle w:val="ConsPlusNormal"/>
              <w:jc w:val="center"/>
            </w:pPr>
            <w:r>
              <w:t>2215,5</w:t>
            </w:r>
          </w:p>
        </w:tc>
        <w:tc>
          <w:tcPr>
            <w:tcW w:w="1133" w:type="dxa"/>
            <w:tcBorders>
              <w:right w:val="nil"/>
            </w:tcBorders>
          </w:tcPr>
          <w:p w:rsidR="00543BEF" w:rsidRDefault="00543BEF">
            <w:pPr>
              <w:pStyle w:val="ConsPlusNormal"/>
              <w:jc w:val="center"/>
            </w:pPr>
            <w:r>
              <w:t>36,2</w:t>
            </w:r>
          </w:p>
        </w:tc>
      </w:tr>
      <w:tr w:rsidR="00543BEF">
        <w:tc>
          <w:tcPr>
            <w:tcW w:w="3345" w:type="dxa"/>
            <w:tcBorders>
              <w:left w:val="nil"/>
            </w:tcBorders>
          </w:tcPr>
          <w:p w:rsidR="00543BEF" w:rsidRDefault="00543BEF">
            <w:pPr>
              <w:pStyle w:val="ConsPlusNormal"/>
            </w:pPr>
            <w:r>
              <w:t>Аликовский район</w:t>
            </w:r>
          </w:p>
        </w:tc>
        <w:tc>
          <w:tcPr>
            <w:tcW w:w="904" w:type="dxa"/>
          </w:tcPr>
          <w:p w:rsidR="00543BEF" w:rsidRDefault="00543BEF">
            <w:pPr>
              <w:pStyle w:val="ConsPlusNormal"/>
              <w:jc w:val="center"/>
            </w:pPr>
            <w:r>
              <w:t>4733,3</w:t>
            </w:r>
          </w:p>
        </w:tc>
        <w:tc>
          <w:tcPr>
            <w:tcW w:w="904" w:type="dxa"/>
          </w:tcPr>
          <w:p w:rsidR="00543BEF" w:rsidRDefault="00543BEF">
            <w:pPr>
              <w:pStyle w:val="ConsPlusNormal"/>
              <w:jc w:val="center"/>
            </w:pPr>
            <w:r>
              <w:t>5224,6</w:t>
            </w:r>
          </w:p>
        </w:tc>
        <w:tc>
          <w:tcPr>
            <w:tcW w:w="904" w:type="dxa"/>
          </w:tcPr>
          <w:p w:rsidR="00543BEF" w:rsidRDefault="00543BEF">
            <w:pPr>
              <w:pStyle w:val="ConsPlusNormal"/>
              <w:jc w:val="center"/>
            </w:pPr>
            <w:r>
              <w:t>13750,2</w:t>
            </w:r>
          </w:p>
        </w:tc>
        <w:tc>
          <w:tcPr>
            <w:tcW w:w="904" w:type="dxa"/>
          </w:tcPr>
          <w:p w:rsidR="00543BEF" w:rsidRDefault="00543BEF">
            <w:pPr>
              <w:pStyle w:val="ConsPlusNormal"/>
              <w:jc w:val="center"/>
            </w:pPr>
            <w:r>
              <w:t>4048,1</w:t>
            </w:r>
          </w:p>
        </w:tc>
        <w:tc>
          <w:tcPr>
            <w:tcW w:w="904" w:type="dxa"/>
          </w:tcPr>
          <w:p w:rsidR="00543BEF" w:rsidRDefault="00543BEF">
            <w:pPr>
              <w:pStyle w:val="ConsPlusNormal"/>
              <w:jc w:val="center"/>
            </w:pPr>
            <w:r>
              <w:t>4124,5</w:t>
            </w:r>
          </w:p>
        </w:tc>
        <w:tc>
          <w:tcPr>
            <w:tcW w:w="1133" w:type="dxa"/>
            <w:tcBorders>
              <w:right w:val="nil"/>
            </w:tcBorders>
          </w:tcPr>
          <w:p w:rsidR="00543BEF" w:rsidRDefault="00543BEF">
            <w:pPr>
              <w:pStyle w:val="ConsPlusNormal"/>
              <w:jc w:val="center"/>
            </w:pPr>
            <w:r>
              <w:t>87,1</w:t>
            </w:r>
          </w:p>
        </w:tc>
      </w:tr>
      <w:tr w:rsidR="00543BEF">
        <w:tc>
          <w:tcPr>
            <w:tcW w:w="3345" w:type="dxa"/>
            <w:tcBorders>
              <w:left w:val="nil"/>
            </w:tcBorders>
          </w:tcPr>
          <w:p w:rsidR="00543BEF" w:rsidRDefault="00543BEF">
            <w:pPr>
              <w:pStyle w:val="ConsPlusNormal"/>
            </w:pPr>
            <w:r>
              <w:t>Батыревский район</w:t>
            </w:r>
          </w:p>
        </w:tc>
        <w:tc>
          <w:tcPr>
            <w:tcW w:w="904" w:type="dxa"/>
          </w:tcPr>
          <w:p w:rsidR="00543BEF" w:rsidRDefault="00543BEF">
            <w:pPr>
              <w:pStyle w:val="ConsPlusNormal"/>
              <w:jc w:val="center"/>
            </w:pPr>
            <w:r>
              <w:t>7117,3</w:t>
            </w:r>
          </w:p>
        </w:tc>
        <w:tc>
          <w:tcPr>
            <w:tcW w:w="904" w:type="dxa"/>
          </w:tcPr>
          <w:p w:rsidR="00543BEF" w:rsidRDefault="00543BEF">
            <w:pPr>
              <w:pStyle w:val="ConsPlusNormal"/>
              <w:jc w:val="center"/>
            </w:pPr>
            <w:r>
              <w:t>3389,8</w:t>
            </w:r>
          </w:p>
        </w:tc>
        <w:tc>
          <w:tcPr>
            <w:tcW w:w="904" w:type="dxa"/>
          </w:tcPr>
          <w:p w:rsidR="00543BEF" w:rsidRDefault="00543BEF">
            <w:pPr>
              <w:pStyle w:val="ConsPlusNormal"/>
              <w:jc w:val="center"/>
            </w:pPr>
            <w:r>
              <w:t>3265,8</w:t>
            </w:r>
          </w:p>
        </w:tc>
        <w:tc>
          <w:tcPr>
            <w:tcW w:w="904" w:type="dxa"/>
          </w:tcPr>
          <w:p w:rsidR="00543BEF" w:rsidRDefault="00543BEF">
            <w:pPr>
              <w:pStyle w:val="ConsPlusNormal"/>
              <w:jc w:val="center"/>
            </w:pPr>
            <w:r>
              <w:t>4027,1</w:t>
            </w:r>
          </w:p>
        </w:tc>
        <w:tc>
          <w:tcPr>
            <w:tcW w:w="904" w:type="dxa"/>
          </w:tcPr>
          <w:p w:rsidR="00543BEF" w:rsidRDefault="00543BEF">
            <w:pPr>
              <w:pStyle w:val="ConsPlusNormal"/>
              <w:jc w:val="center"/>
            </w:pPr>
            <w:r>
              <w:t>1218,9</w:t>
            </w:r>
          </w:p>
        </w:tc>
        <w:tc>
          <w:tcPr>
            <w:tcW w:w="1133" w:type="dxa"/>
            <w:tcBorders>
              <w:right w:val="nil"/>
            </w:tcBorders>
          </w:tcPr>
          <w:p w:rsidR="00543BEF" w:rsidRDefault="00543BEF">
            <w:pPr>
              <w:pStyle w:val="ConsPlusNormal"/>
              <w:jc w:val="center"/>
            </w:pPr>
            <w:r>
              <w:t>17,1</w:t>
            </w:r>
          </w:p>
        </w:tc>
      </w:tr>
      <w:tr w:rsidR="00543BEF">
        <w:tc>
          <w:tcPr>
            <w:tcW w:w="3345" w:type="dxa"/>
            <w:tcBorders>
              <w:left w:val="nil"/>
            </w:tcBorders>
          </w:tcPr>
          <w:p w:rsidR="00543BEF" w:rsidRDefault="00543BEF">
            <w:pPr>
              <w:pStyle w:val="ConsPlusNormal"/>
            </w:pPr>
            <w:r>
              <w:t>Вурнарский район</w:t>
            </w:r>
          </w:p>
        </w:tc>
        <w:tc>
          <w:tcPr>
            <w:tcW w:w="904" w:type="dxa"/>
          </w:tcPr>
          <w:p w:rsidR="00543BEF" w:rsidRDefault="00543BEF">
            <w:pPr>
              <w:pStyle w:val="ConsPlusNormal"/>
              <w:jc w:val="center"/>
            </w:pPr>
            <w:r>
              <w:t>6216,2</w:t>
            </w:r>
          </w:p>
        </w:tc>
        <w:tc>
          <w:tcPr>
            <w:tcW w:w="904" w:type="dxa"/>
          </w:tcPr>
          <w:p w:rsidR="00543BEF" w:rsidRDefault="00543BEF">
            <w:pPr>
              <w:pStyle w:val="ConsPlusNormal"/>
              <w:jc w:val="center"/>
            </w:pPr>
            <w:r>
              <w:t>21173,2</w:t>
            </w:r>
          </w:p>
        </w:tc>
        <w:tc>
          <w:tcPr>
            <w:tcW w:w="904" w:type="dxa"/>
          </w:tcPr>
          <w:p w:rsidR="00543BEF" w:rsidRDefault="00543BEF">
            <w:pPr>
              <w:pStyle w:val="ConsPlusNormal"/>
              <w:jc w:val="center"/>
            </w:pPr>
            <w:r>
              <w:t>16734,3</w:t>
            </w:r>
          </w:p>
        </w:tc>
        <w:tc>
          <w:tcPr>
            <w:tcW w:w="904" w:type="dxa"/>
          </w:tcPr>
          <w:p w:rsidR="00543BEF" w:rsidRDefault="00543BEF">
            <w:pPr>
              <w:pStyle w:val="ConsPlusNormal"/>
              <w:jc w:val="center"/>
            </w:pPr>
            <w:r>
              <w:t>17702,7</w:t>
            </w:r>
          </w:p>
        </w:tc>
        <w:tc>
          <w:tcPr>
            <w:tcW w:w="904" w:type="dxa"/>
          </w:tcPr>
          <w:p w:rsidR="00543BEF" w:rsidRDefault="00543BEF">
            <w:pPr>
              <w:pStyle w:val="ConsPlusNormal"/>
              <w:jc w:val="center"/>
            </w:pPr>
            <w:r>
              <w:t>25975,9</w:t>
            </w:r>
          </w:p>
        </w:tc>
        <w:tc>
          <w:tcPr>
            <w:tcW w:w="1133" w:type="dxa"/>
            <w:tcBorders>
              <w:right w:val="nil"/>
            </w:tcBorders>
          </w:tcPr>
          <w:p w:rsidR="00543BEF" w:rsidRDefault="00543BEF">
            <w:pPr>
              <w:pStyle w:val="ConsPlusNormal"/>
              <w:jc w:val="center"/>
            </w:pPr>
            <w:r>
              <w:t>в 4,2 раза</w:t>
            </w:r>
          </w:p>
        </w:tc>
      </w:tr>
      <w:tr w:rsidR="00543BEF">
        <w:tc>
          <w:tcPr>
            <w:tcW w:w="3345" w:type="dxa"/>
            <w:tcBorders>
              <w:left w:val="nil"/>
            </w:tcBorders>
          </w:tcPr>
          <w:p w:rsidR="00543BEF" w:rsidRDefault="00543BEF">
            <w:pPr>
              <w:pStyle w:val="ConsPlusNormal"/>
            </w:pPr>
            <w:r>
              <w:t>Ибресинский район</w:t>
            </w:r>
          </w:p>
        </w:tc>
        <w:tc>
          <w:tcPr>
            <w:tcW w:w="904" w:type="dxa"/>
          </w:tcPr>
          <w:p w:rsidR="00543BEF" w:rsidRDefault="00543BEF">
            <w:pPr>
              <w:pStyle w:val="ConsPlusNormal"/>
              <w:jc w:val="center"/>
            </w:pPr>
            <w:r>
              <w:t>5506,2</w:t>
            </w:r>
          </w:p>
        </w:tc>
        <w:tc>
          <w:tcPr>
            <w:tcW w:w="904" w:type="dxa"/>
          </w:tcPr>
          <w:p w:rsidR="00543BEF" w:rsidRDefault="00543BEF">
            <w:pPr>
              <w:pStyle w:val="ConsPlusNormal"/>
              <w:jc w:val="center"/>
            </w:pPr>
            <w:r>
              <w:t>7986,2</w:t>
            </w:r>
          </w:p>
        </w:tc>
        <w:tc>
          <w:tcPr>
            <w:tcW w:w="904" w:type="dxa"/>
          </w:tcPr>
          <w:p w:rsidR="00543BEF" w:rsidRDefault="00543BEF">
            <w:pPr>
              <w:pStyle w:val="ConsPlusNormal"/>
              <w:jc w:val="center"/>
            </w:pPr>
            <w:r>
              <w:t>6426,7</w:t>
            </w:r>
          </w:p>
        </w:tc>
        <w:tc>
          <w:tcPr>
            <w:tcW w:w="904" w:type="dxa"/>
          </w:tcPr>
          <w:p w:rsidR="00543BEF" w:rsidRDefault="00543BEF">
            <w:pPr>
              <w:pStyle w:val="ConsPlusNormal"/>
              <w:jc w:val="center"/>
            </w:pPr>
            <w:r>
              <w:t>2499,1</w:t>
            </w:r>
          </w:p>
        </w:tc>
        <w:tc>
          <w:tcPr>
            <w:tcW w:w="904" w:type="dxa"/>
          </w:tcPr>
          <w:p w:rsidR="00543BEF" w:rsidRDefault="00543BEF">
            <w:pPr>
              <w:pStyle w:val="ConsPlusNormal"/>
              <w:jc w:val="center"/>
            </w:pPr>
            <w:r>
              <w:t>2601,6</w:t>
            </w:r>
          </w:p>
        </w:tc>
        <w:tc>
          <w:tcPr>
            <w:tcW w:w="1133" w:type="dxa"/>
            <w:tcBorders>
              <w:right w:val="nil"/>
            </w:tcBorders>
          </w:tcPr>
          <w:p w:rsidR="00543BEF" w:rsidRDefault="00543BEF">
            <w:pPr>
              <w:pStyle w:val="ConsPlusNormal"/>
              <w:jc w:val="center"/>
            </w:pPr>
            <w:r>
              <w:t>47,2</w:t>
            </w:r>
          </w:p>
        </w:tc>
      </w:tr>
      <w:tr w:rsidR="00543BEF">
        <w:tc>
          <w:tcPr>
            <w:tcW w:w="3345" w:type="dxa"/>
            <w:tcBorders>
              <w:left w:val="nil"/>
            </w:tcBorders>
          </w:tcPr>
          <w:p w:rsidR="00543BEF" w:rsidRDefault="00543BEF">
            <w:pPr>
              <w:pStyle w:val="ConsPlusNormal"/>
            </w:pPr>
            <w:r>
              <w:t>Канашский район</w:t>
            </w:r>
          </w:p>
        </w:tc>
        <w:tc>
          <w:tcPr>
            <w:tcW w:w="904" w:type="dxa"/>
          </w:tcPr>
          <w:p w:rsidR="00543BEF" w:rsidRDefault="00543BEF">
            <w:pPr>
              <w:pStyle w:val="ConsPlusNormal"/>
              <w:jc w:val="center"/>
            </w:pPr>
            <w:r>
              <w:t>6342,7</w:t>
            </w:r>
          </w:p>
        </w:tc>
        <w:tc>
          <w:tcPr>
            <w:tcW w:w="904" w:type="dxa"/>
          </w:tcPr>
          <w:p w:rsidR="00543BEF" w:rsidRDefault="00543BEF">
            <w:pPr>
              <w:pStyle w:val="ConsPlusNormal"/>
              <w:jc w:val="center"/>
            </w:pPr>
            <w:r>
              <w:t>4613,4</w:t>
            </w:r>
          </w:p>
        </w:tc>
        <w:tc>
          <w:tcPr>
            <w:tcW w:w="904" w:type="dxa"/>
          </w:tcPr>
          <w:p w:rsidR="00543BEF" w:rsidRDefault="00543BEF">
            <w:pPr>
              <w:pStyle w:val="ConsPlusNormal"/>
              <w:jc w:val="center"/>
            </w:pPr>
            <w:r>
              <w:t>3238,2</w:t>
            </w:r>
          </w:p>
        </w:tc>
        <w:tc>
          <w:tcPr>
            <w:tcW w:w="904" w:type="dxa"/>
          </w:tcPr>
          <w:p w:rsidR="00543BEF" w:rsidRDefault="00543BEF">
            <w:pPr>
              <w:pStyle w:val="ConsPlusNormal"/>
              <w:jc w:val="center"/>
            </w:pPr>
            <w:r>
              <w:t>2077,0</w:t>
            </w:r>
          </w:p>
        </w:tc>
        <w:tc>
          <w:tcPr>
            <w:tcW w:w="904" w:type="dxa"/>
          </w:tcPr>
          <w:p w:rsidR="00543BEF" w:rsidRDefault="00543BEF">
            <w:pPr>
              <w:pStyle w:val="ConsPlusNormal"/>
              <w:jc w:val="center"/>
            </w:pPr>
            <w:r>
              <w:t>1906,3</w:t>
            </w:r>
          </w:p>
        </w:tc>
        <w:tc>
          <w:tcPr>
            <w:tcW w:w="1133" w:type="dxa"/>
            <w:tcBorders>
              <w:right w:val="nil"/>
            </w:tcBorders>
          </w:tcPr>
          <w:p w:rsidR="00543BEF" w:rsidRDefault="00543BEF">
            <w:pPr>
              <w:pStyle w:val="ConsPlusNormal"/>
              <w:jc w:val="center"/>
            </w:pPr>
            <w:r>
              <w:t>30,1</w:t>
            </w:r>
          </w:p>
        </w:tc>
      </w:tr>
      <w:tr w:rsidR="00543BEF">
        <w:tc>
          <w:tcPr>
            <w:tcW w:w="3345" w:type="dxa"/>
            <w:tcBorders>
              <w:left w:val="nil"/>
            </w:tcBorders>
          </w:tcPr>
          <w:p w:rsidR="00543BEF" w:rsidRDefault="00543BEF">
            <w:pPr>
              <w:pStyle w:val="ConsPlusNormal"/>
            </w:pPr>
            <w:r>
              <w:t>Козловский район</w:t>
            </w:r>
          </w:p>
        </w:tc>
        <w:tc>
          <w:tcPr>
            <w:tcW w:w="904" w:type="dxa"/>
          </w:tcPr>
          <w:p w:rsidR="00543BEF" w:rsidRDefault="00543BEF">
            <w:pPr>
              <w:pStyle w:val="ConsPlusNormal"/>
              <w:jc w:val="center"/>
            </w:pPr>
            <w:r>
              <w:t>945,9</w:t>
            </w:r>
          </w:p>
        </w:tc>
        <w:tc>
          <w:tcPr>
            <w:tcW w:w="904" w:type="dxa"/>
          </w:tcPr>
          <w:p w:rsidR="00543BEF" w:rsidRDefault="00543BEF">
            <w:pPr>
              <w:pStyle w:val="ConsPlusNormal"/>
              <w:jc w:val="center"/>
            </w:pPr>
            <w:r>
              <w:t>1109,9</w:t>
            </w:r>
          </w:p>
        </w:tc>
        <w:tc>
          <w:tcPr>
            <w:tcW w:w="904" w:type="dxa"/>
          </w:tcPr>
          <w:p w:rsidR="00543BEF" w:rsidRDefault="00543BEF">
            <w:pPr>
              <w:pStyle w:val="ConsPlusNormal"/>
              <w:jc w:val="center"/>
            </w:pPr>
            <w:r>
              <w:t>4292,1</w:t>
            </w:r>
          </w:p>
        </w:tc>
        <w:tc>
          <w:tcPr>
            <w:tcW w:w="904" w:type="dxa"/>
          </w:tcPr>
          <w:p w:rsidR="00543BEF" w:rsidRDefault="00543BEF">
            <w:pPr>
              <w:pStyle w:val="ConsPlusNormal"/>
              <w:jc w:val="center"/>
            </w:pPr>
            <w:r>
              <w:t>4119,6</w:t>
            </w:r>
          </w:p>
        </w:tc>
        <w:tc>
          <w:tcPr>
            <w:tcW w:w="904" w:type="dxa"/>
          </w:tcPr>
          <w:p w:rsidR="00543BEF" w:rsidRDefault="00543BEF">
            <w:pPr>
              <w:pStyle w:val="ConsPlusNormal"/>
              <w:jc w:val="center"/>
            </w:pPr>
            <w:r>
              <w:t>4043,8</w:t>
            </w:r>
          </w:p>
        </w:tc>
        <w:tc>
          <w:tcPr>
            <w:tcW w:w="1133" w:type="dxa"/>
            <w:tcBorders>
              <w:right w:val="nil"/>
            </w:tcBorders>
          </w:tcPr>
          <w:p w:rsidR="00543BEF" w:rsidRDefault="00543BEF">
            <w:pPr>
              <w:pStyle w:val="ConsPlusNormal"/>
              <w:jc w:val="center"/>
            </w:pPr>
            <w:r>
              <w:t>в 4,3 раза</w:t>
            </w:r>
          </w:p>
        </w:tc>
      </w:tr>
      <w:tr w:rsidR="00543BEF">
        <w:tc>
          <w:tcPr>
            <w:tcW w:w="3345" w:type="dxa"/>
            <w:tcBorders>
              <w:left w:val="nil"/>
            </w:tcBorders>
          </w:tcPr>
          <w:p w:rsidR="00543BEF" w:rsidRDefault="00543BEF">
            <w:pPr>
              <w:pStyle w:val="ConsPlusNormal"/>
            </w:pPr>
            <w:r>
              <w:t>Комсомольский район</w:t>
            </w:r>
          </w:p>
        </w:tc>
        <w:tc>
          <w:tcPr>
            <w:tcW w:w="904" w:type="dxa"/>
          </w:tcPr>
          <w:p w:rsidR="00543BEF" w:rsidRDefault="00543BEF">
            <w:pPr>
              <w:pStyle w:val="ConsPlusNormal"/>
              <w:jc w:val="center"/>
            </w:pPr>
            <w:r>
              <w:t>7894,1</w:t>
            </w:r>
          </w:p>
        </w:tc>
        <w:tc>
          <w:tcPr>
            <w:tcW w:w="904" w:type="dxa"/>
          </w:tcPr>
          <w:p w:rsidR="00543BEF" w:rsidRDefault="00543BEF">
            <w:pPr>
              <w:pStyle w:val="ConsPlusNormal"/>
              <w:jc w:val="center"/>
            </w:pPr>
            <w:r>
              <w:t>1279,8</w:t>
            </w:r>
          </w:p>
        </w:tc>
        <w:tc>
          <w:tcPr>
            <w:tcW w:w="904" w:type="dxa"/>
          </w:tcPr>
          <w:p w:rsidR="00543BEF" w:rsidRDefault="00543BEF">
            <w:pPr>
              <w:pStyle w:val="ConsPlusNormal"/>
              <w:jc w:val="center"/>
            </w:pPr>
            <w:r>
              <w:t>4149,4</w:t>
            </w:r>
          </w:p>
        </w:tc>
        <w:tc>
          <w:tcPr>
            <w:tcW w:w="904" w:type="dxa"/>
          </w:tcPr>
          <w:p w:rsidR="00543BEF" w:rsidRDefault="00543BEF">
            <w:pPr>
              <w:pStyle w:val="ConsPlusNormal"/>
              <w:jc w:val="center"/>
            </w:pPr>
            <w:r>
              <w:t>6120,2</w:t>
            </w:r>
          </w:p>
        </w:tc>
        <w:tc>
          <w:tcPr>
            <w:tcW w:w="904" w:type="dxa"/>
          </w:tcPr>
          <w:p w:rsidR="00543BEF" w:rsidRDefault="00543BEF">
            <w:pPr>
              <w:pStyle w:val="ConsPlusNormal"/>
              <w:jc w:val="center"/>
            </w:pPr>
            <w:r>
              <w:t>1103,1</w:t>
            </w:r>
          </w:p>
        </w:tc>
        <w:tc>
          <w:tcPr>
            <w:tcW w:w="1133" w:type="dxa"/>
            <w:tcBorders>
              <w:right w:val="nil"/>
            </w:tcBorders>
          </w:tcPr>
          <w:p w:rsidR="00543BEF" w:rsidRDefault="00543BEF">
            <w:pPr>
              <w:pStyle w:val="ConsPlusNormal"/>
              <w:jc w:val="center"/>
            </w:pPr>
            <w:r>
              <w:t>14,0</w:t>
            </w:r>
          </w:p>
        </w:tc>
      </w:tr>
      <w:tr w:rsidR="00543BEF">
        <w:tc>
          <w:tcPr>
            <w:tcW w:w="3345" w:type="dxa"/>
            <w:tcBorders>
              <w:left w:val="nil"/>
            </w:tcBorders>
          </w:tcPr>
          <w:p w:rsidR="00543BEF" w:rsidRDefault="00543BEF">
            <w:pPr>
              <w:pStyle w:val="ConsPlusNormal"/>
            </w:pPr>
            <w:r>
              <w:t>Красноармейский район</w:t>
            </w:r>
          </w:p>
        </w:tc>
        <w:tc>
          <w:tcPr>
            <w:tcW w:w="904" w:type="dxa"/>
          </w:tcPr>
          <w:p w:rsidR="00543BEF" w:rsidRDefault="00543BEF">
            <w:pPr>
              <w:pStyle w:val="ConsPlusNormal"/>
              <w:jc w:val="center"/>
            </w:pPr>
            <w:r>
              <w:t>14966,3</w:t>
            </w:r>
          </w:p>
        </w:tc>
        <w:tc>
          <w:tcPr>
            <w:tcW w:w="904" w:type="dxa"/>
          </w:tcPr>
          <w:p w:rsidR="00543BEF" w:rsidRDefault="00543BEF">
            <w:pPr>
              <w:pStyle w:val="ConsPlusNormal"/>
              <w:jc w:val="center"/>
            </w:pPr>
            <w:r>
              <w:t>3992,2</w:t>
            </w:r>
          </w:p>
        </w:tc>
        <w:tc>
          <w:tcPr>
            <w:tcW w:w="904" w:type="dxa"/>
          </w:tcPr>
          <w:p w:rsidR="00543BEF" w:rsidRDefault="00543BEF">
            <w:pPr>
              <w:pStyle w:val="ConsPlusNormal"/>
              <w:jc w:val="center"/>
            </w:pPr>
            <w:r>
              <w:t>8426,9</w:t>
            </w:r>
          </w:p>
        </w:tc>
        <w:tc>
          <w:tcPr>
            <w:tcW w:w="904" w:type="dxa"/>
          </w:tcPr>
          <w:p w:rsidR="00543BEF" w:rsidRDefault="00543BEF">
            <w:pPr>
              <w:pStyle w:val="ConsPlusNormal"/>
              <w:jc w:val="center"/>
            </w:pPr>
            <w:r>
              <w:t>19256,7</w:t>
            </w:r>
          </w:p>
        </w:tc>
        <w:tc>
          <w:tcPr>
            <w:tcW w:w="904" w:type="dxa"/>
          </w:tcPr>
          <w:p w:rsidR="00543BEF" w:rsidRDefault="00543BEF">
            <w:pPr>
              <w:pStyle w:val="ConsPlusNormal"/>
              <w:jc w:val="center"/>
            </w:pPr>
            <w:r>
              <w:t>2066,7</w:t>
            </w:r>
          </w:p>
        </w:tc>
        <w:tc>
          <w:tcPr>
            <w:tcW w:w="1133" w:type="dxa"/>
            <w:tcBorders>
              <w:right w:val="nil"/>
            </w:tcBorders>
          </w:tcPr>
          <w:p w:rsidR="00543BEF" w:rsidRDefault="00543BEF">
            <w:pPr>
              <w:pStyle w:val="ConsPlusNormal"/>
              <w:jc w:val="center"/>
            </w:pPr>
            <w:r>
              <w:t>13,8</w:t>
            </w:r>
          </w:p>
        </w:tc>
      </w:tr>
      <w:tr w:rsidR="00543BEF">
        <w:tc>
          <w:tcPr>
            <w:tcW w:w="3345" w:type="dxa"/>
            <w:tcBorders>
              <w:left w:val="nil"/>
            </w:tcBorders>
          </w:tcPr>
          <w:p w:rsidR="00543BEF" w:rsidRDefault="00543BEF">
            <w:pPr>
              <w:pStyle w:val="ConsPlusNormal"/>
            </w:pPr>
            <w:r>
              <w:t>Красночетайский район</w:t>
            </w:r>
          </w:p>
        </w:tc>
        <w:tc>
          <w:tcPr>
            <w:tcW w:w="904" w:type="dxa"/>
          </w:tcPr>
          <w:p w:rsidR="00543BEF" w:rsidRDefault="00543BEF">
            <w:pPr>
              <w:pStyle w:val="ConsPlusNormal"/>
              <w:jc w:val="center"/>
            </w:pPr>
            <w:r>
              <w:t>12241,8</w:t>
            </w:r>
          </w:p>
        </w:tc>
        <w:tc>
          <w:tcPr>
            <w:tcW w:w="904" w:type="dxa"/>
          </w:tcPr>
          <w:p w:rsidR="00543BEF" w:rsidRDefault="00543BEF">
            <w:pPr>
              <w:pStyle w:val="ConsPlusNormal"/>
              <w:jc w:val="center"/>
            </w:pPr>
            <w:r>
              <w:t>6439,2</w:t>
            </w:r>
          </w:p>
        </w:tc>
        <w:tc>
          <w:tcPr>
            <w:tcW w:w="904" w:type="dxa"/>
          </w:tcPr>
          <w:p w:rsidR="00543BEF" w:rsidRDefault="00543BEF">
            <w:pPr>
              <w:pStyle w:val="ConsPlusNormal"/>
              <w:jc w:val="center"/>
            </w:pPr>
            <w:r>
              <w:t>4991,0</w:t>
            </w:r>
          </w:p>
        </w:tc>
        <w:tc>
          <w:tcPr>
            <w:tcW w:w="904" w:type="dxa"/>
          </w:tcPr>
          <w:p w:rsidR="00543BEF" w:rsidRDefault="00543BEF">
            <w:pPr>
              <w:pStyle w:val="ConsPlusNormal"/>
              <w:jc w:val="center"/>
            </w:pPr>
            <w:r>
              <w:t>6317,9</w:t>
            </w:r>
          </w:p>
        </w:tc>
        <w:tc>
          <w:tcPr>
            <w:tcW w:w="904" w:type="dxa"/>
          </w:tcPr>
          <w:p w:rsidR="00543BEF" w:rsidRDefault="00543BEF">
            <w:pPr>
              <w:pStyle w:val="ConsPlusNormal"/>
              <w:jc w:val="center"/>
            </w:pPr>
            <w:r>
              <w:t>3472,9</w:t>
            </w:r>
          </w:p>
        </w:tc>
        <w:tc>
          <w:tcPr>
            <w:tcW w:w="1133" w:type="dxa"/>
            <w:tcBorders>
              <w:right w:val="nil"/>
            </w:tcBorders>
          </w:tcPr>
          <w:p w:rsidR="00543BEF" w:rsidRDefault="00543BEF">
            <w:pPr>
              <w:pStyle w:val="ConsPlusNormal"/>
              <w:jc w:val="center"/>
            </w:pPr>
            <w:r>
              <w:t>28,4</w:t>
            </w:r>
          </w:p>
        </w:tc>
      </w:tr>
      <w:tr w:rsidR="00543BEF">
        <w:tc>
          <w:tcPr>
            <w:tcW w:w="3345" w:type="dxa"/>
            <w:tcBorders>
              <w:left w:val="nil"/>
            </w:tcBorders>
          </w:tcPr>
          <w:p w:rsidR="00543BEF" w:rsidRDefault="00543BEF">
            <w:pPr>
              <w:pStyle w:val="ConsPlusNormal"/>
            </w:pPr>
            <w:r>
              <w:t>Мариинско-Посадский район</w:t>
            </w:r>
          </w:p>
        </w:tc>
        <w:tc>
          <w:tcPr>
            <w:tcW w:w="904" w:type="dxa"/>
          </w:tcPr>
          <w:p w:rsidR="00543BEF" w:rsidRDefault="00543BEF">
            <w:pPr>
              <w:pStyle w:val="ConsPlusNormal"/>
              <w:jc w:val="center"/>
            </w:pPr>
            <w:r>
              <w:t>2280,9</w:t>
            </w:r>
          </w:p>
        </w:tc>
        <w:tc>
          <w:tcPr>
            <w:tcW w:w="904" w:type="dxa"/>
          </w:tcPr>
          <w:p w:rsidR="00543BEF" w:rsidRDefault="00543BEF">
            <w:pPr>
              <w:pStyle w:val="ConsPlusNormal"/>
              <w:jc w:val="center"/>
            </w:pPr>
            <w:r>
              <w:t>3105,6</w:t>
            </w:r>
          </w:p>
        </w:tc>
        <w:tc>
          <w:tcPr>
            <w:tcW w:w="904" w:type="dxa"/>
          </w:tcPr>
          <w:p w:rsidR="00543BEF" w:rsidRDefault="00543BEF">
            <w:pPr>
              <w:pStyle w:val="ConsPlusNormal"/>
              <w:jc w:val="center"/>
            </w:pPr>
            <w:r>
              <w:t>6188,0</w:t>
            </w:r>
          </w:p>
        </w:tc>
        <w:tc>
          <w:tcPr>
            <w:tcW w:w="904" w:type="dxa"/>
          </w:tcPr>
          <w:p w:rsidR="00543BEF" w:rsidRDefault="00543BEF">
            <w:pPr>
              <w:pStyle w:val="ConsPlusNormal"/>
              <w:jc w:val="center"/>
            </w:pPr>
            <w:r>
              <w:t>5106,4</w:t>
            </w:r>
          </w:p>
        </w:tc>
        <w:tc>
          <w:tcPr>
            <w:tcW w:w="904" w:type="dxa"/>
          </w:tcPr>
          <w:p w:rsidR="00543BEF" w:rsidRDefault="00543BEF">
            <w:pPr>
              <w:pStyle w:val="ConsPlusNormal"/>
              <w:jc w:val="center"/>
            </w:pPr>
            <w:r>
              <w:t>5001,7</w:t>
            </w:r>
          </w:p>
        </w:tc>
        <w:tc>
          <w:tcPr>
            <w:tcW w:w="1133" w:type="dxa"/>
            <w:tcBorders>
              <w:right w:val="nil"/>
            </w:tcBorders>
          </w:tcPr>
          <w:p w:rsidR="00543BEF" w:rsidRDefault="00543BEF">
            <w:pPr>
              <w:pStyle w:val="ConsPlusNormal"/>
              <w:jc w:val="center"/>
            </w:pPr>
            <w:r>
              <w:t>в 2,2 раза</w:t>
            </w:r>
          </w:p>
        </w:tc>
      </w:tr>
      <w:tr w:rsidR="00543BEF">
        <w:tc>
          <w:tcPr>
            <w:tcW w:w="3345" w:type="dxa"/>
            <w:tcBorders>
              <w:left w:val="nil"/>
            </w:tcBorders>
          </w:tcPr>
          <w:p w:rsidR="00543BEF" w:rsidRDefault="00543BEF">
            <w:pPr>
              <w:pStyle w:val="ConsPlusNormal"/>
            </w:pPr>
            <w:r>
              <w:t>Моргаушский район</w:t>
            </w:r>
          </w:p>
        </w:tc>
        <w:tc>
          <w:tcPr>
            <w:tcW w:w="904" w:type="dxa"/>
          </w:tcPr>
          <w:p w:rsidR="00543BEF" w:rsidRDefault="00543BEF">
            <w:pPr>
              <w:pStyle w:val="ConsPlusNormal"/>
              <w:jc w:val="center"/>
            </w:pPr>
            <w:r>
              <w:t>44488,1</w:t>
            </w:r>
          </w:p>
        </w:tc>
        <w:tc>
          <w:tcPr>
            <w:tcW w:w="904" w:type="dxa"/>
          </w:tcPr>
          <w:p w:rsidR="00543BEF" w:rsidRDefault="00543BEF">
            <w:pPr>
              <w:pStyle w:val="ConsPlusNormal"/>
              <w:jc w:val="center"/>
            </w:pPr>
            <w:r>
              <w:t>53223,2</w:t>
            </w:r>
          </w:p>
        </w:tc>
        <w:tc>
          <w:tcPr>
            <w:tcW w:w="904" w:type="dxa"/>
          </w:tcPr>
          <w:p w:rsidR="00543BEF" w:rsidRDefault="00543BEF">
            <w:pPr>
              <w:pStyle w:val="ConsPlusNormal"/>
              <w:jc w:val="center"/>
            </w:pPr>
            <w:r>
              <w:t>4037,4</w:t>
            </w:r>
          </w:p>
        </w:tc>
        <w:tc>
          <w:tcPr>
            <w:tcW w:w="904" w:type="dxa"/>
          </w:tcPr>
          <w:p w:rsidR="00543BEF" w:rsidRDefault="00543BEF">
            <w:pPr>
              <w:pStyle w:val="ConsPlusNormal"/>
              <w:jc w:val="center"/>
            </w:pPr>
            <w:r>
              <w:t>6474,2</w:t>
            </w:r>
          </w:p>
        </w:tc>
        <w:tc>
          <w:tcPr>
            <w:tcW w:w="904" w:type="dxa"/>
          </w:tcPr>
          <w:p w:rsidR="00543BEF" w:rsidRDefault="00543BEF">
            <w:pPr>
              <w:pStyle w:val="ConsPlusNormal"/>
              <w:jc w:val="center"/>
            </w:pPr>
            <w:r>
              <w:t>4512,1</w:t>
            </w:r>
          </w:p>
        </w:tc>
        <w:tc>
          <w:tcPr>
            <w:tcW w:w="1133" w:type="dxa"/>
            <w:tcBorders>
              <w:right w:val="nil"/>
            </w:tcBorders>
          </w:tcPr>
          <w:p w:rsidR="00543BEF" w:rsidRDefault="00543BEF">
            <w:pPr>
              <w:pStyle w:val="ConsPlusNormal"/>
              <w:jc w:val="center"/>
            </w:pPr>
            <w:r>
              <w:t>10,1</w:t>
            </w:r>
          </w:p>
        </w:tc>
      </w:tr>
      <w:tr w:rsidR="00543BEF">
        <w:tc>
          <w:tcPr>
            <w:tcW w:w="3345" w:type="dxa"/>
            <w:tcBorders>
              <w:left w:val="nil"/>
            </w:tcBorders>
          </w:tcPr>
          <w:p w:rsidR="00543BEF" w:rsidRDefault="00543BEF">
            <w:pPr>
              <w:pStyle w:val="ConsPlusNormal"/>
            </w:pPr>
            <w:r>
              <w:t>Порецкий район</w:t>
            </w:r>
          </w:p>
        </w:tc>
        <w:tc>
          <w:tcPr>
            <w:tcW w:w="904" w:type="dxa"/>
          </w:tcPr>
          <w:p w:rsidR="00543BEF" w:rsidRDefault="00543BEF">
            <w:pPr>
              <w:pStyle w:val="ConsPlusNormal"/>
              <w:jc w:val="center"/>
            </w:pPr>
            <w:r>
              <w:t>35873,1</w:t>
            </w:r>
          </w:p>
        </w:tc>
        <w:tc>
          <w:tcPr>
            <w:tcW w:w="904" w:type="dxa"/>
          </w:tcPr>
          <w:p w:rsidR="00543BEF" w:rsidRDefault="00543BEF">
            <w:pPr>
              <w:pStyle w:val="ConsPlusNormal"/>
              <w:jc w:val="center"/>
            </w:pPr>
            <w:r>
              <w:t>9755,3</w:t>
            </w:r>
          </w:p>
        </w:tc>
        <w:tc>
          <w:tcPr>
            <w:tcW w:w="904" w:type="dxa"/>
          </w:tcPr>
          <w:p w:rsidR="00543BEF" w:rsidRDefault="00543BEF">
            <w:pPr>
              <w:pStyle w:val="ConsPlusNormal"/>
              <w:jc w:val="center"/>
            </w:pPr>
            <w:r>
              <w:t>7860,8</w:t>
            </w:r>
          </w:p>
        </w:tc>
        <w:tc>
          <w:tcPr>
            <w:tcW w:w="904" w:type="dxa"/>
          </w:tcPr>
          <w:p w:rsidR="00543BEF" w:rsidRDefault="00543BEF">
            <w:pPr>
              <w:pStyle w:val="ConsPlusNormal"/>
              <w:jc w:val="center"/>
            </w:pPr>
            <w:r>
              <w:t>4347,5</w:t>
            </w:r>
          </w:p>
        </w:tc>
        <w:tc>
          <w:tcPr>
            <w:tcW w:w="904" w:type="dxa"/>
          </w:tcPr>
          <w:p w:rsidR="00543BEF" w:rsidRDefault="00543BEF">
            <w:pPr>
              <w:pStyle w:val="ConsPlusNormal"/>
              <w:jc w:val="center"/>
            </w:pPr>
            <w:r>
              <w:t>1385,1</w:t>
            </w:r>
          </w:p>
        </w:tc>
        <w:tc>
          <w:tcPr>
            <w:tcW w:w="1133" w:type="dxa"/>
            <w:tcBorders>
              <w:right w:val="nil"/>
            </w:tcBorders>
          </w:tcPr>
          <w:p w:rsidR="00543BEF" w:rsidRDefault="00543BEF">
            <w:pPr>
              <w:pStyle w:val="ConsPlusNormal"/>
              <w:jc w:val="center"/>
            </w:pPr>
            <w:r>
              <w:t>3,9</w:t>
            </w:r>
          </w:p>
        </w:tc>
      </w:tr>
      <w:tr w:rsidR="00543BEF">
        <w:tc>
          <w:tcPr>
            <w:tcW w:w="3345" w:type="dxa"/>
            <w:tcBorders>
              <w:left w:val="nil"/>
            </w:tcBorders>
          </w:tcPr>
          <w:p w:rsidR="00543BEF" w:rsidRDefault="00543BEF">
            <w:pPr>
              <w:pStyle w:val="ConsPlusNormal"/>
            </w:pPr>
            <w:r>
              <w:t>Урмарский район</w:t>
            </w:r>
          </w:p>
        </w:tc>
        <w:tc>
          <w:tcPr>
            <w:tcW w:w="904" w:type="dxa"/>
          </w:tcPr>
          <w:p w:rsidR="00543BEF" w:rsidRDefault="00543BEF">
            <w:pPr>
              <w:pStyle w:val="ConsPlusNormal"/>
              <w:jc w:val="center"/>
            </w:pPr>
            <w:r>
              <w:t>11730,2</w:t>
            </w:r>
          </w:p>
        </w:tc>
        <w:tc>
          <w:tcPr>
            <w:tcW w:w="904" w:type="dxa"/>
          </w:tcPr>
          <w:p w:rsidR="00543BEF" w:rsidRDefault="00543BEF">
            <w:pPr>
              <w:pStyle w:val="ConsPlusNormal"/>
              <w:jc w:val="center"/>
            </w:pPr>
            <w:r>
              <w:t>10582,2</w:t>
            </w:r>
          </w:p>
        </w:tc>
        <w:tc>
          <w:tcPr>
            <w:tcW w:w="904" w:type="dxa"/>
          </w:tcPr>
          <w:p w:rsidR="00543BEF" w:rsidRDefault="00543BEF">
            <w:pPr>
              <w:pStyle w:val="ConsPlusNormal"/>
              <w:jc w:val="center"/>
            </w:pPr>
            <w:r>
              <w:t>6675,9</w:t>
            </w:r>
          </w:p>
        </w:tc>
        <w:tc>
          <w:tcPr>
            <w:tcW w:w="904" w:type="dxa"/>
          </w:tcPr>
          <w:p w:rsidR="00543BEF" w:rsidRDefault="00543BEF">
            <w:pPr>
              <w:pStyle w:val="ConsPlusNormal"/>
              <w:jc w:val="center"/>
            </w:pPr>
            <w:r>
              <w:t>6913,3</w:t>
            </w:r>
          </w:p>
        </w:tc>
        <w:tc>
          <w:tcPr>
            <w:tcW w:w="904" w:type="dxa"/>
          </w:tcPr>
          <w:p w:rsidR="00543BEF" w:rsidRDefault="00543BEF">
            <w:pPr>
              <w:pStyle w:val="ConsPlusNormal"/>
              <w:jc w:val="center"/>
            </w:pPr>
            <w:r>
              <w:t>3314,8</w:t>
            </w:r>
          </w:p>
        </w:tc>
        <w:tc>
          <w:tcPr>
            <w:tcW w:w="1133" w:type="dxa"/>
            <w:tcBorders>
              <w:right w:val="nil"/>
            </w:tcBorders>
          </w:tcPr>
          <w:p w:rsidR="00543BEF" w:rsidRDefault="00543BEF">
            <w:pPr>
              <w:pStyle w:val="ConsPlusNormal"/>
              <w:jc w:val="center"/>
            </w:pPr>
            <w:r>
              <w:t>28,3</w:t>
            </w:r>
          </w:p>
        </w:tc>
      </w:tr>
      <w:tr w:rsidR="00543BEF">
        <w:tc>
          <w:tcPr>
            <w:tcW w:w="3345" w:type="dxa"/>
            <w:tcBorders>
              <w:left w:val="nil"/>
            </w:tcBorders>
          </w:tcPr>
          <w:p w:rsidR="00543BEF" w:rsidRDefault="00543BEF">
            <w:pPr>
              <w:pStyle w:val="ConsPlusNormal"/>
            </w:pPr>
            <w:r>
              <w:t>Цивильский район</w:t>
            </w:r>
          </w:p>
        </w:tc>
        <w:tc>
          <w:tcPr>
            <w:tcW w:w="904" w:type="dxa"/>
          </w:tcPr>
          <w:p w:rsidR="00543BEF" w:rsidRDefault="00543BEF">
            <w:pPr>
              <w:pStyle w:val="ConsPlusNormal"/>
              <w:jc w:val="center"/>
            </w:pPr>
            <w:r>
              <w:t>35177,3</w:t>
            </w:r>
          </w:p>
        </w:tc>
        <w:tc>
          <w:tcPr>
            <w:tcW w:w="904" w:type="dxa"/>
          </w:tcPr>
          <w:p w:rsidR="00543BEF" w:rsidRDefault="00543BEF">
            <w:pPr>
              <w:pStyle w:val="ConsPlusNormal"/>
              <w:jc w:val="center"/>
            </w:pPr>
            <w:r>
              <w:t>16710,3</w:t>
            </w:r>
          </w:p>
        </w:tc>
        <w:tc>
          <w:tcPr>
            <w:tcW w:w="904" w:type="dxa"/>
          </w:tcPr>
          <w:p w:rsidR="00543BEF" w:rsidRDefault="00543BEF">
            <w:pPr>
              <w:pStyle w:val="ConsPlusNormal"/>
              <w:jc w:val="center"/>
            </w:pPr>
            <w:r>
              <w:t>8316,6</w:t>
            </w:r>
          </w:p>
        </w:tc>
        <w:tc>
          <w:tcPr>
            <w:tcW w:w="904" w:type="dxa"/>
          </w:tcPr>
          <w:p w:rsidR="00543BEF" w:rsidRDefault="00543BEF">
            <w:pPr>
              <w:pStyle w:val="ConsPlusNormal"/>
              <w:jc w:val="center"/>
            </w:pPr>
            <w:r>
              <w:t>9203,7</w:t>
            </w:r>
          </w:p>
        </w:tc>
        <w:tc>
          <w:tcPr>
            <w:tcW w:w="904" w:type="dxa"/>
          </w:tcPr>
          <w:p w:rsidR="00543BEF" w:rsidRDefault="00543BEF">
            <w:pPr>
              <w:pStyle w:val="ConsPlusNormal"/>
              <w:jc w:val="center"/>
            </w:pPr>
            <w:r>
              <w:t>10686,2</w:t>
            </w:r>
          </w:p>
        </w:tc>
        <w:tc>
          <w:tcPr>
            <w:tcW w:w="1133" w:type="dxa"/>
            <w:tcBorders>
              <w:right w:val="nil"/>
            </w:tcBorders>
          </w:tcPr>
          <w:p w:rsidR="00543BEF" w:rsidRDefault="00543BEF">
            <w:pPr>
              <w:pStyle w:val="ConsPlusNormal"/>
              <w:jc w:val="center"/>
            </w:pPr>
            <w:r>
              <w:t>30,4</w:t>
            </w:r>
          </w:p>
        </w:tc>
      </w:tr>
      <w:tr w:rsidR="00543BEF">
        <w:tc>
          <w:tcPr>
            <w:tcW w:w="3345" w:type="dxa"/>
            <w:tcBorders>
              <w:left w:val="nil"/>
            </w:tcBorders>
          </w:tcPr>
          <w:p w:rsidR="00543BEF" w:rsidRDefault="00543BEF">
            <w:pPr>
              <w:pStyle w:val="ConsPlusNormal"/>
            </w:pPr>
            <w:r>
              <w:t>Чебоксарский район</w:t>
            </w:r>
          </w:p>
        </w:tc>
        <w:tc>
          <w:tcPr>
            <w:tcW w:w="904" w:type="dxa"/>
          </w:tcPr>
          <w:p w:rsidR="00543BEF" w:rsidRDefault="00543BEF">
            <w:pPr>
              <w:pStyle w:val="ConsPlusNormal"/>
              <w:jc w:val="center"/>
            </w:pPr>
            <w:r>
              <w:t>26747,1</w:t>
            </w:r>
          </w:p>
        </w:tc>
        <w:tc>
          <w:tcPr>
            <w:tcW w:w="904" w:type="dxa"/>
          </w:tcPr>
          <w:p w:rsidR="00543BEF" w:rsidRDefault="00543BEF">
            <w:pPr>
              <w:pStyle w:val="ConsPlusNormal"/>
              <w:jc w:val="center"/>
            </w:pPr>
            <w:r>
              <w:t>38612,0</w:t>
            </w:r>
          </w:p>
        </w:tc>
        <w:tc>
          <w:tcPr>
            <w:tcW w:w="904" w:type="dxa"/>
          </w:tcPr>
          <w:p w:rsidR="00543BEF" w:rsidRDefault="00543BEF">
            <w:pPr>
              <w:pStyle w:val="ConsPlusNormal"/>
              <w:jc w:val="center"/>
            </w:pPr>
            <w:r>
              <w:t>56665,9</w:t>
            </w:r>
          </w:p>
        </w:tc>
        <w:tc>
          <w:tcPr>
            <w:tcW w:w="904" w:type="dxa"/>
          </w:tcPr>
          <w:p w:rsidR="00543BEF" w:rsidRDefault="00543BEF">
            <w:pPr>
              <w:pStyle w:val="ConsPlusNormal"/>
              <w:jc w:val="center"/>
            </w:pPr>
            <w:r>
              <w:t>38598,1</w:t>
            </w:r>
          </w:p>
        </w:tc>
        <w:tc>
          <w:tcPr>
            <w:tcW w:w="904" w:type="dxa"/>
          </w:tcPr>
          <w:p w:rsidR="00543BEF" w:rsidRDefault="00543BEF">
            <w:pPr>
              <w:pStyle w:val="ConsPlusNormal"/>
              <w:jc w:val="center"/>
            </w:pPr>
            <w:r>
              <w:t>19779,6</w:t>
            </w:r>
          </w:p>
        </w:tc>
        <w:tc>
          <w:tcPr>
            <w:tcW w:w="1133" w:type="dxa"/>
            <w:tcBorders>
              <w:right w:val="nil"/>
            </w:tcBorders>
          </w:tcPr>
          <w:p w:rsidR="00543BEF" w:rsidRDefault="00543BEF">
            <w:pPr>
              <w:pStyle w:val="ConsPlusNormal"/>
              <w:jc w:val="center"/>
            </w:pPr>
            <w:r>
              <w:t>74,0</w:t>
            </w:r>
          </w:p>
        </w:tc>
      </w:tr>
      <w:tr w:rsidR="00543BEF">
        <w:tc>
          <w:tcPr>
            <w:tcW w:w="3345" w:type="dxa"/>
            <w:tcBorders>
              <w:left w:val="nil"/>
            </w:tcBorders>
          </w:tcPr>
          <w:p w:rsidR="00543BEF" w:rsidRDefault="00543BEF">
            <w:pPr>
              <w:pStyle w:val="ConsPlusNormal"/>
            </w:pPr>
            <w:r>
              <w:t>Шемуршинский район</w:t>
            </w:r>
          </w:p>
        </w:tc>
        <w:tc>
          <w:tcPr>
            <w:tcW w:w="904" w:type="dxa"/>
          </w:tcPr>
          <w:p w:rsidR="00543BEF" w:rsidRDefault="00543BEF">
            <w:pPr>
              <w:pStyle w:val="ConsPlusNormal"/>
              <w:jc w:val="center"/>
            </w:pPr>
            <w:r>
              <w:t>6000,2</w:t>
            </w:r>
          </w:p>
        </w:tc>
        <w:tc>
          <w:tcPr>
            <w:tcW w:w="904" w:type="dxa"/>
          </w:tcPr>
          <w:p w:rsidR="00543BEF" w:rsidRDefault="00543BEF">
            <w:pPr>
              <w:pStyle w:val="ConsPlusNormal"/>
              <w:jc w:val="center"/>
            </w:pPr>
            <w:r>
              <w:t>7076,2</w:t>
            </w:r>
          </w:p>
        </w:tc>
        <w:tc>
          <w:tcPr>
            <w:tcW w:w="904" w:type="dxa"/>
          </w:tcPr>
          <w:p w:rsidR="00543BEF" w:rsidRDefault="00543BEF">
            <w:pPr>
              <w:pStyle w:val="ConsPlusNormal"/>
              <w:jc w:val="center"/>
            </w:pPr>
            <w:r>
              <w:t>3693,7</w:t>
            </w:r>
          </w:p>
        </w:tc>
        <w:tc>
          <w:tcPr>
            <w:tcW w:w="904" w:type="dxa"/>
          </w:tcPr>
          <w:p w:rsidR="00543BEF" w:rsidRDefault="00543BEF">
            <w:pPr>
              <w:pStyle w:val="ConsPlusNormal"/>
              <w:jc w:val="center"/>
            </w:pPr>
            <w:r>
              <w:t>1536,9</w:t>
            </w:r>
          </w:p>
        </w:tc>
        <w:tc>
          <w:tcPr>
            <w:tcW w:w="904" w:type="dxa"/>
          </w:tcPr>
          <w:p w:rsidR="00543BEF" w:rsidRDefault="00543BEF">
            <w:pPr>
              <w:pStyle w:val="ConsPlusNormal"/>
              <w:jc w:val="center"/>
            </w:pPr>
            <w:r>
              <w:t>885,2</w:t>
            </w:r>
          </w:p>
        </w:tc>
        <w:tc>
          <w:tcPr>
            <w:tcW w:w="1133" w:type="dxa"/>
            <w:tcBorders>
              <w:right w:val="nil"/>
            </w:tcBorders>
          </w:tcPr>
          <w:p w:rsidR="00543BEF" w:rsidRDefault="00543BEF">
            <w:pPr>
              <w:pStyle w:val="ConsPlusNormal"/>
              <w:jc w:val="center"/>
            </w:pPr>
            <w:r>
              <w:t>14,8</w:t>
            </w:r>
          </w:p>
        </w:tc>
      </w:tr>
      <w:tr w:rsidR="00543BEF">
        <w:tc>
          <w:tcPr>
            <w:tcW w:w="3345" w:type="dxa"/>
            <w:tcBorders>
              <w:left w:val="nil"/>
            </w:tcBorders>
          </w:tcPr>
          <w:p w:rsidR="00543BEF" w:rsidRDefault="00543BEF">
            <w:pPr>
              <w:pStyle w:val="ConsPlusNormal"/>
            </w:pPr>
            <w:r>
              <w:t>Шумерлинский район</w:t>
            </w:r>
          </w:p>
        </w:tc>
        <w:tc>
          <w:tcPr>
            <w:tcW w:w="904" w:type="dxa"/>
          </w:tcPr>
          <w:p w:rsidR="00543BEF" w:rsidRDefault="00543BEF">
            <w:pPr>
              <w:pStyle w:val="ConsPlusNormal"/>
              <w:jc w:val="center"/>
            </w:pPr>
            <w:r>
              <w:t>3421,3</w:t>
            </w:r>
          </w:p>
        </w:tc>
        <w:tc>
          <w:tcPr>
            <w:tcW w:w="904" w:type="dxa"/>
          </w:tcPr>
          <w:p w:rsidR="00543BEF" w:rsidRDefault="00543BEF">
            <w:pPr>
              <w:pStyle w:val="ConsPlusNormal"/>
              <w:jc w:val="center"/>
            </w:pPr>
            <w:r>
              <w:t>4538,5</w:t>
            </w:r>
          </w:p>
        </w:tc>
        <w:tc>
          <w:tcPr>
            <w:tcW w:w="904" w:type="dxa"/>
          </w:tcPr>
          <w:p w:rsidR="00543BEF" w:rsidRDefault="00543BEF">
            <w:pPr>
              <w:pStyle w:val="ConsPlusNormal"/>
              <w:jc w:val="center"/>
            </w:pPr>
            <w:r>
              <w:t>3719,1</w:t>
            </w:r>
          </w:p>
        </w:tc>
        <w:tc>
          <w:tcPr>
            <w:tcW w:w="904" w:type="dxa"/>
          </w:tcPr>
          <w:p w:rsidR="00543BEF" w:rsidRDefault="00543BEF">
            <w:pPr>
              <w:pStyle w:val="ConsPlusNormal"/>
              <w:jc w:val="center"/>
            </w:pPr>
            <w:r>
              <w:t>4519,2</w:t>
            </w:r>
          </w:p>
        </w:tc>
        <w:tc>
          <w:tcPr>
            <w:tcW w:w="904" w:type="dxa"/>
          </w:tcPr>
          <w:p w:rsidR="00543BEF" w:rsidRDefault="00543BEF">
            <w:pPr>
              <w:pStyle w:val="ConsPlusNormal"/>
              <w:jc w:val="center"/>
            </w:pPr>
            <w:r>
              <w:t>7436,2</w:t>
            </w:r>
          </w:p>
        </w:tc>
        <w:tc>
          <w:tcPr>
            <w:tcW w:w="1133" w:type="dxa"/>
            <w:tcBorders>
              <w:right w:val="nil"/>
            </w:tcBorders>
          </w:tcPr>
          <w:p w:rsidR="00543BEF" w:rsidRDefault="00543BEF">
            <w:pPr>
              <w:pStyle w:val="ConsPlusNormal"/>
              <w:jc w:val="center"/>
            </w:pPr>
            <w:r>
              <w:t>в 2,2 раза</w:t>
            </w:r>
          </w:p>
        </w:tc>
      </w:tr>
      <w:tr w:rsidR="00543BEF">
        <w:tc>
          <w:tcPr>
            <w:tcW w:w="3345" w:type="dxa"/>
            <w:tcBorders>
              <w:left w:val="nil"/>
            </w:tcBorders>
          </w:tcPr>
          <w:p w:rsidR="00543BEF" w:rsidRDefault="00543BEF">
            <w:pPr>
              <w:pStyle w:val="ConsPlusNormal"/>
            </w:pPr>
            <w:r>
              <w:t>Ядринский район</w:t>
            </w:r>
          </w:p>
        </w:tc>
        <w:tc>
          <w:tcPr>
            <w:tcW w:w="904" w:type="dxa"/>
          </w:tcPr>
          <w:p w:rsidR="00543BEF" w:rsidRDefault="00543BEF">
            <w:pPr>
              <w:pStyle w:val="ConsPlusNormal"/>
              <w:jc w:val="center"/>
            </w:pPr>
            <w:r>
              <w:t>31104,8</w:t>
            </w:r>
          </w:p>
        </w:tc>
        <w:tc>
          <w:tcPr>
            <w:tcW w:w="904" w:type="dxa"/>
          </w:tcPr>
          <w:p w:rsidR="00543BEF" w:rsidRDefault="00543BEF">
            <w:pPr>
              <w:pStyle w:val="ConsPlusNormal"/>
              <w:jc w:val="center"/>
            </w:pPr>
            <w:r>
              <w:t>48448,0</w:t>
            </w:r>
          </w:p>
        </w:tc>
        <w:tc>
          <w:tcPr>
            <w:tcW w:w="904" w:type="dxa"/>
          </w:tcPr>
          <w:p w:rsidR="00543BEF" w:rsidRDefault="00543BEF">
            <w:pPr>
              <w:pStyle w:val="ConsPlusNormal"/>
              <w:jc w:val="center"/>
            </w:pPr>
            <w:r>
              <w:t>52091,2</w:t>
            </w:r>
          </w:p>
        </w:tc>
        <w:tc>
          <w:tcPr>
            <w:tcW w:w="904" w:type="dxa"/>
          </w:tcPr>
          <w:p w:rsidR="00543BEF" w:rsidRDefault="00543BEF">
            <w:pPr>
              <w:pStyle w:val="ConsPlusNormal"/>
              <w:jc w:val="center"/>
            </w:pPr>
            <w:r>
              <w:t>90793,1</w:t>
            </w:r>
          </w:p>
        </w:tc>
        <w:tc>
          <w:tcPr>
            <w:tcW w:w="904" w:type="dxa"/>
          </w:tcPr>
          <w:p w:rsidR="00543BEF" w:rsidRDefault="00543BEF">
            <w:pPr>
              <w:pStyle w:val="ConsPlusNormal"/>
              <w:jc w:val="center"/>
            </w:pPr>
            <w:r>
              <w:t>5971,6</w:t>
            </w:r>
          </w:p>
        </w:tc>
        <w:tc>
          <w:tcPr>
            <w:tcW w:w="1133" w:type="dxa"/>
            <w:tcBorders>
              <w:right w:val="nil"/>
            </w:tcBorders>
          </w:tcPr>
          <w:p w:rsidR="00543BEF" w:rsidRDefault="00543BEF">
            <w:pPr>
              <w:pStyle w:val="ConsPlusNormal"/>
              <w:jc w:val="center"/>
            </w:pPr>
            <w:r>
              <w:t>19,2</w:t>
            </w:r>
          </w:p>
        </w:tc>
      </w:tr>
      <w:tr w:rsidR="00543BEF">
        <w:tc>
          <w:tcPr>
            <w:tcW w:w="3345" w:type="dxa"/>
            <w:tcBorders>
              <w:left w:val="nil"/>
            </w:tcBorders>
          </w:tcPr>
          <w:p w:rsidR="00543BEF" w:rsidRDefault="00543BEF">
            <w:pPr>
              <w:pStyle w:val="ConsPlusNormal"/>
            </w:pPr>
            <w:r>
              <w:lastRenderedPageBreak/>
              <w:t>Яльчикский район</w:t>
            </w:r>
          </w:p>
        </w:tc>
        <w:tc>
          <w:tcPr>
            <w:tcW w:w="904" w:type="dxa"/>
          </w:tcPr>
          <w:p w:rsidR="00543BEF" w:rsidRDefault="00543BEF">
            <w:pPr>
              <w:pStyle w:val="ConsPlusNormal"/>
              <w:jc w:val="center"/>
            </w:pPr>
            <w:r>
              <w:t>6309,8</w:t>
            </w:r>
          </w:p>
        </w:tc>
        <w:tc>
          <w:tcPr>
            <w:tcW w:w="904" w:type="dxa"/>
          </w:tcPr>
          <w:p w:rsidR="00543BEF" w:rsidRDefault="00543BEF">
            <w:pPr>
              <w:pStyle w:val="ConsPlusNormal"/>
              <w:jc w:val="center"/>
            </w:pPr>
            <w:r>
              <w:t>5158,0</w:t>
            </w:r>
          </w:p>
        </w:tc>
        <w:tc>
          <w:tcPr>
            <w:tcW w:w="904" w:type="dxa"/>
          </w:tcPr>
          <w:p w:rsidR="00543BEF" w:rsidRDefault="00543BEF">
            <w:pPr>
              <w:pStyle w:val="ConsPlusNormal"/>
              <w:jc w:val="center"/>
            </w:pPr>
            <w:r>
              <w:t>4482,9</w:t>
            </w:r>
          </w:p>
        </w:tc>
        <w:tc>
          <w:tcPr>
            <w:tcW w:w="904" w:type="dxa"/>
          </w:tcPr>
          <w:p w:rsidR="00543BEF" w:rsidRDefault="00543BEF">
            <w:pPr>
              <w:pStyle w:val="ConsPlusNormal"/>
              <w:jc w:val="center"/>
            </w:pPr>
            <w:r>
              <w:t>3416,7</w:t>
            </w:r>
          </w:p>
        </w:tc>
        <w:tc>
          <w:tcPr>
            <w:tcW w:w="904" w:type="dxa"/>
          </w:tcPr>
          <w:p w:rsidR="00543BEF" w:rsidRDefault="00543BEF">
            <w:pPr>
              <w:pStyle w:val="ConsPlusNormal"/>
              <w:jc w:val="center"/>
            </w:pPr>
            <w:r>
              <w:t>2669,4</w:t>
            </w:r>
          </w:p>
        </w:tc>
        <w:tc>
          <w:tcPr>
            <w:tcW w:w="1133" w:type="dxa"/>
            <w:tcBorders>
              <w:right w:val="nil"/>
            </w:tcBorders>
          </w:tcPr>
          <w:p w:rsidR="00543BEF" w:rsidRDefault="00543BEF">
            <w:pPr>
              <w:pStyle w:val="ConsPlusNormal"/>
              <w:jc w:val="center"/>
            </w:pPr>
            <w:r>
              <w:t>42,3</w:t>
            </w:r>
          </w:p>
        </w:tc>
      </w:tr>
      <w:tr w:rsidR="00543BEF">
        <w:tc>
          <w:tcPr>
            <w:tcW w:w="3345" w:type="dxa"/>
            <w:tcBorders>
              <w:left w:val="nil"/>
            </w:tcBorders>
          </w:tcPr>
          <w:p w:rsidR="00543BEF" w:rsidRDefault="00543BEF">
            <w:pPr>
              <w:pStyle w:val="ConsPlusNormal"/>
            </w:pPr>
            <w:r>
              <w:t>Янтиковский район</w:t>
            </w:r>
          </w:p>
        </w:tc>
        <w:tc>
          <w:tcPr>
            <w:tcW w:w="904" w:type="dxa"/>
          </w:tcPr>
          <w:p w:rsidR="00543BEF" w:rsidRDefault="00543BEF">
            <w:pPr>
              <w:pStyle w:val="ConsPlusNormal"/>
              <w:jc w:val="center"/>
            </w:pPr>
            <w:r>
              <w:t>3524,9</w:t>
            </w:r>
          </w:p>
        </w:tc>
        <w:tc>
          <w:tcPr>
            <w:tcW w:w="904" w:type="dxa"/>
          </w:tcPr>
          <w:p w:rsidR="00543BEF" w:rsidRDefault="00543BEF">
            <w:pPr>
              <w:pStyle w:val="ConsPlusNormal"/>
              <w:jc w:val="center"/>
            </w:pPr>
            <w:r>
              <w:t>6797,9</w:t>
            </w:r>
          </w:p>
        </w:tc>
        <w:tc>
          <w:tcPr>
            <w:tcW w:w="904" w:type="dxa"/>
          </w:tcPr>
          <w:p w:rsidR="00543BEF" w:rsidRDefault="00543BEF">
            <w:pPr>
              <w:pStyle w:val="ConsPlusNormal"/>
              <w:jc w:val="center"/>
            </w:pPr>
            <w:r>
              <w:t>2466,1</w:t>
            </w:r>
          </w:p>
        </w:tc>
        <w:tc>
          <w:tcPr>
            <w:tcW w:w="904" w:type="dxa"/>
          </w:tcPr>
          <w:p w:rsidR="00543BEF" w:rsidRDefault="00543BEF">
            <w:pPr>
              <w:pStyle w:val="ConsPlusNormal"/>
              <w:jc w:val="center"/>
            </w:pPr>
            <w:r>
              <w:t>7791,6</w:t>
            </w:r>
          </w:p>
        </w:tc>
        <w:tc>
          <w:tcPr>
            <w:tcW w:w="904" w:type="dxa"/>
          </w:tcPr>
          <w:p w:rsidR="00543BEF" w:rsidRDefault="00543BEF">
            <w:pPr>
              <w:pStyle w:val="ConsPlusNormal"/>
              <w:jc w:val="center"/>
            </w:pPr>
            <w:r>
              <w:t>7119,4</w:t>
            </w:r>
          </w:p>
        </w:tc>
        <w:tc>
          <w:tcPr>
            <w:tcW w:w="1133" w:type="dxa"/>
            <w:tcBorders>
              <w:right w:val="nil"/>
            </w:tcBorders>
          </w:tcPr>
          <w:p w:rsidR="00543BEF" w:rsidRDefault="00543BEF">
            <w:pPr>
              <w:pStyle w:val="ConsPlusNormal"/>
              <w:jc w:val="center"/>
            </w:pPr>
            <w:r>
              <w:t>в 2,0 раза</w:t>
            </w:r>
          </w:p>
        </w:tc>
      </w:tr>
      <w:tr w:rsidR="00543BEF">
        <w:tc>
          <w:tcPr>
            <w:tcW w:w="3345" w:type="dxa"/>
            <w:tcBorders>
              <w:left w:val="nil"/>
            </w:tcBorders>
          </w:tcPr>
          <w:p w:rsidR="00543BEF" w:rsidRDefault="00543BEF">
            <w:pPr>
              <w:pStyle w:val="ConsPlusNormal"/>
            </w:pPr>
            <w:r>
              <w:t>г. Алатырь</w:t>
            </w:r>
          </w:p>
        </w:tc>
        <w:tc>
          <w:tcPr>
            <w:tcW w:w="904" w:type="dxa"/>
          </w:tcPr>
          <w:p w:rsidR="00543BEF" w:rsidRDefault="00543BEF">
            <w:pPr>
              <w:pStyle w:val="ConsPlusNormal"/>
              <w:jc w:val="center"/>
            </w:pPr>
            <w:r>
              <w:t>13242,2</w:t>
            </w:r>
          </w:p>
        </w:tc>
        <w:tc>
          <w:tcPr>
            <w:tcW w:w="904" w:type="dxa"/>
          </w:tcPr>
          <w:p w:rsidR="00543BEF" w:rsidRDefault="00543BEF">
            <w:pPr>
              <w:pStyle w:val="ConsPlusNormal"/>
              <w:jc w:val="center"/>
            </w:pPr>
            <w:r>
              <w:t>11627,6</w:t>
            </w:r>
          </w:p>
        </w:tc>
        <w:tc>
          <w:tcPr>
            <w:tcW w:w="904" w:type="dxa"/>
          </w:tcPr>
          <w:p w:rsidR="00543BEF" w:rsidRDefault="00543BEF">
            <w:pPr>
              <w:pStyle w:val="ConsPlusNormal"/>
              <w:jc w:val="center"/>
            </w:pPr>
            <w:r>
              <w:t>7945,6</w:t>
            </w:r>
          </w:p>
        </w:tc>
        <w:tc>
          <w:tcPr>
            <w:tcW w:w="904" w:type="dxa"/>
          </w:tcPr>
          <w:p w:rsidR="00543BEF" w:rsidRDefault="00543BEF">
            <w:pPr>
              <w:pStyle w:val="ConsPlusNormal"/>
              <w:jc w:val="center"/>
            </w:pPr>
            <w:r>
              <w:t>9586,8</w:t>
            </w:r>
          </w:p>
        </w:tc>
        <w:tc>
          <w:tcPr>
            <w:tcW w:w="904" w:type="dxa"/>
          </w:tcPr>
          <w:p w:rsidR="00543BEF" w:rsidRDefault="00543BEF">
            <w:pPr>
              <w:pStyle w:val="ConsPlusNormal"/>
              <w:jc w:val="center"/>
            </w:pPr>
            <w:r>
              <w:t>10658,7</w:t>
            </w:r>
          </w:p>
        </w:tc>
        <w:tc>
          <w:tcPr>
            <w:tcW w:w="1133" w:type="dxa"/>
            <w:tcBorders>
              <w:right w:val="nil"/>
            </w:tcBorders>
          </w:tcPr>
          <w:p w:rsidR="00543BEF" w:rsidRDefault="00543BEF">
            <w:pPr>
              <w:pStyle w:val="ConsPlusNormal"/>
              <w:jc w:val="center"/>
            </w:pPr>
            <w:r>
              <w:t>80,5</w:t>
            </w:r>
          </w:p>
        </w:tc>
      </w:tr>
      <w:tr w:rsidR="00543BEF">
        <w:tc>
          <w:tcPr>
            <w:tcW w:w="3345" w:type="dxa"/>
            <w:tcBorders>
              <w:left w:val="nil"/>
            </w:tcBorders>
          </w:tcPr>
          <w:p w:rsidR="00543BEF" w:rsidRDefault="00543BEF">
            <w:pPr>
              <w:pStyle w:val="ConsPlusNormal"/>
            </w:pPr>
            <w:r>
              <w:t>г. Канаш</w:t>
            </w:r>
          </w:p>
        </w:tc>
        <w:tc>
          <w:tcPr>
            <w:tcW w:w="904" w:type="dxa"/>
          </w:tcPr>
          <w:p w:rsidR="00543BEF" w:rsidRDefault="00543BEF">
            <w:pPr>
              <w:pStyle w:val="ConsPlusNormal"/>
              <w:jc w:val="center"/>
            </w:pPr>
            <w:r>
              <w:t>6317,9</w:t>
            </w:r>
          </w:p>
        </w:tc>
        <w:tc>
          <w:tcPr>
            <w:tcW w:w="904" w:type="dxa"/>
          </w:tcPr>
          <w:p w:rsidR="00543BEF" w:rsidRDefault="00543BEF">
            <w:pPr>
              <w:pStyle w:val="ConsPlusNormal"/>
              <w:jc w:val="center"/>
            </w:pPr>
            <w:r>
              <w:t>7101,6</w:t>
            </w:r>
          </w:p>
        </w:tc>
        <w:tc>
          <w:tcPr>
            <w:tcW w:w="904" w:type="dxa"/>
          </w:tcPr>
          <w:p w:rsidR="00543BEF" w:rsidRDefault="00543BEF">
            <w:pPr>
              <w:pStyle w:val="ConsPlusNormal"/>
              <w:jc w:val="center"/>
            </w:pPr>
            <w:r>
              <w:t>10450,2</w:t>
            </w:r>
          </w:p>
        </w:tc>
        <w:tc>
          <w:tcPr>
            <w:tcW w:w="904" w:type="dxa"/>
          </w:tcPr>
          <w:p w:rsidR="00543BEF" w:rsidRDefault="00543BEF">
            <w:pPr>
              <w:pStyle w:val="ConsPlusNormal"/>
              <w:jc w:val="center"/>
            </w:pPr>
            <w:r>
              <w:t>9480,2</w:t>
            </w:r>
          </w:p>
        </w:tc>
        <w:tc>
          <w:tcPr>
            <w:tcW w:w="904" w:type="dxa"/>
          </w:tcPr>
          <w:p w:rsidR="00543BEF" w:rsidRDefault="00543BEF">
            <w:pPr>
              <w:pStyle w:val="ConsPlusNormal"/>
              <w:jc w:val="center"/>
            </w:pPr>
            <w:r>
              <w:t>12177,1</w:t>
            </w:r>
          </w:p>
        </w:tc>
        <w:tc>
          <w:tcPr>
            <w:tcW w:w="1133" w:type="dxa"/>
            <w:tcBorders>
              <w:right w:val="nil"/>
            </w:tcBorders>
          </w:tcPr>
          <w:p w:rsidR="00543BEF" w:rsidRDefault="00543BEF">
            <w:pPr>
              <w:pStyle w:val="ConsPlusNormal"/>
              <w:jc w:val="center"/>
            </w:pPr>
            <w:r>
              <w:t>192,7</w:t>
            </w:r>
          </w:p>
        </w:tc>
      </w:tr>
      <w:tr w:rsidR="00543BEF">
        <w:tc>
          <w:tcPr>
            <w:tcW w:w="3345" w:type="dxa"/>
            <w:tcBorders>
              <w:left w:val="nil"/>
            </w:tcBorders>
          </w:tcPr>
          <w:p w:rsidR="00543BEF" w:rsidRDefault="00543BEF">
            <w:pPr>
              <w:pStyle w:val="ConsPlusNormal"/>
            </w:pPr>
            <w:r>
              <w:t>г. Новочебоксарск</w:t>
            </w:r>
          </w:p>
        </w:tc>
        <w:tc>
          <w:tcPr>
            <w:tcW w:w="904" w:type="dxa"/>
          </w:tcPr>
          <w:p w:rsidR="00543BEF" w:rsidRDefault="00543BEF">
            <w:pPr>
              <w:pStyle w:val="ConsPlusNormal"/>
              <w:jc w:val="center"/>
            </w:pPr>
            <w:r>
              <w:t>58978,1</w:t>
            </w:r>
          </w:p>
        </w:tc>
        <w:tc>
          <w:tcPr>
            <w:tcW w:w="904" w:type="dxa"/>
          </w:tcPr>
          <w:p w:rsidR="00543BEF" w:rsidRDefault="00543BEF">
            <w:pPr>
              <w:pStyle w:val="ConsPlusNormal"/>
              <w:jc w:val="center"/>
            </w:pPr>
            <w:r>
              <w:t>21573,4</w:t>
            </w:r>
          </w:p>
        </w:tc>
        <w:tc>
          <w:tcPr>
            <w:tcW w:w="904" w:type="dxa"/>
          </w:tcPr>
          <w:p w:rsidR="00543BEF" w:rsidRDefault="00543BEF">
            <w:pPr>
              <w:pStyle w:val="ConsPlusNormal"/>
              <w:jc w:val="center"/>
            </w:pPr>
            <w:r>
              <w:t>24135,5</w:t>
            </w:r>
          </w:p>
        </w:tc>
        <w:tc>
          <w:tcPr>
            <w:tcW w:w="904" w:type="dxa"/>
          </w:tcPr>
          <w:p w:rsidR="00543BEF" w:rsidRDefault="00543BEF">
            <w:pPr>
              <w:pStyle w:val="ConsPlusNormal"/>
              <w:jc w:val="center"/>
            </w:pPr>
            <w:r>
              <w:t>23223,5</w:t>
            </w:r>
          </w:p>
        </w:tc>
        <w:tc>
          <w:tcPr>
            <w:tcW w:w="904" w:type="dxa"/>
          </w:tcPr>
          <w:p w:rsidR="00543BEF" w:rsidRDefault="00543BEF">
            <w:pPr>
              <w:pStyle w:val="ConsPlusNormal"/>
              <w:jc w:val="center"/>
            </w:pPr>
            <w:r>
              <w:t>42333,2</w:t>
            </w:r>
          </w:p>
        </w:tc>
        <w:tc>
          <w:tcPr>
            <w:tcW w:w="1133" w:type="dxa"/>
            <w:tcBorders>
              <w:right w:val="nil"/>
            </w:tcBorders>
          </w:tcPr>
          <w:p w:rsidR="00543BEF" w:rsidRDefault="00543BEF">
            <w:pPr>
              <w:pStyle w:val="ConsPlusNormal"/>
              <w:jc w:val="center"/>
            </w:pPr>
            <w:r>
              <w:t>71,8</w:t>
            </w:r>
          </w:p>
        </w:tc>
      </w:tr>
      <w:tr w:rsidR="00543BEF">
        <w:tc>
          <w:tcPr>
            <w:tcW w:w="3345" w:type="dxa"/>
            <w:tcBorders>
              <w:left w:val="nil"/>
            </w:tcBorders>
          </w:tcPr>
          <w:p w:rsidR="00543BEF" w:rsidRDefault="00543BEF">
            <w:pPr>
              <w:pStyle w:val="ConsPlusNormal"/>
            </w:pPr>
            <w:r>
              <w:t>г. Чебоксары</w:t>
            </w:r>
          </w:p>
        </w:tc>
        <w:tc>
          <w:tcPr>
            <w:tcW w:w="904" w:type="dxa"/>
          </w:tcPr>
          <w:p w:rsidR="00543BEF" w:rsidRDefault="00543BEF">
            <w:pPr>
              <w:pStyle w:val="ConsPlusNormal"/>
              <w:jc w:val="center"/>
            </w:pPr>
            <w:r>
              <w:t>38388,5</w:t>
            </w:r>
          </w:p>
        </w:tc>
        <w:tc>
          <w:tcPr>
            <w:tcW w:w="904" w:type="dxa"/>
          </w:tcPr>
          <w:p w:rsidR="00543BEF" w:rsidRDefault="00543BEF">
            <w:pPr>
              <w:pStyle w:val="ConsPlusNormal"/>
              <w:jc w:val="center"/>
            </w:pPr>
            <w:r>
              <w:t>41943,7</w:t>
            </w:r>
          </w:p>
        </w:tc>
        <w:tc>
          <w:tcPr>
            <w:tcW w:w="904" w:type="dxa"/>
          </w:tcPr>
          <w:p w:rsidR="00543BEF" w:rsidRDefault="00543BEF">
            <w:pPr>
              <w:pStyle w:val="ConsPlusNormal"/>
              <w:jc w:val="center"/>
            </w:pPr>
            <w:r>
              <w:t>45198,7</w:t>
            </w:r>
          </w:p>
        </w:tc>
        <w:tc>
          <w:tcPr>
            <w:tcW w:w="904" w:type="dxa"/>
          </w:tcPr>
          <w:p w:rsidR="00543BEF" w:rsidRDefault="00543BEF">
            <w:pPr>
              <w:pStyle w:val="ConsPlusNormal"/>
              <w:jc w:val="center"/>
            </w:pPr>
            <w:r>
              <w:t>41006,5</w:t>
            </w:r>
          </w:p>
        </w:tc>
        <w:tc>
          <w:tcPr>
            <w:tcW w:w="904" w:type="dxa"/>
          </w:tcPr>
          <w:p w:rsidR="00543BEF" w:rsidRDefault="00543BEF">
            <w:pPr>
              <w:pStyle w:val="ConsPlusNormal"/>
              <w:jc w:val="center"/>
            </w:pPr>
            <w:r>
              <w:t>45166,3</w:t>
            </w:r>
          </w:p>
        </w:tc>
        <w:tc>
          <w:tcPr>
            <w:tcW w:w="1133" w:type="dxa"/>
            <w:tcBorders>
              <w:right w:val="nil"/>
            </w:tcBorders>
          </w:tcPr>
          <w:p w:rsidR="00543BEF" w:rsidRDefault="00543BEF">
            <w:pPr>
              <w:pStyle w:val="ConsPlusNormal"/>
              <w:jc w:val="center"/>
            </w:pPr>
            <w:r>
              <w:t>117,7</w:t>
            </w:r>
          </w:p>
        </w:tc>
      </w:tr>
      <w:tr w:rsidR="00543BEF">
        <w:tc>
          <w:tcPr>
            <w:tcW w:w="3345" w:type="dxa"/>
            <w:tcBorders>
              <w:left w:val="nil"/>
            </w:tcBorders>
          </w:tcPr>
          <w:p w:rsidR="00543BEF" w:rsidRDefault="00543BEF">
            <w:pPr>
              <w:pStyle w:val="ConsPlusNormal"/>
            </w:pPr>
            <w:r>
              <w:t>г. Шумерля</w:t>
            </w:r>
          </w:p>
        </w:tc>
        <w:tc>
          <w:tcPr>
            <w:tcW w:w="904" w:type="dxa"/>
          </w:tcPr>
          <w:p w:rsidR="00543BEF" w:rsidRDefault="00543BEF">
            <w:pPr>
              <w:pStyle w:val="ConsPlusNormal"/>
              <w:jc w:val="center"/>
            </w:pPr>
            <w:r>
              <w:t>7982,0</w:t>
            </w:r>
          </w:p>
        </w:tc>
        <w:tc>
          <w:tcPr>
            <w:tcW w:w="904" w:type="dxa"/>
          </w:tcPr>
          <w:p w:rsidR="00543BEF" w:rsidRDefault="00543BEF">
            <w:pPr>
              <w:pStyle w:val="ConsPlusNormal"/>
              <w:jc w:val="center"/>
            </w:pPr>
            <w:r>
              <w:t>8860,8</w:t>
            </w:r>
          </w:p>
        </w:tc>
        <w:tc>
          <w:tcPr>
            <w:tcW w:w="904" w:type="dxa"/>
          </w:tcPr>
          <w:p w:rsidR="00543BEF" w:rsidRDefault="00543BEF">
            <w:pPr>
              <w:pStyle w:val="ConsPlusNormal"/>
              <w:jc w:val="center"/>
            </w:pPr>
            <w:r>
              <w:t>8641,9</w:t>
            </w:r>
          </w:p>
        </w:tc>
        <w:tc>
          <w:tcPr>
            <w:tcW w:w="904" w:type="dxa"/>
          </w:tcPr>
          <w:p w:rsidR="00543BEF" w:rsidRDefault="00543BEF">
            <w:pPr>
              <w:pStyle w:val="ConsPlusNormal"/>
              <w:jc w:val="center"/>
            </w:pPr>
            <w:r>
              <w:t>8254,6</w:t>
            </w:r>
          </w:p>
        </w:tc>
        <w:tc>
          <w:tcPr>
            <w:tcW w:w="904" w:type="dxa"/>
          </w:tcPr>
          <w:p w:rsidR="00543BEF" w:rsidRDefault="00543BEF">
            <w:pPr>
              <w:pStyle w:val="ConsPlusNormal"/>
              <w:jc w:val="center"/>
            </w:pPr>
            <w:r>
              <w:t>10202,2</w:t>
            </w:r>
          </w:p>
        </w:tc>
        <w:tc>
          <w:tcPr>
            <w:tcW w:w="1133" w:type="dxa"/>
            <w:tcBorders>
              <w:right w:val="nil"/>
            </w:tcBorders>
          </w:tcPr>
          <w:p w:rsidR="00543BEF" w:rsidRDefault="00543BEF">
            <w:pPr>
              <w:pStyle w:val="ConsPlusNormal"/>
              <w:jc w:val="center"/>
            </w:pPr>
            <w:r>
              <w:t>127,8</w:t>
            </w:r>
          </w:p>
        </w:tc>
      </w:tr>
    </w:tbl>
    <w:p w:rsidR="00543BEF" w:rsidRDefault="00543BEF">
      <w:pPr>
        <w:pStyle w:val="ConsPlusNormal"/>
        <w:jc w:val="both"/>
      </w:pPr>
    </w:p>
    <w:p w:rsidR="00543BEF" w:rsidRDefault="00543BEF">
      <w:pPr>
        <w:pStyle w:val="ConsPlusNormal"/>
        <w:jc w:val="both"/>
      </w:pPr>
    </w:p>
    <w:p w:rsidR="00543BEF" w:rsidRDefault="00543BEF">
      <w:pPr>
        <w:pStyle w:val="ConsPlusNormal"/>
        <w:jc w:val="both"/>
      </w:pPr>
    </w:p>
    <w:p w:rsidR="00543BEF" w:rsidRDefault="00543BEF">
      <w:pPr>
        <w:pStyle w:val="ConsPlusNormal"/>
        <w:jc w:val="both"/>
      </w:pPr>
    </w:p>
    <w:p w:rsidR="00543BEF" w:rsidRDefault="00543BEF">
      <w:pPr>
        <w:pStyle w:val="ConsPlusNormal"/>
        <w:jc w:val="both"/>
      </w:pPr>
    </w:p>
    <w:p w:rsidR="00543BEF" w:rsidRDefault="00543BEF">
      <w:pPr>
        <w:pStyle w:val="ConsPlusNormal"/>
        <w:jc w:val="right"/>
        <w:outlineLvl w:val="1"/>
      </w:pPr>
      <w:r>
        <w:t>Приложение N 3</w:t>
      </w:r>
    </w:p>
    <w:p w:rsidR="00543BEF" w:rsidRDefault="00543BEF">
      <w:pPr>
        <w:pStyle w:val="ConsPlusNormal"/>
        <w:jc w:val="right"/>
      </w:pPr>
      <w:r>
        <w:t>к Стратегии</w:t>
      </w:r>
    </w:p>
    <w:p w:rsidR="00543BEF" w:rsidRDefault="00543BEF">
      <w:pPr>
        <w:pStyle w:val="ConsPlusNormal"/>
        <w:jc w:val="right"/>
      </w:pPr>
      <w:r>
        <w:t>социально-экономического развития</w:t>
      </w:r>
    </w:p>
    <w:p w:rsidR="00543BEF" w:rsidRDefault="00543BEF">
      <w:pPr>
        <w:pStyle w:val="ConsPlusNormal"/>
        <w:jc w:val="right"/>
      </w:pPr>
      <w:r>
        <w:t>Чувашской Республики до 2035 года</w:t>
      </w:r>
    </w:p>
    <w:p w:rsidR="00543BEF" w:rsidRDefault="00543BEF">
      <w:pPr>
        <w:pStyle w:val="ConsPlusNormal"/>
        <w:jc w:val="both"/>
      </w:pPr>
    </w:p>
    <w:p w:rsidR="00543BEF" w:rsidRDefault="00543BEF">
      <w:pPr>
        <w:pStyle w:val="ConsPlusNormal"/>
        <w:jc w:val="center"/>
      </w:pPr>
      <w:bookmarkStart w:id="7" w:name="P4039"/>
      <w:bookmarkEnd w:id="7"/>
      <w:r>
        <w:t>Перспективные инвестиционные проекты</w:t>
      </w:r>
    </w:p>
    <w:p w:rsidR="00543BEF" w:rsidRDefault="00543BEF">
      <w:pPr>
        <w:pStyle w:val="ConsPlusNormal"/>
        <w:jc w:val="center"/>
      </w:pPr>
      <w:r>
        <w:t>(зоны развития), направленные на реализацию</w:t>
      </w:r>
    </w:p>
    <w:p w:rsidR="00543BEF" w:rsidRDefault="00543BEF">
      <w:pPr>
        <w:pStyle w:val="ConsPlusNormal"/>
        <w:jc w:val="center"/>
      </w:pPr>
      <w:r>
        <w:t>Стратегии социально-экономического развития</w:t>
      </w:r>
    </w:p>
    <w:p w:rsidR="00543BEF" w:rsidRDefault="00543BEF">
      <w:pPr>
        <w:pStyle w:val="ConsPlusNormal"/>
        <w:jc w:val="center"/>
      </w:pPr>
      <w:r>
        <w:t>Чувашской Республики до 2035 года</w:t>
      </w:r>
    </w:p>
    <w:p w:rsidR="00543BEF" w:rsidRDefault="00543BEF">
      <w:pPr>
        <w:pStyle w:val="ConsPlusNormal"/>
        <w:jc w:val="both"/>
      </w:pPr>
    </w:p>
    <w:p w:rsidR="00543BEF" w:rsidRDefault="00543BEF">
      <w:pPr>
        <w:pStyle w:val="ConsPlusNormal"/>
        <w:jc w:val="center"/>
        <w:outlineLvl w:val="2"/>
      </w:pPr>
      <w:r>
        <w:t>Производство машин и оборудования</w:t>
      </w:r>
    </w:p>
    <w:p w:rsidR="00543BEF" w:rsidRDefault="00543BEF">
      <w:pPr>
        <w:pStyle w:val="ConsPlusNormal"/>
        <w:jc w:val="both"/>
      </w:pPr>
    </w:p>
    <w:p w:rsidR="00543BEF" w:rsidRDefault="00543BEF">
      <w:pPr>
        <w:pStyle w:val="ConsPlusNormal"/>
        <w:ind w:firstLine="540"/>
        <w:jc w:val="both"/>
        <w:outlineLvl w:val="3"/>
      </w:pPr>
      <w:r>
        <w:t>Проект N 1</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817"/>
        <w:gridCol w:w="340"/>
        <w:gridCol w:w="5329"/>
      </w:tblGrid>
      <w:tr w:rsidR="00543BEF">
        <w:tc>
          <w:tcPr>
            <w:tcW w:w="567" w:type="dxa"/>
            <w:tcBorders>
              <w:top w:val="nil"/>
              <w:left w:val="nil"/>
              <w:bottom w:val="nil"/>
              <w:right w:val="nil"/>
            </w:tcBorders>
          </w:tcPr>
          <w:p w:rsidR="00543BEF" w:rsidRDefault="00543BEF">
            <w:pPr>
              <w:pStyle w:val="ConsPlusNormal"/>
              <w:jc w:val="center"/>
            </w:pPr>
            <w:r>
              <w:t>1.</w:t>
            </w:r>
          </w:p>
        </w:tc>
        <w:tc>
          <w:tcPr>
            <w:tcW w:w="2817"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Создание центра кибербезопасности в энергетике и промышленности, ассоциация "ИнТЭК", г. Чебоксары</w:t>
            </w:r>
          </w:p>
        </w:tc>
      </w:tr>
      <w:tr w:rsidR="00543BEF">
        <w:tc>
          <w:tcPr>
            <w:tcW w:w="567" w:type="dxa"/>
            <w:tcBorders>
              <w:top w:val="nil"/>
              <w:left w:val="nil"/>
              <w:bottom w:val="nil"/>
              <w:right w:val="nil"/>
            </w:tcBorders>
          </w:tcPr>
          <w:p w:rsidR="00543BEF" w:rsidRDefault="00543BEF">
            <w:pPr>
              <w:pStyle w:val="ConsPlusNormal"/>
              <w:jc w:val="center"/>
            </w:pPr>
            <w:r>
              <w:t>2.</w:t>
            </w:r>
          </w:p>
        </w:tc>
        <w:tc>
          <w:tcPr>
            <w:tcW w:w="2817"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создание центра кибербезопасности в энергетике и промышленности с покрытием всей территории Российской Федерации</w:t>
            </w:r>
          </w:p>
        </w:tc>
      </w:tr>
      <w:tr w:rsidR="00543BEF">
        <w:tc>
          <w:tcPr>
            <w:tcW w:w="567" w:type="dxa"/>
            <w:tcBorders>
              <w:top w:val="nil"/>
              <w:left w:val="nil"/>
              <w:bottom w:val="nil"/>
              <w:right w:val="nil"/>
            </w:tcBorders>
          </w:tcPr>
          <w:p w:rsidR="00543BEF" w:rsidRDefault="00543BEF">
            <w:pPr>
              <w:pStyle w:val="ConsPlusNormal"/>
              <w:jc w:val="center"/>
            </w:pPr>
            <w:r>
              <w:t>3.</w:t>
            </w:r>
          </w:p>
        </w:tc>
        <w:tc>
          <w:tcPr>
            <w:tcW w:w="2817"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общая стоимость проекта - 3000 млн. рублей;</w:t>
            </w:r>
          </w:p>
          <w:p w:rsidR="00543BEF" w:rsidRDefault="00543BEF">
            <w:pPr>
              <w:pStyle w:val="ConsPlusNormal"/>
              <w:jc w:val="both"/>
            </w:pPr>
            <w:r>
              <w:t>срок реализации проекта - 2020 - 2035 годы</w:t>
            </w:r>
          </w:p>
        </w:tc>
      </w:tr>
      <w:tr w:rsidR="00543BEF">
        <w:tc>
          <w:tcPr>
            <w:tcW w:w="567" w:type="dxa"/>
            <w:tcBorders>
              <w:top w:val="nil"/>
              <w:left w:val="nil"/>
              <w:bottom w:val="nil"/>
              <w:right w:val="nil"/>
            </w:tcBorders>
          </w:tcPr>
          <w:p w:rsidR="00543BEF" w:rsidRDefault="00543BEF">
            <w:pPr>
              <w:pStyle w:val="ConsPlusNormal"/>
              <w:jc w:val="center"/>
            </w:pPr>
            <w:r>
              <w:t>4.</w:t>
            </w:r>
          </w:p>
        </w:tc>
        <w:tc>
          <w:tcPr>
            <w:tcW w:w="2817"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 xml:space="preserve">собственные </w:t>
            </w:r>
            <w:hyperlink w:anchor="P6198" w:history="1">
              <w:r>
                <w:rPr>
                  <w:color w:val="0000FF"/>
                </w:rPr>
                <w:t>&lt;*&gt;</w:t>
              </w:r>
            </w:hyperlink>
            <w:r>
              <w:t xml:space="preserve">, заемные средства </w:t>
            </w:r>
            <w:hyperlink w:anchor="P6199" w:history="1">
              <w:r>
                <w:rPr>
                  <w:color w:val="0000FF"/>
                </w:rPr>
                <w:t>&lt;**&gt;</w:t>
              </w:r>
            </w:hyperlink>
          </w:p>
        </w:tc>
      </w:tr>
    </w:tbl>
    <w:p w:rsidR="00543BEF" w:rsidRDefault="00543BEF">
      <w:pPr>
        <w:pStyle w:val="ConsPlusNormal"/>
        <w:jc w:val="both"/>
      </w:pPr>
    </w:p>
    <w:p w:rsidR="00543BEF" w:rsidRDefault="00543BEF">
      <w:pPr>
        <w:pStyle w:val="ConsPlusNormal"/>
        <w:ind w:firstLine="540"/>
        <w:jc w:val="both"/>
        <w:outlineLvl w:val="3"/>
      </w:pPr>
      <w:r>
        <w:t>Проект N 2</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817"/>
        <w:gridCol w:w="340"/>
        <w:gridCol w:w="5329"/>
      </w:tblGrid>
      <w:tr w:rsidR="00543BEF">
        <w:tc>
          <w:tcPr>
            <w:tcW w:w="567" w:type="dxa"/>
            <w:tcBorders>
              <w:top w:val="nil"/>
              <w:left w:val="nil"/>
              <w:bottom w:val="nil"/>
              <w:right w:val="nil"/>
            </w:tcBorders>
          </w:tcPr>
          <w:p w:rsidR="00543BEF" w:rsidRDefault="00543BEF">
            <w:pPr>
              <w:pStyle w:val="ConsPlusNormal"/>
              <w:jc w:val="center"/>
            </w:pPr>
            <w:r>
              <w:t>1.</w:t>
            </w:r>
          </w:p>
        </w:tc>
        <w:tc>
          <w:tcPr>
            <w:tcW w:w="2817"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Создание цифровых электрических подстанций предприятиями электротехнического кластера Чувашской Республики</w:t>
            </w:r>
          </w:p>
        </w:tc>
      </w:tr>
      <w:tr w:rsidR="00543BEF">
        <w:tc>
          <w:tcPr>
            <w:tcW w:w="567" w:type="dxa"/>
            <w:tcBorders>
              <w:top w:val="nil"/>
              <w:left w:val="nil"/>
              <w:bottom w:val="nil"/>
              <w:right w:val="nil"/>
            </w:tcBorders>
          </w:tcPr>
          <w:p w:rsidR="00543BEF" w:rsidRDefault="00543BEF">
            <w:pPr>
              <w:pStyle w:val="ConsPlusNormal"/>
              <w:jc w:val="center"/>
            </w:pPr>
            <w:r>
              <w:t>2.</w:t>
            </w:r>
          </w:p>
        </w:tc>
        <w:tc>
          <w:tcPr>
            <w:tcW w:w="2817"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 xml:space="preserve">создание цифровых электрических подстанций </w:t>
            </w:r>
            <w:r>
              <w:lastRenderedPageBreak/>
              <w:t>предприятиями электротехнического кластера Чувашской Республики</w:t>
            </w:r>
          </w:p>
        </w:tc>
      </w:tr>
      <w:tr w:rsidR="00543BEF">
        <w:tc>
          <w:tcPr>
            <w:tcW w:w="567" w:type="dxa"/>
            <w:tcBorders>
              <w:top w:val="nil"/>
              <w:left w:val="nil"/>
              <w:bottom w:val="nil"/>
              <w:right w:val="nil"/>
            </w:tcBorders>
          </w:tcPr>
          <w:p w:rsidR="00543BEF" w:rsidRDefault="00543BEF">
            <w:pPr>
              <w:pStyle w:val="ConsPlusNormal"/>
              <w:jc w:val="center"/>
            </w:pPr>
            <w:r>
              <w:lastRenderedPageBreak/>
              <w:t>3.</w:t>
            </w:r>
          </w:p>
        </w:tc>
        <w:tc>
          <w:tcPr>
            <w:tcW w:w="2817"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общая стоимость проекта - 2000 млн. рублей;</w:t>
            </w:r>
          </w:p>
          <w:p w:rsidR="00543BEF" w:rsidRDefault="00543BEF">
            <w:pPr>
              <w:pStyle w:val="ConsPlusNormal"/>
              <w:jc w:val="both"/>
            </w:pPr>
            <w:r>
              <w:t>срок реализации проекта - 2020 - 2035 годы</w:t>
            </w:r>
          </w:p>
        </w:tc>
      </w:tr>
      <w:tr w:rsidR="00543BEF">
        <w:tc>
          <w:tcPr>
            <w:tcW w:w="567" w:type="dxa"/>
            <w:tcBorders>
              <w:top w:val="nil"/>
              <w:left w:val="nil"/>
              <w:bottom w:val="nil"/>
              <w:right w:val="nil"/>
            </w:tcBorders>
          </w:tcPr>
          <w:p w:rsidR="00543BEF" w:rsidRDefault="00543BEF">
            <w:pPr>
              <w:pStyle w:val="ConsPlusNormal"/>
              <w:jc w:val="center"/>
            </w:pPr>
            <w:r>
              <w:t>4.</w:t>
            </w:r>
          </w:p>
        </w:tc>
        <w:tc>
          <w:tcPr>
            <w:tcW w:w="2817"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3</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781"/>
        <w:gridCol w:w="340"/>
        <w:gridCol w:w="5329"/>
      </w:tblGrid>
      <w:tr w:rsidR="00543BEF">
        <w:tc>
          <w:tcPr>
            <w:tcW w:w="567" w:type="dxa"/>
            <w:tcBorders>
              <w:top w:val="nil"/>
              <w:left w:val="nil"/>
              <w:bottom w:val="nil"/>
              <w:right w:val="nil"/>
            </w:tcBorders>
          </w:tcPr>
          <w:p w:rsidR="00543BEF" w:rsidRDefault="00543BEF">
            <w:pPr>
              <w:pStyle w:val="ConsPlusNormal"/>
              <w:jc w:val="center"/>
            </w:pPr>
            <w:r>
              <w:t>1.</w:t>
            </w:r>
          </w:p>
        </w:tc>
        <w:tc>
          <w:tcPr>
            <w:tcW w:w="2781"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Производство высокоэффективных солнечных модулей по технологии HJT, г. Новочебоксарск</w:t>
            </w:r>
          </w:p>
        </w:tc>
      </w:tr>
      <w:tr w:rsidR="00543BEF">
        <w:tc>
          <w:tcPr>
            <w:tcW w:w="567" w:type="dxa"/>
            <w:tcBorders>
              <w:top w:val="nil"/>
              <w:left w:val="nil"/>
              <w:bottom w:val="nil"/>
              <w:right w:val="nil"/>
            </w:tcBorders>
          </w:tcPr>
          <w:p w:rsidR="00543BEF" w:rsidRDefault="00543BEF">
            <w:pPr>
              <w:pStyle w:val="ConsPlusNormal"/>
              <w:jc w:val="center"/>
            </w:pPr>
            <w:r>
              <w:t>2.</w:t>
            </w:r>
          </w:p>
        </w:tc>
        <w:tc>
          <w:tcPr>
            <w:tcW w:w="2781"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увеличение производства на заводе ООО "Хевел" высокоэффективных солнечных элементов и солнечных модулей с КПД 20% и более до уровня 220 МВт/год солнечной генерации на базе внедренной в производство и работающей ныне гетероструктурной технологии</w:t>
            </w:r>
          </w:p>
        </w:tc>
      </w:tr>
      <w:tr w:rsidR="00543BEF">
        <w:tc>
          <w:tcPr>
            <w:tcW w:w="567" w:type="dxa"/>
            <w:tcBorders>
              <w:top w:val="nil"/>
              <w:left w:val="nil"/>
              <w:bottom w:val="nil"/>
              <w:right w:val="nil"/>
            </w:tcBorders>
          </w:tcPr>
          <w:p w:rsidR="00543BEF" w:rsidRDefault="00543BEF">
            <w:pPr>
              <w:pStyle w:val="ConsPlusNormal"/>
              <w:jc w:val="center"/>
            </w:pPr>
            <w:r>
              <w:t>3.</w:t>
            </w:r>
          </w:p>
        </w:tc>
        <w:tc>
          <w:tcPr>
            <w:tcW w:w="2781"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общая стоимость проекта - 5200 млн. рублей;</w:t>
            </w:r>
          </w:p>
          <w:p w:rsidR="00543BEF" w:rsidRDefault="00543BEF">
            <w:pPr>
              <w:pStyle w:val="ConsPlusNormal"/>
              <w:jc w:val="both"/>
            </w:pPr>
            <w:r>
              <w:t>срок реализации проекта - 2016 - 2018 годы</w:t>
            </w:r>
          </w:p>
        </w:tc>
      </w:tr>
      <w:tr w:rsidR="00543BEF">
        <w:tc>
          <w:tcPr>
            <w:tcW w:w="567" w:type="dxa"/>
            <w:tcBorders>
              <w:top w:val="nil"/>
              <w:left w:val="nil"/>
              <w:bottom w:val="nil"/>
              <w:right w:val="nil"/>
            </w:tcBorders>
          </w:tcPr>
          <w:p w:rsidR="00543BEF" w:rsidRDefault="00543BEF">
            <w:pPr>
              <w:pStyle w:val="ConsPlusNormal"/>
              <w:jc w:val="center"/>
            </w:pPr>
            <w:r>
              <w:t>4.</w:t>
            </w:r>
          </w:p>
        </w:tc>
        <w:tc>
          <w:tcPr>
            <w:tcW w:w="2781"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4</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778"/>
        <w:gridCol w:w="346"/>
        <w:gridCol w:w="5353"/>
      </w:tblGrid>
      <w:tr w:rsidR="00543BEF">
        <w:tc>
          <w:tcPr>
            <w:tcW w:w="567" w:type="dxa"/>
            <w:tcBorders>
              <w:top w:val="nil"/>
              <w:left w:val="nil"/>
              <w:bottom w:val="nil"/>
              <w:right w:val="nil"/>
            </w:tcBorders>
          </w:tcPr>
          <w:p w:rsidR="00543BEF" w:rsidRDefault="00543BEF">
            <w:pPr>
              <w:pStyle w:val="ConsPlusNormal"/>
              <w:jc w:val="center"/>
            </w:pPr>
            <w:r>
              <w:t>1.</w:t>
            </w:r>
          </w:p>
        </w:tc>
        <w:tc>
          <w:tcPr>
            <w:tcW w:w="2778" w:type="dxa"/>
            <w:tcBorders>
              <w:top w:val="nil"/>
              <w:left w:val="nil"/>
              <w:bottom w:val="nil"/>
              <w:right w:val="nil"/>
            </w:tcBorders>
          </w:tcPr>
          <w:p w:rsidR="00543BEF" w:rsidRDefault="00543BEF">
            <w:pPr>
              <w:pStyle w:val="ConsPlusNormal"/>
              <w:jc w:val="both"/>
            </w:pPr>
            <w:r>
              <w:t>Наименование проекта</w:t>
            </w:r>
          </w:p>
        </w:tc>
        <w:tc>
          <w:tcPr>
            <w:tcW w:w="346" w:type="dxa"/>
            <w:tcBorders>
              <w:top w:val="nil"/>
              <w:left w:val="nil"/>
              <w:bottom w:val="nil"/>
              <w:right w:val="nil"/>
            </w:tcBorders>
          </w:tcPr>
          <w:p w:rsidR="00543BEF" w:rsidRDefault="00543BEF">
            <w:pPr>
              <w:pStyle w:val="ConsPlusNormal"/>
              <w:jc w:val="center"/>
            </w:pPr>
            <w:r>
              <w:t>-</w:t>
            </w:r>
          </w:p>
        </w:tc>
        <w:tc>
          <w:tcPr>
            <w:tcW w:w="5353" w:type="dxa"/>
            <w:tcBorders>
              <w:top w:val="nil"/>
              <w:left w:val="nil"/>
              <w:bottom w:val="nil"/>
              <w:right w:val="nil"/>
            </w:tcBorders>
          </w:tcPr>
          <w:p w:rsidR="00543BEF" w:rsidRDefault="00543BEF">
            <w:pPr>
              <w:pStyle w:val="ConsPlusNormal"/>
              <w:jc w:val="both"/>
            </w:pPr>
            <w:r>
              <w:t>Освоение производства инновационных электротехнических изделий со строительством новой производственной площадки АО "НПО "Каскад", г. Чебоксары</w:t>
            </w:r>
          </w:p>
        </w:tc>
      </w:tr>
      <w:tr w:rsidR="00543BEF">
        <w:tc>
          <w:tcPr>
            <w:tcW w:w="567" w:type="dxa"/>
            <w:tcBorders>
              <w:top w:val="nil"/>
              <w:left w:val="nil"/>
              <w:bottom w:val="nil"/>
              <w:right w:val="nil"/>
            </w:tcBorders>
          </w:tcPr>
          <w:p w:rsidR="00543BEF" w:rsidRDefault="00543BEF">
            <w:pPr>
              <w:pStyle w:val="ConsPlusNormal"/>
              <w:jc w:val="center"/>
            </w:pPr>
            <w:r>
              <w:t>2.</w:t>
            </w:r>
          </w:p>
        </w:tc>
        <w:tc>
          <w:tcPr>
            <w:tcW w:w="2778" w:type="dxa"/>
            <w:tcBorders>
              <w:top w:val="nil"/>
              <w:left w:val="nil"/>
              <w:bottom w:val="nil"/>
              <w:right w:val="nil"/>
            </w:tcBorders>
          </w:tcPr>
          <w:p w:rsidR="00543BEF" w:rsidRDefault="00543BEF">
            <w:pPr>
              <w:pStyle w:val="ConsPlusNormal"/>
              <w:jc w:val="both"/>
            </w:pPr>
            <w:r>
              <w:t>Краткое описание проекта</w:t>
            </w:r>
          </w:p>
        </w:tc>
        <w:tc>
          <w:tcPr>
            <w:tcW w:w="346" w:type="dxa"/>
            <w:tcBorders>
              <w:top w:val="nil"/>
              <w:left w:val="nil"/>
              <w:bottom w:val="nil"/>
              <w:right w:val="nil"/>
            </w:tcBorders>
          </w:tcPr>
          <w:p w:rsidR="00543BEF" w:rsidRDefault="00543BEF">
            <w:pPr>
              <w:pStyle w:val="ConsPlusNormal"/>
              <w:jc w:val="center"/>
            </w:pPr>
            <w:r>
              <w:t>-</w:t>
            </w:r>
          </w:p>
        </w:tc>
        <w:tc>
          <w:tcPr>
            <w:tcW w:w="5353" w:type="dxa"/>
            <w:tcBorders>
              <w:top w:val="nil"/>
              <w:left w:val="nil"/>
              <w:bottom w:val="nil"/>
              <w:right w:val="nil"/>
            </w:tcBorders>
          </w:tcPr>
          <w:p w:rsidR="00543BEF" w:rsidRDefault="00543BEF">
            <w:pPr>
              <w:pStyle w:val="ConsPlusNormal"/>
              <w:jc w:val="both"/>
            </w:pPr>
            <w:r>
              <w:t>создание производства, обеспечивающего выпуск новых импортозамещающих электротехнических изделий: соединителей для различных отраслей промышленности и комплектующих для низковольтных комплектующих устройств блочно-модульной конструкции</w:t>
            </w:r>
          </w:p>
        </w:tc>
      </w:tr>
      <w:tr w:rsidR="00543BEF">
        <w:tc>
          <w:tcPr>
            <w:tcW w:w="567" w:type="dxa"/>
            <w:tcBorders>
              <w:top w:val="nil"/>
              <w:left w:val="nil"/>
              <w:bottom w:val="nil"/>
              <w:right w:val="nil"/>
            </w:tcBorders>
          </w:tcPr>
          <w:p w:rsidR="00543BEF" w:rsidRDefault="00543BEF">
            <w:pPr>
              <w:pStyle w:val="ConsPlusNormal"/>
              <w:jc w:val="center"/>
            </w:pPr>
            <w:r>
              <w:t>3.</w:t>
            </w:r>
          </w:p>
        </w:tc>
        <w:tc>
          <w:tcPr>
            <w:tcW w:w="2778"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6" w:type="dxa"/>
            <w:tcBorders>
              <w:top w:val="nil"/>
              <w:left w:val="nil"/>
              <w:bottom w:val="nil"/>
              <w:right w:val="nil"/>
            </w:tcBorders>
          </w:tcPr>
          <w:p w:rsidR="00543BEF" w:rsidRDefault="00543BEF">
            <w:pPr>
              <w:pStyle w:val="ConsPlusNormal"/>
              <w:jc w:val="center"/>
            </w:pPr>
            <w:r>
              <w:t>-</w:t>
            </w:r>
          </w:p>
        </w:tc>
        <w:tc>
          <w:tcPr>
            <w:tcW w:w="5353" w:type="dxa"/>
            <w:tcBorders>
              <w:top w:val="nil"/>
              <w:left w:val="nil"/>
              <w:bottom w:val="nil"/>
              <w:right w:val="nil"/>
            </w:tcBorders>
          </w:tcPr>
          <w:p w:rsidR="00543BEF" w:rsidRDefault="00543BEF">
            <w:pPr>
              <w:pStyle w:val="ConsPlusNormal"/>
              <w:jc w:val="both"/>
            </w:pPr>
            <w:r>
              <w:t>общая стоимость проекта - 1000 млн. рублей;</w:t>
            </w:r>
          </w:p>
          <w:p w:rsidR="00543BEF" w:rsidRDefault="00543BEF">
            <w:pPr>
              <w:pStyle w:val="ConsPlusNormal"/>
              <w:jc w:val="both"/>
            </w:pPr>
            <w:r>
              <w:t>срок реализации проекта - 2015 - 2020 годы</w:t>
            </w:r>
          </w:p>
        </w:tc>
      </w:tr>
      <w:tr w:rsidR="00543BEF">
        <w:tc>
          <w:tcPr>
            <w:tcW w:w="567" w:type="dxa"/>
            <w:tcBorders>
              <w:top w:val="nil"/>
              <w:left w:val="nil"/>
              <w:bottom w:val="nil"/>
              <w:right w:val="nil"/>
            </w:tcBorders>
          </w:tcPr>
          <w:p w:rsidR="00543BEF" w:rsidRDefault="00543BEF">
            <w:pPr>
              <w:pStyle w:val="ConsPlusNormal"/>
              <w:jc w:val="center"/>
            </w:pPr>
            <w:r>
              <w:t>4.</w:t>
            </w:r>
          </w:p>
        </w:tc>
        <w:tc>
          <w:tcPr>
            <w:tcW w:w="2778"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6" w:type="dxa"/>
            <w:tcBorders>
              <w:top w:val="nil"/>
              <w:left w:val="nil"/>
              <w:bottom w:val="nil"/>
              <w:right w:val="nil"/>
            </w:tcBorders>
          </w:tcPr>
          <w:p w:rsidR="00543BEF" w:rsidRDefault="00543BEF">
            <w:pPr>
              <w:pStyle w:val="ConsPlusNormal"/>
              <w:jc w:val="center"/>
            </w:pPr>
            <w:r>
              <w:t>-</w:t>
            </w:r>
          </w:p>
        </w:tc>
        <w:tc>
          <w:tcPr>
            <w:tcW w:w="5353" w:type="dxa"/>
            <w:tcBorders>
              <w:top w:val="nil"/>
              <w:left w:val="nil"/>
              <w:bottom w:val="nil"/>
              <w:right w:val="nil"/>
            </w:tcBorders>
          </w:tcPr>
          <w:p w:rsidR="00543BEF" w:rsidRDefault="00543BEF">
            <w:pPr>
              <w:pStyle w:val="ConsPlusNormal"/>
              <w:jc w:val="both"/>
            </w:pPr>
            <w:r>
              <w:t>собственные средства</w:t>
            </w:r>
          </w:p>
        </w:tc>
      </w:tr>
    </w:tbl>
    <w:p w:rsidR="00543BEF" w:rsidRDefault="00543BEF">
      <w:pPr>
        <w:pStyle w:val="ConsPlusNormal"/>
        <w:jc w:val="both"/>
      </w:pPr>
    </w:p>
    <w:p w:rsidR="00543BEF" w:rsidRDefault="00543BEF">
      <w:pPr>
        <w:pStyle w:val="ConsPlusNormal"/>
        <w:ind w:firstLine="540"/>
        <w:jc w:val="both"/>
        <w:outlineLvl w:val="3"/>
      </w:pPr>
      <w:r>
        <w:lastRenderedPageBreak/>
        <w:t>Проект N 5</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778"/>
        <w:gridCol w:w="340"/>
        <w:gridCol w:w="5329"/>
      </w:tblGrid>
      <w:tr w:rsidR="00543BEF">
        <w:tc>
          <w:tcPr>
            <w:tcW w:w="567" w:type="dxa"/>
            <w:tcBorders>
              <w:top w:val="nil"/>
              <w:left w:val="nil"/>
              <w:bottom w:val="nil"/>
              <w:right w:val="nil"/>
            </w:tcBorders>
          </w:tcPr>
          <w:p w:rsidR="00543BEF" w:rsidRDefault="00543BEF">
            <w:pPr>
              <w:pStyle w:val="ConsPlusNormal"/>
              <w:jc w:val="center"/>
            </w:pPr>
            <w:r>
              <w:t>1.</w:t>
            </w:r>
          </w:p>
        </w:tc>
        <w:tc>
          <w:tcPr>
            <w:tcW w:w="2778"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Создание и освоение серийного производства новых моделей импортозамещающей промышленной техники, ОАО "Промтрактор", г. Чебоксары</w:t>
            </w:r>
          </w:p>
        </w:tc>
      </w:tr>
      <w:tr w:rsidR="00543BEF">
        <w:tc>
          <w:tcPr>
            <w:tcW w:w="567" w:type="dxa"/>
            <w:tcBorders>
              <w:top w:val="nil"/>
              <w:left w:val="nil"/>
              <w:bottom w:val="nil"/>
              <w:right w:val="nil"/>
            </w:tcBorders>
          </w:tcPr>
          <w:p w:rsidR="00543BEF" w:rsidRDefault="00543BEF">
            <w:pPr>
              <w:pStyle w:val="ConsPlusNormal"/>
              <w:jc w:val="center"/>
            </w:pPr>
            <w:r>
              <w:t>2.</w:t>
            </w:r>
          </w:p>
        </w:tc>
        <w:tc>
          <w:tcPr>
            <w:tcW w:w="2778"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создание импортозамещающей техники с улучшенными технико-эксплуатационными свойствами на основе модернизации серийной продукции, оптимизация производства в части снижения трудоемкости, материалоемкости и энергоемкости производства</w:t>
            </w:r>
          </w:p>
        </w:tc>
      </w:tr>
      <w:tr w:rsidR="00543BEF">
        <w:tc>
          <w:tcPr>
            <w:tcW w:w="567" w:type="dxa"/>
            <w:tcBorders>
              <w:top w:val="nil"/>
              <w:left w:val="nil"/>
              <w:bottom w:val="nil"/>
              <w:right w:val="nil"/>
            </w:tcBorders>
          </w:tcPr>
          <w:p w:rsidR="00543BEF" w:rsidRDefault="00543BEF">
            <w:pPr>
              <w:pStyle w:val="ConsPlusNormal"/>
              <w:jc w:val="center"/>
            </w:pPr>
            <w:r>
              <w:t>3.</w:t>
            </w:r>
          </w:p>
        </w:tc>
        <w:tc>
          <w:tcPr>
            <w:tcW w:w="2778"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общая стоимость проекта - 1487 млн. рублей;</w:t>
            </w:r>
          </w:p>
          <w:p w:rsidR="00543BEF" w:rsidRDefault="00543BEF">
            <w:pPr>
              <w:pStyle w:val="ConsPlusNormal"/>
              <w:jc w:val="both"/>
            </w:pPr>
            <w:r>
              <w:t>срок реализации проекта - 2015 - 2021 годы</w:t>
            </w:r>
          </w:p>
        </w:tc>
      </w:tr>
      <w:tr w:rsidR="00543BEF">
        <w:tc>
          <w:tcPr>
            <w:tcW w:w="567" w:type="dxa"/>
            <w:tcBorders>
              <w:top w:val="nil"/>
              <w:left w:val="nil"/>
              <w:bottom w:val="nil"/>
              <w:right w:val="nil"/>
            </w:tcBorders>
          </w:tcPr>
          <w:p w:rsidR="00543BEF" w:rsidRDefault="00543BEF">
            <w:pPr>
              <w:pStyle w:val="ConsPlusNormal"/>
              <w:jc w:val="center"/>
            </w:pPr>
            <w:r>
              <w:t>4.</w:t>
            </w:r>
          </w:p>
        </w:tc>
        <w:tc>
          <w:tcPr>
            <w:tcW w:w="2778"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6</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778"/>
        <w:gridCol w:w="340"/>
        <w:gridCol w:w="5329"/>
      </w:tblGrid>
      <w:tr w:rsidR="00543BEF">
        <w:tc>
          <w:tcPr>
            <w:tcW w:w="567" w:type="dxa"/>
            <w:tcBorders>
              <w:top w:val="nil"/>
              <w:left w:val="nil"/>
              <w:bottom w:val="nil"/>
              <w:right w:val="nil"/>
            </w:tcBorders>
          </w:tcPr>
          <w:p w:rsidR="00543BEF" w:rsidRDefault="00543BEF">
            <w:pPr>
              <w:pStyle w:val="ConsPlusNormal"/>
              <w:jc w:val="center"/>
            </w:pPr>
            <w:r>
              <w:t>1.</w:t>
            </w:r>
          </w:p>
        </w:tc>
        <w:tc>
          <w:tcPr>
            <w:tcW w:w="2778"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Производство семейства гусеничных сельскохозяйственных тракторов 3 - 6 класса, ОАО "Промтрактор", г. Чебоксары</w:t>
            </w:r>
          </w:p>
        </w:tc>
      </w:tr>
      <w:tr w:rsidR="00543BEF">
        <w:tc>
          <w:tcPr>
            <w:tcW w:w="567" w:type="dxa"/>
            <w:tcBorders>
              <w:top w:val="nil"/>
              <w:left w:val="nil"/>
              <w:bottom w:val="nil"/>
              <w:right w:val="nil"/>
            </w:tcBorders>
          </w:tcPr>
          <w:p w:rsidR="00543BEF" w:rsidRDefault="00543BEF">
            <w:pPr>
              <w:pStyle w:val="ConsPlusNormal"/>
              <w:jc w:val="center"/>
            </w:pPr>
            <w:r>
              <w:t>2.</w:t>
            </w:r>
          </w:p>
        </w:tc>
        <w:tc>
          <w:tcPr>
            <w:tcW w:w="2778"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обеспечение конкурентной стоимости производства гусеничных сельскохозяйственных тракторов 3 - 6 класса за счет их изготовления на мощностях ОАО "Промтрактор"</w:t>
            </w:r>
          </w:p>
        </w:tc>
      </w:tr>
      <w:tr w:rsidR="00543BEF">
        <w:tc>
          <w:tcPr>
            <w:tcW w:w="567" w:type="dxa"/>
            <w:tcBorders>
              <w:top w:val="nil"/>
              <w:left w:val="nil"/>
              <w:bottom w:val="nil"/>
              <w:right w:val="nil"/>
            </w:tcBorders>
          </w:tcPr>
          <w:p w:rsidR="00543BEF" w:rsidRDefault="00543BEF">
            <w:pPr>
              <w:pStyle w:val="ConsPlusNormal"/>
              <w:jc w:val="center"/>
            </w:pPr>
            <w:r>
              <w:t>3.</w:t>
            </w:r>
          </w:p>
        </w:tc>
        <w:tc>
          <w:tcPr>
            <w:tcW w:w="2778"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общая стоимость проекта - 276 млн. рублей;</w:t>
            </w:r>
          </w:p>
          <w:p w:rsidR="00543BEF" w:rsidRDefault="00543BEF">
            <w:pPr>
              <w:pStyle w:val="ConsPlusNormal"/>
              <w:jc w:val="both"/>
            </w:pPr>
            <w:r>
              <w:t>срок реализации проекта - 2014 - 2021 годы</w:t>
            </w:r>
          </w:p>
        </w:tc>
      </w:tr>
      <w:tr w:rsidR="00543BEF">
        <w:tc>
          <w:tcPr>
            <w:tcW w:w="567" w:type="dxa"/>
            <w:tcBorders>
              <w:top w:val="nil"/>
              <w:left w:val="nil"/>
              <w:bottom w:val="nil"/>
              <w:right w:val="nil"/>
            </w:tcBorders>
          </w:tcPr>
          <w:p w:rsidR="00543BEF" w:rsidRDefault="00543BEF">
            <w:pPr>
              <w:pStyle w:val="ConsPlusNormal"/>
              <w:jc w:val="center"/>
            </w:pPr>
            <w:r>
              <w:t>4.</w:t>
            </w:r>
          </w:p>
        </w:tc>
        <w:tc>
          <w:tcPr>
            <w:tcW w:w="2778"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7</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778"/>
        <w:gridCol w:w="340"/>
        <w:gridCol w:w="5329"/>
      </w:tblGrid>
      <w:tr w:rsidR="00543BEF">
        <w:tc>
          <w:tcPr>
            <w:tcW w:w="567" w:type="dxa"/>
            <w:tcBorders>
              <w:top w:val="nil"/>
              <w:left w:val="nil"/>
              <w:bottom w:val="nil"/>
              <w:right w:val="nil"/>
            </w:tcBorders>
          </w:tcPr>
          <w:p w:rsidR="00543BEF" w:rsidRDefault="00543BEF">
            <w:pPr>
              <w:pStyle w:val="ConsPlusNormal"/>
              <w:jc w:val="center"/>
            </w:pPr>
            <w:r>
              <w:t>1.</w:t>
            </w:r>
          </w:p>
        </w:tc>
        <w:tc>
          <w:tcPr>
            <w:tcW w:w="2778"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Создание центра производства трансмиссий - специализированного массового машиностроительного производства на базе существующей производственной площадки, ОАО "Промтрактор", г. Чебоксары</w:t>
            </w:r>
          </w:p>
        </w:tc>
      </w:tr>
      <w:tr w:rsidR="00543BEF">
        <w:tc>
          <w:tcPr>
            <w:tcW w:w="567" w:type="dxa"/>
            <w:tcBorders>
              <w:top w:val="nil"/>
              <w:left w:val="nil"/>
              <w:bottom w:val="nil"/>
              <w:right w:val="nil"/>
            </w:tcBorders>
          </w:tcPr>
          <w:p w:rsidR="00543BEF" w:rsidRDefault="00543BEF">
            <w:pPr>
              <w:pStyle w:val="ConsPlusNormal"/>
              <w:jc w:val="center"/>
            </w:pPr>
            <w:r>
              <w:t>2.</w:t>
            </w:r>
          </w:p>
        </w:tc>
        <w:tc>
          <w:tcPr>
            <w:tcW w:w="2778"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создание высокоэффективного специализированного производства трансмиссий для промышленных и сельскохозяйственных тракторов с гусеничной и колесной ходовыми системами</w:t>
            </w:r>
          </w:p>
        </w:tc>
      </w:tr>
      <w:tr w:rsidR="00543BEF">
        <w:tc>
          <w:tcPr>
            <w:tcW w:w="567" w:type="dxa"/>
            <w:tcBorders>
              <w:top w:val="nil"/>
              <w:left w:val="nil"/>
              <w:bottom w:val="nil"/>
              <w:right w:val="nil"/>
            </w:tcBorders>
          </w:tcPr>
          <w:p w:rsidR="00543BEF" w:rsidRDefault="00543BEF">
            <w:pPr>
              <w:pStyle w:val="ConsPlusNormal"/>
              <w:jc w:val="center"/>
            </w:pPr>
            <w:r>
              <w:lastRenderedPageBreak/>
              <w:t>3.</w:t>
            </w:r>
          </w:p>
        </w:tc>
        <w:tc>
          <w:tcPr>
            <w:tcW w:w="2778"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общая стоимость проекта - 182 млн. рублей;</w:t>
            </w:r>
          </w:p>
          <w:p w:rsidR="00543BEF" w:rsidRDefault="00543BEF">
            <w:pPr>
              <w:pStyle w:val="ConsPlusNormal"/>
              <w:jc w:val="both"/>
            </w:pPr>
            <w:r>
              <w:t>срок реализации проекта - 2016 - 2021 годы</w:t>
            </w:r>
          </w:p>
        </w:tc>
      </w:tr>
      <w:tr w:rsidR="00543BEF">
        <w:tc>
          <w:tcPr>
            <w:tcW w:w="567" w:type="dxa"/>
            <w:tcBorders>
              <w:top w:val="nil"/>
              <w:left w:val="nil"/>
              <w:bottom w:val="nil"/>
              <w:right w:val="nil"/>
            </w:tcBorders>
          </w:tcPr>
          <w:p w:rsidR="00543BEF" w:rsidRDefault="00543BEF">
            <w:pPr>
              <w:pStyle w:val="ConsPlusNormal"/>
              <w:jc w:val="center"/>
            </w:pPr>
            <w:r>
              <w:t>4.</w:t>
            </w:r>
          </w:p>
        </w:tc>
        <w:tc>
          <w:tcPr>
            <w:tcW w:w="2778"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8</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778"/>
        <w:gridCol w:w="340"/>
        <w:gridCol w:w="5329"/>
      </w:tblGrid>
      <w:tr w:rsidR="00543BEF">
        <w:tc>
          <w:tcPr>
            <w:tcW w:w="567" w:type="dxa"/>
            <w:tcBorders>
              <w:top w:val="nil"/>
              <w:left w:val="nil"/>
              <w:bottom w:val="nil"/>
              <w:right w:val="nil"/>
            </w:tcBorders>
          </w:tcPr>
          <w:p w:rsidR="00543BEF" w:rsidRDefault="00543BEF">
            <w:pPr>
              <w:pStyle w:val="ConsPlusNormal"/>
              <w:jc w:val="center"/>
            </w:pPr>
            <w:r>
              <w:t>1.</w:t>
            </w:r>
          </w:p>
        </w:tc>
        <w:tc>
          <w:tcPr>
            <w:tcW w:w="2778"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Создание преобразователей электроэнергии на базе АО "ЧЭАЗ", ОАО "ВНИИР", ООО НПП "ЭКРА", г. Чебоксары</w:t>
            </w:r>
          </w:p>
        </w:tc>
      </w:tr>
      <w:tr w:rsidR="00543BEF">
        <w:tc>
          <w:tcPr>
            <w:tcW w:w="567" w:type="dxa"/>
            <w:tcBorders>
              <w:top w:val="nil"/>
              <w:left w:val="nil"/>
              <w:bottom w:val="nil"/>
              <w:right w:val="nil"/>
            </w:tcBorders>
          </w:tcPr>
          <w:p w:rsidR="00543BEF" w:rsidRDefault="00543BEF">
            <w:pPr>
              <w:pStyle w:val="ConsPlusNormal"/>
              <w:jc w:val="center"/>
            </w:pPr>
            <w:r>
              <w:t>2.</w:t>
            </w:r>
          </w:p>
        </w:tc>
        <w:tc>
          <w:tcPr>
            <w:tcW w:w="2778"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разработка и реализация технических решений в области создания энергоэффективных преобразователей электроэнергии</w:t>
            </w:r>
          </w:p>
        </w:tc>
      </w:tr>
      <w:tr w:rsidR="00543BEF">
        <w:tc>
          <w:tcPr>
            <w:tcW w:w="567" w:type="dxa"/>
            <w:tcBorders>
              <w:top w:val="nil"/>
              <w:left w:val="nil"/>
              <w:bottom w:val="nil"/>
              <w:right w:val="nil"/>
            </w:tcBorders>
          </w:tcPr>
          <w:p w:rsidR="00543BEF" w:rsidRDefault="00543BEF">
            <w:pPr>
              <w:pStyle w:val="ConsPlusNormal"/>
              <w:jc w:val="center"/>
            </w:pPr>
            <w:r>
              <w:t>3.</w:t>
            </w:r>
          </w:p>
        </w:tc>
        <w:tc>
          <w:tcPr>
            <w:tcW w:w="2778"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общая стоимость проекта - 900 млн. рублей;</w:t>
            </w:r>
          </w:p>
          <w:p w:rsidR="00543BEF" w:rsidRDefault="00543BEF">
            <w:pPr>
              <w:pStyle w:val="ConsPlusNormal"/>
              <w:jc w:val="both"/>
            </w:pPr>
            <w:r>
              <w:t>срок реализации проекта - 2018 - 2027 годы</w:t>
            </w:r>
          </w:p>
        </w:tc>
      </w:tr>
      <w:tr w:rsidR="00543BEF">
        <w:tc>
          <w:tcPr>
            <w:tcW w:w="567" w:type="dxa"/>
            <w:tcBorders>
              <w:top w:val="nil"/>
              <w:left w:val="nil"/>
              <w:bottom w:val="nil"/>
              <w:right w:val="nil"/>
            </w:tcBorders>
          </w:tcPr>
          <w:p w:rsidR="00543BEF" w:rsidRDefault="00543BEF">
            <w:pPr>
              <w:pStyle w:val="ConsPlusNormal"/>
              <w:jc w:val="center"/>
            </w:pPr>
            <w:r>
              <w:t>4.</w:t>
            </w:r>
          </w:p>
        </w:tc>
        <w:tc>
          <w:tcPr>
            <w:tcW w:w="2778"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9</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721"/>
        <w:gridCol w:w="340"/>
        <w:gridCol w:w="5386"/>
      </w:tblGrid>
      <w:tr w:rsidR="00543BEF">
        <w:tc>
          <w:tcPr>
            <w:tcW w:w="567" w:type="dxa"/>
            <w:tcBorders>
              <w:top w:val="nil"/>
              <w:left w:val="nil"/>
              <w:bottom w:val="nil"/>
              <w:right w:val="nil"/>
            </w:tcBorders>
          </w:tcPr>
          <w:p w:rsidR="00543BEF" w:rsidRDefault="00543BEF">
            <w:pPr>
              <w:pStyle w:val="ConsPlusNormal"/>
              <w:jc w:val="center"/>
            </w:pPr>
            <w:r>
              <w:t>1.</w:t>
            </w:r>
          </w:p>
        </w:tc>
        <w:tc>
          <w:tcPr>
            <w:tcW w:w="2721"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Создание на базе ЗАО "Промтрактор-Вагон" производства вагонов-тележек для высокоскоростных железнодорожных составов, г. Канаш</w:t>
            </w:r>
          </w:p>
        </w:tc>
      </w:tr>
      <w:tr w:rsidR="00543BEF">
        <w:tc>
          <w:tcPr>
            <w:tcW w:w="567" w:type="dxa"/>
            <w:tcBorders>
              <w:top w:val="nil"/>
              <w:left w:val="nil"/>
              <w:bottom w:val="nil"/>
              <w:right w:val="nil"/>
            </w:tcBorders>
          </w:tcPr>
          <w:p w:rsidR="00543BEF" w:rsidRDefault="00543BEF">
            <w:pPr>
              <w:pStyle w:val="ConsPlusNormal"/>
              <w:jc w:val="center"/>
            </w:pPr>
            <w:r>
              <w:t>2.</w:t>
            </w:r>
          </w:p>
        </w:tc>
        <w:tc>
          <w:tcPr>
            <w:tcW w:w="2721"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создание на базе ЗАО "Промтрактор-Вагон" производства вагонов-тележек для высокоскоростных железнодорожных составов</w:t>
            </w:r>
          </w:p>
        </w:tc>
      </w:tr>
      <w:tr w:rsidR="00543BEF">
        <w:tc>
          <w:tcPr>
            <w:tcW w:w="567" w:type="dxa"/>
            <w:tcBorders>
              <w:top w:val="nil"/>
              <w:left w:val="nil"/>
              <w:bottom w:val="nil"/>
              <w:right w:val="nil"/>
            </w:tcBorders>
          </w:tcPr>
          <w:p w:rsidR="00543BEF" w:rsidRDefault="00543BEF">
            <w:pPr>
              <w:pStyle w:val="ConsPlusNormal"/>
              <w:jc w:val="center"/>
            </w:pPr>
            <w:r>
              <w:t>3.</w:t>
            </w:r>
          </w:p>
        </w:tc>
        <w:tc>
          <w:tcPr>
            <w:tcW w:w="2721"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общая стоимость проекта - 900 млн. рублей;</w:t>
            </w:r>
          </w:p>
          <w:p w:rsidR="00543BEF" w:rsidRDefault="00543BEF">
            <w:pPr>
              <w:pStyle w:val="ConsPlusNormal"/>
              <w:jc w:val="both"/>
            </w:pPr>
            <w:r>
              <w:t>срок реализации проекта - 2020 - 2035 годы</w:t>
            </w:r>
          </w:p>
        </w:tc>
      </w:tr>
      <w:tr w:rsidR="00543BEF">
        <w:tc>
          <w:tcPr>
            <w:tcW w:w="567" w:type="dxa"/>
            <w:tcBorders>
              <w:top w:val="nil"/>
              <w:left w:val="nil"/>
              <w:bottom w:val="nil"/>
              <w:right w:val="nil"/>
            </w:tcBorders>
          </w:tcPr>
          <w:p w:rsidR="00543BEF" w:rsidRDefault="00543BEF">
            <w:pPr>
              <w:pStyle w:val="ConsPlusNormal"/>
              <w:jc w:val="center"/>
            </w:pPr>
            <w:r>
              <w:t>4.</w:t>
            </w:r>
          </w:p>
        </w:tc>
        <w:tc>
          <w:tcPr>
            <w:tcW w:w="2721"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10</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721"/>
        <w:gridCol w:w="340"/>
        <w:gridCol w:w="5386"/>
      </w:tblGrid>
      <w:tr w:rsidR="00543BEF">
        <w:tc>
          <w:tcPr>
            <w:tcW w:w="567" w:type="dxa"/>
            <w:tcBorders>
              <w:top w:val="nil"/>
              <w:left w:val="nil"/>
              <w:bottom w:val="nil"/>
              <w:right w:val="nil"/>
            </w:tcBorders>
          </w:tcPr>
          <w:p w:rsidR="00543BEF" w:rsidRDefault="00543BEF">
            <w:pPr>
              <w:pStyle w:val="ConsPlusNormal"/>
              <w:jc w:val="center"/>
            </w:pPr>
            <w:r>
              <w:t>1.</w:t>
            </w:r>
          </w:p>
        </w:tc>
        <w:tc>
          <w:tcPr>
            <w:tcW w:w="2721"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Организация производства танк-контейнеров, предназначенных для хранения и транспортировки жидкостей, сжиженных газов и сыпучих продуктов, ЗАО "Чебоксарское предприятие "Сеспель", Моргаушский район</w:t>
            </w:r>
          </w:p>
        </w:tc>
      </w:tr>
      <w:tr w:rsidR="00543BEF">
        <w:tc>
          <w:tcPr>
            <w:tcW w:w="567" w:type="dxa"/>
            <w:tcBorders>
              <w:top w:val="nil"/>
              <w:left w:val="nil"/>
              <w:bottom w:val="nil"/>
              <w:right w:val="nil"/>
            </w:tcBorders>
          </w:tcPr>
          <w:p w:rsidR="00543BEF" w:rsidRDefault="00543BEF">
            <w:pPr>
              <w:pStyle w:val="ConsPlusNormal"/>
              <w:jc w:val="center"/>
            </w:pPr>
            <w:r>
              <w:t>2.</w:t>
            </w:r>
          </w:p>
        </w:tc>
        <w:tc>
          <w:tcPr>
            <w:tcW w:w="2721"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 xml:space="preserve">инновационное производство танк-контейнеров, </w:t>
            </w:r>
            <w:r>
              <w:lastRenderedPageBreak/>
              <w:t>предназначенных для хранения и транспортировки жидкостей, сжиженных газов и сыпучих продуктов</w:t>
            </w:r>
          </w:p>
        </w:tc>
      </w:tr>
      <w:tr w:rsidR="00543BEF">
        <w:tc>
          <w:tcPr>
            <w:tcW w:w="567" w:type="dxa"/>
            <w:tcBorders>
              <w:top w:val="nil"/>
              <w:left w:val="nil"/>
              <w:bottom w:val="nil"/>
              <w:right w:val="nil"/>
            </w:tcBorders>
          </w:tcPr>
          <w:p w:rsidR="00543BEF" w:rsidRDefault="00543BEF">
            <w:pPr>
              <w:pStyle w:val="ConsPlusNormal"/>
              <w:jc w:val="center"/>
            </w:pPr>
            <w:r>
              <w:lastRenderedPageBreak/>
              <w:t>3.</w:t>
            </w:r>
          </w:p>
        </w:tc>
        <w:tc>
          <w:tcPr>
            <w:tcW w:w="2721"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общая стоимость проекта - 650 млн. рублей;</w:t>
            </w:r>
          </w:p>
          <w:p w:rsidR="00543BEF" w:rsidRDefault="00543BEF">
            <w:pPr>
              <w:pStyle w:val="ConsPlusNormal"/>
              <w:jc w:val="both"/>
            </w:pPr>
            <w:r>
              <w:t>срок реализации проекта - 2016 - 2022 годы</w:t>
            </w:r>
          </w:p>
        </w:tc>
      </w:tr>
      <w:tr w:rsidR="00543BEF">
        <w:tc>
          <w:tcPr>
            <w:tcW w:w="567" w:type="dxa"/>
            <w:tcBorders>
              <w:top w:val="nil"/>
              <w:left w:val="nil"/>
              <w:bottom w:val="nil"/>
              <w:right w:val="nil"/>
            </w:tcBorders>
          </w:tcPr>
          <w:p w:rsidR="00543BEF" w:rsidRDefault="00543BEF">
            <w:pPr>
              <w:pStyle w:val="ConsPlusNormal"/>
              <w:jc w:val="center"/>
            </w:pPr>
            <w:r>
              <w:t>4.</w:t>
            </w:r>
          </w:p>
        </w:tc>
        <w:tc>
          <w:tcPr>
            <w:tcW w:w="2721"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11</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721"/>
        <w:gridCol w:w="340"/>
        <w:gridCol w:w="5386"/>
      </w:tblGrid>
      <w:tr w:rsidR="00543BEF">
        <w:tc>
          <w:tcPr>
            <w:tcW w:w="567" w:type="dxa"/>
            <w:tcBorders>
              <w:top w:val="nil"/>
              <w:left w:val="nil"/>
              <w:bottom w:val="nil"/>
              <w:right w:val="nil"/>
            </w:tcBorders>
          </w:tcPr>
          <w:p w:rsidR="00543BEF" w:rsidRDefault="00543BEF">
            <w:pPr>
              <w:pStyle w:val="ConsPlusNormal"/>
              <w:jc w:val="center"/>
            </w:pPr>
            <w:r>
              <w:t>1.</w:t>
            </w:r>
          </w:p>
        </w:tc>
        <w:tc>
          <w:tcPr>
            <w:tcW w:w="2721"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Строительство производственного комплекса ПАО "НПО "ЭНЕРГОМОДУЛЬ", г. Чебоксары</w:t>
            </w:r>
          </w:p>
        </w:tc>
      </w:tr>
      <w:tr w:rsidR="00543BEF">
        <w:tc>
          <w:tcPr>
            <w:tcW w:w="567" w:type="dxa"/>
            <w:tcBorders>
              <w:top w:val="nil"/>
              <w:left w:val="nil"/>
              <w:bottom w:val="nil"/>
              <w:right w:val="nil"/>
            </w:tcBorders>
          </w:tcPr>
          <w:p w:rsidR="00543BEF" w:rsidRDefault="00543BEF">
            <w:pPr>
              <w:pStyle w:val="ConsPlusNormal"/>
              <w:jc w:val="center"/>
            </w:pPr>
            <w:r>
              <w:t>2.</w:t>
            </w:r>
          </w:p>
        </w:tc>
        <w:tc>
          <w:tcPr>
            <w:tcW w:w="2721"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разработка и производство силовых полупроводниковых модулей и комплектных устройств на их основе для гражданской промышленности</w:t>
            </w:r>
          </w:p>
        </w:tc>
      </w:tr>
      <w:tr w:rsidR="00543BEF">
        <w:tc>
          <w:tcPr>
            <w:tcW w:w="567" w:type="dxa"/>
            <w:tcBorders>
              <w:top w:val="nil"/>
              <w:left w:val="nil"/>
              <w:bottom w:val="nil"/>
              <w:right w:val="nil"/>
            </w:tcBorders>
          </w:tcPr>
          <w:p w:rsidR="00543BEF" w:rsidRDefault="00543BEF">
            <w:pPr>
              <w:pStyle w:val="ConsPlusNormal"/>
              <w:jc w:val="center"/>
            </w:pPr>
            <w:r>
              <w:t>3.</w:t>
            </w:r>
          </w:p>
        </w:tc>
        <w:tc>
          <w:tcPr>
            <w:tcW w:w="2721"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общая стоимость проекта - 300 млн. рублей;</w:t>
            </w:r>
          </w:p>
          <w:p w:rsidR="00543BEF" w:rsidRDefault="00543BEF">
            <w:pPr>
              <w:pStyle w:val="ConsPlusNormal"/>
              <w:jc w:val="both"/>
            </w:pPr>
            <w:r>
              <w:t>срок реализации проекта - 2018 - 2023 годы</w:t>
            </w:r>
          </w:p>
        </w:tc>
      </w:tr>
      <w:tr w:rsidR="00543BEF">
        <w:tc>
          <w:tcPr>
            <w:tcW w:w="567" w:type="dxa"/>
            <w:tcBorders>
              <w:top w:val="nil"/>
              <w:left w:val="nil"/>
              <w:bottom w:val="nil"/>
              <w:right w:val="nil"/>
            </w:tcBorders>
          </w:tcPr>
          <w:p w:rsidR="00543BEF" w:rsidRDefault="00543BEF">
            <w:pPr>
              <w:pStyle w:val="ConsPlusNormal"/>
              <w:jc w:val="center"/>
            </w:pPr>
            <w:r>
              <w:t>4.</w:t>
            </w:r>
          </w:p>
        </w:tc>
        <w:tc>
          <w:tcPr>
            <w:tcW w:w="2721"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12</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721"/>
        <w:gridCol w:w="340"/>
        <w:gridCol w:w="5386"/>
      </w:tblGrid>
      <w:tr w:rsidR="00543BEF">
        <w:tc>
          <w:tcPr>
            <w:tcW w:w="567" w:type="dxa"/>
            <w:tcBorders>
              <w:top w:val="nil"/>
              <w:left w:val="nil"/>
              <w:bottom w:val="nil"/>
              <w:right w:val="nil"/>
            </w:tcBorders>
          </w:tcPr>
          <w:p w:rsidR="00543BEF" w:rsidRDefault="00543BEF">
            <w:pPr>
              <w:pStyle w:val="ConsPlusNormal"/>
              <w:jc w:val="center"/>
            </w:pPr>
            <w:r>
              <w:t>1.</w:t>
            </w:r>
          </w:p>
        </w:tc>
        <w:tc>
          <w:tcPr>
            <w:tcW w:w="2721"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Разработка технологий, создание опытных образцов электродвигателей, преобразователей, выпрямителей, стабилизаторов частоты вращения, станций управления и другого оборудования для комплектации кораблей Военно-Морского Флота и организация их серийного производства, АО "ЧЭАЗ", г. Чебоксары</w:t>
            </w:r>
          </w:p>
        </w:tc>
      </w:tr>
      <w:tr w:rsidR="00543BEF">
        <w:tc>
          <w:tcPr>
            <w:tcW w:w="567" w:type="dxa"/>
            <w:tcBorders>
              <w:top w:val="nil"/>
              <w:left w:val="nil"/>
              <w:bottom w:val="nil"/>
              <w:right w:val="nil"/>
            </w:tcBorders>
          </w:tcPr>
          <w:p w:rsidR="00543BEF" w:rsidRDefault="00543BEF">
            <w:pPr>
              <w:pStyle w:val="ConsPlusNormal"/>
              <w:jc w:val="center"/>
            </w:pPr>
            <w:r>
              <w:t>2.</w:t>
            </w:r>
          </w:p>
        </w:tc>
        <w:tc>
          <w:tcPr>
            <w:tcW w:w="2721"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разработка технологий, создание опытных образцов электродвигателей, преобразователей, выпрямителей, стабилизаторов частоты вращения, станций управления и другого оборудования для комплектации кораблей Военно-Морского Флота и организация их серийного производства</w:t>
            </w:r>
          </w:p>
        </w:tc>
      </w:tr>
      <w:tr w:rsidR="00543BEF">
        <w:tc>
          <w:tcPr>
            <w:tcW w:w="567" w:type="dxa"/>
            <w:tcBorders>
              <w:top w:val="nil"/>
              <w:left w:val="nil"/>
              <w:bottom w:val="nil"/>
              <w:right w:val="nil"/>
            </w:tcBorders>
          </w:tcPr>
          <w:p w:rsidR="00543BEF" w:rsidRDefault="00543BEF">
            <w:pPr>
              <w:pStyle w:val="ConsPlusNormal"/>
              <w:jc w:val="center"/>
            </w:pPr>
            <w:r>
              <w:t>3.</w:t>
            </w:r>
          </w:p>
        </w:tc>
        <w:tc>
          <w:tcPr>
            <w:tcW w:w="2721"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общая стоимость проекта - 360,8 млн. рублей;</w:t>
            </w:r>
          </w:p>
          <w:p w:rsidR="00543BEF" w:rsidRDefault="00543BEF">
            <w:pPr>
              <w:pStyle w:val="ConsPlusNormal"/>
              <w:jc w:val="both"/>
            </w:pPr>
            <w:r>
              <w:t>срок реализации проекта - 2015 - 2022 годы</w:t>
            </w:r>
          </w:p>
        </w:tc>
      </w:tr>
      <w:tr w:rsidR="00543BEF">
        <w:tc>
          <w:tcPr>
            <w:tcW w:w="567" w:type="dxa"/>
            <w:tcBorders>
              <w:top w:val="nil"/>
              <w:left w:val="nil"/>
              <w:bottom w:val="nil"/>
              <w:right w:val="nil"/>
            </w:tcBorders>
          </w:tcPr>
          <w:p w:rsidR="00543BEF" w:rsidRDefault="00543BEF">
            <w:pPr>
              <w:pStyle w:val="ConsPlusNormal"/>
              <w:jc w:val="center"/>
            </w:pPr>
            <w:r>
              <w:t>4.</w:t>
            </w:r>
          </w:p>
        </w:tc>
        <w:tc>
          <w:tcPr>
            <w:tcW w:w="2721"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13</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721"/>
        <w:gridCol w:w="340"/>
        <w:gridCol w:w="5386"/>
      </w:tblGrid>
      <w:tr w:rsidR="00543BEF">
        <w:tc>
          <w:tcPr>
            <w:tcW w:w="567" w:type="dxa"/>
            <w:tcBorders>
              <w:top w:val="nil"/>
              <w:left w:val="nil"/>
              <w:bottom w:val="nil"/>
              <w:right w:val="nil"/>
            </w:tcBorders>
          </w:tcPr>
          <w:p w:rsidR="00543BEF" w:rsidRDefault="00543BEF">
            <w:pPr>
              <w:pStyle w:val="ConsPlusNormal"/>
              <w:jc w:val="center"/>
            </w:pPr>
            <w:r>
              <w:t>1.</w:t>
            </w:r>
          </w:p>
        </w:tc>
        <w:tc>
          <w:tcPr>
            <w:tcW w:w="2721"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Организация производства специальной оснастки и сетки для композитных материалов на базе инструментального экспериментального завода ГК "Техмашхолдинг", г. Чебоксары</w:t>
            </w:r>
          </w:p>
        </w:tc>
      </w:tr>
      <w:tr w:rsidR="00543BEF">
        <w:tc>
          <w:tcPr>
            <w:tcW w:w="567" w:type="dxa"/>
            <w:tcBorders>
              <w:top w:val="nil"/>
              <w:left w:val="nil"/>
              <w:bottom w:val="nil"/>
              <w:right w:val="nil"/>
            </w:tcBorders>
          </w:tcPr>
          <w:p w:rsidR="00543BEF" w:rsidRDefault="00543BEF">
            <w:pPr>
              <w:pStyle w:val="ConsPlusNormal"/>
              <w:jc w:val="center"/>
            </w:pPr>
            <w:r>
              <w:t>2.</w:t>
            </w:r>
          </w:p>
        </w:tc>
        <w:tc>
          <w:tcPr>
            <w:tcW w:w="2721"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организация производства специальной оснастки и сетки для композитных материалов на базе инструментального экспериментального завода</w:t>
            </w:r>
          </w:p>
        </w:tc>
      </w:tr>
      <w:tr w:rsidR="00543BEF">
        <w:tc>
          <w:tcPr>
            <w:tcW w:w="567" w:type="dxa"/>
            <w:tcBorders>
              <w:top w:val="nil"/>
              <w:left w:val="nil"/>
              <w:bottom w:val="nil"/>
              <w:right w:val="nil"/>
            </w:tcBorders>
          </w:tcPr>
          <w:p w:rsidR="00543BEF" w:rsidRDefault="00543BEF">
            <w:pPr>
              <w:pStyle w:val="ConsPlusNormal"/>
              <w:jc w:val="center"/>
            </w:pPr>
            <w:r>
              <w:t>3.</w:t>
            </w:r>
          </w:p>
        </w:tc>
        <w:tc>
          <w:tcPr>
            <w:tcW w:w="2721"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общая стоимость проекта - 240 млн. рублей;</w:t>
            </w:r>
          </w:p>
          <w:p w:rsidR="00543BEF" w:rsidRDefault="00543BEF">
            <w:pPr>
              <w:pStyle w:val="ConsPlusNormal"/>
              <w:jc w:val="both"/>
            </w:pPr>
            <w:r>
              <w:t>срок реализации проекта - 2017 - 2022 годы</w:t>
            </w:r>
          </w:p>
        </w:tc>
      </w:tr>
      <w:tr w:rsidR="00543BEF">
        <w:tc>
          <w:tcPr>
            <w:tcW w:w="567" w:type="dxa"/>
            <w:tcBorders>
              <w:top w:val="nil"/>
              <w:left w:val="nil"/>
              <w:bottom w:val="nil"/>
              <w:right w:val="nil"/>
            </w:tcBorders>
          </w:tcPr>
          <w:p w:rsidR="00543BEF" w:rsidRDefault="00543BEF">
            <w:pPr>
              <w:pStyle w:val="ConsPlusNormal"/>
              <w:jc w:val="center"/>
            </w:pPr>
            <w:r>
              <w:t>4.</w:t>
            </w:r>
          </w:p>
        </w:tc>
        <w:tc>
          <w:tcPr>
            <w:tcW w:w="2721"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14</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721"/>
        <w:gridCol w:w="340"/>
        <w:gridCol w:w="5386"/>
      </w:tblGrid>
      <w:tr w:rsidR="00543BEF">
        <w:tc>
          <w:tcPr>
            <w:tcW w:w="567" w:type="dxa"/>
            <w:tcBorders>
              <w:top w:val="nil"/>
              <w:left w:val="nil"/>
              <w:bottom w:val="nil"/>
              <w:right w:val="nil"/>
            </w:tcBorders>
          </w:tcPr>
          <w:p w:rsidR="00543BEF" w:rsidRDefault="00543BEF">
            <w:pPr>
              <w:pStyle w:val="ConsPlusNormal"/>
              <w:jc w:val="center"/>
            </w:pPr>
            <w:r>
              <w:t>1.</w:t>
            </w:r>
          </w:p>
        </w:tc>
        <w:tc>
          <w:tcPr>
            <w:tcW w:w="2721"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Разработка и освоение серийного производства современного высокоэффективного холодильного оборудования на предприятиях общественного питания, торговли, мясоперерабатывающей и рыбоперерабатывающей промышленности, ООО "Фросто", г. Чебоксары</w:t>
            </w:r>
          </w:p>
        </w:tc>
      </w:tr>
      <w:tr w:rsidR="00543BEF">
        <w:tc>
          <w:tcPr>
            <w:tcW w:w="567" w:type="dxa"/>
            <w:tcBorders>
              <w:top w:val="nil"/>
              <w:left w:val="nil"/>
              <w:bottom w:val="nil"/>
              <w:right w:val="nil"/>
            </w:tcBorders>
          </w:tcPr>
          <w:p w:rsidR="00543BEF" w:rsidRDefault="00543BEF">
            <w:pPr>
              <w:pStyle w:val="ConsPlusNormal"/>
              <w:jc w:val="center"/>
            </w:pPr>
            <w:r>
              <w:t>2.</w:t>
            </w:r>
          </w:p>
        </w:tc>
        <w:tc>
          <w:tcPr>
            <w:tcW w:w="2721"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производство льдогенераторов кубикового, чешуйчатого и гранулированного типа льда, шкафов и камер шоковой заморозки для охлаждения продуктов питания заведений общественного питания и торговых сетей, в мясоперерабатывающей и рыбоперерабатывающей промышленности</w:t>
            </w:r>
          </w:p>
        </w:tc>
      </w:tr>
      <w:tr w:rsidR="00543BEF">
        <w:tc>
          <w:tcPr>
            <w:tcW w:w="567" w:type="dxa"/>
            <w:tcBorders>
              <w:top w:val="nil"/>
              <w:left w:val="nil"/>
              <w:bottom w:val="nil"/>
              <w:right w:val="nil"/>
            </w:tcBorders>
          </w:tcPr>
          <w:p w:rsidR="00543BEF" w:rsidRDefault="00543BEF">
            <w:pPr>
              <w:pStyle w:val="ConsPlusNormal"/>
              <w:jc w:val="center"/>
            </w:pPr>
            <w:r>
              <w:t>3.</w:t>
            </w:r>
          </w:p>
        </w:tc>
        <w:tc>
          <w:tcPr>
            <w:tcW w:w="2721"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общая стоимость проекта - 206,8 млн. рублей;</w:t>
            </w:r>
          </w:p>
          <w:p w:rsidR="00543BEF" w:rsidRDefault="00543BEF">
            <w:pPr>
              <w:pStyle w:val="ConsPlusNormal"/>
              <w:jc w:val="both"/>
            </w:pPr>
            <w:r>
              <w:t>срок реализации проекта - 2017 - 2022 годы</w:t>
            </w:r>
          </w:p>
        </w:tc>
      </w:tr>
      <w:tr w:rsidR="00543BEF">
        <w:tc>
          <w:tcPr>
            <w:tcW w:w="567" w:type="dxa"/>
            <w:tcBorders>
              <w:top w:val="nil"/>
              <w:left w:val="nil"/>
              <w:bottom w:val="nil"/>
              <w:right w:val="nil"/>
            </w:tcBorders>
          </w:tcPr>
          <w:p w:rsidR="00543BEF" w:rsidRDefault="00543BEF">
            <w:pPr>
              <w:pStyle w:val="ConsPlusNormal"/>
              <w:jc w:val="center"/>
            </w:pPr>
            <w:r>
              <w:t>4.</w:t>
            </w:r>
          </w:p>
        </w:tc>
        <w:tc>
          <w:tcPr>
            <w:tcW w:w="2721"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15</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721"/>
        <w:gridCol w:w="340"/>
        <w:gridCol w:w="5386"/>
      </w:tblGrid>
      <w:tr w:rsidR="00543BEF">
        <w:tc>
          <w:tcPr>
            <w:tcW w:w="567" w:type="dxa"/>
            <w:tcBorders>
              <w:top w:val="nil"/>
              <w:left w:val="nil"/>
              <w:bottom w:val="nil"/>
              <w:right w:val="nil"/>
            </w:tcBorders>
          </w:tcPr>
          <w:p w:rsidR="00543BEF" w:rsidRDefault="00543BEF">
            <w:pPr>
              <w:pStyle w:val="ConsPlusNormal"/>
              <w:jc w:val="center"/>
            </w:pPr>
            <w:r>
              <w:t>1.</w:t>
            </w:r>
          </w:p>
        </w:tc>
        <w:tc>
          <w:tcPr>
            <w:tcW w:w="2721"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Создание высокотехнологичного производства уплотнительных элементов для нефтегазодобывающей промышленности, АО "ЧПО им. В.И.Чапаева", г. Чебоксары</w:t>
            </w:r>
          </w:p>
        </w:tc>
      </w:tr>
      <w:tr w:rsidR="00543BEF">
        <w:tc>
          <w:tcPr>
            <w:tcW w:w="567" w:type="dxa"/>
            <w:tcBorders>
              <w:top w:val="nil"/>
              <w:left w:val="nil"/>
              <w:bottom w:val="nil"/>
              <w:right w:val="nil"/>
            </w:tcBorders>
          </w:tcPr>
          <w:p w:rsidR="00543BEF" w:rsidRDefault="00543BEF">
            <w:pPr>
              <w:pStyle w:val="ConsPlusNormal"/>
              <w:jc w:val="center"/>
            </w:pPr>
            <w:r>
              <w:t>2.</w:t>
            </w:r>
          </w:p>
        </w:tc>
        <w:tc>
          <w:tcPr>
            <w:tcW w:w="2721"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развитие производства резинотехнических изделий, разработка и освоение новых видов гражданской продукции</w:t>
            </w:r>
          </w:p>
        </w:tc>
      </w:tr>
      <w:tr w:rsidR="00543BEF">
        <w:tc>
          <w:tcPr>
            <w:tcW w:w="567" w:type="dxa"/>
            <w:tcBorders>
              <w:top w:val="nil"/>
              <w:left w:val="nil"/>
              <w:bottom w:val="nil"/>
              <w:right w:val="nil"/>
            </w:tcBorders>
          </w:tcPr>
          <w:p w:rsidR="00543BEF" w:rsidRDefault="00543BEF">
            <w:pPr>
              <w:pStyle w:val="ConsPlusNormal"/>
              <w:jc w:val="center"/>
            </w:pPr>
            <w:r>
              <w:lastRenderedPageBreak/>
              <w:t>3.</w:t>
            </w:r>
          </w:p>
        </w:tc>
        <w:tc>
          <w:tcPr>
            <w:tcW w:w="2721"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общая стоимость проекта - 198,5 млн. рублей;</w:t>
            </w:r>
          </w:p>
          <w:p w:rsidR="00543BEF" w:rsidRDefault="00543BEF">
            <w:pPr>
              <w:pStyle w:val="ConsPlusNormal"/>
              <w:jc w:val="both"/>
            </w:pPr>
            <w:r>
              <w:t>срок реализации проекта - 2017 - 2022 годы</w:t>
            </w:r>
          </w:p>
        </w:tc>
      </w:tr>
      <w:tr w:rsidR="00543BEF">
        <w:tc>
          <w:tcPr>
            <w:tcW w:w="567" w:type="dxa"/>
            <w:tcBorders>
              <w:top w:val="nil"/>
              <w:left w:val="nil"/>
              <w:bottom w:val="nil"/>
              <w:right w:val="nil"/>
            </w:tcBorders>
          </w:tcPr>
          <w:p w:rsidR="00543BEF" w:rsidRDefault="00543BEF">
            <w:pPr>
              <w:pStyle w:val="ConsPlusNormal"/>
              <w:jc w:val="center"/>
            </w:pPr>
            <w:r>
              <w:t>4.</w:t>
            </w:r>
          </w:p>
        </w:tc>
        <w:tc>
          <w:tcPr>
            <w:tcW w:w="2721"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16</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721"/>
        <w:gridCol w:w="418"/>
        <w:gridCol w:w="5329"/>
      </w:tblGrid>
      <w:tr w:rsidR="00543BEF">
        <w:tc>
          <w:tcPr>
            <w:tcW w:w="510" w:type="dxa"/>
            <w:tcBorders>
              <w:top w:val="nil"/>
              <w:left w:val="nil"/>
              <w:bottom w:val="nil"/>
              <w:right w:val="nil"/>
            </w:tcBorders>
          </w:tcPr>
          <w:p w:rsidR="00543BEF" w:rsidRDefault="00543BEF">
            <w:pPr>
              <w:pStyle w:val="ConsPlusNormal"/>
              <w:jc w:val="center"/>
            </w:pPr>
            <w:r>
              <w:t>1.</w:t>
            </w:r>
          </w:p>
        </w:tc>
        <w:tc>
          <w:tcPr>
            <w:tcW w:w="2721" w:type="dxa"/>
            <w:tcBorders>
              <w:top w:val="nil"/>
              <w:left w:val="nil"/>
              <w:bottom w:val="nil"/>
              <w:right w:val="nil"/>
            </w:tcBorders>
          </w:tcPr>
          <w:p w:rsidR="00543BEF" w:rsidRDefault="00543BEF">
            <w:pPr>
              <w:pStyle w:val="ConsPlusNormal"/>
              <w:jc w:val="both"/>
            </w:pPr>
            <w:r>
              <w:t>Наименование проекта</w:t>
            </w:r>
          </w:p>
        </w:tc>
        <w:tc>
          <w:tcPr>
            <w:tcW w:w="418"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vAlign w:val="center"/>
          </w:tcPr>
          <w:p w:rsidR="00543BEF" w:rsidRDefault="00543BEF">
            <w:pPr>
              <w:pStyle w:val="ConsPlusNormal"/>
              <w:jc w:val="both"/>
            </w:pPr>
            <w:r>
              <w:t>Модернизация действующего и создание нового высокотехнологичного производственного комплекса по серийному выпуску детских резиновых и пластизольных мячей и игрушек, АО "ЧПО им. В.И.Чапаева", г. Чебоксары</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721" w:type="dxa"/>
            <w:tcBorders>
              <w:top w:val="nil"/>
              <w:left w:val="nil"/>
              <w:bottom w:val="nil"/>
              <w:right w:val="nil"/>
            </w:tcBorders>
          </w:tcPr>
          <w:p w:rsidR="00543BEF" w:rsidRDefault="00543BEF">
            <w:pPr>
              <w:pStyle w:val="ConsPlusNormal"/>
              <w:jc w:val="both"/>
            </w:pPr>
            <w:r>
              <w:t>Краткое описание проекта</w:t>
            </w:r>
          </w:p>
        </w:tc>
        <w:tc>
          <w:tcPr>
            <w:tcW w:w="418"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vAlign w:val="center"/>
          </w:tcPr>
          <w:p w:rsidR="00543BEF" w:rsidRDefault="00543BEF">
            <w:pPr>
              <w:pStyle w:val="ConsPlusNormal"/>
              <w:jc w:val="both"/>
            </w:pPr>
            <w:r>
              <w:t>расширение производственного комплекса по серийному выпуску детских резиновых и пластизольных мячей и игрушек</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721"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418"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общая стоимость проекта - 250 млн. рублей;</w:t>
            </w:r>
          </w:p>
          <w:p w:rsidR="00543BEF" w:rsidRDefault="00543BEF">
            <w:pPr>
              <w:pStyle w:val="ConsPlusNormal"/>
              <w:jc w:val="both"/>
            </w:pPr>
            <w:r>
              <w:t>срок реализации проекта - 2015 - 2021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721"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418"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vAlign w:val="center"/>
          </w:tcPr>
          <w:p w:rsidR="00543BEF" w:rsidRDefault="00543BEF">
            <w:pPr>
              <w:pStyle w:val="ConsPlusNormal"/>
              <w:jc w:val="both"/>
            </w:pPr>
            <w:r>
              <w:t>собственные средства, кредиты коммерческих банков</w:t>
            </w:r>
          </w:p>
        </w:tc>
      </w:tr>
    </w:tbl>
    <w:p w:rsidR="00543BEF" w:rsidRDefault="00543BEF">
      <w:pPr>
        <w:pStyle w:val="ConsPlusNormal"/>
        <w:jc w:val="both"/>
      </w:pPr>
    </w:p>
    <w:p w:rsidR="00543BEF" w:rsidRDefault="00543BEF">
      <w:pPr>
        <w:pStyle w:val="ConsPlusNormal"/>
        <w:ind w:firstLine="540"/>
        <w:jc w:val="both"/>
        <w:outlineLvl w:val="3"/>
      </w:pPr>
      <w:r>
        <w:t>Проект N 17</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721"/>
        <w:gridCol w:w="420"/>
        <w:gridCol w:w="5329"/>
      </w:tblGrid>
      <w:tr w:rsidR="00543BEF">
        <w:tc>
          <w:tcPr>
            <w:tcW w:w="510" w:type="dxa"/>
            <w:tcBorders>
              <w:top w:val="nil"/>
              <w:left w:val="nil"/>
              <w:bottom w:val="nil"/>
              <w:right w:val="nil"/>
            </w:tcBorders>
          </w:tcPr>
          <w:p w:rsidR="00543BEF" w:rsidRDefault="00543BEF">
            <w:pPr>
              <w:pStyle w:val="ConsPlusNormal"/>
              <w:jc w:val="center"/>
            </w:pPr>
            <w:r>
              <w:t>1.</w:t>
            </w:r>
          </w:p>
        </w:tc>
        <w:tc>
          <w:tcPr>
            <w:tcW w:w="2721" w:type="dxa"/>
            <w:tcBorders>
              <w:top w:val="nil"/>
              <w:left w:val="nil"/>
              <w:bottom w:val="nil"/>
              <w:right w:val="nil"/>
            </w:tcBorders>
          </w:tcPr>
          <w:p w:rsidR="00543BEF" w:rsidRDefault="00543BEF">
            <w:pPr>
              <w:pStyle w:val="ConsPlusNormal"/>
              <w:jc w:val="both"/>
            </w:pPr>
            <w:r>
              <w:t>Наименование проекта</w:t>
            </w:r>
          </w:p>
        </w:tc>
        <w:tc>
          <w:tcPr>
            <w:tcW w:w="420"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Расширение производства электротехнического оборудования ООО "НПП Бреслер", г. Чебоксары</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721" w:type="dxa"/>
            <w:tcBorders>
              <w:top w:val="nil"/>
              <w:left w:val="nil"/>
              <w:bottom w:val="nil"/>
              <w:right w:val="nil"/>
            </w:tcBorders>
          </w:tcPr>
          <w:p w:rsidR="00543BEF" w:rsidRDefault="00543BEF">
            <w:pPr>
              <w:pStyle w:val="ConsPlusNormal"/>
              <w:jc w:val="both"/>
            </w:pPr>
            <w:r>
              <w:t>Краткое описание проекта</w:t>
            </w:r>
          </w:p>
        </w:tc>
        <w:tc>
          <w:tcPr>
            <w:tcW w:w="420"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расширение линейки производимой продукции, увеличение объема реализации и создание новых рабочих мест</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721"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420"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общая стоимость проекта - 188 млн. рублей;</w:t>
            </w:r>
          </w:p>
          <w:p w:rsidR="00543BEF" w:rsidRDefault="00543BEF">
            <w:pPr>
              <w:pStyle w:val="ConsPlusNormal"/>
              <w:jc w:val="both"/>
            </w:pPr>
            <w:r>
              <w:t>срок реализации проекта - 2016 - 2022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721"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420" w:type="dxa"/>
            <w:tcBorders>
              <w:top w:val="nil"/>
              <w:left w:val="nil"/>
              <w:bottom w:val="nil"/>
              <w:right w:val="nil"/>
            </w:tcBorders>
          </w:tcPr>
          <w:p w:rsidR="00543BEF" w:rsidRDefault="00543BEF">
            <w:pPr>
              <w:pStyle w:val="ConsPlusNormal"/>
              <w:jc w:val="center"/>
            </w:pPr>
            <w:r>
              <w:t>-</w:t>
            </w:r>
          </w:p>
        </w:tc>
        <w:tc>
          <w:tcPr>
            <w:tcW w:w="5329"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18</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721"/>
        <w:gridCol w:w="372"/>
        <w:gridCol w:w="5386"/>
      </w:tblGrid>
      <w:tr w:rsidR="00543BEF">
        <w:tc>
          <w:tcPr>
            <w:tcW w:w="510" w:type="dxa"/>
            <w:tcBorders>
              <w:top w:val="nil"/>
              <w:left w:val="nil"/>
              <w:bottom w:val="nil"/>
              <w:right w:val="nil"/>
            </w:tcBorders>
          </w:tcPr>
          <w:p w:rsidR="00543BEF" w:rsidRDefault="00543BEF">
            <w:pPr>
              <w:pStyle w:val="ConsPlusNormal"/>
              <w:jc w:val="center"/>
            </w:pPr>
            <w:r>
              <w:t>1.</w:t>
            </w:r>
          </w:p>
        </w:tc>
        <w:tc>
          <w:tcPr>
            <w:tcW w:w="2721" w:type="dxa"/>
            <w:tcBorders>
              <w:top w:val="nil"/>
              <w:left w:val="nil"/>
              <w:bottom w:val="nil"/>
              <w:right w:val="nil"/>
            </w:tcBorders>
          </w:tcPr>
          <w:p w:rsidR="00543BEF" w:rsidRDefault="00543BEF">
            <w:pPr>
              <w:pStyle w:val="ConsPlusNormal"/>
              <w:jc w:val="both"/>
            </w:pPr>
            <w:r>
              <w:t>Наименование проекта</w:t>
            </w:r>
          </w:p>
        </w:tc>
        <w:tc>
          <w:tcPr>
            <w:tcW w:w="372"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Завод по производству радиочастотных меток и сопутствующего оборудования, ООО "Первый радиочастотный завод", Урмарский район</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721" w:type="dxa"/>
            <w:tcBorders>
              <w:top w:val="nil"/>
              <w:left w:val="nil"/>
              <w:bottom w:val="nil"/>
              <w:right w:val="nil"/>
            </w:tcBorders>
          </w:tcPr>
          <w:p w:rsidR="00543BEF" w:rsidRDefault="00543BEF">
            <w:pPr>
              <w:pStyle w:val="ConsPlusNormal"/>
              <w:jc w:val="both"/>
            </w:pPr>
            <w:r>
              <w:t>Краткое описание проекта</w:t>
            </w:r>
          </w:p>
        </w:tc>
        <w:tc>
          <w:tcPr>
            <w:tcW w:w="372"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производство радиочастотного оборудования</w:t>
            </w:r>
          </w:p>
        </w:tc>
      </w:tr>
      <w:tr w:rsidR="00543BEF">
        <w:tc>
          <w:tcPr>
            <w:tcW w:w="510" w:type="dxa"/>
            <w:tcBorders>
              <w:top w:val="nil"/>
              <w:left w:val="nil"/>
              <w:bottom w:val="nil"/>
              <w:right w:val="nil"/>
            </w:tcBorders>
          </w:tcPr>
          <w:p w:rsidR="00543BEF" w:rsidRDefault="00543BEF">
            <w:pPr>
              <w:pStyle w:val="ConsPlusNormal"/>
              <w:jc w:val="center"/>
            </w:pPr>
            <w:r>
              <w:lastRenderedPageBreak/>
              <w:t>3.</w:t>
            </w:r>
          </w:p>
        </w:tc>
        <w:tc>
          <w:tcPr>
            <w:tcW w:w="2721"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72"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общая стоимость проекта - 180 млн. рублей;</w:t>
            </w:r>
          </w:p>
          <w:p w:rsidR="00543BEF" w:rsidRDefault="00543BEF">
            <w:pPr>
              <w:pStyle w:val="ConsPlusNormal"/>
              <w:jc w:val="both"/>
            </w:pPr>
            <w:r>
              <w:t>срок реализации проекта - 2017 - 2020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721"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72"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19</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721"/>
        <w:gridCol w:w="340"/>
        <w:gridCol w:w="5386"/>
      </w:tblGrid>
      <w:tr w:rsidR="00543BEF">
        <w:tc>
          <w:tcPr>
            <w:tcW w:w="510" w:type="dxa"/>
            <w:tcBorders>
              <w:top w:val="nil"/>
              <w:left w:val="nil"/>
              <w:bottom w:val="nil"/>
              <w:right w:val="nil"/>
            </w:tcBorders>
          </w:tcPr>
          <w:p w:rsidR="00543BEF" w:rsidRDefault="00543BEF">
            <w:pPr>
              <w:pStyle w:val="ConsPlusNormal"/>
              <w:jc w:val="center"/>
            </w:pPr>
            <w:r>
              <w:t>1.</w:t>
            </w:r>
          </w:p>
        </w:tc>
        <w:tc>
          <w:tcPr>
            <w:tcW w:w="2721"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Разработка и освоение производства воздушных автоматических выключателей низковольтных на токи от 630 до 4000 А для всех видов электроэнергетических систем, АО "ЧЭАЗ", г. Чебоксары</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721" w:type="dxa"/>
            <w:tcBorders>
              <w:top w:val="nil"/>
              <w:left w:val="nil"/>
              <w:bottom w:val="nil"/>
              <w:right w:val="nil"/>
            </w:tcBorders>
          </w:tcPr>
          <w:p w:rsidR="00543BEF" w:rsidRDefault="00543BEF">
            <w:pPr>
              <w:pStyle w:val="ConsPlusNormal"/>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разработка и освоение производства воздушных автоматических выключателей низковольтных на токи от 630 до 4000 А для всех видов электроэнергетических систем</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721"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общая стоимость проекта - 150 млн. рублей;</w:t>
            </w:r>
          </w:p>
          <w:p w:rsidR="00543BEF" w:rsidRDefault="00543BEF">
            <w:pPr>
              <w:pStyle w:val="ConsPlusNormal"/>
              <w:jc w:val="both"/>
            </w:pPr>
            <w:r>
              <w:t>срок реализации проекта - 2015 - 2020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721"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386"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20</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43"/>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Создание серии электроприводов на базе российских высокоэффективных синхронных двигателей для станков-качалок нефти с применением беспроводных систем передачи данных и адаптивной системой управления для "умных" месторождений, АО "ЧЭАЗ", г. Чебоксары</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создание высокотехнологичного производства для повышения эффективности добычи и глубокой переработки углеводородного сырья</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общая стоимость проекта - 460 млн. рублей;</w:t>
            </w:r>
          </w:p>
          <w:p w:rsidR="00543BEF" w:rsidRDefault="00543BEF">
            <w:pPr>
              <w:pStyle w:val="ConsPlusNormal"/>
              <w:jc w:val="both"/>
            </w:pPr>
            <w:r>
              <w:t>срок реализации проекта - 2018 - 2025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21</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43"/>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 xml:space="preserve">Разработка нового поколения серии установочных </w:t>
            </w:r>
            <w:r>
              <w:lastRenderedPageBreak/>
              <w:t>автоматических выключателей на токи до 1000 А для импортозамещения электрооборудования в наукоемких отраслях промышленности и освоение их высокотехнологичного производства, АО "ЧЭАЗ", г. Чебоксары</w:t>
            </w:r>
          </w:p>
        </w:tc>
      </w:tr>
      <w:tr w:rsidR="00543BEF">
        <w:tc>
          <w:tcPr>
            <w:tcW w:w="510" w:type="dxa"/>
            <w:tcBorders>
              <w:top w:val="nil"/>
              <w:left w:val="nil"/>
              <w:bottom w:val="nil"/>
              <w:right w:val="nil"/>
            </w:tcBorders>
          </w:tcPr>
          <w:p w:rsidR="00543BEF" w:rsidRDefault="00543BEF">
            <w:pPr>
              <w:pStyle w:val="ConsPlusNormal"/>
              <w:jc w:val="center"/>
            </w:pPr>
            <w:r>
              <w:lastRenderedPageBreak/>
              <w:t>2.</w:t>
            </w:r>
          </w:p>
        </w:tc>
        <w:tc>
          <w:tcPr>
            <w:tcW w:w="2665" w:type="dxa"/>
            <w:tcBorders>
              <w:top w:val="nil"/>
              <w:left w:val="nil"/>
              <w:bottom w:val="nil"/>
              <w:right w:val="nil"/>
            </w:tcBorders>
          </w:tcPr>
          <w:p w:rsidR="00543BEF" w:rsidRDefault="00543BEF">
            <w:pPr>
              <w:pStyle w:val="ConsPlusNormal"/>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разработка серии установочных автоматических выключателей в рамках решения задач для формирования перспективных технологий освоения и использования Мирового океана, Арктики и Антарктики</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общая стоимость проекта - 460 млн. рублей;</w:t>
            </w:r>
          </w:p>
          <w:p w:rsidR="00543BEF" w:rsidRDefault="00543BEF">
            <w:pPr>
              <w:pStyle w:val="ConsPlusNormal"/>
              <w:jc w:val="both"/>
            </w:pPr>
            <w:r>
              <w:t>срок реализации проекта - 2018 - 2025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22</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43"/>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Разработка высокотехнологичных энергосберегающих устройств частотного регулирования высоковольтных двигателей, ОАО "ВНИИР", г. Чебоксары</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модернизация устройств частотного регулирования высоковольтных двигателей. Расширение линейки типоисполнений частотно-регулируемого привода. Освоение производства полной линейки устройств для применения на промышленных предприятиях с замещением импортных аналогов</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общая стоимость проекта - 107 млн. рублей;</w:t>
            </w:r>
          </w:p>
          <w:p w:rsidR="00543BEF" w:rsidRDefault="00543BEF">
            <w:pPr>
              <w:pStyle w:val="ConsPlusNormal"/>
              <w:jc w:val="both"/>
            </w:pPr>
            <w:r>
              <w:t>срок реализации проекта - 2014 - 2021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23</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43"/>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Разработка и создание микропроцессорных устройств релейной защиты и автоматики "РИТМ", ОАО "ВНИИР", г. Чебоксары</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расширение линейки типоисполнений микропроцессорных устройств релейной защиты и автоматики "РИТМ". Освоение и организация серийного производства отечественных устройств релейной защиты и автоматики для использования в различных отраслях экономики (в первую очередь в электроэнергетике)</w:t>
            </w:r>
          </w:p>
        </w:tc>
      </w:tr>
      <w:tr w:rsidR="00543BEF">
        <w:tc>
          <w:tcPr>
            <w:tcW w:w="510" w:type="dxa"/>
            <w:tcBorders>
              <w:top w:val="nil"/>
              <w:left w:val="nil"/>
              <w:bottom w:val="nil"/>
              <w:right w:val="nil"/>
            </w:tcBorders>
          </w:tcPr>
          <w:p w:rsidR="00543BEF" w:rsidRDefault="00543BEF">
            <w:pPr>
              <w:pStyle w:val="ConsPlusNormal"/>
              <w:jc w:val="center"/>
            </w:pPr>
            <w:r>
              <w:lastRenderedPageBreak/>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общая стоимость проекта - 88,4 млн. рублей;</w:t>
            </w:r>
          </w:p>
          <w:p w:rsidR="00543BEF" w:rsidRDefault="00543BEF">
            <w:pPr>
              <w:pStyle w:val="ConsPlusNormal"/>
              <w:jc w:val="both"/>
            </w:pPr>
            <w:r>
              <w:t>срок реализации проекта - 2016 - 2021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24</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43"/>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Расширение производственных мощностей, ОАО "ВНИИР-Прогресс", г. Чебоксары</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подготовка крупносерийного производства автоматических выключателей на ток от 16 до 630 А</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общая стоимость проекта - 880 млн. рублей; срок реализации проекта - 2014 - 2020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 xml:space="preserve">собственные, бюджетные средства </w:t>
            </w:r>
            <w:hyperlink w:anchor="P6200" w:history="1">
              <w:r>
                <w:rPr>
                  <w:color w:val="0000FF"/>
                </w:rPr>
                <w:t>&lt;***&gt;</w:t>
              </w:r>
            </w:hyperlink>
          </w:p>
        </w:tc>
      </w:tr>
    </w:tbl>
    <w:p w:rsidR="00543BEF" w:rsidRDefault="00543BEF">
      <w:pPr>
        <w:pStyle w:val="ConsPlusNormal"/>
        <w:jc w:val="both"/>
      </w:pPr>
    </w:p>
    <w:p w:rsidR="00543BEF" w:rsidRDefault="00543BEF">
      <w:pPr>
        <w:pStyle w:val="ConsPlusNormal"/>
        <w:ind w:firstLine="540"/>
        <w:jc w:val="both"/>
        <w:outlineLvl w:val="3"/>
      </w:pPr>
      <w:r>
        <w:t>Проект N 25</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43"/>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Разработка отказоустойчивых мультиагентных АСУ ТП, АО "ЭЛАРА", г. Чебоксары</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разработка современной цифровой АСУ ТП, состоящей из распределенных локальных САУ технологического оборудования, объединенных единой информационной моделью. В качестве одного из основных принципов при разработке используется виртуализация аппаратных и программных средств, применяющаяся для моделирования поведения отдельных агрегатов и комплексных систем, тренировки персонала и интеграции с вышестоящими информационно-управляющими системами, в том числе облачными</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общая стоимость проекта - 350 млн. рублей;</w:t>
            </w:r>
          </w:p>
          <w:p w:rsidR="00543BEF" w:rsidRDefault="00543BEF">
            <w:pPr>
              <w:pStyle w:val="ConsPlusNormal"/>
              <w:jc w:val="both"/>
            </w:pPr>
            <w:r>
              <w:t>срок реализации проекта - 2018 - 2023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26</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99"/>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 xml:space="preserve">Создание производства инновационной продукции и </w:t>
            </w:r>
            <w:r>
              <w:lastRenderedPageBreak/>
              <w:t>техническое перевооружение, АО "Лента", г. Чебоксары</w:t>
            </w:r>
          </w:p>
        </w:tc>
      </w:tr>
      <w:tr w:rsidR="00543BEF">
        <w:tc>
          <w:tcPr>
            <w:tcW w:w="510" w:type="dxa"/>
            <w:tcBorders>
              <w:top w:val="nil"/>
              <w:left w:val="nil"/>
              <w:bottom w:val="nil"/>
              <w:right w:val="nil"/>
            </w:tcBorders>
          </w:tcPr>
          <w:p w:rsidR="00543BEF" w:rsidRDefault="00543BEF">
            <w:pPr>
              <w:pStyle w:val="ConsPlusNormal"/>
              <w:jc w:val="center"/>
            </w:pPr>
            <w:r>
              <w:lastRenderedPageBreak/>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расширение ассортимента продукции</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- 67,9 млн. рублей;</w:t>
            </w:r>
          </w:p>
          <w:p w:rsidR="00543BEF" w:rsidRDefault="00543BEF">
            <w:pPr>
              <w:pStyle w:val="ConsPlusNormal"/>
              <w:jc w:val="both"/>
            </w:pPr>
            <w:r>
              <w:t>срок реализации проекта - 2016 - 2020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собственные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27</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506"/>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06" w:type="dxa"/>
            <w:tcBorders>
              <w:top w:val="nil"/>
              <w:left w:val="nil"/>
              <w:bottom w:val="nil"/>
              <w:right w:val="nil"/>
            </w:tcBorders>
          </w:tcPr>
          <w:p w:rsidR="00543BEF" w:rsidRDefault="00543BEF">
            <w:pPr>
              <w:pStyle w:val="ConsPlusNormal"/>
              <w:jc w:val="both"/>
            </w:pPr>
            <w:r>
              <w:t>Производство текстильных контактных лент "липучки", АО "Лента", г. Чебоксары</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06" w:type="dxa"/>
            <w:tcBorders>
              <w:top w:val="nil"/>
              <w:left w:val="nil"/>
              <w:bottom w:val="nil"/>
              <w:right w:val="nil"/>
            </w:tcBorders>
          </w:tcPr>
          <w:p w:rsidR="00543BEF" w:rsidRDefault="00543BEF">
            <w:pPr>
              <w:pStyle w:val="ConsPlusNormal"/>
              <w:jc w:val="both"/>
            </w:pPr>
            <w:r>
              <w:t>создание производства текстильной ленты "контакт" (липучка) для импортозамещения продукции, потребляемой в швейной, обувной и мебельной промышленности, с целью диверсификации существующих бизнес-продуктов, осуществления технического перевооружения производства, организации новых рабочих мест и выхода на новые сегменты рынка лент с увеличением объемов производства и продаж</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506" w:type="dxa"/>
            <w:tcBorders>
              <w:top w:val="nil"/>
              <w:left w:val="nil"/>
              <w:bottom w:val="nil"/>
              <w:right w:val="nil"/>
            </w:tcBorders>
          </w:tcPr>
          <w:p w:rsidR="00543BEF" w:rsidRDefault="00543BEF">
            <w:pPr>
              <w:pStyle w:val="ConsPlusNormal"/>
              <w:jc w:val="both"/>
            </w:pPr>
            <w:r>
              <w:t>общая стоимость проекта - 122 млн. рублей;</w:t>
            </w:r>
          </w:p>
          <w:p w:rsidR="00543BEF" w:rsidRDefault="00543BEF">
            <w:pPr>
              <w:pStyle w:val="ConsPlusNormal"/>
              <w:jc w:val="both"/>
            </w:pPr>
            <w:r>
              <w:t>срок реализации проекта - 2016 - 2020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506"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28</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99"/>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Строительство логистического Центра инфраструктуры индустриального парка торговой марки "АБАТ", АО "Чувашторгтехника", г. Чебоксары</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строительство логистического Центра инфраструктуры индустриального парка торговой марки "АБАТ"</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- 50 млн. рублей;</w:t>
            </w:r>
          </w:p>
          <w:p w:rsidR="00543BEF" w:rsidRDefault="00543BEF">
            <w:pPr>
              <w:pStyle w:val="ConsPlusNormal"/>
              <w:jc w:val="both"/>
            </w:pPr>
            <w:r>
              <w:t>срок реализации проекта - 2016 - 2022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собственные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29</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99"/>
      </w:tblGrid>
      <w:tr w:rsidR="00543BEF">
        <w:tc>
          <w:tcPr>
            <w:tcW w:w="510" w:type="dxa"/>
            <w:tcBorders>
              <w:top w:val="nil"/>
              <w:left w:val="nil"/>
              <w:bottom w:val="nil"/>
              <w:right w:val="nil"/>
            </w:tcBorders>
          </w:tcPr>
          <w:p w:rsidR="00543BEF" w:rsidRDefault="00543BEF">
            <w:pPr>
              <w:pStyle w:val="ConsPlusNormal"/>
              <w:jc w:val="center"/>
            </w:pPr>
            <w:r>
              <w:lastRenderedPageBreak/>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vAlign w:val="center"/>
          </w:tcPr>
          <w:p w:rsidR="00543BEF" w:rsidRDefault="00543BEF">
            <w:pPr>
              <w:pStyle w:val="ConsPlusNormal"/>
              <w:jc w:val="both"/>
            </w:pPr>
            <w:r>
              <w:t>Создание производства турбокомпрессоров и автомобильных компонентов на территории индустриального парка г. Чебоксары (I очередь), ООО "ПКФ "Турбоком-Инвест"</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vAlign w:val="center"/>
          </w:tcPr>
          <w:p w:rsidR="00543BEF" w:rsidRDefault="00543BEF">
            <w:pPr>
              <w:pStyle w:val="ConsPlusNormal"/>
              <w:jc w:val="both"/>
            </w:pPr>
            <w:r>
              <w:t>создание производства, обеспечивающего выпуск турбокомпрессоров для наддува двигателей внутреннего сгорания, насосов водяных (помп), компрессоров воздушных, алюминиевое литье под давлением</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- 400 млн. рублей; срок реализации проекта - 2017 - 2020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vAlign w:val="center"/>
          </w:tcPr>
          <w:p w:rsidR="00543BEF" w:rsidRDefault="00543BEF">
            <w:pPr>
              <w:pStyle w:val="ConsPlusNormal"/>
              <w:jc w:val="both"/>
            </w:pPr>
            <w:r>
              <w:t>собственные средства, кредиты коммерческих банков</w:t>
            </w:r>
          </w:p>
        </w:tc>
      </w:tr>
    </w:tbl>
    <w:p w:rsidR="00543BEF" w:rsidRDefault="00543BEF">
      <w:pPr>
        <w:pStyle w:val="ConsPlusNormal"/>
        <w:jc w:val="both"/>
      </w:pPr>
    </w:p>
    <w:p w:rsidR="00543BEF" w:rsidRDefault="00543BEF">
      <w:pPr>
        <w:pStyle w:val="ConsPlusNormal"/>
        <w:ind w:firstLine="540"/>
        <w:jc w:val="both"/>
        <w:outlineLvl w:val="3"/>
      </w:pPr>
      <w:r>
        <w:t>Проект N 30</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99"/>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vAlign w:val="center"/>
          </w:tcPr>
          <w:p w:rsidR="00543BEF" w:rsidRDefault="00543BEF">
            <w:pPr>
              <w:pStyle w:val="ConsPlusNormal"/>
              <w:jc w:val="both"/>
            </w:pPr>
            <w:r>
              <w:t>Создание машиностроительного производства на территории индустриального парка г. Чебоксары (I очередь), ООО "Центр Плазменной Резки"</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vAlign w:val="center"/>
          </w:tcPr>
          <w:p w:rsidR="00543BEF" w:rsidRDefault="00543BEF">
            <w:pPr>
              <w:pStyle w:val="ConsPlusNormal"/>
              <w:jc w:val="both"/>
            </w:pPr>
            <w:r>
              <w:t>создание производства, обеспечивающего выпуск станков плазменной резки с числовым программным управлением</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- 15 млн. рублей; срок реализации проекта - 2017 - 2020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vAlign w:val="center"/>
          </w:tcPr>
          <w:p w:rsidR="00543BEF" w:rsidRDefault="00543BEF">
            <w:pPr>
              <w:pStyle w:val="ConsPlusNormal"/>
              <w:jc w:val="both"/>
            </w:pPr>
            <w:r>
              <w:t>собственные средства, кредиты коммерческих банков</w:t>
            </w:r>
          </w:p>
        </w:tc>
      </w:tr>
    </w:tbl>
    <w:p w:rsidR="00543BEF" w:rsidRDefault="00543BEF">
      <w:pPr>
        <w:pStyle w:val="ConsPlusNormal"/>
        <w:jc w:val="both"/>
      </w:pPr>
    </w:p>
    <w:p w:rsidR="00543BEF" w:rsidRDefault="00543BEF">
      <w:pPr>
        <w:pStyle w:val="ConsPlusNormal"/>
        <w:ind w:firstLine="540"/>
        <w:jc w:val="both"/>
        <w:outlineLvl w:val="3"/>
      </w:pPr>
      <w:r>
        <w:t>Проект N 31</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99"/>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vAlign w:val="center"/>
          </w:tcPr>
          <w:p w:rsidR="00543BEF" w:rsidRDefault="00543BEF">
            <w:pPr>
              <w:pStyle w:val="ConsPlusNormal"/>
              <w:jc w:val="both"/>
            </w:pPr>
            <w:r>
              <w:t>Создание машиностроительного производства на территории индустриального парка г. Чебоксары (I очередь), ООО "Прессдеталь"</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vAlign w:val="center"/>
          </w:tcPr>
          <w:p w:rsidR="00543BEF" w:rsidRDefault="00543BEF">
            <w:pPr>
              <w:pStyle w:val="ConsPlusNormal"/>
              <w:jc w:val="both"/>
            </w:pPr>
            <w:r>
              <w:t>создание производства, обеспечивающего выпуск литьевых и холодноштампованных металлоизделий</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- 32,4 млн. рублей; срок реализации проекта - 2017 - 2020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vAlign w:val="center"/>
          </w:tcPr>
          <w:p w:rsidR="00543BEF" w:rsidRDefault="00543BEF">
            <w:pPr>
              <w:pStyle w:val="ConsPlusNormal"/>
              <w:jc w:val="both"/>
            </w:pPr>
            <w:r>
              <w:t>собственные средства, кредиты коммерческих банков</w:t>
            </w:r>
          </w:p>
        </w:tc>
      </w:tr>
    </w:tbl>
    <w:p w:rsidR="00543BEF" w:rsidRDefault="00543BEF">
      <w:pPr>
        <w:pStyle w:val="ConsPlusNormal"/>
        <w:jc w:val="both"/>
      </w:pPr>
    </w:p>
    <w:p w:rsidR="00543BEF" w:rsidRDefault="00543BEF">
      <w:pPr>
        <w:pStyle w:val="ConsPlusNormal"/>
        <w:ind w:firstLine="540"/>
        <w:jc w:val="both"/>
        <w:outlineLvl w:val="3"/>
      </w:pPr>
      <w:r>
        <w:lastRenderedPageBreak/>
        <w:t>Проект N 32</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99"/>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vAlign w:val="center"/>
          </w:tcPr>
          <w:p w:rsidR="00543BEF" w:rsidRDefault="00543BEF">
            <w:pPr>
              <w:pStyle w:val="ConsPlusNormal"/>
              <w:jc w:val="both"/>
            </w:pPr>
            <w:r>
              <w:t>Создание электротехнического производства на территории индустриального парка г. Чебоксары (I очередь), ООО "Завод ЭнергоМаш"</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vAlign w:val="center"/>
          </w:tcPr>
          <w:p w:rsidR="00543BEF" w:rsidRDefault="00543BEF">
            <w:pPr>
              <w:pStyle w:val="ConsPlusNormal"/>
              <w:jc w:val="both"/>
            </w:pPr>
            <w:r>
              <w:t>создание производства, обеспечивающего выпуск высоковольтных комплектных устройств, котельных установок различных видов и мощности на любом виде топлива, блочно-модульных котельных и др.</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- 250 млн. рублей; срок реализации проекта - 2017 - 2020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vAlign w:val="center"/>
          </w:tcPr>
          <w:p w:rsidR="00543BEF" w:rsidRDefault="00543BEF">
            <w:pPr>
              <w:pStyle w:val="ConsPlusNormal"/>
              <w:jc w:val="both"/>
            </w:pPr>
            <w:r>
              <w:t>собственные средства, кредиты коммерческих банков</w:t>
            </w:r>
          </w:p>
        </w:tc>
      </w:tr>
    </w:tbl>
    <w:p w:rsidR="00543BEF" w:rsidRDefault="00543BEF">
      <w:pPr>
        <w:pStyle w:val="ConsPlusNormal"/>
        <w:jc w:val="both"/>
      </w:pPr>
    </w:p>
    <w:p w:rsidR="00543BEF" w:rsidRDefault="00543BEF">
      <w:pPr>
        <w:pStyle w:val="ConsPlusNormal"/>
        <w:ind w:firstLine="540"/>
        <w:jc w:val="both"/>
        <w:outlineLvl w:val="3"/>
      </w:pPr>
      <w:r>
        <w:t>Проект N 33</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99"/>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vAlign w:val="center"/>
          </w:tcPr>
          <w:p w:rsidR="00543BEF" w:rsidRDefault="00543BEF">
            <w:pPr>
              <w:pStyle w:val="ConsPlusNormal"/>
              <w:jc w:val="both"/>
            </w:pPr>
            <w:r>
              <w:t>Создание электротехнического производства на территории индустриального парка г. Чебоксары (I очередь), ООО "КОНТЭЛТ"</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vAlign w:val="center"/>
          </w:tcPr>
          <w:p w:rsidR="00543BEF" w:rsidRDefault="00543BEF">
            <w:pPr>
              <w:pStyle w:val="ConsPlusNormal"/>
              <w:jc w:val="both"/>
            </w:pPr>
            <w:r>
              <w:t>создание производства, обеспечивающего выпуск промышленного оборудования из конструкционного алюминиевого профиля</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- 170 млн. рублей; срок реализации проекта - 2017 - 2020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vAlign w:val="center"/>
          </w:tcPr>
          <w:p w:rsidR="00543BEF" w:rsidRDefault="00543BEF">
            <w:pPr>
              <w:pStyle w:val="ConsPlusNormal"/>
              <w:jc w:val="both"/>
            </w:pPr>
            <w:r>
              <w:t>собственные средства, кредиты коммерческих банков</w:t>
            </w:r>
          </w:p>
        </w:tc>
      </w:tr>
    </w:tbl>
    <w:p w:rsidR="00543BEF" w:rsidRDefault="00543BEF">
      <w:pPr>
        <w:pStyle w:val="ConsPlusNormal"/>
        <w:jc w:val="both"/>
      </w:pPr>
    </w:p>
    <w:p w:rsidR="00543BEF" w:rsidRDefault="00543BEF">
      <w:pPr>
        <w:pStyle w:val="ConsPlusNormal"/>
        <w:ind w:firstLine="540"/>
        <w:jc w:val="both"/>
        <w:outlineLvl w:val="3"/>
      </w:pPr>
      <w:r>
        <w:t>Проект N 34</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99"/>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vAlign w:val="center"/>
          </w:tcPr>
          <w:p w:rsidR="00543BEF" w:rsidRDefault="00543BEF">
            <w:pPr>
              <w:pStyle w:val="ConsPlusNormal"/>
              <w:jc w:val="both"/>
            </w:pPr>
            <w:r>
              <w:t>Создание электротехнического производства на территории индустриального парка г. Чебоксары (II очередь), ООО "Реон-Техно"</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vAlign w:val="center"/>
          </w:tcPr>
          <w:p w:rsidR="00543BEF" w:rsidRDefault="00543BEF">
            <w:pPr>
              <w:pStyle w:val="ConsPlusNormal"/>
              <w:jc w:val="both"/>
            </w:pPr>
            <w:r>
              <w:t>создание производства, обеспечивающего выпуск электротехнического оборудования, - контактов контактора, контактов пускателя, катушек, гибких соединений, реле</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- 30 млн. рублей; срок реализации проекта - 2018 - 2020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 xml:space="preserve">Формы участия инвестора </w:t>
            </w:r>
            <w:r>
              <w:lastRenderedPageBreak/>
              <w:t>в проекте</w:t>
            </w:r>
          </w:p>
        </w:tc>
        <w:tc>
          <w:tcPr>
            <w:tcW w:w="340" w:type="dxa"/>
            <w:tcBorders>
              <w:top w:val="nil"/>
              <w:left w:val="nil"/>
              <w:bottom w:val="nil"/>
              <w:right w:val="nil"/>
            </w:tcBorders>
          </w:tcPr>
          <w:p w:rsidR="00543BEF" w:rsidRDefault="00543BEF">
            <w:pPr>
              <w:pStyle w:val="ConsPlusNormal"/>
              <w:jc w:val="center"/>
            </w:pPr>
            <w:r>
              <w:lastRenderedPageBreak/>
              <w:t>-</w:t>
            </w:r>
          </w:p>
        </w:tc>
        <w:tc>
          <w:tcPr>
            <w:tcW w:w="5499" w:type="dxa"/>
            <w:tcBorders>
              <w:top w:val="nil"/>
              <w:left w:val="nil"/>
              <w:bottom w:val="nil"/>
              <w:right w:val="nil"/>
            </w:tcBorders>
            <w:vAlign w:val="center"/>
          </w:tcPr>
          <w:p w:rsidR="00543BEF" w:rsidRDefault="00543BEF">
            <w:pPr>
              <w:pStyle w:val="ConsPlusNormal"/>
              <w:jc w:val="both"/>
            </w:pPr>
            <w:r>
              <w:t>собственные средства, кредиты коммерческих банков</w:t>
            </w:r>
          </w:p>
        </w:tc>
      </w:tr>
    </w:tbl>
    <w:p w:rsidR="00543BEF" w:rsidRDefault="00543BEF">
      <w:pPr>
        <w:pStyle w:val="ConsPlusNormal"/>
        <w:jc w:val="both"/>
      </w:pPr>
    </w:p>
    <w:p w:rsidR="00543BEF" w:rsidRDefault="00543BEF">
      <w:pPr>
        <w:pStyle w:val="ConsPlusNormal"/>
        <w:ind w:firstLine="540"/>
        <w:jc w:val="both"/>
        <w:outlineLvl w:val="3"/>
      </w:pPr>
      <w:r>
        <w:t>Проект N 35</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99"/>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vAlign w:val="center"/>
          </w:tcPr>
          <w:p w:rsidR="00543BEF" w:rsidRDefault="00543BEF">
            <w:pPr>
              <w:pStyle w:val="ConsPlusNormal"/>
              <w:jc w:val="both"/>
            </w:pPr>
            <w:r>
              <w:t>Создание электротехнического производства на территории индустриального парка г. Чебоксары (II очередь), АО "Производственно-инжиниринговая компания ЭЛБИ"</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vAlign w:val="center"/>
          </w:tcPr>
          <w:p w:rsidR="00543BEF" w:rsidRDefault="00543BEF">
            <w:pPr>
              <w:pStyle w:val="ConsPlusNormal"/>
              <w:jc w:val="both"/>
            </w:pPr>
            <w:r>
              <w:t>создание производства, обеспечивающего выпуск высокотехнологичного оборудования релейной защиты и автоматики, автоматизированных систем управления технологическим процессом, систем оперативного постоянного тока, распределительных устройств, систем обнаружения повреждения сети</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- 50 млн. рублей; срок реализации проекта - 2018 - 2020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vAlign w:val="center"/>
          </w:tcPr>
          <w:p w:rsidR="00543BEF" w:rsidRDefault="00543BEF">
            <w:pPr>
              <w:pStyle w:val="ConsPlusNormal"/>
              <w:jc w:val="both"/>
            </w:pPr>
            <w:r>
              <w:t>собственные средства, кредиты коммерческих банков</w:t>
            </w:r>
          </w:p>
        </w:tc>
      </w:tr>
    </w:tbl>
    <w:p w:rsidR="00543BEF" w:rsidRDefault="00543BEF">
      <w:pPr>
        <w:pStyle w:val="ConsPlusNormal"/>
        <w:jc w:val="both"/>
      </w:pPr>
    </w:p>
    <w:p w:rsidR="00543BEF" w:rsidRDefault="00543BEF">
      <w:pPr>
        <w:pStyle w:val="ConsPlusNormal"/>
        <w:ind w:firstLine="540"/>
        <w:jc w:val="both"/>
        <w:outlineLvl w:val="3"/>
      </w:pPr>
      <w:r>
        <w:t>Проект N 36</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43"/>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vAlign w:val="center"/>
          </w:tcPr>
          <w:p w:rsidR="00543BEF" w:rsidRDefault="00543BEF">
            <w:pPr>
              <w:pStyle w:val="ConsPlusNormal"/>
              <w:jc w:val="both"/>
            </w:pPr>
            <w:r>
              <w:t>Создание производства по выпуску продукции из композитных материалов на территории индустриального парка г. Чебоксары (II очередь), ООО "Гален"</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vAlign w:val="center"/>
          </w:tcPr>
          <w:p w:rsidR="00543BEF" w:rsidRDefault="00543BEF">
            <w:pPr>
              <w:pStyle w:val="ConsPlusNormal"/>
              <w:jc w:val="both"/>
            </w:pPr>
            <w:r>
              <w:t>создание производства, обеспечивающего выпуск арматуры ROCKBAR, гибких связей, сеток ROCKMESH, фасадных дюбелей, опор и стоек</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общая стоимость проекта - 180 млн. рублей; срок реализации проекта - 2018 - 2020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vAlign w:val="center"/>
          </w:tcPr>
          <w:p w:rsidR="00543BEF" w:rsidRDefault="00543BEF">
            <w:pPr>
              <w:pStyle w:val="ConsPlusNormal"/>
              <w:jc w:val="both"/>
            </w:pPr>
            <w:r>
              <w:t>собственные средства, кредиты коммерческих банков</w:t>
            </w:r>
          </w:p>
        </w:tc>
      </w:tr>
    </w:tbl>
    <w:p w:rsidR="00543BEF" w:rsidRDefault="00543BEF">
      <w:pPr>
        <w:pStyle w:val="ConsPlusNormal"/>
        <w:jc w:val="both"/>
      </w:pPr>
    </w:p>
    <w:p w:rsidR="00543BEF" w:rsidRDefault="00543BEF">
      <w:pPr>
        <w:pStyle w:val="ConsPlusNormal"/>
        <w:ind w:firstLine="540"/>
        <w:jc w:val="both"/>
        <w:outlineLvl w:val="3"/>
      </w:pPr>
      <w:r>
        <w:t>Проект N 37</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43"/>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vAlign w:val="center"/>
          </w:tcPr>
          <w:p w:rsidR="00543BEF" w:rsidRDefault="00543BEF">
            <w:pPr>
              <w:pStyle w:val="ConsPlusNormal"/>
              <w:jc w:val="both"/>
            </w:pPr>
            <w:r>
              <w:t>Создание производства тепло- и звукоизоляционных материалов на территории индустриального парка г. Чебоксары (II очередь), ООО "Эковата"</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vAlign w:val="center"/>
          </w:tcPr>
          <w:p w:rsidR="00543BEF" w:rsidRDefault="00543BEF">
            <w:pPr>
              <w:pStyle w:val="ConsPlusNormal"/>
              <w:jc w:val="both"/>
            </w:pPr>
            <w:r>
              <w:t>создание производства, обеспечивающего выпуск целлюлозного утеплителя</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 xml:space="preserve">Основные показатели </w:t>
            </w:r>
            <w:r>
              <w:lastRenderedPageBreak/>
              <w:t>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lastRenderedPageBreak/>
              <w:t>-</w:t>
            </w:r>
          </w:p>
        </w:tc>
        <w:tc>
          <w:tcPr>
            <w:tcW w:w="5443" w:type="dxa"/>
            <w:tcBorders>
              <w:top w:val="nil"/>
              <w:left w:val="nil"/>
              <w:bottom w:val="nil"/>
              <w:right w:val="nil"/>
            </w:tcBorders>
          </w:tcPr>
          <w:p w:rsidR="00543BEF" w:rsidRDefault="00543BEF">
            <w:pPr>
              <w:pStyle w:val="ConsPlusNormal"/>
              <w:jc w:val="both"/>
            </w:pPr>
            <w:r>
              <w:t xml:space="preserve">общая стоимость проекта - 15 млн. рублей; срок </w:t>
            </w:r>
            <w:r>
              <w:lastRenderedPageBreak/>
              <w:t>реализации проекта - 2018 - 2020 годы</w:t>
            </w:r>
          </w:p>
        </w:tc>
      </w:tr>
      <w:tr w:rsidR="00543BEF">
        <w:tc>
          <w:tcPr>
            <w:tcW w:w="510" w:type="dxa"/>
            <w:tcBorders>
              <w:top w:val="nil"/>
              <w:left w:val="nil"/>
              <w:bottom w:val="nil"/>
              <w:right w:val="nil"/>
            </w:tcBorders>
          </w:tcPr>
          <w:p w:rsidR="00543BEF" w:rsidRDefault="00543BEF">
            <w:pPr>
              <w:pStyle w:val="ConsPlusNormal"/>
              <w:jc w:val="center"/>
            </w:pPr>
            <w:r>
              <w:lastRenderedPageBreak/>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vAlign w:val="center"/>
          </w:tcPr>
          <w:p w:rsidR="00543BEF" w:rsidRDefault="00543BEF">
            <w:pPr>
              <w:pStyle w:val="ConsPlusNormal"/>
              <w:jc w:val="both"/>
            </w:pPr>
            <w:r>
              <w:t>собственные средства, кредиты коммерческих банков</w:t>
            </w:r>
          </w:p>
        </w:tc>
      </w:tr>
    </w:tbl>
    <w:p w:rsidR="00543BEF" w:rsidRDefault="00543BEF">
      <w:pPr>
        <w:pStyle w:val="ConsPlusNormal"/>
        <w:jc w:val="both"/>
      </w:pPr>
    </w:p>
    <w:p w:rsidR="00543BEF" w:rsidRDefault="00543BEF">
      <w:pPr>
        <w:pStyle w:val="ConsPlusNormal"/>
        <w:ind w:firstLine="540"/>
        <w:jc w:val="both"/>
        <w:outlineLvl w:val="3"/>
      </w:pPr>
      <w:r>
        <w:t>Проект N 38</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43"/>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vAlign w:val="center"/>
          </w:tcPr>
          <w:p w:rsidR="00543BEF" w:rsidRDefault="00543BEF">
            <w:pPr>
              <w:pStyle w:val="ConsPlusNormal"/>
              <w:jc w:val="both"/>
            </w:pPr>
            <w:r>
              <w:t>Создание производства тепло- и звукоизоляционных материалов на территории индустриального парка г. Чебоксары (II очередь), ООО "Идеальная кровля"</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vAlign w:val="center"/>
          </w:tcPr>
          <w:p w:rsidR="00543BEF" w:rsidRDefault="00543BEF">
            <w:pPr>
              <w:pStyle w:val="ConsPlusNormal"/>
              <w:jc w:val="both"/>
            </w:pPr>
            <w:r>
              <w:t>создание производства, обеспечивающего выпуск кровельного материала</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общая стоимость проекта - 25 млн. рублей; срок реализации проекта - 2018 - 2020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vAlign w:val="center"/>
          </w:tcPr>
          <w:p w:rsidR="00543BEF" w:rsidRDefault="00543BEF">
            <w:pPr>
              <w:pStyle w:val="ConsPlusNormal"/>
              <w:jc w:val="both"/>
            </w:pPr>
            <w:r>
              <w:t>собственные средства, кредиты коммерческих банков</w:t>
            </w:r>
          </w:p>
        </w:tc>
      </w:tr>
    </w:tbl>
    <w:p w:rsidR="00543BEF" w:rsidRDefault="00543BEF">
      <w:pPr>
        <w:pStyle w:val="ConsPlusNormal"/>
        <w:jc w:val="both"/>
      </w:pPr>
    </w:p>
    <w:p w:rsidR="00543BEF" w:rsidRDefault="00543BEF">
      <w:pPr>
        <w:pStyle w:val="ConsPlusNormal"/>
        <w:ind w:firstLine="540"/>
        <w:jc w:val="both"/>
        <w:outlineLvl w:val="3"/>
      </w:pPr>
      <w:r>
        <w:t>Проект N 39</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43"/>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vAlign w:val="center"/>
          </w:tcPr>
          <w:p w:rsidR="00543BEF" w:rsidRDefault="00543BEF">
            <w:pPr>
              <w:pStyle w:val="ConsPlusNormal"/>
              <w:jc w:val="both"/>
            </w:pPr>
            <w:r>
              <w:t>Создание производства запасных частей на территории индустриального парка г. Чебоксары (II очередь), ООО "ЦентрСнаб"</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vAlign w:val="center"/>
          </w:tcPr>
          <w:p w:rsidR="00543BEF" w:rsidRDefault="00543BEF">
            <w:pPr>
              <w:pStyle w:val="ConsPlusNormal"/>
              <w:jc w:val="both"/>
            </w:pPr>
            <w:r>
              <w:t>создание производства, обеспечивающего выпуск запасных частей</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общая стоимость проекта - 21 млн. рублей; срок реализации проекта - 2018 - 2020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vAlign w:val="center"/>
          </w:tcPr>
          <w:p w:rsidR="00543BEF" w:rsidRDefault="00543BEF">
            <w:pPr>
              <w:pStyle w:val="ConsPlusNormal"/>
              <w:jc w:val="both"/>
            </w:pPr>
            <w:r>
              <w:t>собственные средства, кредиты коммерческих банков</w:t>
            </w:r>
          </w:p>
        </w:tc>
      </w:tr>
    </w:tbl>
    <w:p w:rsidR="00543BEF" w:rsidRDefault="00543BEF">
      <w:pPr>
        <w:pStyle w:val="ConsPlusNormal"/>
        <w:jc w:val="both"/>
      </w:pPr>
    </w:p>
    <w:p w:rsidR="00543BEF" w:rsidRDefault="00543BEF">
      <w:pPr>
        <w:pStyle w:val="ConsPlusNormal"/>
        <w:ind w:firstLine="540"/>
        <w:jc w:val="both"/>
        <w:outlineLvl w:val="3"/>
      </w:pPr>
      <w:r>
        <w:t>Проект N 40</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43"/>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vAlign w:val="center"/>
          </w:tcPr>
          <w:p w:rsidR="00543BEF" w:rsidRDefault="00543BEF">
            <w:pPr>
              <w:pStyle w:val="ConsPlusNormal"/>
              <w:jc w:val="both"/>
            </w:pPr>
            <w:r>
              <w:t>Создание производства электротехнической продукции на территории индустриального парка г. Чебоксары (II очередь), ООО "ПКФ "Контакт"</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vAlign w:val="center"/>
          </w:tcPr>
          <w:p w:rsidR="00543BEF" w:rsidRDefault="00543BEF">
            <w:pPr>
              <w:pStyle w:val="ConsPlusNormal"/>
              <w:jc w:val="both"/>
            </w:pPr>
            <w:r>
              <w:t>создание производства, обеспечивающего выпуск контактов и контактных узлов для электротехнической продукции</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 xml:space="preserve">Основные показатели проекта (общая стоимость </w:t>
            </w:r>
            <w:r>
              <w:lastRenderedPageBreak/>
              <w:t>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lastRenderedPageBreak/>
              <w:t>-</w:t>
            </w:r>
          </w:p>
        </w:tc>
        <w:tc>
          <w:tcPr>
            <w:tcW w:w="5443" w:type="dxa"/>
            <w:tcBorders>
              <w:top w:val="nil"/>
              <w:left w:val="nil"/>
              <w:bottom w:val="nil"/>
              <w:right w:val="nil"/>
            </w:tcBorders>
          </w:tcPr>
          <w:p w:rsidR="00543BEF" w:rsidRDefault="00543BEF">
            <w:pPr>
              <w:pStyle w:val="ConsPlusNormal"/>
              <w:jc w:val="both"/>
            </w:pPr>
            <w:r>
              <w:t>общая стоимость проекта - 15 млн. рублей; срок реализации проекта - 2018 - 2020 годы</w:t>
            </w:r>
          </w:p>
        </w:tc>
      </w:tr>
      <w:tr w:rsidR="00543BEF">
        <w:tc>
          <w:tcPr>
            <w:tcW w:w="510" w:type="dxa"/>
            <w:tcBorders>
              <w:top w:val="nil"/>
              <w:left w:val="nil"/>
              <w:bottom w:val="nil"/>
              <w:right w:val="nil"/>
            </w:tcBorders>
          </w:tcPr>
          <w:p w:rsidR="00543BEF" w:rsidRDefault="00543BEF">
            <w:pPr>
              <w:pStyle w:val="ConsPlusNormal"/>
              <w:jc w:val="center"/>
            </w:pPr>
            <w:r>
              <w:lastRenderedPageBreak/>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vAlign w:val="center"/>
          </w:tcPr>
          <w:p w:rsidR="00543BEF" w:rsidRDefault="00543BEF">
            <w:pPr>
              <w:pStyle w:val="ConsPlusNormal"/>
              <w:jc w:val="both"/>
            </w:pPr>
            <w:r>
              <w:t>собственные средства, кредиты коммерческих банков</w:t>
            </w:r>
          </w:p>
        </w:tc>
      </w:tr>
    </w:tbl>
    <w:p w:rsidR="00543BEF" w:rsidRDefault="00543BEF">
      <w:pPr>
        <w:pStyle w:val="ConsPlusNormal"/>
        <w:jc w:val="both"/>
      </w:pPr>
    </w:p>
    <w:p w:rsidR="00543BEF" w:rsidRDefault="00543BEF">
      <w:pPr>
        <w:pStyle w:val="ConsPlusNormal"/>
        <w:ind w:firstLine="540"/>
        <w:jc w:val="both"/>
        <w:outlineLvl w:val="3"/>
      </w:pPr>
      <w:r>
        <w:t>Проект N 41</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43"/>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vAlign w:val="center"/>
          </w:tcPr>
          <w:p w:rsidR="00543BEF" w:rsidRDefault="00543BEF">
            <w:pPr>
              <w:pStyle w:val="ConsPlusNormal"/>
              <w:jc w:val="both"/>
            </w:pPr>
            <w:r>
              <w:t>Создание производства по металлообработке, гальваническому покрытию на территории индустриального парка г. Чебоксары (II очередь), ООО "Стройлитпром"</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vAlign w:val="center"/>
          </w:tcPr>
          <w:p w:rsidR="00543BEF" w:rsidRDefault="00543BEF">
            <w:pPr>
              <w:pStyle w:val="ConsPlusNormal"/>
              <w:jc w:val="both"/>
            </w:pPr>
            <w:r>
              <w:t>создание производства по металлообработке, гальваническому покрытию</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общая стоимость проекта - 15 млн. рублей; срок реализации проекта - 2018 - 2020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vAlign w:val="center"/>
          </w:tcPr>
          <w:p w:rsidR="00543BEF" w:rsidRDefault="00543BEF">
            <w:pPr>
              <w:pStyle w:val="ConsPlusNormal"/>
              <w:jc w:val="both"/>
            </w:pPr>
            <w:r>
              <w:t>собственные средства, кредиты коммерческих банков</w:t>
            </w:r>
          </w:p>
        </w:tc>
      </w:tr>
    </w:tbl>
    <w:p w:rsidR="00543BEF" w:rsidRDefault="00543BEF">
      <w:pPr>
        <w:pStyle w:val="ConsPlusNormal"/>
        <w:jc w:val="both"/>
      </w:pPr>
    </w:p>
    <w:p w:rsidR="00543BEF" w:rsidRDefault="00543BEF">
      <w:pPr>
        <w:pStyle w:val="ConsPlusNormal"/>
        <w:ind w:firstLine="540"/>
        <w:jc w:val="both"/>
        <w:outlineLvl w:val="3"/>
      </w:pPr>
      <w:r>
        <w:t>Проект N 42</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43"/>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vAlign w:val="center"/>
          </w:tcPr>
          <w:p w:rsidR="00543BEF" w:rsidRDefault="00543BEF">
            <w:pPr>
              <w:pStyle w:val="ConsPlusNormal"/>
              <w:jc w:val="both"/>
            </w:pPr>
            <w:r>
              <w:t>Строительство высокотехнологичного завода для производства стальных дверей под маркой "BERSERKER", ООО "БКР", г. Чебоксары</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vAlign w:val="center"/>
          </w:tcPr>
          <w:p w:rsidR="00543BEF" w:rsidRDefault="00543BEF">
            <w:pPr>
              <w:pStyle w:val="ConsPlusNormal"/>
              <w:jc w:val="both"/>
            </w:pPr>
            <w:r>
              <w:t>производство стальных дверей под маркой "BERSERKER" на территории г. Чебоксары</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общая стоимость проекта - 125 млн. рублей; срок реализации проекта - 2018 - 2028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43</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43"/>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Строительство производственных площадей индустриального парка в г. Канаше</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строительство производственных площадей индустриального парка в г. Канаше</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общая стоимость проекта - более 1000 млн. рублей;</w:t>
            </w:r>
          </w:p>
          <w:p w:rsidR="00543BEF" w:rsidRDefault="00543BEF">
            <w:pPr>
              <w:pStyle w:val="ConsPlusNormal"/>
              <w:jc w:val="both"/>
            </w:pPr>
            <w:r>
              <w:t>срок реализации проекта - 2018 - 2025 годы</w:t>
            </w:r>
          </w:p>
        </w:tc>
      </w:tr>
      <w:tr w:rsidR="00543BEF">
        <w:tc>
          <w:tcPr>
            <w:tcW w:w="510" w:type="dxa"/>
            <w:tcBorders>
              <w:top w:val="nil"/>
              <w:left w:val="nil"/>
              <w:bottom w:val="nil"/>
              <w:right w:val="nil"/>
            </w:tcBorders>
          </w:tcPr>
          <w:p w:rsidR="00543BEF" w:rsidRDefault="00543BEF">
            <w:pPr>
              <w:pStyle w:val="ConsPlusNormal"/>
              <w:jc w:val="center"/>
            </w:pPr>
            <w:r>
              <w:lastRenderedPageBreak/>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jc w:val="center"/>
        <w:outlineLvl w:val="2"/>
      </w:pPr>
      <w:r>
        <w:t>Химическая промышленность</w:t>
      </w:r>
    </w:p>
    <w:p w:rsidR="00543BEF" w:rsidRDefault="00543BEF">
      <w:pPr>
        <w:pStyle w:val="ConsPlusNormal"/>
        <w:jc w:val="both"/>
      </w:pPr>
    </w:p>
    <w:p w:rsidR="00543BEF" w:rsidRDefault="00543BEF">
      <w:pPr>
        <w:pStyle w:val="ConsPlusNormal"/>
        <w:ind w:firstLine="540"/>
        <w:jc w:val="both"/>
        <w:outlineLvl w:val="3"/>
      </w:pPr>
      <w:r>
        <w:t>Проект N 1</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35"/>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35" w:type="dxa"/>
            <w:tcBorders>
              <w:top w:val="nil"/>
              <w:left w:val="nil"/>
              <w:bottom w:val="nil"/>
              <w:right w:val="nil"/>
            </w:tcBorders>
          </w:tcPr>
          <w:p w:rsidR="00543BEF" w:rsidRDefault="00543BEF">
            <w:pPr>
              <w:pStyle w:val="ConsPlusNormal"/>
              <w:jc w:val="both"/>
            </w:pPr>
            <w:r>
              <w:t>Создание производства перекиси водорода мощностью 50 тыс. тонн в год, АО "Группа Оргсинтез", г. Новочебоксарск</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35" w:type="dxa"/>
            <w:tcBorders>
              <w:top w:val="nil"/>
              <w:left w:val="nil"/>
              <w:bottom w:val="nil"/>
              <w:right w:val="nil"/>
            </w:tcBorders>
          </w:tcPr>
          <w:p w:rsidR="00543BEF" w:rsidRDefault="00543BEF">
            <w:pPr>
              <w:pStyle w:val="ConsPlusNormal"/>
              <w:jc w:val="both"/>
            </w:pPr>
            <w:r>
              <w:t>создание производства перекиси водорода мощностью 50 тыс. тонн в год</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35" w:type="dxa"/>
            <w:tcBorders>
              <w:top w:val="nil"/>
              <w:left w:val="nil"/>
              <w:bottom w:val="nil"/>
              <w:right w:val="nil"/>
            </w:tcBorders>
          </w:tcPr>
          <w:p w:rsidR="00543BEF" w:rsidRDefault="00543BEF">
            <w:pPr>
              <w:pStyle w:val="ConsPlusNormal"/>
              <w:jc w:val="both"/>
            </w:pPr>
            <w:r>
              <w:t>общая стоимость проекта - 4638 млн. рублей;</w:t>
            </w:r>
          </w:p>
          <w:p w:rsidR="00543BEF" w:rsidRDefault="00543BEF">
            <w:pPr>
              <w:pStyle w:val="ConsPlusNormal"/>
              <w:jc w:val="both"/>
            </w:pPr>
            <w:r>
              <w:t>срок реализации проекта - 2013 - 2021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35"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2</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35"/>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35" w:type="dxa"/>
            <w:tcBorders>
              <w:top w:val="nil"/>
              <w:left w:val="nil"/>
              <w:bottom w:val="nil"/>
              <w:right w:val="nil"/>
            </w:tcBorders>
          </w:tcPr>
          <w:p w:rsidR="00543BEF" w:rsidRDefault="00543BEF">
            <w:pPr>
              <w:pStyle w:val="ConsPlusNormal"/>
              <w:jc w:val="both"/>
            </w:pPr>
            <w:r>
              <w:t>Модернизация производства кремнийорганического комплекса с увеличением выпуска товарной продукции АО "Группа Оргсинтез", г. Новочебоксарск</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35" w:type="dxa"/>
            <w:tcBorders>
              <w:top w:val="nil"/>
              <w:left w:val="nil"/>
              <w:bottom w:val="nil"/>
              <w:right w:val="nil"/>
            </w:tcBorders>
          </w:tcPr>
          <w:p w:rsidR="00543BEF" w:rsidRDefault="00543BEF">
            <w:pPr>
              <w:pStyle w:val="ConsPlusNormal"/>
              <w:jc w:val="both"/>
            </w:pPr>
            <w:r>
              <w:t>модернизация отдельных стадий производства, закупка и установка дополнительного оборудования, создание автоматизированной системы управления технологическим процессом с элементами противоаварийной защиты, капитальный ремонт строительных конструкций</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35" w:type="dxa"/>
            <w:tcBorders>
              <w:top w:val="nil"/>
              <w:left w:val="nil"/>
              <w:bottom w:val="nil"/>
              <w:right w:val="nil"/>
            </w:tcBorders>
          </w:tcPr>
          <w:p w:rsidR="00543BEF" w:rsidRDefault="00543BEF">
            <w:pPr>
              <w:pStyle w:val="ConsPlusNormal"/>
              <w:jc w:val="both"/>
            </w:pPr>
            <w:r>
              <w:t>общая стоимость проекта - 671 млн. рублей;</w:t>
            </w:r>
          </w:p>
          <w:p w:rsidR="00543BEF" w:rsidRDefault="00543BEF">
            <w:pPr>
              <w:pStyle w:val="ConsPlusNormal"/>
              <w:jc w:val="both"/>
            </w:pPr>
            <w:r>
              <w:t>срок реализации проекта - 2018 - 2020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35"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3</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05"/>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05" w:type="dxa"/>
            <w:tcBorders>
              <w:top w:val="nil"/>
              <w:left w:val="nil"/>
              <w:bottom w:val="nil"/>
              <w:right w:val="nil"/>
            </w:tcBorders>
          </w:tcPr>
          <w:p w:rsidR="00543BEF" w:rsidRDefault="00543BEF">
            <w:pPr>
              <w:pStyle w:val="ConsPlusNormal"/>
              <w:jc w:val="both"/>
            </w:pPr>
            <w:r>
              <w:t>Создание производства гранулированных коагулянтов мощностью 10 тыс. тонн в год, ООО "Аурат-СВ", г. Канаш</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05" w:type="dxa"/>
            <w:tcBorders>
              <w:top w:val="nil"/>
              <w:left w:val="nil"/>
              <w:bottom w:val="nil"/>
              <w:right w:val="nil"/>
            </w:tcBorders>
          </w:tcPr>
          <w:p w:rsidR="00543BEF" w:rsidRDefault="00543BEF">
            <w:pPr>
              <w:pStyle w:val="ConsPlusNormal"/>
              <w:jc w:val="both"/>
            </w:pPr>
            <w:r>
              <w:t xml:space="preserve">производство реагентов нового поколения, дающих возможность обеспечения населения качественной питьевой водой, отвечающей современным </w:t>
            </w:r>
            <w:r>
              <w:lastRenderedPageBreak/>
              <w:t>нормативным требованиям</w:t>
            </w:r>
          </w:p>
        </w:tc>
      </w:tr>
      <w:tr w:rsidR="00543BEF">
        <w:tc>
          <w:tcPr>
            <w:tcW w:w="510" w:type="dxa"/>
            <w:tcBorders>
              <w:top w:val="nil"/>
              <w:left w:val="nil"/>
              <w:bottom w:val="nil"/>
              <w:right w:val="nil"/>
            </w:tcBorders>
          </w:tcPr>
          <w:p w:rsidR="00543BEF" w:rsidRDefault="00543BEF">
            <w:pPr>
              <w:pStyle w:val="ConsPlusNormal"/>
              <w:jc w:val="center"/>
            </w:pPr>
            <w:r>
              <w:lastRenderedPageBreak/>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05" w:type="dxa"/>
            <w:tcBorders>
              <w:top w:val="nil"/>
              <w:left w:val="nil"/>
              <w:bottom w:val="nil"/>
              <w:right w:val="nil"/>
            </w:tcBorders>
          </w:tcPr>
          <w:p w:rsidR="00543BEF" w:rsidRDefault="00543BEF">
            <w:pPr>
              <w:pStyle w:val="ConsPlusNormal"/>
              <w:jc w:val="both"/>
            </w:pPr>
            <w:r>
              <w:t>общая стоимость проекта - 295 млн. рублей;</w:t>
            </w:r>
          </w:p>
          <w:p w:rsidR="00543BEF" w:rsidRDefault="00543BEF">
            <w:pPr>
              <w:pStyle w:val="ConsPlusNormal"/>
              <w:jc w:val="both"/>
            </w:pPr>
            <w:r>
              <w:t>срок реализации проекта - 2012 - 2020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05"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jc w:val="center"/>
        <w:outlineLvl w:val="2"/>
      </w:pPr>
      <w:r>
        <w:t>Развитие цифровых технологий</w:t>
      </w:r>
    </w:p>
    <w:p w:rsidR="00543BEF" w:rsidRDefault="00543BEF">
      <w:pPr>
        <w:pStyle w:val="ConsPlusNormal"/>
        <w:jc w:val="both"/>
      </w:pPr>
    </w:p>
    <w:p w:rsidR="00543BEF" w:rsidRDefault="00543BEF">
      <w:pPr>
        <w:pStyle w:val="ConsPlusNormal"/>
        <w:ind w:firstLine="540"/>
        <w:jc w:val="both"/>
        <w:outlineLvl w:val="3"/>
      </w:pPr>
      <w:r>
        <w:t>Проект N 1</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17"/>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17" w:type="dxa"/>
            <w:tcBorders>
              <w:top w:val="nil"/>
              <w:left w:val="nil"/>
              <w:bottom w:val="nil"/>
              <w:right w:val="nil"/>
            </w:tcBorders>
          </w:tcPr>
          <w:p w:rsidR="00543BEF" w:rsidRDefault="00543BEF">
            <w:pPr>
              <w:pStyle w:val="ConsPlusNormal"/>
              <w:jc w:val="both"/>
            </w:pPr>
            <w:r>
              <w:t>Создание цифровых лабораторий на основе компьютерного моделирования</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17" w:type="dxa"/>
            <w:tcBorders>
              <w:top w:val="nil"/>
              <w:left w:val="nil"/>
              <w:bottom w:val="nil"/>
              <w:right w:val="nil"/>
            </w:tcBorders>
          </w:tcPr>
          <w:p w:rsidR="00543BEF" w:rsidRDefault="00543BEF">
            <w:pPr>
              <w:pStyle w:val="ConsPlusNormal"/>
              <w:jc w:val="both"/>
            </w:pPr>
            <w:r>
              <w:t>создание цифровых лабораторий на основе компьютерного моделирования в области фармацевтики, новой химии и создания новых материалов с заданными свойствами</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17" w:type="dxa"/>
            <w:tcBorders>
              <w:top w:val="nil"/>
              <w:left w:val="nil"/>
              <w:bottom w:val="nil"/>
              <w:right w:val="nil"/>
            </w:tcBorders>
          </w:tcPr>
          <w:p w:rsidR="00543BEF" w:rsidRDefault="00543BEF">
            <w:pPr>
              <w:pStyle w:val="ConsPlusNormal"/>
              <w:jc w:val="both"/>
            </w:pPr>
            <w:r>
              <w:t>общая стоимость проекта - 4000 млн. рублей;</w:t>
            </w:r>
          </w:p>
          <w:p w:rsidR="00543BEF" w:rsidRDefault="00543BEF">
            <w:pPr>
              <w:pStyle w:val="ConsPlusNormal"/>
              <w:jc w:val="both"/>
            </w:pPr>
            <w:r>
              <w:t>срок реализации проекта - 2020 - 2035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17"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2</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17"/>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17" w:type="dxa"/>
            <w:tcBorders>
              <w:top w:val="nil"/>
              <w:left w:val="nil"/>
              <w:bottom w:val="nil"/>
              <w:right w:val="nil"/>
            </w:tcBorders>
          </w:tcPr>
          <w:p w:rsidR="00543BEF" w:rsidRDefault="00543BEF">
            <w:pPr>
              <w:pStyle w:val="ConsPlusNormal"/>
              <w:jc w:val="both"/>
            </w:pPr>
            <w:r>
              <w:t>Создание инжинирингового центра по цифровизации</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17" w:type="dxa"/>
            <w:tcBorders>
              <w:top w:val="nil"/>
              <w:left w:val="nil"/>
              <w:bottom w:val="nil"/>
              <w:right w:val="nil"/>
            </w:tcBorders>
          </w:tcPr>
          <w:p w:rsidR="00543BEF" w:rsidRDefault="00543BEF">
            <w:pPr>
              <w:pStyle w:val="ConsPlusNormal"/>
              <w:jc w:val="both"/>
            </w:pPr>
            <w:r>
              <w:t>создание инжинирингового центра по цифровизации с целью содействия переходу промышленных предприятий со старых технологий на цифровые</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17" w:type="dxa"/>
            <w:tcBorders>
              <w:top w:val="nil"/>
              <w:left w:val="nil"/>
              <w:bottom w:val="nil"/>
              <w:right w:val="nil"/>
            </w:tcBorders>
          </w:tcPr>
          <w:p w:rsidR="00543BEF" w:rsidRDefault="00543BEF">
            <w:pPr>
              <w:pStyle w:val="ConsPlusNormal"/>
              <w:jc w:val="both"/>
            </w:pPr>
            <w:r>
              <w:t>общая стоимость проекта - 1300 млн. рублей;</w:t>
            </w:r>
          </w:p>
          <w:p w:rsidR="00543BEF" w:rsidRDefault="00543BEF">
            <w:pPr>
              <w:pStyle w:val="ConsPlusNormal"/>
              <w:jc w:val="both"/>
            </w:pPr>
            <w:r>
              <w:t>срок реализации проекта - 2020 - 2035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17"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jc w:val="center"/>
        <w:outlineLvl w:val="2"/>
      </w:pPr>
      <w:r>
        <w:t>Строительная индустрия</w:t>
      </w:r>
    </w:p>
    <w:p w:rsidR="00543BEF" w:rsidRDefault="00543BEF">
      <w:pPr>
        <w:pStyle w:val="ConsPlusNormal"/>
        <w:jc w:val="both"/>
      </w:pPr>
    </w:p>
    <w:p w:rsidR="00543BEF" w:rsidRDefault="00543BEF">
      <w:pPr>
        <w:pStyle w:val="ConsPlusNormal"/>
        <w:ind w:firstLine="540"/>
        <w:jc w:val="both"/>
        <w:outlineLvl w:val="3"/>
      </w:pPr>
      <w:r>
        <w:t>Проект N 1</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00"/>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00" w:type="dxa"/>
            <w:tcBorders>
              <w:top w:val="nil"/>
              <w:left w:val="nil"/>
              <w:bottom w:val="nil"/>
              <w:right w:val="nil"/>
            </w:tcBorders>
          </w:tcPr>
          <w:p w:rsidR="00543BEF" w:rsidRDefault="00543BEF">
            <w:pPr>
              <w:pStyle w:val="ConsPlusNormal"/>
              <w:jc w:val="both"/>
            </w:pPr>
            <w:r>
              <w:t>Строительство завода по производству санитарно-керамических изделий и акриловых ванн, ООО "СК Керамика", г. Новочебоксарск</w:t>
            </w:r>
          </w:p>
        </w:tc>
      </w:tr>
      <w:tr w:rsidR="00543BEF">
        <w:tc>
          <w:tcPr>
            <w:tcW w:w="510" w:type="dxa"/>
            <w:tcBorders>
              <w:top w:val="nil"/>
              <w:left w:val="nil"/>
              <w:bottom w:val="nil"/>
              <w:right w:val="nil"/>
            </w:tcBorders>
          </w:tcPr>
          <w:p w:rsidR="00543BEF" w:rsidRDefault="00543BEF">
            <w:pPr>
              <w:pStyle w:val="ConsPlusNormal"/>
              <w:jc w:val="center"/>
            </w:pPr>
            <w:r>
              <w:lastRenderedPageBreak/>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00" w:type="dxa"/>
            <w:tcBorders>
              <w:top w:val="nil"/>
              <w:left w:val="nil"/>
              <w:bottom w:val="nil"/>
              <w:right w:val="nil"/>
            </w:tcBorders>
          </w:tcPr>
          <w:p w:rsidR="00543BEF" w:rsidRDefault="00543BEF">
            <w:pPr>
              <w:pStyle w:val="ConsPlusNormal"/>
              <w:jc w:val="both"/>
            </w:pPr>
            <w:r>
              <w:t>строительство завода мощностью 1600 тыс. санитарно-керамических изделий и 57,6 тыс. акриловых ванн в год</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00" w:type="dxa"/>
            <w:tcBorders>
              <w:top w:val="nil"/>
              <w:left w:val="nil"/>
              <w:bottom w:val="nil"/>
              <w:right w:val="nil"/>
            </w:tcBorders>
          </w:tcPr>
          <w:p w:rsidR="00543BEF" w:rsidRDefault="00543BEF">
            <w:pPr>
              <w:pStyle w:val="ConsPlusNormal"/>
              <w:jc w:val="both"/>
            </w:pPr>
            <w:r>
              <w:t>общая стоимость проекта - 3009 млн. рублей;</w:t>
            </w:r>
          </w:p>
          <w:p w:rsidR="00543BEF" w:rsidRDefault="00543BEF">
            <w:pPr>
              <w:pStyle w:val="ConsPlusNormal"/>
              <w:jc w:val="both"/>
            </w:pPr>
            <w:r>
              <w:t>срок реализации проекта - 2017 - 2022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00"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2</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12"/>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12" w:type="dxa"/>
            <w:tcBorders>
              <w:top w:val="nil"/>
              <w:left w:val="nil"/>
              <w:bottom w:val="nil"/>
              <w:right w:val="nil"/>
            </w:tcBorders>
          </w:tcPr>
          <w:p w:rsidR="00543BEF" w:rsidRDefault="00543BEF">
            <w:pPr>
              <w:pStyle w:val="ConsPlusNormal"/>
              <w:jc w:val="both"/>
            </w:pPr>
            <w:r>
              <w:t>Освоение новых деталей, предназначенных для предприятий, производящих сантехническую продукцию, АО "Строймаш", г. Чебоксары</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12" w:type="dxa"/>
            <w:tcBorders>
              <w:top w:val="nil"/>
              <w:left w:val="nil"/>
              <w:bottom w:val="nil"/>
              <w:right w:val="nil"/>
            </w:tcBorders>
          </w:tcPr>
          <w:p w:rsidR="00543BEF" w:rsidRDefault="00543BEF">
            <w:pPr>
              <w:pStyle w:val="ConsPlusNormal"/>
              <w:jc w:val="both"/>
            </w:pPr>
            <w:r>
              <w:t>освоение новых деталей, предназначенных для предприятий, производящих сантехническую продукцию</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12" w:type="dxa"/>
            <w:tcBorders>
              <w:top w:val="nil"/>
              <w:left w:val="nil"/>
              <w:bottom w:val="nil"/>
              <w:right w:val="nil"/>
            </w:tcBorders>
          </w:tcPr>
          <w:p w:rsidR="00543BEF" w:rsidRDefault="00543BEF">
            <w:pPr>
              <w:pStyle w:val="ConsPlusNormal"/>
              <w:jc w:val="both"/>
            </w:pPr>
            <w:r>
              <w:t>общая стоимость проекта - 195,5 млн. рублей;</w:t>
            </w:r>
          </w:p>
          <w:p w:rsidR="00543BEF" w:rsidRDefault="00543BEF">
            <w:pPr>
              <w:pStyle w:val="ConsPlusNormal"/>
              <w:jc w:val="both"/>
            </w:pPr>
            <w:r>
              <w:t>срок реализации проекта - 2018 - 2020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12"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3</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43"/>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Создание производства новых строительных материалов для строительства и дорожной отрасли с использованием композитных материалов и солнечных модулей</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создание производства новых строительных материалов для строительства и дорожной отрасли с использованием композитных материалов и солнечных модулей (стеновые панели и остекление, выполняющие роль солнечного модуля, дорожные плиты с поверхностью в виде солнечных модулей)</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общая стоимость проекта - 8000 млн. рублей;</w:t>
            </w:r>
          </w:p>
          <w:p w:rsidR="00543BEF" w:rsidRDefault="00543BEF">
            <w:pPr>
              <w:pStyle w:val="ConsPlusNormal"/>
              <w:jc w:val="both"/>
            </w:pPr>
            <w:r>
              <w:t>срок реализации проекта - 2025 - 2035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43"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4</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65"/>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65" w:type="dxa"/>
            <w:tcBorders>
              <w:top w:val="nil"/>
              <w:left w:val="nil"/>
              <w:bottom w:val="nil"/>
              <w:right w:val="nil"/>
            </w:tcBorders>
          </w:tcPr>
          <w:p w:rsidR="00543BEF" w:rsidRDefault="00543BEF">
            <w:pPr>
              <w:pStyle w:val="ConsPlusNormal"/>
              <w:jc w:val="both"/>
            </w:pPr>
            <w:r>
              <w:t>Строительство комбината по производству керамических строительных материалов мощностью 65 млн. шт. условного кирпича в селе Атрать Алатырского района, ООО "Стройкерамика"</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65" w:type="dxa"/>
            <w:tcBorders>
              <w:top w:val="nil"/>
              <w:left w:val="nil"/>
              <w:bottom w:val="nil"/>
              <w:right w:val="nil"/>
            </w:tcBorders>
          </w:tcPr>
          <w:p w:rsidR="00543BEF" w:rsidRDefault="00543BEF">
            <w:pPr>
              <w:pStyle w:val="ConsPlusNormal"/>
              <w:jc w:val="both"/>
            </w:pPr>
            <w:r>
              <w:t>строительство кирпичного завода на базе Атратского месторождения глин, организация производства, продаж лицевого керамического кирпича и других керамических и теплоизоляционных строительных материалов</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65" w:type="dxa"/>
            <w:tcBorders>
              <w:top w:val="nil"/>
              <w:left w:val="nil"/>
              <w:bottom w:val="nil"/>
              <w:right w:val="nil"/>
            </w:tcBorders>
          </w:tcPr>
          <w:p w:rsidR="00543BEF" w:rsidRDefault="00543BEF">
            <w:pPr>
              <w:pStyle w:val="ConsPlusNormal"/>
              <w:jc w:val="both"/>
            </w:pPr>
            <w:r>
              <w:t>общая стоимость проекта - 1400 млн. рублей;</w:t>
            </w:r>
          </w:p>
          <w:p w:rsidR="00543BEF" w:rsidRDefault="00543BEF">
            <w:pPr>
              <w:pStyle w:val="ConsPlusNormal"/>
              <w:jc w:val="both"/>
            </w:pPr>
            <w:r>
              <w:t>срок реализации проекта - 2014 - 2022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65"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5</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65"/>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65" w:type="dxa"/>
            <w:tcBorders>
              <w:top w:val="nil"/>
              <w:left w:val="nil"/>
              <w:bottom w:val="nil"/>
              <w:right w:val="nil"/>
            </w:tcBorders>
          </w:tcPr>
          <w:p w:rsidR="00543BEF" w:rsidRDefault="00543BEF">
            <w:pPr>
              <w:pStyle w:val="ConsPlusNormal"/>
              <w:jc w:val="both"/>
            </w:pPr>
            <w:r>
              <w:t>Строительство завода объемно-блочного домостроения, ООО "Завод ОБД", г. Чебоксары</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65" w:type="dxa"/>
            <w:tcBorders>
              <w:top w:val="nil"/>
              <w:left w:val="nil"/>
              <w:bottom w:val="nil"/>
              <w:right w:val="nil"/>
            </w:tcBorders>
          </w:tcPr>
          <w:p w:rsidR="00543BEF" w:rsidRDefault="00543BEF">
            <w:pPr>
              <w:pStyle w:val="ConsPlusNormal"/>
              <w:jc w:val="both"/>
            </w:pPr>
            <w:r>
              <w:t>строительство завода комфортно-эффективного объемно-блочного домостроения</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65" w:type="dxa"/>
            <w:tcBorders>
              <w:top w:val="nil"/>
              <w:left w:val="nil"/>
              <w:bottom w:val="nil"/>
              <w:right w:val="nil"/>
            </w:tcBorders>
          </w:tcPr>
          <w:p w:rsidR="00543BEF" w:rsidRDefault="00543BEF">
            <w:pPr>
              <w:pStyle w:val="ConsPlusNormal"/>
              <w:jc w:val="both"/>
            </w:pPr>
            <w:r>
              <w:t>общая стоимость проекта - 693 млн. рублей;</w:t>
            </w:r>
          </w:p>
          <w:p w:rsidR="00543BEF" w:rsidRDefault="00543BEF">
            <w:pPr>
              <w:pStyle w:val="ConsPlusNormal"/>
              <w:jc w:val="both"/>
            </w:pPr>
            <w:r>
              <w:t>срок реализации проекта - 2018 - 2022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65"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jc w:val="center"/>
        <w:outlineLvl w:val="2"/>
      </w:pPr>
      <w:r>
        <w:t>Жилищное строительство</w:t>
      </w:r>
    </w:p>
    <w:p w:rsidR="00543BEF" w:rsidRDefault="00543BEF">
      <w:pPr>
        <w:pStyle w:val="ConsPlusNormal"/>
        <w:jc w:val="both"/>
      </w:pPr>
    </w:p>
    <w:p w:rsidR="00543BEF" w:rsidRDefault="00543BEF">
      <w:pPr>
        <w:pStyle w:val="ConsPlusNormal"/>
        <w:ind w:firstLine="540"/>
        <w:jc w:val="both"/>
        <w:outlineLvl w:val="3"/>
      </w:pPr>
      <w:r>
        <w:t>Проект N 1</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608"/>
        <w:gridCol w:w="340"/>
        <w:gridCol w:w="5518"/>
      </w:tblGrid>
      <w:tr w:rsidR="00543BEF">
        <w:tc>
          <w:tcPr>
            <w:tcW w:w="567" w:type="dxa"/>
            <w:tcBorders>
              <w:top w:val="nil"/>
              <w:left w:val="nil"/>
              <w:bottom w:val="nil"/>
              <w:right w:val="nil"/>
            </w:tcBorders>
          </w:tcPr>
          <w:p w:rsidR="00543BEF" w:rsidRDefault="00543BEF">
            <w:pPr>
              <w:pStyle w:val="ConsPlusNormal"/>
              <w:jc w:val="center"/>
            </w:pPr>
            <w:r>
              <w:t>1.</w:t>
            </w:r>
          </w:p>
        </w:tc>
        <w:tc>
          <w:tcPr>
            <w:tcW w:w="2608"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18" w:type="dxa"/>
            <w:tcBorders>
              <w:top w:val="nil"/>
              <w:left w:val="nil"/>
              <w:bottom w:val="nil"/>
              <w:right w:val="nil"/>
            </w:tcBorders>
            <w:vAlign w:val="center"/>
          </w:tcPr>
          <w:p w:rsidR="00543BEF" w:rsidRDefault="00543BEF">
            <w:pPr>
              <w:pStyle w:val="ConsPlusNormal"/>
              <w:jc w:val="both"/>
            </w:pPr>
            <w:r>
              <w:t>Комплексная застройка жилого района по ул. Б.Хмельницкого, ООО "СУОР", г. Чебоксары</w:t>
            </w:r>
          </w:p>
        </w:tc>
      </w:tr>
      <w:tr w:rsidR="00543BEF">
        <w:tc>
          <w:tcPr>
            <w:tcW w:w="567" w:type="dxa"/>
            <w:tcBorders>
              <w:top w:val="nil"/>
              <w:left w:val="nil"/>
              <w:bottom w:val="nil"/>
              <w:right w:val="nil"/>
            </w:tcBorders>
          </w:tcPr>
          <w:p w:rsidR="00543BEF" w:rsidRDefault="00543BEF">
            <w:pPr>
              <w:pStyle w:val="ConsPlusNormal"/>
              <w:jc w:val="center"/>
            </w:pPr>
            <w:r>
              <w:t>2.</w:t>
            </w:r>
          </w:p>
        </w:tc>
        <w:tc>
          <w:tcPr>
            <w:tcW w:w="2608"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18" w:type="dxa"/>
            <w:tcBorders>
              <w:top w:val="nil"/>
              <w:left w:val="nil"/>
              <w:bottom w:val="nil"/>
              <w:right w:val="nil"/>
            </w:tcBorders>
            <w:vAlign w:val="center"/>
          </w:tcPr>
          <w:p w:rsidR="00543BEF" w:rsidRDefault="00543BEF">
            <w:pPr>
              <w:pStyle w:val="ConsPlusNormal"/>
              <w:jc w:val="both"/>
            </w:pPr>
            <w:r>
              <w:t>строительство 2 млн. кв. метров жилья на 100 тыс. человек, дошкольных образовательных организаций на 4,5 тыс. мест и школ на 11,2 тыс. ученических мест, торговых домов, оздоровительных центров, подземных и наземных крытых автостоянок, а также новой автомагистрали, соединяющей новоюжный и северо-западный районы г. Чебоксары</w:t>
            </w:r>
          </w:p>
        </w:tc>
      </w:tr>
      <w:tr w:rsidR="00543BEF">
        <w:tc>
          <w:tcPr>
            <w:tcW w:w="567" w:type="dxa"/>
            <w:tcBorders>
              <w:top w:val="nil"/>
              <w:left w:val="nil"/>
              <w:bottom w:val="nil"/>
              <w:right w:val="nil"/>
            </w:tcBorders>
          </w:tcPr>
          <w:p w:rsidR="00543BEF" w:rsidRDefault="00543BEF">
            <w:pPr>
              <w:pStyle w:val="ConsPlusNormal"/>
              <w:jc w:val="center"/>
            </w:pPr>
            <w:r>
              <w:t>3.</w:t>
            </w:r>
          </w:p>
        </w:tc>
        <w:tc>
          <w:tcPr>
            <w:tcW w:w="2608" w:type="dxa"/>
            <w:tcBorders>
              <w:top w:val="nil"/>
              <w:left w:val="nil"/>
              <w:bottom w:val="nil"/>
              <w:right w:val="nil"/>
            </w:tcBorders>
          </w:tcPr>
          <w:p w:rsidR="00543BEF" w:rsidRDefault="00543BEF">
            <w:pPr>
              <w:pStyle w:val="ConsPlusNormal"/>
              <w:jc w:val="both"/>
            </w:pPr>
            <w:r>
              <w:t xml:space="preserve">Основные показатели проекта (общая стоимость </w:t>
            </w:r>
            <w:r>
              <w:lastRenderedPageBreak/>
              <w:t>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lastRenderedPageBreak/>
              <w:t>-</w:t>
            </w:r>
          </w:p>
        </w:tc>
        <w:tc>
          <w:tcPr>
            <w:tcW w:w="5518" w:type="dxa"/>
            <w:tcBorders>
              <w:top w:val="nil"/>
              <w:left w:val="nil"/>
              <w:bottom w:val="nil"/>
              <w:right w:val="nil"/>
            </w:tcBorders>
          </w:tcPr>
          <w:p w:rsidR="00543BEF" w:rsidRDefault="00543BEF">
            <w:pPr>
              <w:pStyle w:val="ConsPlusNormal"/>
              <w:jc w:val="both"/>
            </w:pPr>
            <w:r>
              <w:t>общая стоимость проекта - 65000 млн. рублей;</w:t>
            </w:r>
          </w:p>
          <w:p w:rsidR="00543BEF" w:rsidRDefault="00543BEF">
            <w:pPr>
              <w:pStyle w:val="ConsPlusNormal"/>
              <w:jc w:val="both"/>
            </w:pPr>
            <w:r>
              <w:t>срок реализации проекта - 2007 - 2030 годы</w:t>
            </w:r>
          </w:p>
        </w:tc>
      </w:tr>
      <w:tr w:rsidR="00543BEF">
        <w:tc>
          <w:tcPr>
            <w:tcW w:w="567" w:type="dxa"/>
            <w:tcBorders>
              <w:top w:val="nil"/>
              <w:left w:val="nil"/>
              <w:bottom w:val="nil"/>
              <w:right w:val="nil"/>
            </w:tcBorders>
          </w:tcPr>
          <w:p w:rsidR="00543BEF" w:rsidRDefault="00543BEF">
            <w:pPr>
              <w:pStyle w:val="ConsPlusNormal"/>
              <w:jc w:val="center"/>
            </w:pPr>
            <w:r>
              <w:lastRenderedPageBreak/>
              <w:t>4.</w:t>
            </w:r>
          </w:p>
        </w:tc>
        <w:tc>
          <w:tcPr>
            <w:tcW w:w="2608"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518" w:type="dxa"/>
            <w:tcBorders>
              <w:top w:val="nil"/>
              <w:left w:val="nil"/>
              <w:bottom w:val="nil"/>
              <w:right w:val="nil"/>
            </w:tcBorders>
          </w:tcPr>
          <w:p w:rsidR="00543BEF" w:rsidRDefault="00543BEF">
            <w:pPr>
              <w:pStyle w:val="ConsPlusNormal"/>
              <w:jc w:val="both"/>
            </w:pPr>
            <w:r>
              <w:t>бюджетные, собственные, кредитные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2</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608"/>
        <w:gridCol w:w="340"/>
        <w:gridCol w:w="5499"/>
      </w:tblGrid>
      <w:tr w:rsidR="00543BEF">
        <w:tc>
          <w:tcPr>
            <w:tcW w:w="567" w:type="dxa"/>
            <w:tcBorders>
              <w:top w:val="nil"/>
              <w:left w:val="nil"/>
              <w:bottom w:val="nil"/>
              <w:right w:val="nil"/>
            </w:tcBorders>
          </w:tcPr>
          <w:p w:rsidR="00543BEF" w:rsidRDefault="00543BEF">
            <w:pPr>
              <w:pStyle w:val="ConsPlusNormal"/>
              <w:jc w:val="center"/>
            </w:pPr>
            <w:r>
              <w:t>1.</w:t>
            </w:r>
          </w:p>
        </w:tc>
        <w:tc>
          <w:tcPr>
            <w:tcW w:w="2608"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vAlign w:val="center"/>
          </w:tcPr>
          <w:p w:rsidR="00543BEF" w:rsidRDefault="00543BEF">
            <w:pPr>
              <w:pStyle w:val="ConsPlusNormal"/>
              <w:jc w:val="both"/>
            </w:pPr>
            <w:r>
              <w:t>Жилой район "Новый город" г. Чебоксары, ОАО "Инвестиционно-строительная компания "Честр-Групп", АО "Инкост", г. Чебоксары</w:t>
            </w:r>
          </w:p>
        </w:tc>
      </w:tr>
      <w:tr w:rsidR="00543BEF">
        <w:tc>
          <w:tcPr>
            <w:tcW w:w="567" w:type="dxa"/>
            <w:tcBorders>
              <w:top w:val="nil"/>
              <w:left w:val="nil"/>
              <w:bottom w:val="nil"/>
              <w:right w:val="nil"/>
            </w:tcBorders>
          </w:tcPr>
          <w:p w:rsidR="00543BEF" w:rsidRDefault="00543BEF">
            <w:pPr>
              <w:pStyle w:val="ConsPlusNormal"/>
              <w:jc w:val="center"/>
            </w:pPr>
            <w:r>
              <w:t>2.</w:t>
            </w:r>
          </w:p>
        </w:tc>
        <w:tc>
          <w:tcPr>
            <w:tcW w:w="2608"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vAlign w:val="center"/>
          </w:tcPr>
          <w:p w:rsidR="00543BEF" w:rsidRDefault="00543BEF">
            <w:pPr>
              <w:pStyle w:val="ConsPlusNormal"/>
              <w:jc w:val="both"/>
            </w:pPr>
            <w:r>
              <w:t>комплексная застройка территории жилыми группами переменной этажности (2 - 17 этажей);</w:t>
            </w:r>
          </w:p>
          <w:p w:rsidR="00543BEF" w:rsidRDefault="00543BEF">
            <w:pPr>
              <w:pStyle w:val="ConsPlusNormal"/>
              <w:jc w:val="both"/>
            </w:pPr>
            <w:r>
              <w:t>строительство пяти школ, каждая на 1 тыс. ученических мест, восьми дошкольных образовательных организаций на 2175 мест, дома творчества, оздоровительного центра, двух бассейнов, комплекса спортивных сооружений</w:t>
            </w:r>
          </w:p>
        </w:tc>
      </w:tr>
      <w:tr w:rsidR="00543BEF">
        <w:tc>
          <w:tcPr>
            <w:tcW w:w="567" w:type="dxa"/>
            <w:tcBorders>
              <w:top w:val="nil"/>
              <w:left w:val="nil"/>
              <w:bottom w:val="nil"/>
              <w:right w:val="nil"/>
            </w:tcBorders>
          </w:tcPr>
          <w:p w:rsidR="00543BEF" w:rsidRDefault="00543BEF">
            <w:pPr>
              <w:pStyle w:val="ConsPlusNormal"/>
              <w:jc w:val="center"/>
            </w:pPr>
            <w:r>
              <w:t>3.</w:t>
            </w:r>
          </w:p>
        </w:tc>
        <w:tc>
          <w:tcPr>
            <w:tcW w:w="2608"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- 38660 млн. рублей;</w:t>
            </w:r>
          </w:p>
          <w:p w:rsidR="00543BEF" w:rsidRDefault="00543BEF">
            <w:pPr>
              <w:pStyle w:val="ConsPlusNormal"/>
              <w:jc w:val="both"/>
            </w:pPr>
            <w:r>
              <w:t>срок реализации проекта - 2012 - 2025 годы</w:t>
            </w:r>
          </w:p>
        </w:tc>
      </w:tr>
      <w:tr w:rsidR="00543BEF">
        <w:tc>
          <w:tcPr>
            <w:tcW w:w="567" w:type="dxa"/>
            <w:tcBorders>
              <w:top w:val="nil"/>
              <w:left w:val="nil"/>
              <w:bottom w:val="nil"/>
              <w:right w:val="nil"/>
            </w:tcBorders>
          </w:tcPr>
          <w:p w:rsidR="00543BEF" w:rsidRDefault="00543BEF">
            <w:pPr>
              <w:pStyle w:val="ConsPlusNormal"/>
              <w:jc w:val="center"/>
            </w:pPr>
            <w:r>
              <w:t>4.</w:t>
            </w:r>
          </w:p>
        </w:tc>
        <w:tc>
          <w:tcPr>
            <w:tcW w:w="2608"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бюджетные, собственные, кредитные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3</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608"/>
        <w:gridCol w:w="340"/>
        <w:gridCol w:w="5481"/>
      </w:tblGrid>
      <w:tr w:rsidR="00543BEF">
        <w:tc>
          <w:tcPr>
            <w:tcW w:w="567" w:type="dxa"/>
            <w:tcBorders>
              <w:top w:val="nil"/>
              <w:left w:val="nil"/>
              <w:bottom w:val="nil"/>
              <w:right w:val="nil"/>
            </w:tcBorders>
          </w:tcPr>
          <w:p w:rsidR="00543BEF" w:rsidRDefault="00543BEF">
            <w:pPr>
              <w:pStyle w:val="ConsPlusNormal"/>
              <w:jc w:val="center"/>
            </w:pPr>
            <w:r>
              <w:t>1.</w:t>
            </w:r>
          </w:p>
        </w:tc>
        <w:tc>
          <w:tcPr>
            <w:tcW w:w="2608"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81" w:type="dxa"/>
            <w:tcBorders>
              <w:top w:val="nil"/>
              <w:left w:val="nil"/>
              <w:bottom w:val="nil"/>
              <w:right w:val="nil"/>
            </w:tcBorders>
            <w:vAlign w:val="center"/>
          </w:tcPr>
          <w:p w:rsidR="00543BEF" w:rsidRDefault="00543BEF">
            <w:pPr>
              <w:pStyle w:val="ConsPlusNormal"/>
              <w:jc w:val="both"/>
            </w:pPr>
            <w:r>
              <w:t>Строительство микрорайона "Университетский-2", АО "ТУС", г. Чебоксары</w:t>
            </w:r>
          </w:p>
        </w:tc>
      </w:tr>
      <w:tr w:rsidR="00543BEF">
        <w:tc>
          <w:tcPr>
            <w:tcW w:w="567" w:type="dxa"/>
            <w:tcBorders>
              <w:top w:val="nil"/>
              <w:left w:val="nil"/>
              <w:bottom w:val="nil"/>
              <w:right w:val="nil"/>
            </w:tcBorders>
          </w:tcPr>
          <w:p w:rsidR="00543BEF" w:rsidRDefault="00543BEF">
            <w:pPr>
              <w:pStyle w:val="ConsPlusNormal"/>
              <w:jc w:val="center"/>
            </w:pPr>
            <w:r>
              <w:t>2.</w:t>
            </w:r>
          </w:p>
        </w:tc>
        <w:tc>
          <w:tcPr>
            <w:tcW w:w="2608"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81" w:type="dxa"/>
            <w:tcBorders>
              <w:top w:val="nil"/>
              <w:left w:val="nil"/>
              <w:bottom w:val="nil"/>
              <w:right w:val="nil"/>
            </w:tcBorders>
            <w:vAlign w:val="center"/>
          </w:tcPr>
          <w:p w:rsidR="00543BEF" w:rsidRDefault="00543BEF">
            <w:pPr>
              <w:pStyle w:val="ConsPlusNormal"/>
              <w:jc w:val="both"/>
            </w:pPr>
            <w:r>
              <w:t>строительство 396 тыс. кв. метров жилья, двух школ на 1300 ученических мест, двух дошкольных образовательных организаций на 240 мест каждая</w:t>
            </w:r>
          </w:p>
        </w:tc>
      </w:tr>
      <w:tr w:rsidR="00543BEF">
        <w:tc>
          <w:tcPr>
            <w:tcW w:w="567" w:type="dxa"/>
            <w:tcBorders>
              <w:top w:val="nil"/>
              <w:left w:val="nil"/>
              <w:bottom w:val="nil"/>
              <w:right w:val="nil"/>
            </w:tcBorders>
          </w:tcPr>
          <w:p w:rsidR="00543BEF" w:rsidRDefault="00543BEF">
            <w:pPr>
              <w:pStyle w:val="ConsPlusNormal"/>
              <w:jc w:val="center"/>
            </w:pPr>
            <w:r>
              <w:t>3.</w:t>
            </w:r>
          </w:p>
        </w:tc>
        <w:tc>
          <w:tcPr>
            <w:tcW w:w="2608"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81" w:type="dxa"/>
            <w:tcBorders>
              <w:top w:val="nil"/>
              <w:left w:val="nil"/>
              <w:bottom w:val="nil"/>
              <w:right w:val="nil"/>
            </w:tcBorders>
          </w:tcPr>
          <w:p w:rsidR="00543BEF" w:rsidRDefault="00543BEF">
            <w:pPr>
              <w:pStyle w:val="ConsPlusNormal"/>
              <w:jc w:val="both"/>
            </w:pPr>
            <w:r>
              <w:t>общая стоимость проекта - 18000 млн. рублей;</w:t>
            </w:r>
          </w:p>
          <w:p w:rsidR="00543BEF" w:rsidRDefault="00543BEF">
            <w:pPr>
              <w:pStyle w:val="ConsPlusNormal"/>
              <w:jc w:val="both"/>
            </w:pPr>
            <w:r>
              <w:t>срок реализации проекта - 2014 - 2025 годы</w:t>
            </w:r>
          </w:p>
        </w:tc>
      </w:tr>
      <w:tr w:rsidR="00543BEF">
        <w:tc>
          <w:tcPr>
            <w:tcW w:w="567" w:type="dxa"/>
            <w:tcBorders>
              <w:top w:val="nil"/>
              <w:left w:val="nil"/>
              <w:bottom w:val="nil"/>
              <w:right w:val="nil"/>
            </w:tcBorders>
          </w:tcPr>
          <w:p w:rsidR="00543BEF" w:rsidRDefault="00543BEF">
            <w:pPr>
              <w:pStyle w:val="ConsPlusNormal"/>
              <w:jc w:val="center"/>
            </w:pPr>
            <w:r>
              <w:t>4.</w:t>
            </w:r>
          </w:p>
        </w:tc>
        <w:tc>
          <w:tcPr>
            <w:tcW w:w="2608"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81" w:type="dxa"/>
            <w:tcBorders>
              <w:top w:val="nil"/>
              <w:left w:val="nil"/>
              <w:bottom w:val="nil"/>
              <w:right w:val="nil"/>
            </w:tcBorders>
          </w:tcPr>
          <w:p w:rsidR="00543BEF" w:rsidRDefault="00543BEF">
            <w:pPr>
              <w:pStyle w:val="ConsPlusNormal"/>
              <w:jc w:val="both"/>
            </w:pPr>
            <w:r>
              <w:t>бюджетные, собственные, кредитные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4</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99"/>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Микрорайон "Солнечный" г. Чебоксары, ООО "Удача"</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 xml:space="preserve">комплексная застройка микрорайона жилыми домами переменной этажности (7, 9, 12, 18 этажей) общей площадью жилых помещений 417,710 тыс. кв. метров, строительство торгово-делового центра, дошкольных </w:t>
            </w:r>
            <w:r>
              <w:lastRenderedPageBreak/>
              <w:t>образовательных организаций на 480 мест, школы на 1100 мест</w:t>
            </w:r>
          </w:p>
        </w:tc>
      </w:tr>
      <w:tr w:rsidR="00543BEF">
        <w:tc>
          <w:tcPr>
            <w:tcW w:w="510" w:type="dxa"/>
            <w:tcBorders>
              <w:top w:val="nil"/>
              <w:left w:val="nil"/>
              <w:bottom w:val="nil"/>
              <w:right w:val="nil"/>
            </w:tcBorders>
          </w:tcPr>
          <w:p w:rsidR="00543BEF" w:rsidRDefault="00543BEF">
            <w:pPr>
              <w:pStyle w:val="ConsPlusNormal"/>
              <w:jc w:val="center"/>
            </w:pPr>
            <w:r>
              <w:lastRenderedPageBreak/>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- 14620 млн. рублей;</w:t>
            </w:r>
          </w:p>
          <w:p w:rsidR="00543BEF" w:rsidRDefault="00543BEF">
            <w:pPr>
              <w:pStyle w:val="ConsPlusNormal"/>
              <w:jc w:val="both"/>
            </w:pPr>
            <w:r>
              <w:t>срок реализации проекта - 2014 - 2035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собственные, заемные средства, средства участников долевого строительства</w:t>
            </w:r>
          </w:p>
        </w:tc>
      </w:tr>
    </w:tbl>
    <w:p w:rsidR="00543BEF" w:rsidRDefault="00543BEF">
      <w:pPr>
        <w:pStyle w:val="ConsPlusNormal"/>
        <w:jc w:val="both"/>
      </w:pPr>
    </w:p>
    <w:p w:rsidR="00543BEF" w:rsidRDefault="00543BEF">
      <w:pPr>
        <w:pStyle w:val="ConsPlusNormal"/>
        <w:ind w:firstLine="540"/>
        <w:jc w:val="both"/>
        <w:outlineLvl w:val="3"/>
      </w:pPr>
      <w:r>
        <w:t>Проект N 5</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99"/>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Микрорайон "Гремячево" г. Чебоксары, ООО "Устра"</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комплексная застройка территории жилыми домами (6 - 16 этажей) общей площадью жилых помещений 301,0 тыс. кв. метров, строительство двух детских садов на 480 мест, средней школы на 1200 мест, предприятий обслуживания</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- 11079 млн. рублей;</w:t>
            </w:r>
          </w:p>
          <w:p w:rsidR="00543BEF" w:rsidRDefault="00543BEF">
            <w:pPr>
              <w:pStyle w:val="ConsPlusNormal"/>
              <w:jc w:val="both"/>
            </w:pPr>
            <w:r>
              <w:t>срок реализации проекта - 2015 - 2020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собственные, заемные средства, средства участников долевого строительства</w:t>
            </w:r>
          </w:p>
        </w:tc>
      </w:tr>
    </w:tbl>
    <w:p w:rsidR="00543BEF" w:rsidRDefault="00543BEF">
      <w:pPr>
        <w:pStyle w:val="ConsPlusNormal"/>
        <w:jc w:val="both"/>
      </w:pPr>
    </w:p>
    <w:p w:rsidR="00543BEF" w:rsidRDefault="00543BEF">
      <w:pPr>
        <w:pStyle w:val="ConsPlusNormal"/>
        <w:ind w:firstLine="540"/>
        <w:jc w:val="both"/>
        <w:outlineLvl w:val="3"/>
      </w:pPr>
      <w:r>
        <w:t>Проект N 6</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87"/>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87" w:type="dxa"/>
            <w:tcBorders>
              <w:top w:val="nil"/>
              <w:left w:val="nil"/>
              <w:bottom w:val="nil"/>
              <w:right w:val="nil"/>
            </w:tcBorders>
          </w:tcPr>
          <w:p w:rsidR="00543BEF" w:rsidRDefault="00543BEF">
            <w:pPr>
              <w:pStyle w:val="ConsPlusNormal"/>
              <w:jc w:val="both"/>
            </w:pPr>
            <w:r>
              <w:t>Застройка микрорайонов "Спутник" и "Юраково", Чебоксарский район, г. Новочебоксарск, АО "Завод "Чувашкабель"</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87" w:type="dxa"/>
            <w:tcBorders>
              <w:top w:val="nil"/>
              <w:left w:val="nil"/>
              <w:bottom w:val="nil"/>
              <w:right w:val="nil"/>
            </w:tcBorders>
          </w:tcPr>
          <w:p w:rsidR="00543BEF" w:rsidRDefault="00543BEF">
            <w:pPr>
              <w:pStyle w:val="ConsPlusNormal"/>
              <w:jc w:val="both"/>
            </w:pPr>
            <w:r>
              <w:t>застройка микрорайонов "Спутник" и "Юраково"</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87" w:type="dxa"/>
            <w:tcBorders>
              <w:top w:val="nil"/>
              <w:left w:val="nil"/>
              <w:bottom w:val="nil"/>
              <w:right w:val="nil"/>
            </w:tcBorders>
          </w:tcPr>
          <w:p w:rsidR="00543BEF" w:rsidRDefault="00543BEF">
            <w:pPr>
              <w:pStyle w:val="ConsPlusNormal"/>
              <w:jc w:val="both"/>
            </w:pPr>
            <w:r>
              <w:t>общая стоимость проекта - 27000 млн. рублей;</w:t>
            </w:r>
          </w:p>
          <w:p w:rsidR="00543BEF" w:rsidRDefault="00543BEF">
            <w:pPr>
              <w:pStyle w:val="ConsPlusNormal"/>
              <w:jc w:val="both"/>
            </w:pPr>
            <w:r>
              <w:t>срок реализации проекта - 2016 - 2030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87" w:type="dxa"/>
            <w:tcBorders>
              <w:top w:val="nil"/>
              <w:left w:val="nil"/>
              <w:bottom w:val="nil"/>
              <w:right w:val="nil"/>
            </w:tcBorders>
          </w:tcPr>
          <w:p w:rsidR="00543BEF" w:rsidRDefault="00543BEF">
            <w:pPr>
              <w:pStyle w:val="ConsPlusNormal"/>
              <w:jc w:val="both"/>
            </w:pPr>
            <w:r>
              <w:t>собственные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7</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556"/>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vAlign w:val="center"/>
          </w:tcPr>
          <w:p w:rsidR="00543BEF" w:rsidRDefault="00543BEF">
            <w:pPr>
              <w:pStyle w:val="ConsPlusNormal"/>
              <w:jc w:val="both"/>
            </w:pPr>
            <w:r>
              <w:t>Строительство подземного города в г. Чебоксары, ООО Фирма "Старко"</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vAlign w:val="center"/>
          </w:tcPr>
          <w:p w:rsidR="00543BEF" w:rsidRDefault="00543BEF">
            <w:pPr>
              <w:pStyle w:val="ConsPlusNormal"/>
              <w:jc w:val="both"/>
            </w:pPr>
            <w:r>
              <w:t>строительство комплекса с тремя подземными уровнями автостоянок, подземным уровнем торгового центра и наземным уровнем жилых зданий со встроенно-</w:t>
            </w:r>
            <w:r>
              <w:lastRenderedPageBreak/>
              <w:t>пристроенными предприятиями обслуживания</w:t>
            </w:r>
          </w:p>
        </w:tc>
      </w:tr>
      <w:tr w:rsidR="00543BEF">
        <w:tc>
          <w:tcPr>
            <w:tcW w:w="510" w:type="dxa"/>
            <w:tcBorders>
              <w:top w:val="nil"/>
              <w:left w:val="nil"/>
              <w:bottom w:val="nil"/>
              <w:right w:val="nil"/>
            </w:tcBorders>
          </w:tcPr>
          <w:p w:rsidR="00543BEF" w:rsidRDefault="00543BEF">
            <w:pPr>
              <w:pStyle w:val="ConsPlusNormal"/>
              <w:jc w:val="center"/>
            </w:pPr>
            <w:r>
              <w:lastRenderedPageBreak/>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общая стоимость проекта - 10000 млн. рублей;</w:t>
            </w:r>
          </w:p>
          <w:p w:rsidR="00543BEF" w:rsidRDefault="00543BEF">
            <w:pPr>
              <w:pStyle w:val="ConsPlusNormal"/>
              <w:jc w:val="both"/>
            </w:pPr>
            <w:r>
              <w:t>срок реализации проекта - 2011 - 2020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собственные, кредитные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8</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721"/>
        <w:gridCol w:w="340"/>
        <w:gridCol w:w="5499"/>
      </w:tblGrid>
      <w:tr w:rsidR="00543BEF">
        <w:tc>
          <w:tcPr>
            <w:tcW w:w="510" w:type="dxa"/>
            <w:tcBorders>
              <w:top w:val="nil"/>
              <w:left w:val="nil"/>
              <w:bottom w:val="nil"/>
              <w:right w:val="nil"/>
            </w:tcBorders>
          </w:tcPr>
          <w:p w:rsidR="00543BEF" w:rsidRDefault="00543BEF">
            <w:pPr>
              <w:pStyle w:val="ConsPlusNormal"/>
              <w:jc w:val="center"/>
            </w:pPr>
            <w:r>
              <w:t>1.</w:t>
            </w:r>
          </w:p>
        </w:tc>
        <w:tc>
          <w:tcPr>
            <w:tcW w:w="2721"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Жилой комплекс "Прибрежный" в микрорайоне "Соляное" г. Чебоксары, ООО "АЛЗА"</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721"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комплексная застройка территории жилыми группами переменной этажности (6 - 16 этажей) общей площадью жилых помещений 154,976 тыс. кв. метров. Строительство школы на 825 мест, дошкольных образовательных организаций на 320 мест, торговых центров и офисов для торговли</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721"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- 5670 млн. рублей;</w:t>
            </w:r>
          </w:p>
          <w:p w:rsidR="00543BEF" w:rsidRDefault="00543BEF">
            <w:pPr>
              <w:pStyle w:val="ConsPlusNormal"/>
              <w:jc w:val="both"/>
            </w:pPr>
            <w:r>
              <w:t>срок реализации проекта - 2014 - 2021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721"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собственные, заемные средства, средства участников долевого строительства</w:t>
            </w:r>
          </w:p>
        </w:tc>
      </w:tr>
    </w:tbl>
    <w:p w:rsidR="00543BEF" w:rsidRDefault="00543BEF">
      <w:pPr>
        <w:pStyle w:val="ConsPlusNormal"/>
        <w:jc w:val="both"/>
      </w:pPr>
    </w:p>
    <w:p w:rsidR="00543BEF" w:rsidRDefault="00543BEF">
      <w:pPr>
        <w:pStyle w:val="ConsPlusNormal"/>
        <w:ind w:firstLine="540"/>
        <w:jc w:val="both"/>
        <w:outlineLvl w:val="3"/>
      </w:pPr>
      <w:r>
        <w:t>Проект N 9</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721"/>
        <w:gridCol w:w="340"/>
        <w:gridCol w:w="5499"/>
      </w:tblGrid>
      <w:tr w:rsidR="00543BEF">
        <w:tc>
          <w:tcPr>
            <w:tcW w:w="510" w:type="dxa"/>
            <w:tcBorders>
              <w:top w:val="nil"/>
              <w:left w:val="nil"/>
              <w:bottom w:val="nil"/>
              <w:right w:val="nil"/>
            </w:tcBorders>
          </w:tcPr>
          <w:p w:rsidR="00543BEF" w:rsidRDefault="00543BEF">
            <w:pPr>
              <w:pStyle w:val="ConsPlusNormal"/>
              <w:jc w:val="center"/>
            </w:pPr>
            <w:r>
              <w:t>1.</w:t>
            </w:r>
          </w:p>
        </w:tc>
        <w:tc>
          <w:tcPr>
            <w:tcW w:w="2721"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vAlign w:val="center"/>
          </w:tcPr>
          <w:p w:rsidR="00543BEF" w:rsidRDefault="00543BEF">
            <w:pPr>
              <w:pStyle w:val="ConsPlusNormal"/>
              <w:jc w:val="both"/>
            </w:pPr>
            <w:r>
              <w:t>Строительство микрорайона "Кувшинка", ООО СК "Лидер", г. Чебоксары</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721"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vAlign w:val="center"/>
          </w:tcPr>
          <w:p w:rsidR="00543BEF" w:rsidRDefault="00543BEF">
            <w:pPr>
              <w:pStyle w:val="ConsPlusNormal"/>
              <w:jc w:val="both"/>
            </w:pPr>
            <w:r>
              <w:t>комплексная застройка микрорайона с обеспечивающей инфраструктурой</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721"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- 12500 млн. рублей;</w:t>
            </w:r>
          </w:p>
          <w:p w:rsidR="00543BEF" w:rsidRDefault="00543BEF">
            <w:pPr>
              <w:pStyle w:val="ConsPlusNormal"/>
              <w:jc w:val="both"/>
            </w:pPr>
            <w:r>
              <w:t>срок реализации проекта - 2015 - 2020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721"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собственные средства, кредиты коммерческих банков</w:t>
            </w:r>
          </w:p>
        </w:tc>
      </w:tr>
    </w:tbl>
    <w:p w:rsidR="00543BEF" w:rsidRDefault="00543BEF">
      <w:pPr>
        <w:pStyle w:val="ConsPlusNormal"/>
        <w:jc w:val="both"/>
      </w:pPr>
    </w:p>
    <w:p w:rsidR="00543BEF" w:rsidRDefault="00543BEF">
      <w:pPr>
        <w:pStyle w:val="ConsPlusNormal"/>
        <w:ind w:firstLine="540"/>
        <w:jc w:val="both"/>
        <w:outlineLvl w:val="3"/>
      </w:pPr>
      <w:r>
        <w:t>Проект N 10</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721"/>
        <w:gridCol w:w="340"/>
        <w:gridCol w:w="5499"/>
      </w:tblGrid>
      <w:tr w:rsidR="00543BEF">
        <w:tc>
          <w:tcPr>
            <w:tcW w:w="510" w:type="dxa"/>
            <w:tcBorders>
              <w:top w:val="nil"/>
              <w:left w:val="nil"/>
              <w:bottom w:val="nil"/>
              <w:right w:val="nil"/>
            </w:tcBorders>
          </w:tcPr>
          <w:p w:rsidR="00543BEF" w:rsidRDefault="00543BEF">
            <w:pPr>
              <w:pStyle w:val="ConsPlusNormal"/>
              <w:jc w:val="center"/>
            </w:pPr>
            <w:r>
              <w:t>1.</w:t>
            </w:r>
          </w:p>
        </w:tc>
        <w:tc>
          <w:tcPr>
            <w:tcW w:w="2721"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vAlign w:val="center"/>
          </w:tcPr>
          <w:p w:rsidR="00543BEF" w:rsidRDefault="00543BEF">
            <w:pPr>
              <w:pStyle w:val="ConsPlusNormal"/>
              <w:jc w:val="both"/>
            </w:pPr>
            <w:r>
              <w:t>Строительство жилого комплекса "Премьер", ООО "Отделфинстрой", г. Чебоксары</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721"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vAlign w:val="center"/>
          </w:tcPr>
          <w:p w:rsidR="00543BEF" w:rsidRDefault="00543BEF">
            <w:pPr>
              <w:pStyle w:val="ConsPlusNormal"/>
              <w:jc w:val="both"/>
            </w:pPr>
            <w:r>
              <w:t>строительство микрорайона жилыми домами (7 - 25 этажей)</w:t>
            </w:r>
          </w:p>
        </w:tc>
      </w:tr>
      <w:tr w:rsidR="00543BEF">
        <w:tc>
          <w:tcPr>
            <w:tcW w:w="510" w:type="dxa"/>
            <w:tcBorders>
              <w:top w:val="nil"/>
              <w:left w:val="nil"/>
              <w:bottom w:val="nil"/>
              <w:right w:val="nil"/>
            </w:tcBorders>
          </w:tcPr>
          <w:p w:rsidR="00543BEF" w:rsidRDefault="00543BEF">
            <w:pPr>
              <w:pStyle w:val="ConsPlusNormal"/>
              <w:jc w:val="center"/>
            </w:pPr>
            <w:r>
              <w:lastRenderedPageBreak/>
              <w:t>3.</w:t>
            </w:r>
          </w:p>
        </w:tc>
        <w:tc>
          <w:tcPr>
            <w:tcW w:w="2721"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- 20620 млн. рублей;</w:t>
            </w:r>
          </w:p>
          <w:p w:rsidR="00543BEF" w:rsidRDefault="00543BEF">
            <w:pPr>
              <w:pStyle w:val="ConsPlusNormal"/>
              <w:jc w:val="both"/>
            </w:pPr>
            <w:r>
              <w:t>срок реализации проекта - 2017 - 2027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721"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собственные средства, кредиты коммерческих банков</w:t>
            </w:r>
          </w:p>
        </w:tc>
      </w:tr>
    </w:tbl>
    <w:p w:rsidR="00543BEF" w:rsidRDefault="00543BEF">
      <w:pPr>
        <w:pStyle w:val="ConsPlusNormal"/>
        <w:jc w:val="both"/>
      </w:pPr>
    </w:p>
    <w:p w:rsidR="00543BEF" w:rsidRDefault="00543BEF">
      <w:pPr>
        <w:pStyle w:val="ConsPlusNormal"/>
        <w:ind w:firstLine="540"/>
        <w:jc w:val="both"/>
        <w:outlineLvl w:val="3"/>
      </w:pPr>
      <w:r>
        <w:t>Проект N 11</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721"/>
        <w:gridCol w:w="340"/>
        <w:gridCol w:w="5499"/>
      </w:tblGrid>
      <w:tr w:rsidR="00543BEF">
        <w:tc>
          <w:tcPr>
            <w:tcW w:w="510" w:type="dxa"/>
            <w:tcBorders>
              <w:top w:val="nil"/>
              <w:left w:val="nil"/>
              <w:bottom w:val="nil"/>
              <w:right w:val="nil"/>
            </w:tcBorders>
          </w:tcPr>
          <w:p w:rsidR="00543BEF" w:rsidRDefault="00543BEF">
            <w:pPr>
              <w:pStyle w:val="ConsPlusNormal"/>
              <w:jc w:val="center"/>
            </w:pPr>
            <w:r>
              <w:t>1.</w:t>
            </w:r>
          </w:p>
        </w:tc>
        <w:tc>
          <w:tcPr>
            <w:tcW w:w="2721"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vAlign w:val="center"/>
          </w:tcPr>
          <w:p w:rsidR="00543BEF" w:rsidRDefault="00543BEF">
            <w:pPr>
              <w:pStyle w:val="ConsPlusNormal"/>
              <w:jc w:val="both"/>
            </w:pPr>
            <w:r>
              <w:t>Строительство микрорайона "Серебряные ключи" (мкр. IIА центральной части г. Чебоксары "Грязевская стрелка")</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721"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vAlign w:val="center"/>
          </w:tcPr>
          <w:p w:rsidR="00543BEF" w:rsidRDefault="00543BEF">
            <w:pPr>
              <w:pStyle w:val="ConsPlusNormal"/>
              <w:jc w:val="both"/>
            </w:pPr>
            <w:r>
              <w:t>строительство микрорайона IIА центральной части г. Чебоксары "Грязевская стрелка", ограниченной ул. Гагарина, Ярмарочная, Пионерская, Калинина</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721"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- 12600 млн. рублей;</w:t>
            </w:r>
          </w:p>
          <w:p w:rsidR="00543BEF" w:rsidRDefault="00543BEF">
            <w:pPr>
              <w:pStyle w:val="ConsPlusNormal"/>
              <w:jc w:val="both"/>
            </w:pPr>
            <w:r>
              <w:t>срок реализации проекта - 2016 - 2026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721"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собственные средства, кредиты коммерческих банков</w:t>
            </w:r>
          </w:p>
        </w:tc>
      </w:tr>
    </w:tbl>
    <w:p w:rsidR="00543BEF" w:rsidRDefault="00543BEF">
      <w:pPr>
        <w:pStyle w:val="ConsPlusNormal"/>
        <w:jc w:val="both"/>
      </w:pPr>
    </w:p>
    <w:p w:rsidR="00543BEF" w:rsidRDefault="00543BEF">
      <w:pPr>
        <w:pStyle w:val="ConsPlusNormal"/>
        <w:jc w:val="center"/>
        <w:outlineLvl w:val="2"/>
      </w:pPr>
      <w:r>
        <w:t>Производство и переработка сельскохозяйственной продукции</w:t>
      </w:r>
    </w:p>
    <w:p w:rsidR="00543BEF" w:rsidRDefault="00543BEF">
      <w:pPr>
        <w:pStyle w:val="ConsPlusNormal"/>
        <w:jc w:val="both"/>
      </w:pPr>
    </w:p>
    <w:p w:rsidR="00543BEF" w:rsidRDefault="00543BEF">
      <w:pPr>
        <w:pStyle w:val="ConsPlusNormal"/>
        <w:ind w:firstLine="540"/>
        <w:jc w:val="both"/>
        <w:outlineLvl w:val="3"/>
      </w:pPr>
      <w:r>
        <w:t>Проект N 1</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65"/>
        <w:gridCol w:w="5515"/>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65" w:type="dxa"/>
            <w:tcBorders>
              <w:top w:val="nil"/>
              <w:left w:val="nil"/>
              <w:bottom w:val="nil"/>
              <w:right w:val="nil"/>
            </w:tcBorders>
          </w:tcPr>
          <w:p w:rsidR="00543BEF" w:rsidRDefault="00543BEF">
            <w:pPr>
              <w:pStyle w:val="ConsPlusNormal"/>
              <w:jc w:val="center"/>
            </w:pPr>
            <w:r>
              <w:t>-</w:t>
            </w:r>
          </w:p>
        </w:tc>
        <w:tc>
          <w:tcPr>
            <w:tcW w:w="5515" w:type="dxa"/>
            <w:tcBorders>
              <w:top w:val="nil"/>
              <w:left w:val="nil"/>
              <w:bottom w:val="nil"/>
              <w:right w:val="nil"/>
            </w:tcBorders>
          </w:tcPr>
          <w:p w:rsidR="00543BEF" w:rsidRDefault="00543BEF">
            <w:pPr>
              <w:pStyle w:val="ConsPlusNormal"/>
              <w:jc w:val="both"/>
            </w:pPr>
            <w:r>
              <w:t>Строительство тепличного комплекса "Новочебоксарский" площадью 22 га для выращивания овощной продукции защищенного грунта на территории Чебоксарского района Чувашской Республики, ООО ТК "Новочебоксарский"</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65" w:type="dxa"/>
            <w:tcBorders>
              <w:top w:val="nil"/>
              <w:left w:val="nil"/>
              <w:bottom w:val="nil"/>
              <w:right w:val="nil"/>
            </w:tcBorders>
          </w:tcPr>
          <w:p w:rsidR="00543BEF" w:rsidRDefault="00543BEF">
            <w:pPr>
              <w:pStyle w:val="ConsPlusNormal"/>
              <w:jc w:val="center"/>
            </w:pPr>
            <w:r>
              <w:t>-</w:t>
            </w:r>
          </w:p>
        </w:tc>
        <w:tc>
          <w:tcPr>
            <w:tcW w:w="5515" w:type="dxa"/>
            <w:tcBorders>
              <w:top w:val="nil"/>
              <w:left w:val="nil"/>
              <w:bottom w:val="nil"/>
              <w:right w:val="nil"/>
            </w:tcBorders>
          </w:tcPr>
          <w:p w:rsidR="00543BEF" w:rsidRDefault="00543BEF">
            <w:pPr>
              <w:pStyle w:val="ConsPlusNormal"/>
              <w:jc w:val="both"/>
            </w:pPr>
            <w:r>
              <w:t>создание крупного инновационного агропромышленного комплекса для выращивания экологически чистой овощной продукции с привлечением лучших компаний и специалистов, работающих в отрасли растениеводства защищенного грунта</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65" w:type="dxa"/>
            <w:tcBorders>
              <w:top w:val="nil"/>
              <w:left w:val="nil"/>
              <w:bottom w:val="nil"/>
              <w:right w:val="nil"/>
            </w:tcBorders>
          </w:tcPr>
          <w:p w:rsidR="00543BEF" w:rsidRDefault="00543BEF">
            <w:pPr>
              <w:pStyle w:val="ConsPlusNormal"/>
              <w:jc w:val="center"/>
            </w:pPr>
            <w:r>
              <w:t>-</w:t>
            </w:r>
          </w:p>
        </w:tc>
        <w:tc>
          <w:tcPr>
            <w:tcW w:w="5515" w:type="dxa"/>
            <w:tcBorders>
              <w:top w:val="nil"/>
              <w:left w:val="nil"/>
              <w:bottom w:val="nil"/>
              <w:right w:val="nil"/>
            </w:tcBorders>
          </w:tcPr>
          <w:p w:rsidR="00543BEF" w:rsidRDefault="00543BEF">
            <w:pPr>
              <w:pStyle w:val="ConsPlusNormal"/>
              <w:jc w:val="both"/>
            </w:pPr>
            <w:r>
              <w:t>общая стоимость проекта - 6696,3 млн. рублей;</w:t>
            </w:r>
          </w:p>
          <w:p w:rsidR="00543BEF" w:rsidRDefault="00543BEF">
            <w:pPr>
              <w:pStyle w:val="ConsPlusNormal"/>
              <w:jc w:val="both"/>
            </w:pPr>
            <w:r>
              <w:t>срок реализации проекта - 2017 - 2020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65" w:type="dxa"/>
            <w:tcBorders>
              <w:top w:val="nil"/>
              <w:left w:val="nil"/>
              <w:bottom w:val="nil"/>
              <w:right w:val="nil"/>
            </w:tcBorders>
          </w:tcPr>
          <w:p w:rsidR="00543BEF" w:rsidRDefault="00543BEF">
            <w:pPr>
              <w:pStyle w:val="ConsPlusNormal"/>
              <w:jc w:val="center"/>
            </w:pPr>
            <w:r>
              <w:t>-</w:t>
            </w:r>
          </w:p>
        </w:tc>
        <w:tc>
          <w:tcPr>
            <w:tcW w:w="5515" w:type="dxa"/>
            <w:tcBorders>
              <w:top w:val="nil"/>
              <w:left w:val="nil"/>
              <w:bottom w:val="nil"/>
              <w:right w:val="nil"/>
            </w:tcBorders>
          </w:tcPr>
          <w:p w:rsidR="00543BEF" w:rsidRDefault="00543BEF">
            <w:pPr>
              <w:pStyle w:val="ConsPlusNormal"/>
              <w:jc w:val="both"/>
            </w:pPr>
            <w:r>
              <w:t>собственные, кредитные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2</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99"/>
      </w:tblGrid>
      <w:tr w:rsidR="00543BEF">
        <w:tc>
          <w:tcPr>
            <w:tcW w:w="510" w:type="dxa"/>
            <w:tcBorders>
              <w:top w:val="nil"/>
              <w:left w:val="nil"/>
              <w:bottom w:val="nil"/>
              <w:right w:val="nil"/>
            </w:tcBorders>
          </w:tcPr>
          <w:p w:rsidR="00543BEF" w:rsidRDefault="00543BEF">
            <w:pPr>
              <w:pStyle w:val="ConsPlusNormal"/>
              <w:jc w:val="center"/>
            </w:pPr>
            <w:r>
              <w:lastRenderedPageBreak/>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Создание селекционно-семеноводческого центра ООО "Агрофирма "Слава картофелю", Комсомольский район</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создание селекционно-семеноводческого центра мощностью 5 тыс. тонн элитного посадочного материала картофеля в год</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- 100 млн. рублей;</w:t>
            </w:r>
          </w:p>
          <w:p w:rsidR="00543BEF" w:rsidRDefault="00543BEF">
            <w:pPr>
              <w:pStyle w:val="ConsPlusNormal"/>
              <w:jc w:val="both"/>
            </w:pPr>
            <w:r>
              <w:t>срок реализации проекта - 2014 - 2019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собственные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3</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99"/>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Создание тепличного комплекса, ООО "Солнечный", Мариинско-Посадский район</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строительство тепличного комплекса по разведению семян</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- 1284 млн. рублей;</w:t>
            </w:r>
          </w:p>
          <w:p w:rsidR="00543BEF" w:rsidRDefault="00543BEF">
            <w:pPr>
              <w:pStyle w:val="ConsPlusNormal"/>
              <w:jc w:val="both"/>
            </w:pPr>
            <w:r>
              <w:t>срок реализации проекта - 2018 - 2025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собственные средства</w:t>
            </w:r>
          </w:p>
        </w:tc>
      </w:tr>
    </w:tbl>
    <w:p w:rsidR="00543BEF" w:rsidRDefault="00543BEF">
      <w:pPr>
        <w:pStyle w:val="ConsPlusNormal"/>
        <w:jc w:val="both"/>
      </w:pPr>
    </w:p>
    <w:p w:rsidR="00543BEF" w:rsidRDefault="00543BEF">
      <w:pPr>
        <w:pStyle w:val="ConsPlusNormal"/>
        <w:jc w:val="center"/>
        <w:outlineLvl w:val="2"/>
      </w:pPr>
      <w:r>
        <w:t>Животноводство</w:t>
      </w:r>
    </w:p>
    <w:p w:rsidR="00543BEF" w:rsidRDefault="00543BEF">
      <w:pPr>
        <w:pStyle w:val="ConsPlusNormal"/>
        <w:jc w:val="both"/>
      </w:pPr>
    </w:p>
    <w:p w:rsidR="00543BEF" w:rsidRDefault="00543BEF">
      <w:pPr>
        <w:pStyle w:val="ConsPlusNormal"/>
        <w:ind w:firstLine="540"/>
        <w:jc w:val="both"/>
        <w:outlineLvl w:val="3"/>
      </w:pPr>
      <w:r>
        <w:t>Проект N 1</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512"/>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12" w:type="dxa"/>
            <w:tcBorders>
              <w:top w:val="nil"/>
              <w:left w:val="nil"/>
              <w:bottom w:val="nil"/>
              <w:right w:val="nil"/>
            </w:tcBorders>
          </w:tcPr>
          <w:p w:rsidR="00543BEF" w:rsidRDefault="00543BEF">
            <w:pPr>
              <w:pStyle w:val="ConsPlusNormal"/>
              <w:jc w:val="both"/>
            </w:pPr>
            <w:r>
              <w:t>Строительство коровника на 400 голов, СХП "Цивиль" - филиал ЗАО "Агрофирма "Куснар", Цивильский район</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12" w:type="dxa"/>
            <w:tcBorders>
              <w:top w:val="nil"/>
              <w:left w:val="nil"/>
              <w:bottom w:val="nil"/>
              <w:right w:val="nil"/>
            </w:tcBorders>
          </w:tcPr>
          <w:p w:rsidR="00543BEF" w:rsidRDefault="00543BEF">
            <w:pPr>
              <w:pStyle w:val="ConsPlusNormal"/>
              <w:jc w:val="both"/>
            </w:pPr>
            <w:r>
              <w:t>строительство коровника на 400 голов, объем производства 2400 тонн в год</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512" w:type="dxa"/>
            <w:tcBorders>
              <w:top w:val="nil"/>
              <w:left w:val="nil"/>
              <w:bottom w:val="nil"/>
              <w:right w:val="nil"/>
            </w:tcBorders>
          </w:tcPr>
          <w:p w:rsidR="00543BEF" w:rsidRDefault="00543BEF">
            <w:pPr>
              <w:pStyle w:val="ConsPlusNormal"/>
            </w:pPr>
            <w:r>
              <w:t>общая стоимость проекта - 394 млн. рублей;</w:t>
            </w:r>
          </w:p>
          <w:p w:rsidR="00543BEF" w:rsidRDefault="00543BEF">
            <w:pPr>
              <w:pStyle w:val="ConsPlusNormal"/>
              <w:jc w:val="both"/>
            </w:pPr>
            <w:r>
              <w:t>срок реализации проекта - 2018 - 2020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512" w:type="dxa"/>
            <w:tcBorders>
              <w:top w:val="nil"/>
              <w:left w:val="nil"/>
              <w:bottom w:val="nil"/>
              <w:right w:val="nil"/>
            </w:tcBorders>
          </w:tcPr>
          <w:p w:rsidR="00543BEF" w:rsidRDefault="00543BEF">
            <w:pPr>
              <w:pStyle w:val="ConsPlusNormal"/>
              <w:jc w:val="both"/>
            </w:pPr>
            <w:r>
              <w:t>собственные средства, софинансирование</w:t>
            </w:r>
          </w:p>
        </w:tc>
      </w:tr>
    </w:tbl>
    <w:p w:rsidR="00543BEF" w:rsidRDefault="00543BEF">
      <w:pPr>
        <w:pStyle w:val="ConsPlusNormal"/>
        <w:jc w:val="both"/>
      </w:pPr>
    </w:p>
    <w:p w:rsidR="00543BEF" w:rsidRDefault="00543BEF">
      <w:pPr>
        <w:pStyle w:val="ConsPlusNormal"/>
        <w:ind w:firstLine="540"/>
        <w:jc w:val="both"/>
        <w:outlineLvl w:val="3"/>
      </w:pPr>
      <w:r>
        <w:t>Проект N 2</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512"/>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12" w:type="dxa"/>
            <w:tcBorders>
              <w:top w:val="nil"/>
              <w:left w:val="nil"/>
              <w:bottom w:val="nil"/>
              <w:right w:val="nil"/>
            </w:tcBorders>
          </w:tcPr>
          <w:p w:rsidR="00543BEF" w:rsidRDefault="00543BEF">
            <w:pPr>
              <w:pStyle w:val="ConsPlusNormal"/>
              <w:jc w:val="both"/>
            </w:pPr>
            <w:r>
              <w:t>Строительство доильного зала СХПК "Коминтерн", Красночетайский район</w:t>
            </w:r>
          </w:p>
        </w:tc>
      </w:tr>
      <w:tr w:rsidR="00543BEF">
        <w:tc>
          <w:tcPr>
            <w:tcW w:w="510" w:type="dxa"/>
            <w:tcBorders>
              <w:top w:val="nil"/>
              <w:left w:val="nil"/>
              <w:bottom w:val="nil"/>
              <w:right w:val="nil"/>
            </w:tcBorders>
          </w:tcPr>
          <w:p w:rsidR="00543BEF" w:rsidRDefault="00543BEF">
            <w:pPr>
              <w:pStyle w:val="ConsPlusNormal"/>
              <w:jc w:val="center"/>
            </w:pPr>
            <w:r>
              <w:lastRenderedPageBreak/>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12" w:type="dxa"/>
            <w:tcBorders>
              <w:top w:val="nil"/>
              <w:left w:val="nil"/>
              <w:bottom w:val="nil"/>
              <w:right w:val="nil"/>
            </w:tcBorders>
          </w:tcPr>
          <w:p w:rsidR="00543BEF" w:rsidRDefault="00543BEF">
            <w:pPr>
              <w:pStyle w:val="ConsPlusNormal"/>
              <w:jc w:val="both"/>
            </w:pPr>
            <w:r>
              <w:t>строительство коровника беспривязного содержания на 1200 голов</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512" w:type="dxa"/>
            <w:tcBorders>
              <w:top w:val="nil"/>
              <w:left w:val="nil"/>
              <w:bottom w:val="nil"/>
              <w:right w:val="nil"/>
            </w:tcBorders>
          </w:tcPr>
          <w:p w:rsidR="00543BEF" w:rsidRDefault="00543BEF">
            <w:pPr>
              <w:pStyle w:val="ConsPlusNormal"/>
              <w:jc w:val="both"/>
            </w:pPr>
            <w:r>
              <w:t>общая стоимость проекта - 109 млн. рублей;</w:t>
            </w:r>
          </w:p>
          <w:p w:rsidR="00543BEF" w:rsidRDefault="00543BEF">
            <w:pPr>
              <w:pStyle w:val="ConsPlusNormal"/>
              <w:jc w:val="both"/>
            </w:pPr>
            <w:r>
              <w:t>срок реализации проекта - 2017 - 2020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512" w:type="dxa"/>
            <w:tcBorders>
              <w:top w:val="nil"/>
              <w:left w:val="nil"/>
              <w:bottom w:val="nil"/>
              <w:right w:val="nil"/>
            </w:tcBorders>
          </w:tcPr>
          <w:p w:rsidR="00543BEF" w:rsidRDefault="00543BEF">
            <w:pPr>
              <w:pStyle w:val="ConsPlusNormal"/>
              <w:jc w:val="both"/>
            </w:pPr>
            <w:r>
              <w:t>собственные, кредитные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3</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508"/>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08" w:type="dxa"/>
            <w:tcBorders>
              <w:top w:val="nil"/>
              <w:left w:val="nil"/>
              <w:bottom w:val="nil"/>
              <w:right w:val="nil"/>
            </w:tcBorders>
          </w:tcPr>
          <w:p w:rsidR="00543BEF" w:rsidRDefault="00543BEF">
            <w:pPr>
              <w:pStyle w:val="ConsPlusNormal"/>
              <w:jc w:val="both"/>
            </w:pPr>
            <w:r>
              <w:t>Строительство специализированной фермы по выращиванию и откорму молодняка крупного рогатого скота молочных пород, АО "Вурнарский мясокомбинат", Вурнарский район</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08" w:type="dxa"/>
            <w:tcBorders>
              <w:top w:val="nil"/>
              <w:left w:val="nil"/>
              <w:bottom w:val="nil"/>
              <w:right w:val="nil"/>
            </w:tcBorders>
          </w:tcPr>
          <w:p w:rsidR="00543BEF" w:rsidRDefault="00543BEF">
            <w:pPr>
              <w:pStyle w:val="ConsPlusNormal"/>
              <w:jc w:val="both"/>
            </w:pPr>
            <w:r>
              <w:t>строительство специализированной фермы по выращиванию и откорму молодняка крупного рогатого скота молочных пород на 2000 голов</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508" w:type="dxa"/>
            <w:tcBorders>
              <w:top w:val="nil"/>
              <w:left w:val="nil"/>
              <w:bottom w:val="nil"/>
              <w:right w:val="nil"/>
            </w:tcBorders>
          </w:tcPr>
          <w:p w:rsidR="00543BEF" w:rsidRDefault="00543BEF">
            <w:pPr>
              <w:pStyle w:val="ConsPlusNormal"/>
              <w:jc w:val="both"/>
            </w:pPr>
            <w:r>
              <w:t>общая стоимость проекта - 300 млн. рублей;</w:t>
            </w:r>
          </w:p>
          <w:p w:rsidR="00543BEF" w:rsidRDefault="00543BEF">
            <w:pPr>
              <w:pStyle w:val="ConsPlusNormal"/>
              <w:jc w:val="both"/>
            </w:pPr>
            <w:r>
              <w:t>срок реализации проекта - 2018 - 2020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508" w:type="dxa"/>
            <w:tcBorders>
              <w:top w:val="nil"/>
              <w:left w:val="nil"/>
              <w:bottom w:val="nil"/>
              <w:right w:val="nil"/>
            </w:tcBorders>
          </w:tcPr>
          <w:p w:rsidR="00543BEF" w:rsidRDefault="00543BEF">
            <w:pPr>
              <w:pStyle w:val="ConsPlusNormal"/>
              <w:jc w:val="both"/>
            </w:pPr>
            <w:r>
              <w:t>собственные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4</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512"/>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12" w:type="dxa"/>
            <w:tcBorders>
              <w:top w:val="nil"/>
              <w:left w:val="nil"/>
              <w:bottom w:val="nil"/>
              <w:right w:val="nil"/>
            </w:tcBorders>
          </w:tcPr>
          <w:p w:rsidR="00543BEF" w:rsidRDefault="00543BEF">
            <w:pPr>
              <w:pStyle w:val="ConsPlusNormal"/>
              <w:jc w:val="both"/>
            </w:pPr>
            <w:r>
              <w:t>Строительство животноводческого комплекса ЗАО "Агрофирма "Ольдеевская", Чебоксарский район</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12" w:type="dxa"/>
            <w:tcBorders>
              <w:top w:val="nil"/>
              <w:left w:val="nil"/>
              <w:bottom w:val="nil"/>
              <w:right w:val="nil"/>
            </w:tcBorders>
          </w:tcPr>
          <w:p w:rsidR="00543BEF" w:rsidRDefault="00543BEF">
            <w:pPr>
              <w:pStyle w:val="ConsPlusNormal"/>
              <w:jc w:val="both"/>
            </w:pPr>
            <w:r>
              <w:t>строительство животноводческого комплекса</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512" w:type="dxa"/>
            <w:tcBorders>
              <w:top w:val="nil"/>
              <w:left w:val="nil"/>
              <w:bottom w:val="nil"/>
              <w:right w:val="nil"/>
            </w:tcBorders>
          </w:tcPr>
          <w:p w:rsidR="00543BEF" w:rsidRDefault="00543BEF">
            <w:pPr>
              <w:pStyle w:val="ConsPlusNormal"/>
            </w:pPr>
            <w:r>
              <w:t>общая стоимость проекта - 225,4 млн. рублей;</w:t>
            </w:r>
          </w:p>
          <w:p w:rsidR="00543BEF" w:rsidRDefault="00543BEF">
            <w:pPr>
              <w:pStyle w:val="ConsPlusNormal"/>
              <w:jc w:val="both"/>
            </w:pPr>
            <w:r>
              <w:t>срок реализации проекта - 2018 год</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512" w:type="dxa"/>
            <w:tcBorders>
              <w:top w:val="nil"/>
              <w:left w:val="nil"/>
              <w:bottom w:val="nil"/>
              <w:right w:val="nil"/>
            </w:tcBorders>
          </w:tcPr>
          <w:p w:rsidR="00543BEF" w:rsidRDefault="00543BEF">
            <w:pPr>
              <w:pStyle w:val="ConsPlusNormal"/>
              <w:jc w:val="both"/>
            </w:pPr>
            <w:r>
              <w:t>собственные, кредитные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5</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99"/>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Строительство молочно-товарного комплекса на 1000 голов, ООО "ВДС", Цивильский район</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строительство коровника на 1000 голов, объем производства 6000 т/год</w:t>
            </w:r>
          </w:p>
        </w:tc>
      </w:tr>
      <w:tr w:rsidR="00543BEF">
        <w:tc>
          <w:tcPr>
            <w:tcW w:w="510" w:type="dxa"/>
            <w:tcBorders>
              <w:top w:val="nil"/>
              <w:left w:val="nil"/>
              <w:bottom w:val="nil"/>
              <w:right w:val="nil"/>
            </w:tcBorders>
          </w:tcPr>
          <w:p w:rsidR="00543BEF" w:rsidRDefault="00543BEF">
            <w:pPr>
              <w:pStyle w:val="ConsPlusNormal"/>
              <w:jc w:val="center"/>
            </w:pPr>
            <w:r>
              <w:lastRenderedPageBreak/>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pPr>
            <w:r>
              <w:t>общая стоимость проекта - 200 млн. рублей;</w:t>
            </w:r>
          </w:p>
          <w:p w:rsidR="00543BEF" w:rsidRDefault="00543BEF">
            <w:pPr>
              <w:pStyle w:val="ConsPlusNormal"/>
              <w:jc w:val="both"/>
            </w:pPr>
            <w:r>
              <w:t>срок реализации проекта - 2018 - 2020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собственные средства, софинансирование</w:t>
            </w:r>
          </w:p>
        </w:tc>
      </w:tr>
    </w:tbl>
    <w:p w:rsidR="00543BEF" w:rsidRDefault="00543BEF">
      <w:pPr>
        <w:pStyle w:val="ConsPlusNormal"/>
        <w:jc w:val="both"/>
      </w:pPr>
    </w:p>
    <w:p w:rsidR="00543BEF" w:rsidRDefault="00543BEF">
      <w:pPr>
        <w:pStyle w:val="ConsPlusNormal"/>
        <w:ind w:firstLine="540"/>
        <w:jc w:val="both"/>
        <w:outlineLvl w:val="3"/>
      </w:pPr>
      <w:r>
        <w:t>Проект N 6</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556"/>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Реконструкция птичника на 120 тыс. голов, ОАО "ППФ "Урмарская", Урмарский район</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реконструкция птичника на 120 тыс. голов</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pPr>
            <w:r>
              <w:t>общая стоимость проекта - 150 млн. рублей;</w:t>
            </w:r>
          </w:p>
          <w:p w:rsidR="00543BEF" w:rsidRDefault="00543BEF">
            <w:pPr>
              <w:pStyle w:val="ConsPlusNormal"/>
              <w:jc w:val="both"/>
            </w:pPr>
            <w:r>
              <w:t>срок реализации проекта - 2017 - 2020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собственные средства, софинансирование</w:t>
            </w:r>
          </w:p>
        </w:tc>
      </w:tr>
    </w:tbl>
    <w:p w:rsidR="00543BEF" w:rsidRDefault="00543BEF">
      <w:pPr>
        <w:pStyle w:val="ConsPlusNormal"/>
        <w:jc w:val="both"/>
      </w:pPr>
    </w:p>
    <w:p w:rsidR="00543BEF" w:rsidRDefault="00543BEF">
      <w:pPr>
        <w:pStyle w:val="ConsPlusNormal"/>
        <w:jc w:val="center"/>
        <w:outlineLvl w:val="2"/>
      </w:pPr>
      <w:r>
        <w:t>Производство пищевых продуктов</w:t>
      </w:r>
    </w:p>
    <w:p w:rsidR="00543BEF" w:rsidRDefault="00543BEF">
      <w:pPr>
        <w:pStyle w:val="ConsPlusNormal"/>
        <w:jc w:val="both"/>
      </w:pPr>
    </w:p>
    <w:p w:rsidR="00543BEF" w:rsidRDefault="00543BEF">
      <w:pPr>
        <w:pStyle w:val="ConsPlusNormal"/>
        <w:ind w:firstLine="540"/>
        <w:jc w:val="both"/>
        <w:outlineLvl w:val="3"/>
      </w:pPr>
      <w:r>
        <w:t>Проект N 1</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556"/>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Модернизация производства ОАО "Чебоксарская пивоваренная фирма "Букет Чувашии", г. Чебоксары</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модернизация производства (расширение варочного цеха, модернизация энергетического хозяйства, строительство очистных сооружений, увеличение разливных мощностей безалкогольных напитков, кваса, воды) и увеличение мощности в 1,5 раза</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pPr>
            <w:r>
              <w:t>общая стоимость проекта - 1360 млн. рублей;</w:t>
            </w:r>
          </w:p>
          <w:p w:rsidR="00543BEF" w:rsidRDefault="00543BEF">
            <w:pPr>
              <w:pStyle w:val="ConsPlusNormal"/>
              <w:jc w:val="both"/>
            </w:pPr>
            <w:r>
              <w:t>срок реализации проекта - 2016 - 2022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собственные, кредитные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2</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556"/>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Модернизация и реконструкция Чебоксарского молочного завода, ООО "Чебоксарский городской молочный завод", г. Чебоксары</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модернизация, реконструкция и строительство молочного завода по производству и реализации молочной продукции мощностью 200 т/сут</w:t>
            </w:r>
          </w:p>
        </w:tc>
      </w:tr>
      <w:tr w:rsidR="00543BEF">
        <w:tc>
          <w:tcPr>
            <w:tcW w:w="510" w:type="dxa"/>
            <w:tcBorders>
              <w:top w:val="nil"/>
              <w:left w:val="nil"/>
              <w:bottom w:val="nil"/>
              <w:right w:val="nil"/>
            </w:tcBorders>
          </w:tcPr>
          <w:p w:rsidR="00543BEF" w:rsidRDefault="00543BEF">
            <w:pPr>
              <w:pStyle w:val="ConsPlusNormal"/>
              <w:jc w:val="center"/>
            </w:pPr>
            <w:r>
              <w:lastRenderedPageBreak/>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pPr>
            <w:r>
              <w:t>общая стоимость проекта - 1207 млн. рублей;</w:t>
            </w:r>
          </w:p>
          <w:p w:rsidR="00543BEF" w:rsidRDefault="00543BEF">
            <w:pPr>
              <w:pStyle w:val="ConsPlusNormal"/>
              <w:jc w:val="both"/>
            </w:pPr>
            <w:r>
              <w:t>срок реализации проекта - 2017 - 2021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собственные, кредитные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3</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556"/>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Реконструкция и модернизация производственных объектов ООО "Чебоксарский мясокомбинат", г. Чебоксары</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техническая модернизация производственного объекта, приобретение технологического оборудования</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общая стоимость проекта - 500 млн. рублей;</w:t>
            </w:r>
          </w:p>
          <w:p w:rsidR="00543BEF" w:rsidRDefault="00543BEF">
            <w:pPr>
              <w:pStyle w:val="ConsPlusNormal"/>
              <w:jc w:val="both"/>
            </w:pPr>
            <w:r>
              <w:t>срок реализации проекта - 2018 - 2023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собственные, кредитные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4</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556"/>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Запуск 3 новых технологических линий по производству кондитерских изделий АО "АККОНД", г. Чебоксары</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запуск 3 новых технологических линий по производству кондитерских изделий мощностью 8,0 тыс. тонн в год</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pPr>
            <w:r>
              <w:t>общая стоимость проекта - 612 млн. рублей;</w:t>
            </w:r>
          </w:p>
          <w:p w:rsidR="00543BEF" w:rsidRDefault="00543BEF">
            <w:pPr>
              <w:pStyle w:val="ConsPlusNormal"/>
              <w:jc w:val="both"/>
            </w:pPr>
            <w:r>
              <w:t>срок реализации проекта - 2016 - 2020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собственные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5</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556"/>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Строительство цеха по производству творога и твердых сыров ООО "Новочурашевский молочный завод", Ибресинский район</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строительство цеха по производству творога и твердых сыров. Производственные мощности по выпуску сыра составят до 5 тонн, творога - до 10 тонн в сутки</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 xml:space="preserve">Основные показатели проекта (общая стоимость </w:t>
            </w:r>
            <w:r>
              <w:lastRenderedPageBreak/>
              <w:t>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lastRenderedPageBreak/>
              <w:t>-</w:t>
            </w:r>
          </w:p>
        </w:tc>
        <w:tc>
          <w:tcPr>
            <w:tcW w:w="5556" w:type="dxa"/>
            <w:tcBorders>
              <w:top w:val="nil"/>
              <w:left w:val="nil"/>
              <w:bottom w:val="nil"/>
              <w:right w:val="nil"/>
            </w:tcBorders>
          </w:tcPr>
          <w:p w:rsidR="00543BEF" w:rsidRDefault="00543BEF">
            <w:pPr>
              <w:pStyle w:val="ConsPlusNormal"/>
              <w:jc w:val="both"/>
            </w:pPr>
            <w:r>
              <w:t>общая стоимость проекта - 100 млн. рублей;</w:t>
            </w:r>
          </w:p>
          <w:p w:rsidR="00543BEF" w:rsidRDefault="00543BEF">
            <w:pPr>
              <w:pStyle w:val="ConsPlusNormal"/>
              <w:jc w:val="both"/>
            </w:pPr>
            <w:r>
              <w:t>срок реализации проекта - 2018 - 2020 годы</w:t>
            </w:r>
          </w:p>
        </w:tc>
      </w:tr>
      <w:tr w:rsidR="00543BEF">
        <w:tc>
          <w:tcPr>
            <w:tcW w:w="510" w:type="dxa"/>
            <w:tcBorders>
              <w:top w:val="nil"/>
              <w:left w:val="nil"/>
              <w:bottom w:val="nil"/>
              <w:right w:val="nil"/>
            </w:tcBorders>
          </w:tcPr>
          <w:p w:rsidR="00543BEF" w:rsidRDefault="00543BEF">
            <w:pPr>
              <w:pStyle w:val="ConsPlusNormal"/>
              <w:jc w:val="center"/>
            </w:pPr>
            <w:r>
              <w:lastRenderedPageBreak/>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собственные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6</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556"/>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Строительство логистического центра АО "АККОНД", г. Чебоксары</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строительство логистического центра</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pPr>
            <w:r>
              <w:t>общая стоимость проекта - 100 млн. рублей;</w:t>
            </w:r>
          </w:p>
          <w:p w:rsidR="00543BEF" w:rsidRDefault="00543BEF">
            <w:pPr>
              <w:pStyle w:val="ConsPlusNormal"/>
              <w:jc w:val="both"/>
            </w:pPr>
            <w:r>
              <w:t>срок реализации проекта - 2016 - 2020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собственные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7</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556"/>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Строительство производственного корпуса по производству сыров и масла сливочного ООО "АККОНДМОЛОКО", Янтиковский район</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строительство производственного корпуса по производству сыров и масла сливочного, что позволит увеличить производственные мощности до 80 тонн в сутки</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общая стоимость проекта - 60 млн. рублей;</w:t>
            </w:r>
          </w:p>
          <w:p w:rsidR="00543BEF" w:rsidRDefault="00543BEF">
            <w:pPr>
              <w:pStyle w:val="ConsPlusNormal"/>
              <w:jc w:val="both"/>
            </w:pPr>
            <w:r>
              <w:t>срок реализации проекта - 2017 - 2018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собственные, кредитные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8</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556"/>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Строительство и модернизация хлебопекарного оборудования ЗАО "Хлебокомбинат Петровский", г. Чебоксары</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строительство и модернизация хлебопекарного оборудования</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pPr>
            <w:r>
              <w:t>общая стоимость проекта - 120,00 млн. рублей; срок реализации проекта - 2014 - 2019 годы</w:t>
            </w:r>
          </w:p>
        </w:tc>
      </w:tr>
      <w:tr w:rsidR="00543BEF">
        <w:tc>
          <w:tcPr>
            <w:tcW w:w="510" w:type="dxa"/>
            <w:tcBorders>
              <w:top w:val="nil"/>
              <w:left w:val="nil"/>
              <w:bottom w:val="nil"/>
              <w:right w:val="nil"/>
            </w:tcBorders>
          </w:tcPr>
          <w:p w:rsidR="00543BEF" w:rsidRDefault="00543BEF">
            <w:pPr>
              <w:pStyle w:val="ConsPlusNormal"/>
              <w:jc w:val="center"/>
            </w:pPr>
            <w:r>
              <w:lastRenderedPageBreak/>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jc w:val="center"/>
        <w:outlineLvl w:val="2"/>
      </w:pPr>
      <w:r>
        <w:t>Транспорт, связь, коммунальное и дорожное хозяйство</w:t>
      </w:r>
    </w:p>
    <w:p w:rsidR="00543BEF" w:rsidRDefault="00543BEF">
      <w:pPr>
        <w:pStyle w:val="ConsPlusNormal"/>
        <w:jc w:val="both"/>
      </w:pPr>
    </w:p>
    <w:p w:rsidR="00543BEF" w:rsidRDefault="00543BEF">
      <w:pPr>
        <w:pStyle w:val="ConsPlusNormal"/>
        <w:ind w:firstLine="540"/>
        <w:jc w:val="both"/>
        <w:outlineLvl w:val="3"/>
      </w:pPr>
      <w:r>
        <w:t>Проект N 1</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539"/>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39" w:type="dxa"/>
            <w:tcBorders>
              <w:top w:val="nil"/>
              <w:left w:val="nil"/>
              <w:bottom w:val="nil"/>
              <w:right w:val="nil"/>
            </w:tcBorders>
          </w:tcPr>
          <w:p w:rsidR="00543BEF" w:rsidRDefault="00543BEF">
            <w:pPr>
              <w:pStyle w:val="ConsPlusNormal"/>
              <w:jc w:val="both"/>
            </w:pPr>
            <w:r>
              <w:t>Высокоскоростная железнодорожная магистраль "Москва - Казань"</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39" w:type="dxa"/>
            <w:tcBorders>
              <w:top w:val="nil"/>
              <w:left w:val="nil"/>
              <w:bottom w:val="nil"/>
              <w:right w:val="nil"/>
            </w:tcBorders>
          </w:tcPr>
          <w:p w:rsidR="00543BEF" w:rsidRDefault="00543BEF">
            <w:pPr>
              <w:pStyle w:val="ConsPlusNormal"/>
              <w:jc w:val="both"/>
            </w:pPr>
            <w:r>
              <w:t>оказание содействия ОАО "Российские железные дороги", АО "Скоростные магистрали" в реализации проекта по строительству высокоскоростной железнодорожной магистрали "Москва - Казань", проходящей по территории Ядринского, Моргаушского, Чебоксарского и Мариинско-Посадского районов Чувашской Республики, включающего в себя создание транспортно-пересадочных узлов с элементами многофункциональных общественно-торговых центров</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539" w:type="dxa"/>
            <w:tcBorders>
              <w:top w:val="nil"/>
              <w:left w:val="nil"/>
              <w:bottom w:val="nil"/>
              <w:right w:val="nil"/>
            </w:tcBorders>
          </w:tcPr>
          <w:p w:rsidR="00543BEF" w:rsidRDefault="00543BEF">
            <w:pPr>
              <w:pStyle w:val="ConsPlusNormal"/>
              <w:jc w:val="both"/>
            </w:pPr>
            <w:r>
              <w:t>общая стоимость проекта (участка, проходящего по территории Чувашской Республики), по оценке, - 204,2 млрд. рублей</w:t>
            </w:r>
          </w:p>
          <w:p w:rsidR="00543BEF" w:rsidRDefault="00543BEF">
            <w:pPr>
              <w:pStyle w:val="ConsPlusNormal"/>
              <w:jc w:val="both"/>
            </w:pPr>
            <w:r>
              <w:t>срок реализации проекта - 2023 год</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539" w:type="dxa"/>
            <w:tcBorders>
              <w:top w:val="nil"/>
              <w:left w:val="nil"/>
              <w:bottom w:val="nil"/>
              <w:right w:val="nil"/>
            </w:tcBorders>
          </w:tcPr>
          <w:p w:rsidR="00543BEF" w:rsidRDefault="00543BEF">
            <w:pPr>
              <w:pStyle w:val="ConsPlusNormal"/>
              <w:jc w:val="both"/>
            </w:pPr>
            <w:r>
              <w:t>государственно-частное партнерство</w:t>
            </w:r>
          </w:p>
        </w:tc>
      </w:tr>
    </w:tbl>
    <w:p w:rsidR="00543BEF" w:rsidRDefault="00543BEF">
      <w:pPr>
        <w:pStyle w:val="ConsPlusNormal"/>
        <w:jc w:val="both"/>
      </w:pPr>
    </w:p>
    <w:p w:rsidR="00543BEF" w:rsidRDefault="00543BEF">
      <w:pPr>
        <w:pStyle w:val="ConsPlusNormal"/>
        <w:ind w:firstLine="540"/>
        <w:jc w:val="both"/>
        <w:outlineLvl w:val="3"/>
      </w:pPr>
      <w:r>
        <w:t>Проект N 2</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99"/>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Развитие рынка газомоторного топлива на территории Чувашской Республики</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проектирование и строительство автомобильной газонаполнительной заправочной станции на территории Чувашской Республики, покупка автомобильного транспорта, работающего на природном газе</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- 1773 млн. рублей;</w:t>
            </w:r>
          </w:p>
          <w:p w:rsidR="00543BEF" w:rsidRDefault="00543BEF">
            <w:pPr>
              <w:pStyle w:val="ConsPlusNormal"/>
              <w:jc w:val="both"/>
            </w:pPr>
            <w:r>
              <w:t>срок реализации проекта - 2013 - 2020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собственные, бюджетные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3</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99"/>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Создание на федеральной автомобильной дороге М-7 "Волга" автоматизированных (роботизированных) логистических комплексов федеральных торговых сетей</w:t>
            </w:r>
          </w:p>
        </w:tc>
      </w:tr>
      <w:tr w:rsidR="00543BEF">
        <w:tc>
          <w:tcPr>
            <w:tcW w:w="510" w:type="dxa"/>
            <w:tcBorders>
              <w:top w:val="nil"/>
              <w:left w:val="nil"/>
              <w:bottom w:val="nil"/>
              <w:right w:val="nil"/>
            </w:tcBorders>
          </w:tcPr>
          <w:p w:rsidR="00543BEF" w:rsidRDefault="00543BEF">
            <w:pPr>
              <w:pStyle w:val="ConsPlusNormal"/>
              <w:jc w:val="center"/>
            </w:pPr>
            <w:r>
              <w:lastRenderedPageBreak/>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создание на федеральной автомобильной дороге М-7 "Волга" автоматизированных (роботизированных) логистических комплексов федеральных торговых сетей с доставкой малотоннажных грузов беспилотными аппаратами</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- 1200 млн. рублей;</w:t>
            </w:r>
          </w:p>
          <w:p w:rsidR="00543BEF" w:rsidRDefault="00543BEF">
            <w:pPr>
              <w:pStyle w:val="ConsPlusNormal"/>
              <w:jc w:val="both"/>
            </w:pPr>
            <w:r>
              <w:t>срок реализации проекта - 2018 - 2035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4</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99"/>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Строительство международного авиационного терминала в аэропорту г. Чебоксары</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строительство комплекса инженерной, пассажирской и технической инфраструктуры аэропорта</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- 600 млн. рублей;</w:t>
            </w:r>
          </w:p>
          <w:p w:rsidR="00543BEF" w:rsidRDefault="00543BEF">
            <w:pPr>
              <w:pStyle w:val="ConsPlusNormal"/>
              <w:jc w:val="both"/>
            </w:pPr>
            <w:r>
              <w:t>срок реализации проекта - до 2020 года</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pPr>
            <w:r>
              <w:t>софинансирование</w:t>
            </w:r>
          </w:p>
        </w:tc>
      </w:tr>
    </w:tbl>
    <w:p w:rsidR="00543BEF" w:rsidRDefault="00543BEF">
      <w:pPr>
        <w:pStyle w:val="ConsPlusNormal"/>
        <w:jc w:val="both"/>
      </w:pPr>
    </w:p>
    <w:p w:rsidR="00543BEF" w:rsidRDefault="00543BEF">
      <w:pPr>
        <w:pStyle w:val="ConsPlusNormal"/>
        <w:ind w:firstLine="540"/>
        <w:jc w:val="both"/>
        <w:outlineLvl w:val="3"/>
      </w:pPr>
      <w:r>
        <w:t>Проект N 5</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99"/>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Строительство третьего транспортного полукольца на участке дороги от ул. Университетская до пр. 9-й Пятилетки, г. Чебоксары</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строительство третьего транспортного полукольца от северо-западного района по ул. Университетской через юго-западный жилой массив по ул. Эльменя с пересечением ул. Б.Хмельницкого и выходом на пр. 9-й Пятилетки с устройством транспортных развязок на разных уровнях. Автодорога обеспечит транспортные связи северо-западного, юго-западного и новоюжного жилых массивов, позволит разгрузить существующие магистрали и обеспечит дополнительный выход на г. Новочебоксарск и федеральную автомобильную дорогу Р-176 "Вятка"</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- 37400 млн. рублей;</w:t>
            </w:r>
          </w:p>
          <w:p w:rsidR="00543BEF" w:rsidRDefault="00543BEF">
            <w:pPr>
              <w:pStyle w:val="ConsPlusNormal"/>
              <w:jc w:val="both"/>
            </w:pPr>
            <w:r>
              <w:t>срок реализации проекта - 2017 - 2030 годы</w:t>
            </w:r>
          </w:p>
        </w:tc>
      </w:tr>
      <w:tr w:rsidR="00543BEF">
        <w:tc>
          <w:tcPr>
            <w:tcW w:w="510" w:type="dxa"/>
            <w:tcBorders>
              <w:top w:val="nil"/>
              <w:left w:val="nil"/>
              <w:bottom w:val="nil"/>
              <w:right w:val="nil"/>
            </w:tcBorders>
          </w:tcPr>
          <w:p w:rsidR="00543BEF" w:rsidRDefault="00543BEF">
            <w:pPr>
              <w:pStyle w:val="ConsPlusNormal"/>
              <w:jc w:val="center"/>
            </w:pPr>
            <w:r>
              <w:lastRenderedPageBreak/>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софинансирование</w:t>
            </w:r>
          </w:p>
        </w:tc>
      </w:tr>
    </w:tbl>
    <w:p w:rsidR="00543BEF" w:rsidRDefault="00543BEF">
      <w:pPr>
        <w:pStyle w:val="ConsPlusNormal"/>
        <w:jc w:val="both"/>
      </w:pPr>
    </w:p>
    <w:p w:rsidR="00543BEF" w:rsidRDefault="00543BEF">
      <w:pPr>
        <w:pStyle w:val="ConsPlusNormal"/>
        <w:ind w:firstLine="540"/>
        <w:jc w:val="both"/>
        <w:outlineLvl w:val="3"/>
      </w:pPr>
      <w:r>
        <w:t>Проект N 6</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499"/>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Создание регионального кластера предприятий водоснабжения и водоотведения путем заключения концессионного соглашения</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модернизация объектов водоснабжения и водоотведения, находящихся на балансе государственных унитарных предприятий Чувашской Республики и муниципальных унитарных предприятий</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- 1000 млн. рублей;</w:t>
            </w:r>
          </w:p>
          <w:p w:rsidR="00543BEF" w:rsidRDefault="00543BEF">
            <w:pPr>
              <w:pStyle w:val="ConsPlusNormal"/>
              <w:jc w:val="both"/>
            </w:pPr>
            <w:r>
              <w:t>срок реализации проекта - 2019 - 2034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7</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528"/>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28" w:type="dxa"/>
            <w:tcBorders>
              <w:top w:val="nil"/>
              <w:left w:val="nil"/>
              <w:bottom w:val="nil"/>
              <w:right w:val="nil"/>
            </w:tcBorders>
          </w:tcPr>
          <w:p w:rsidR="00543BEF" w:rsidRDefault="00543BEF">
            <w:pPr>
              <w:pStyle w:val="ConsPlusNormal"/>
              <w:jc w:val="both"/>
            </w:pPr>
            <w:r>
              <w:t>Реконструкция биологических очистных сооружений г. Новочебоксарска</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28" w:type="dxa"/>
            <w:tcBorders>
              <w:top w:val="nil"/>
              <w:left w:val="nil"/>
              <w:bottom w:val="nil"/>
              <w:right w:val="nil"/>
            </w:tcBorders>
          </w:tcPr>
          <w:p w:rsidR="00543BEF" w:rsidRDefault="00543BEF">
            <w:pPr>
              <w:pStyle w:val="ConsPlusNormal"/>
              <w:jc w:val="both"/>
            </w:pPr>
            <w:r>
              <w:t>увеличение мощности очистных сооружений, улучшение экологической обстановки за счет снижения концентрации загрязняющих примесей</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528" w:type="dxa"/>
            <w:tcBorders>
              <w:top w:val="nil"/>
              <w:left w:val="nil"/>
              <w:bottom w:val="nil"/>
              <w:right w:val="nil"/>
            </w:tcBorders>
          </w:tcPr>
          <w:p w:rsidR="00543BEF" w:rsidRDefault="00543BEF">
            <w:pPr>
              <w:pStyle w:val="ConsPlusNormal"/>
              <w:jc w:val="both"/>
            </w:pPr>
            <w:r>
              <w:t>общая стоимость проекта - 3137,4 млн. рублей;</w:t>
            </w:r>
          </w:p>
          <w:p w:rsidR="00543BEF" w:rsidRDefault="00543BEF">
            <w:pPr>
              <w:pStyle w:val="ConsPlusNormal"/>
              <w:jc w:val="both"/>
            </w:pPr>
            <w:r>
              <w:t>срок реализации проекта - 2006 - 2021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528" w:type="dxa"/>
            <w:tcBorders>
              <w:top w:val="nil"/>
              <w:left w:val="nil"/>
              <w:bottom w:val="nil"/>
              <w:right w:val="nil"/>
            </w:tcBorders>
          </w:tcPr>
          <w:p w:rsidR="00543BEF" w:rsidRDefault="00543BEF">
            <w:pPr>
              <w:pStyle w:val="ConsPlusNormal"/>
              <w:jc w:val="both"/>
            </w:pPr>
            <w:r>
              <w:t>собственные, бюджетные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8</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550"/>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50" w:type="dxa"/>
            <w:tcBorders>
              <w:top w:val="nil"/>
              <w:left w:val="nil"/>
              <w:bottom w:val="nil"/>
              <w:right w:val="nil"/>
            </w:tcBorders>
          </w:tcPr>
          <w:p w:rsidR="00543BEF" w:rsidRDefault="00543BEF">
            <w:pPr>
              <w:pStyle w:val="ConsPlusNormal"/>
              <w:jc w:val="both"/>
            </w:pPr>
            <w:r>
              <w:t>Сохранение и предотвращение загрязнения р. Волги</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50" w:type="dxa"/>
            <w:tcBorders>
              <w:top w:val="nil"/>
              <w:left w:val="nil"/>
              <w:bottom w:val="nil"/>
              <w:right w:val="nil"/>
            </w:tcBorders>
          </w:tcPr>
          <w:p w:rsidR="00543BEF" w:rsidRDefault="00543BEF">
            <w:pPr>
              <w:pStyle w:val="ConsPlusNormal"/>
              <w:jc w:val="both"/>
            </w:pPr>
            <w:r>
              <w:t>сохранение бассейна р. Волги, в том числе путем уменьшения не менее чем на 80% объемов сбросов загрязненных сточных вод из подлежащих очистке в водные объекты Волжского бассейна на территории Чувашской Республики и ликвидации объекта негативного воздействия на экологическое состояние р. Волги</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 xml:space="preserve">Основные показатели проекта (общая стоимость </w:t>
            </w:r>
            <w:r>
              <w:lastRenderedPageBreak/>
              <w:t>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lastRenderedPageBreak/>
              <w:t>-</w:t>
            </w:r>
          </w:p>
        </w:tc>
        <w:tc>
          <w:tcPr>
            <w:tcW w:w="5550" w:type="dxa"/>
            <w:tcBorders>
              <w:top w:val="nil"/>
              <w:left w:val="nil"/>
              <w:bottom w:val="nil"/>
              <w:right w:val="nil"/>
            </w:tcBorders>
          </w:tcPr>
          <w:p w:rsidR="00543BEF" w:rsidRDefault="00543BEF">
            <w:pPr>
              <w:pStyle w:val="ConsPlusNormal"/>
              <w:jc w:val="both"/>
            </w:pPr>
            <w:r>
              <w:t>общая стоимость проекта - 4667,6 млн. рублей; срок реализации проекта - 2018 - 2025 годы</w:t>
            </w:r>
          </w:p>
        </w:tc>
      </w:tr>
      <w:tr w:rsidR="00543BEF">
        <w:tc>
          <w:tcPr>
            <w:tcW w:w="510" w:type="dxa"/>
            <w:tcBorders>
              <w:top w:val="nil"/>
              <w:left w:val="nil"/>
              <w:bottom w:val="nil"/>
              <w:right w:val="nil"/>
            </w:tcBorders>
          </w:tcPr>
          <w:p w:rsidR="00543BEF" w:rsidRDefault="00543BEF">
            <w:pPr>
              <w:pStyle w:val="ConsPlusNormal"/>
              <w:jc w:val="center"/>
            </w:pPr>
            <w:r>
              <w:lastRenderedPageBreak/>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550" w:type="dxa"/>
            <w:tcBorders>
              <w:top w:val="nil"/>
              <w:left w:val="nil"/>
              <w:bottom w:val="nil"/>
              <w:right w:val="nil"/>
            </w:tcBorders>
          </w:tcPr>
          <w:p w:rsidR="00543BEF" w:rsidRDefault="00543BEF">
            <w:pPr>
              <w:pStyle w:val="ConsPlusNormal"/>
              <w:jc w:val="both"/>
            </w:pPr>
            <w:r>
              <w:t>собственные, бюджетные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9</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556"/>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Переработка и захоронение твердых коммунальных отходов, г. Новочебоксарск</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решение проблемы утилизации твердых коммунальных отходов (ТКО);</w:t>
            </w:r>
          </w:p>
          <w:p w:rsidR="00543BEF" w:rsidRDefault="00543BEF">
            <w:pPr>
              <w:pStyle w:val="ConsPlusNormal"/>
              <w:jc w:val="both"/>
            </w:pPr>
            <w:r>
              <w:t>организация системы сбора, переработки ТКО и возврата в товарооборот вторичных ресурсов;</w:t>
            </w:r>
          </w:p>
          <w:p w:rsidR="00543BEF" w:rsidRDefault="00543BEF">
            <w:pPr>
              <w:pStyle w:val="ConsPlusNormal"/>
              <w:jc w:val="both"/>
            </w:pPr>
            <w:r>
              <w:t>снижение негативного воздействия на окружающую среду ТКО, образующихся при функционировании жилищно-коммунального хозяйства;</w:t>
            </w:r>
          </w:p>
          <w:p w:rsidR="00543BEF" w:rsidRDefault="00543BEF">
            <w:pPr>
              <w:pStyle w:val="ConsPlusNormal"/>
              <w:jc w:val="both"/>
            </w:pPr>
            <w:r>
              <w:t>снижение нагрузки на действующие объекты размещения ТКО;</w:t>
            </w:r>
          </w:p>
          <w:p w:rsidR="00543BEF" w:rsidRDefault="00543BEF">
            <w:pPr>
              <w:pStyle w:val="ConsPlusNormal"/>
              <w:jc w:val="both"/>
            </w:pPr>
            <w:r>
              <w:t>создание на рынке труда дополнительных рабочих мест</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общая стоимость проекта - 1932,8 млн. рублей;</w:t>
            </w:r>
          </w:p>
          <w:p w:rsidR="00543BEF" w:rsidRDefault="00543BEF">
            <w:pPr>
              <w:pStyle w:val="ConsPlusNormal"/>
              <w:jc w:val="both"/>
            </w:pPr>
            <w:r>
              <w:t>срок реализации проекта - 2012 - 2020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собственные, бюджетные,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10</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556"/>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Рекультивация свалок и создание объектов по обращению с отходами в Чувашской Республике</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уменьшение негативного воздействия на окружающую среду за счет ликвидации объектов накопленного экологического ущерба. Создание системы комплексного обращения с твердыми коммунальными отходами на территории Чувашской Республики</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общая стоимость проекта - 1024,9 млн. рублей; срок реализации проекта - 2016 - 2025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бюджетные средства, средства инвесторов</w:t>
            </w:r>
          </w:p>
        </w:tc>
      </w:tr>
    </w:tbl>
    <w:p w:rsidR="00543BEF" w:rsidRDefault="00543BEF">
      <w:pPr>
        <w:pStyle w:val="ConsPlusNormal"/>
        <w:jc w:val="both"/>
      </w:pPr>
    </w:p>
    <w:p w:rsidR="00543BEF" w:rsidRDefault="00543BEF">
      <w:pPr>
        <w:pStyle w:val="ConsPlusNormal"/>
        <w:jc w:val="center"/>
        <w:outlineLvl w:val="2"/>
      </w:pPr>
      <w:r>
        <w:t>Здравоохранение, образование</w:t>
      </w:r>
    </w:p>
    <w:p w:rsidR="00543BEF" w:rsidRDefault="00543BEF">
      <w:pPr>
        <w:pStyle w:val="ConsPlusNormal"/>
        <w:jc w:val="both"/>
      </w:pPr>
    </w:p>
    <w:p w:rsidR="00543BEF" w:rsidRDefault="00543BEF">
      <w:pPr>
        <w:pStyle w:val="ConsPlusNormal"/>
        <w:ind w:firstLine="540"/>
        <w:jc w:val="both"/>
        <w:outlineLvl w:val="3"/>
      </w:pPr>
      <w:r>
        <w:t>Проект N 1</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556"/>
      </w:tblGrid>
      <w:tr w:rsidR="00543BEF">
        <w:tc>
          <w:tcPr>
            <w:tcW w:w="510" w:type="dxa"/>
            <w:tcBorders>
              <w:top w:val="nil"/>
              <w:left w:val="nil"/>
              <w:bottom w:val="nil"/>
              <w:right w:val="nil"/>
            </w:tcBorders>
          </w:tcPr>
          <w:p w:rsidR="00543BEF" w:rsidRDefault="00543BEF">
            <w:pPr>
              <w:pStyle w:val="ConsPlusNormal"/>
              <w:jc w:val="center"/>
            </w:pPr>
            <w:r>
              <w:lastRenderedPageBreak/>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Центр ядерной медицины с терапевтическим модулем (лечение радиоактивным йодом) и центром протонной медицины</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создание крупного медицинского центра для лечения пациентов онкологического профиля с помощью самых современных технологий в медицине</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pPr>
            <w:r>
              <w:t>общая стоимость проекта - 4000 млн. рублей;</w:t>
            </w:r>
          </w:p>
          <w:p w:rsidR="00543BEF" w:rsidRDefault="00543BEF">
            <w:pPr>
              <w:pStyle w:val="ConsPlusNormal"/>
              <w:jc w:val="both"/>
            </w:pPr>
            <w:r>
              <w:t>срок реализации проекта - 2025 год</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2</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665"/>
        <w:gridCol w:w="340"/>
        <w:gridCol w:w="5556"/>
      </w:tblGrid>
      <w:tr w:rsidR="00543BEF">
        <w:tc>
          <w:tcPr>
            <w:tcW w:w="510"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Центр трассовой медицины, г. Чебоксары</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строительство двух корпусов на территории БУ "Больница скорой медицинской помощи" Минздрава Чувашии с целью обеспечения этапности оказания медицинской помощи в травмоцентре I уровня, оказания специализированной, в том числе высокотехнологичной, медицинской помощи в экстренном и плановом режиме</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pPr>
            <w:r>
              <w:t>общая стоимость проекта - 2500 млн. рублей;</w:t>
            </w:r>
          </w:p>
          <w:p w:rsidR="00543BEF" w:rsidRDefault="00543BEF">
            <w:pPr>
              <w:pStyle w:val="ConsPlusNormal"/>
              <w:jc w:val="both"/>
            </w:pPr>
            <w:r>
              <w:t>срок реализации проекта - 2025 год</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3</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608"/>
        <w:gridCol w:w="340"/>
        <w:gridCol w:w="5556"/>
      </w:tblGrid>
      <w:tr w:rsidR="00543BEF">
        <w:tc>
          <w:tcPr>
            <w:tcW w:w="567" w:type="dxa"/>
            <w:tcBorders>
              <w:top w:val="nil"/>
              <w:left w:val="nil"/>
              <w:bottom w:val="nil"/>
              <w:right w:val="nil"/>
            </w:tcBorders>
          </w:tcPr>
          <w:p w:rsidR="00543BEF" w:rsidRDefault="00543BEF">
            <w:pPr>
              <w:pStyle w:val="ConsPlusNormal"/>
              <w:jc w:val="center"/>
            </w:pPr>
            <w:r>
              <w:t>1.</w:t>
            </w:r>
          </w:p>
        </w:tc>
        <w:tc>
          <w:tcPr>
            <w:tcW w:w="2608"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Республиканский консультативно-диагностический центр БУ "Республиканская клиническая больница" Минздрава Чувашии, г. Чебоксары, пр. Московский, д. 19/4</w:t>
            </w:r>
          </w:p>
        </w:tc>
      </w:tr>
      <w:tr w:rsidR="00543BEF">
        <w:tc>
          <w:tcPr>
            <w:tcW w:w="567" w:type="dxa"/>
            <w:tcBorders>
              <w:top w:val="nil"/>
              <w:left w:val="nil"/>
              <w:bottom w:val="nil"/>
              <w:right w:val="nil"/>
            </w:tcBorders>
          </w:tcPr>
          <w:p w:rsidR="00543BEF" w:rsidRDefault="00543BEF">
            <w:pPr>
              <w:pStyle w:val="ConsPlusNormal"/>
              <w:jc w:val="center"/>
            </w:pPr>
            <w:r>
              <w:t>2.</w:t>
            </w:r>
          </w:p>
        </w:tc>
        <w:tc>
          <w:tcPr>
            <w:tcW w:w="2608"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строительство нового здания больницы рядом с существующим диагностическим центром, оснащение центра современным диагностическим оборудованием</w:t>
            </w:r>
          </w:p>
        </w:tc>
      </w:tr>
      <w:tr w:rsidR="00543BEF">
        <w:tc>
          <w:tcPr>
            <w:tcW w:w="567" w:type="dxa"/>
            <w:tcBorders>
              <w:top w:val="nil"/>
              <w:left w:val="nil"/>
              <w:bottom w:val="nil"/>
              <w:right w:val="nil"/>
            </w:tcBorders>
          </w:tcPr>
          <w:p w:rsidR="00543BEF" w:rsidRDefault="00543BEF">
            <w:pPr>
              <w:pStyle w:val="ConsPlusNormal"/>
              <w:jc w:val="center"/>
            </w:pPr>
            <w:r>
              <w:t>3.</w:t>
            </w:r>
          </w:p>
        </w:tc>
        <w:tc>
          <w:tcPr>
            <w:tcW w:w="2608"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общая стоимость проекта - 2000 млн. рублей;</w:t>
            </w:r>
          </w:p>
          <w:p w:rsidR="00543BEF" w:rsidRDefault="00543BEF">
            <w:pPr>
              <w:pStyle w:val="ConsPlusNormal"/>
              <w:jc w:val="both"/>
            </w:pPr>
            <w:r>
              <w:t>срок реализации проекта - 2025 год</w:t>
            </w:r>
          </w:p>
        </w:tc>
      </w:tr>
      <w:tr w:rsidR="00543BEF">
        <w:tc>
          <w:tcPr>
            <w:tcW w:w="567" w:type="dxa"/>
            <w:tcBorders>
              <w:top w:val="nil"/>
              <w:left w:val="nil"/>
              <w:bottom w:val="nil"/>
              <w:right w:val="nil"/>
            </w:tcBorders>
          </w:tcPr>
          <w:p w:rsidR="00543BEF" w:rsidRDefault="00543BEF">
            <w:pPr>
              <w:pStyle w:val="ConsPlusNormal"/>
              <w:jc w:val="center"/>
            </w:pPr>
            <w:r>
              <w:t>4.</w:t>
            </w:r>
          </w:p>
        </w:tc>
        <w:tc>
          <w:tcPr>
            <w:tcW w:w="2608"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556"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lastRenderedPageBreak/>
        <w:t>Проект N 4</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665"/>
        <w:gridCol w:w="340"/>
        <w:gridCol w:w="5499"/>
      </w:tblGrid>
      <w:tr w:rsidR="00543BEF">
        <w:tc>
          <w:tcPr>
            <w:tcW w:w="567"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Пристрой к городскому перинатальному центру БУ "Городская клиническая больница N 1" Минздрава Чувашии, г. Чебоксары, пр. Тракторостроителей, д. 18</w:t>
            </w:r>
          </w:p>
        </w:tc>
      </w:tr>
      <w:tr w:rsidR="00543BEF">
        <w:tc>
          <w:tcPr>
            <w:tcW w:w="567"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строительство шестиэтажного пристроя к существующему зданию городского перинатального центра, в который переместится акушерский стационар N 3, расположенный по адресу: г. Чебоксары, ул. 139 Стрелковой дивизии, д. 5</w:t>
            </w:r>
          </w:p>
        </w:tc>
      </w:tr>
      <w:tr w:rsidR="00543BEF">
        <w:tc>
          <w:tcPr>
            <w:tcW w:w="567"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- 1800 млн. рублей;</w:t>
            </w:r>
          </w:p>
          <w:p w:rsidR="00543BEF" w:rsidRDefault="00543BEF">
            <w:pPr>
              <w:pStyle w:val="ConsPlusNormal"/>
              <w:jc w:val="both"/>
            </w:pPr>
            <w:r>
              <w:t>срок реализации проекта - 2025 год</w:t>
            </w:r>
          </w:p>
        </w:tc>
      </w:tr>
      <w:tr w:rsidR="00543BEF">
        <w:tc>
          <w:tcPr>
            <w:tcW w:w="567"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собственные,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5</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665"/>
        <w:gridCol w:w="340"/>
        <w:gridCol w:w="5499"/>
      </w:tblGrid>
      <w:tr w:rsidR="00543BEF">
        <w:tc>
          <w:tcPr>
            <w:tcW w:w="567"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Создание современной образовательной среды для школьников</w:t>
            </w:r>
          </w:p>
        </w:tc>
      </w:tr>
      <w:tr w:rsidR="00543BEF">
        <w:tc>
          <w:tcPr>
            <w:tcW w:w="567"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обеспечение повышения доступности и качества общего образования в Чувашской Республике планируется за счет создания новых мест в общеобразовательных организациях, в том числе путем строительства объектов образования с применением современных архитектурно-планировочных решений, увеличения к 2025 году доли общеобразовательных организаций, осуществляющих образовательную деятельность в одну смену в соответствии с федеральными государственными образовательными стандартами, до 100%.</w:t>
            </w:r>
          </w:p>
          <w:p w:rsidR="00543BEF" w:rsidRDefault="00543BEF">
            <w:pPr>
              <w:pStyle w:val="ConsPlusNormal"/>
              <w:jc w:val="both"/>
            </w:pPr>
            <w:r>
              <w:t>К 2025 году будут созданы 16399 новых мест, в том числе 14259 мест для обучения детей в одну смену, 2680 мест для обучающихся, которые перейдут из зданий школ с высокой степенью износа в новые здания школ</w:t>
            </w:r>
          </w:p>
        </w:tc>
      </w:tr>
      <w:tr w:rsidR="00543BEF">
        <w:tc>
          <w:tcPr>
            <w:tcW w:w="567"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- 11658,1 млн. рублей;</w:t>
            </w:r>
          </w:p>
          <w:p w:rsidR="00543BEF" w:rsidRDefault="00543BEF">
            <w:pPr>
              <w:pStyle w:val="ConsPlusNormal"/>
              <w:jc w:val="both"/>
            </w:pPr>
            <w:r>
              <w:t>срок реализации проекта - 2025 год</w:t>
            </w:r>
          </w:p>
        </w:tc>
      </w:tr>
      <w:tr w:rsidR="00543BEF">
        <w:tc>
          <w:tcPr>
            <w:tcW w:w="567"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бюджетные, собственные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6</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665"/>
        <w:gridCol w:w="340"/>
        <w:gridCol w:w="5499"/>
      </w:tblGrid>
      <w:tr w:rsidR="00543BEF">
        <w:tc>
          <w:tcPr>
            <w:tcW w:w="567"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 xml:space="preserve">Строительство объекта "Спальный корпус на 250 мест </w:t>
            </w:r>
            <w:r>
              <w:lastRenderedPageBreak/>
              <w:t>Чувашского кадетского корпуса Приволжского федерального округа имени Героя Советского Союза А.В.Кочетова" некоммерческой организации Фонд поддержки социальных и культурных программ Чувашии</w:t>
            </w:r>
          </w:p>
        </w:tc>
      </w:tr>
      <w:tr w:rsidR="00543BEF">
        <w:tc>
          <w:tcPr>
            <w:tcW w:w="567" w:type="dxa"/>
            <w:tcBorders>
              <w:top w:val="nil"/>
              <w:left w:val="nil"/>
              <w:bottom w:val="nil"/>
              <w:right w:val="nil"/>
            </w:tcBorders>
          </w:tcPr>
          <w:p w:rsidR="00543BEF" w:rsidRDefault="00543BEF">
            <w:pPr>
              <w:pStyle w:val="ConsPlusNormal"/>
              <w:jc w:val="center"/>
            </w:pPr>
            <w:r>
              <w:lastRenderedPageBreak/>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строительство спального корпуса на 250 мест Чувашского кадетского корпуса Приволжского федерального округа имени Героя Советского Союза А.В.Кочетова</w:t>
            </w:r>
          </w:p>
        </w:tc>
      </w:tr>
      <w:tr w:rsidR="00543BEF">
        <w:tc>
          <w:tcPr>
            <w:tcW w:w="567"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- 180 млн. рублей;</w:t>
            </w:r>
          </w:p>
          <w:p w:rsidR="00543BEF" w:rsidRDefault="00543BEF">
            <w:pPr>
              <w:pStyle w:val="ConsPlusNormal"/>
              <w:jc w:val="both"/>
            </w:pPr>
            <w:r>
              <w:t>срок реализации проекта - 2017 - 2018 годы</w:t>
            </w:r>
          </w:p>
        </w:tc>
      </w:tr>
      <w:tr w:rsidR="00543BEF">
        <w:tc>
          <w:tcPr>
            <w:tcW w:w="567"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заемные средства</w:t>
            </w:r>
          </w:p>
        </w:tc>
      </w:tr>
    </w:tbl>
    <w:p w:rsidR="00543BEF" w:rsidRDefault="00543BEF">
      <w:pPr>
        <w:pStyle w:val="ConsPlusNormal"/>
        <w:jc w:val="both"/>
      </w:pPr>
    </w:p>
    <w:p w:rsidR="00543BEF" w:rsidRDefault="00543BEF">
      <w:pPr>
        <w:pStyle w:val="ConsPlusNormal"/>
        <w:jc w:val="center"/>
        <w:outlineLvl w:val="2"/>
      </w:pPr>
      <w:r>
        <w:t>Гостиничное хозяйство и туризм</w:t>
      </w:r>
    </w:p>
    <w:p w:rsidR="00543BEF" w:rsidRDefault="00543BEF">
      <w:pPr>
        <w:pStyle w:val="ConsPlusNormal"/>
        <w:jc w:val="both"/>
      </w:pPr>
    </w:p>
    <w:p w:rsidR="00543BEF" w:rsidRDefault="00543BEF">
      <w:pPr>
        <w:pStyle w:val="ConsPlusNormal"/>
        <w:ind w:firstLine="540"/>
        <w:jc w:val="both"/>
        <w:outlineLvl w:val="3"/>
      </w:pPr>
      <w:r>
        <w:t>Проект N 1</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665"/>
        <w:gridCol w:w="340"/>
        <w:gridCol w:w="5499"/>
      </w:tblGrid>
      <w:tr w:rsidR="00543BEF">
        <w:tc>
          <w:tcPr>
            <w:tcW w:w="567"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Ренессанс малых городов на р. Волге</w:t>
            </w:r>
          </w:p>
        </w:tc>
      </w:tr>
      <w:tr w:rsidR="00543BEF">
        <w:tc>
          <w:tcPr>
            <w:tcW w:w="567"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подготовка причалов для круизных теплоходов и маломерных судов, строительство смотровых площадок, создание стилизованных гостиничных комплексов и ресторанов, модернизация скверов, создание ландшафтных парков</w:t>
            </w:r>
          </w:p>
        </w:tc>
      </w:tr>
      <w:tr w:rsidR="00543BEF">
        <w:tc>
          <w:tcPr>
            <w:tcW w:w="567"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- 17000 млн. рублей;</w:t>
            </w:r>
          </w:p>
          <w:p w:rsidR="00543BEF" w:rsidRDefault="00543BEF">
            <w:pPr>
              <w:pStyle w:val="ConsPlusNormal"/>
              <w:jc w:val="both"/>
            </w:pPr>
            <w:r>
              <w:t>срок реализации проекта - 2018 - 2035 годы</w:t>
            </w:r>
          </w:p>
        </w:tc>
      </w:tr>
      <w:tr w:rsidR="00543BEF">
        <w:tc>
          <w:tcPr>
            <w:tcW w:w="567"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собственные, заемные, бюджетные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2</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665"/>
        <w:gridCol w:w="340"/>
        <w:gridCol w:w="5499"/>
      </w:tblGrid>
      <w:tr w:rsidR="00543BEF">
        <w:tc>
          <w:tcPr>
            <w:tcW w:w="567"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Создание кластера санаторно-курортных организаций</w:t>
            </w:r>
          </w:p>
        </w:tc>
      </w:tr>
      <w:tr w:rsidR="00543BEF">
        <w:tc>
          <w:tcPr>
            <w:tcW w:w="567"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Создание кластера санаторно-курортных организаций, использующих в своей деятельности разработки в области биотехнологий.</w:t>
            </w:r>
          </w:p>
          <w:p w:rsidR="00543BEF" w:rsidRDefault="00543BEF">
            <w:pPr>
              <w:pStyle w:val="ConsPlusNormal"/>
              <w:jc w:val="both"/>
            </w:pPr>
            <w:r>
              <w:t>Освоение Заволжской территории г. Чебоксары: применение "зеленых" технологий, использование мало- и среднеэтажной жилой застройки, развитие рекреационных и досуговых функций</w:t>
            </w:r>
          </w:p>
        </w:tc>
      </w:tr>
      <w:tr w:rsidR="00543BEF">
        <w:tc>
          <w:tcPr>
            <w:tcW w:w="567"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 xml:space="preserve">Основные показатели проекта (общая стоимость </w:t>
            </w:r>
            <w:r>
              <w:lastRenderedPageBreak/>
              <w:t>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lastRenderedPageBreak/>
              <w:t>-</w:t>
            </w:r>
          </w:p>
        </w:tc>
        <w:tc>
          <w:tcPr>
            <w:tcW w:w="5499" w:type="dxa"/>
            <w:tcBorders>
              <w:top w:val="nil"/>
              <w:left w:val="nil"/>
              <w:bottom w:val="nil"/>
              <w:right w:val="nil"/>
            </w:tcBorders>
          </w:tcPr>
          <w:p w:rsidR="00543BEF" w:rsidRDefault="00543BEF">
            <w:pPr>
              <w:pStyle w:val="ConsPlusNormal"/>
              <w:jc w:val="both"/>
            </w:pPr>
            <w:r>
              <w:t>общая стоимость проекта - 15000 млн. рублей;</w:t>
            </w:r>
          </w:p>
          <w:p w:rsidR="00543BEF" w:rsidRDefault="00543BEF">
            <w:pPr>
              <w:pStyle w:val="ConsPlusNormal"/>
              <w:jc w:val="both"/>
            </w:pPr>
            <w:r>
              <w:t>срок реализации проекта - 2018 - 2035 годы</w:t>
            </w:r>
          </w:p>
        </w:tc>
      </w:tr>
      <w:tr w:rsidR="00543BEF">
        <w:tc>
          <w:tcPr>
            <w:tcW w:w="567" w:type="dxa"/>
            <w:tcBorders>
              <w:top w:val="nil"/>
              <w:left w:val="nil"/>
              <w:bottom w:val="nil"/>
              <w:right w:val="nil"/>
            </w:tcBorders>
          </w:tcPr>
          <w:p w:rsidR="00543BEF" w:rsidRDefault="00543BEF">
            <w:pPr>
              <w:pStyle w:val="ConsPlusNormal"/>
              <w:jc w:val="center"/>
            </w:pPr>
            <w:r>
              <w:lastRenderedPageBreak/>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собственные, заемные, бюджетные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3</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721"/>
        <w:gridCol w:w="346"/>
        <w:gridCol w:w="5499"/>
      </w:tblGrid>
      <w:tr w:rsidR="00543BEF">
        <w:tc>
          <w:tcPr>
            <w:tcW w:w="510" w:type="dxa"/>
            <w:tcBorders>
              <w:top w:val="nil"/>
              <w:left w:val="nil"/>
              <w:bottom w:val="nil"/>
              <w:right w:val="nil"/>
            </w:tcBorders>
          </w:tcPr>
          <w:p w:rsidR="00543BEF" w:rsidRDefault="00543BEF">
            <w:pPr>
              <w:pStyle w:val="ConsPlusNormal"/>
              <w:jc w:val="center"/>
            </w:pPr>
            <w:r>
              <w:t>1.</w:t>
            </w:r>
          </w:p>
        </w:tc>
        <w:tc>
          <w:tcPr>
            <w:tcW w:w="2721" w:type="dxa"/>
            <w:tcBorders>
              <w:top w:val="nil"/>
              <w:left w:val="nil"/>
              <w:bottom w:val="nil"/>
              <w:right w:val="nil"/>
            </w:tcBorders>
          </w:tcPr>
          <w:p w:rsidR="00543BEF" w:rsidRDefault="00543BEF">
            <w:pPr>
              <w:pStyle w:val="ConsPlusNormal"/>
              <w:jc w:val="both"/>
            </w:pPr>
            <w:r>
              <w:t>Наименование проекта</w:t>
            </w:r>
          </w:p>
        </w:tc>
        <w:tc>
          <w:tcPr>
            <w:tcW w:w="346"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Создание туристско-рекреационного кластера "Этническая Чувашия"</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721" w:type="dxa"/>
            <w:tcBorders>
              <w:top w:val="nil"/>
              <w:left w:val="nil"/>
              <w:bottom w:val="nil"/>
              <w:right w:val="nil"/>
            </w:tcBorders>
          </w:tcPr>
          <w:p w:rsidR="00543BEF" w:rsidRDefault="00543BEF">
            <w:pPr>
              <w:pStyle w:val="ConsPlusNormal"/>
              <w:jc w:val="both"/>
            </w:pPr>
            <w:r>
              <w:t>Краткое описание проекта</w:t>
            </w:r>
          </w:p>
        </w:tc>
        <w:tc>
          <w:tcPr>
            <w:tcW w:w="346"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создание уникального туристского центра круглогодичного действия, сочетающего элементы экологического, сельского, этнического туризма и многофункционального комплекса с зоной отдыха и развлечений, сетью организаций общественного питания</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721"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6"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- 4703,5 млн. рублей;</w:t>
            </w:r>
          </w:p>
          <w:p w:rsidR="00543BEF" w:rsidRDefault="00543BEF">
            <w:pPr>
              <w:pStyle w:val="ConsPlusNormal"/>
              <w:jc w:val="both"/>
            </w:pPr>
            <w:r>
              <w:t>срок реализации - 2013 - 2020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721"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6"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бюджетные, заемные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4</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721"/>
        <w:gridCol w:w="340"/>
        <w:gridCol w:w="5499"/>
      </w:tblGrid>
      <w:tr w:rsidR="00543BEF">
        <w:tc>
          <w:tcPr>
            <w:tcW w:w="510" w:type="dxa"/>
            <w:tcBorders>
              <w:top w:val="nil"/>
              <w:left w:val="nil"/>
              <w:bottom w:val="nil"/>
              <w:right w:val="nil"/>
            </w:tcBorders>
          </w:tcPr>
          <w:p w:rsidR="00543BEF" w:rsidRDefault="00543BEF">
            <w:pPr>
              <w:pStyle w:val="ConsPlusNormal"/>
              <w:jc w:val="center"/>
            </w:pPr>
            <w:r>
              <w:t>1.</w:t>
            </w:r>
          </w:p>
        </w:tc>
        <w:tc>
          <w:tcPr>
            <w:tcW w:w="2721"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Туристский кластер "Чувашия - сердце Волги"</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721"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создание комплекса объектов туристской инфраструктуры на территории Чувашской Республики - коллективных средств размещения туристов, предприятий питания, объектов выставочной, спортивно-оздоровительной и развлекательной инфраструктуры</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721"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- 9128,2 млн. рублей;</w:t>
            </w:r>
          </w:p>
          <w:p w:rsidR="00543BEF" w:rsidRDefault="00543BEF">
            <w:pPr>
              <w:pStyle w:val="ConsPlusNormal"/>
              <w:jc w:val="both"/>
            </w:pPr>
            <w:r>
              <w:t>срок реализации проекта - 2019 - 2025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721"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pPr>
            <w:r>
              <w:t>собственные, бюджетные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5</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721"/>
        <w:gridCol w:w="346"/>
        <w:gridCol w:w="5499"/>
      </w:tblGrid>
      <w:tr w:rsidR="00543BEF">
        <w:tc>
          <w:tcPr>
            <w:tcW w:w="510" w:type="dxa"/>
            <w:tcBorders>
              <w:top w:val="nil"/>
              <w:left w:val="nil"/>
              <w:bottom w:val="nil"/>
              <w:right w:val="nil"/>
            </w:tcBorders>
          </w:tcPr>
          <w:p w:rsidR="00543BEF" w:rsidRDefault="00543BEF">
            <w:pPr>
              <w:pStyle w:val="ConsPlusNormal"/>
              <w:jc w:val="center"/>
            </w:pPr>
            <w:r>
              <w:t>1.</w:t>
            </w:r>
          </w:p>
        </w:tc>
        <w:tc>
          <w:tcPr>
            <w:tcW w:w="2721" w:type="dxa"/>
            <w:tcBorders>
              <w:top w:val="nil"/>
              <w:left w:val="nil"/>
              <w:bottom w:val="nil"/>
              <w:right w:val="nil"/>
            </w:tcBorders>
          </w:tcPr>
          <w:p w:rsidR="00543BEF" w:rsidRDefault="00543BEF">
            <w:pPr>
              <w:pStyle w:val="ConsPlusNormal"/>
              <w:jc w:val="both"/>
            </w:pPr>
            <w:r>
              <w:t>Наименование проекта</w:t>
            </w:r>
          </w:p>
        </w:tc>
        <w:tc>
          <w:tcPr>
            <w:tcW w:w="346"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Учреждение санаторно-курортное, оздоровительное, отдыха и туризма "Волга"</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721" w:type="dxa"/>
            <w:tcBorders>
              <w:top w:val="nil"/>
              <w:left w:val="nil"/>
              <w:bottom w:val="nil"/>
              <w:right w:val="nil"/>
            </w:tcBorders>
          </w:tcPr>
          <w:p w:rsidR="00543BEF" w:rsidRDefault="00543BEF">
            <w:pPr>
              <w:pStyle w:val="ConsPlusNormal"/>
              <w:jc w:val="both"/>
            </w:pPr>
            <w:r>
              <w:t>Краткое описание проекта</w:t>
            </w:r>
          </w:p>
        </w:tc>
        <w:tc>
          <w:tcPr>
            <w:tcW w:w="346"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строительство санаторно-курортного, оздоровительного учреждения отдыха и туризма "Волга" на 208 мест на левом берегу р. Волги в границах пос. Сосновка</w:t>
            </w:r>
          </w:p>
        </w:tc>
      </w:tr>
      <w:tr w:rsidR="00543BEF">
        <w:tc>
          <w:tcPr>
            <w:tcW w:w="510" w:type="dxa"/>
            <w:tcBorders>
              <w:top w:val="nil"/>
              <w:left w:val="nil"/>
              <w:bottom w:val="nil"/>
              <w:right w:val="nil"/>
            </w:tcBorders>
          </w:tcPr>
          <w:p w:rsidR="00543BEF" w:rsidRDefault="00543BEF">
            <w:pPr>
              <w:pStyle w:val="ConsPlusNormal"/>
              <w:jc w:val="center"/>
            </w:pPr>
            <w:r>
              <w:lastRenderedPageBreak/>
              <w:t>3.</w:t>
            </w:r>
          </w:p>
        </w:tc>
        <w:tc>
          <w:tcPr>
            <w:tcW w:w="2721"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6"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- 334 млн. рублей;</w:t>
            </w:r>
          </w:p>
          <w:p w:rsidR="00543BEF" w:rsidRDefault="00543BEF">
            <w:pPr>
              <w:pStyle w:val="ConsPlusNormal"/>
              <w:jc w:val="both"/>
            </w:pPr>
            <w:r>
              <w:t>срок реализации проекта - 2013 - 2025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721"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6"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собственные, кредитные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6</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2721"/>
        <w:gridCol w:w="346"/>
        <w:gridCol w:w="5499"/>
      </w:tblGrid>
      <w:tr w:rsidR="00543BEF">
        <w:tc>
          <w:tcPr>
            <w:tcW w:w="510" w:type="dxa"/>
            <w:tcBorders>
              <w:top w:val="nil"/>
              <w:left w:val="nil"/>
              <w:bottom w:val="nil"/>
              <w:right w:val="nil"/>
            </w:tcBorders>
          </w:tcPr>
          <w:p w:rsidR="00543BEF" w:rsidRDefault="00543BEF">
            <w:pPr>
              <w:pStyle w:val="ConsPlusNormal"/>
              <w:jc w:val="center"/>
            </w:pPr>
            <w:r>
              <w:t>1.</w:t>
            </w:r>
          </w:p>
        </w:tc>
        <w:tc>
          <w:tcPr>
            <w:tcW w:w="2721" w:type="dxa"/>
            <w:tcBorders>
              <w:top w:val="nil"/>
              <w:left w:val="nil"/>
              <w:bottom w:val="nil"/>
              <w:right w:val="nil"/>
            </w:tcBorders>
          </w:tcPr>
          <w:p w:rsidR="00543BEF" w:rsidRDefault="00543BEF">
            <w:pPr>
              <w:pStyle w:val="ConsPlusNormal"/>
              <w:jc w:val="both"/>
            </w:pPr>
            <w:r>
              <w:t>Наименование проекта</w:t>
            </w:r>
          </w:p>
        </w:tc>
        <w:tc>
          <w:tcPr>
            <w:tcW w:w="346"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Реконструкция АО "Санаторий "Чувашиякурорт", г. Чебоксары</w:t>
            </w:r>
          </w:p>
        </w:tc>
      </w:tr>
      <w:tr w:rsidR="00543BEF">
        <w:tc>
          <w:tcPr>
            <w:tcW w:w="510" w:type="dxa"/>
            <w:tcBorders>
              <w:top w:val="nil"/>
              <w:left w:val="nil"/>
              <w:bottom w:val="nil"/>
              <w:right w:val="nil"/>
            </w:tcBorders>
          </w:tcPr>
          <w:p w:rsidR="00543BEF" w:rsidRDefault="00543BEF">
            <w:pPr>
              <w:pStyle w:val="ConsPlusNormal"/>
              <w:jc w:val="center"/>
            </w:pPr>
            <w:r>
              <w:t>2.</w:t>
            </w:r>
          </w:p>
        </w:tc>
        <w:tc>
          <w:tcPr>
            <w:tcW w:w="2721" w:type="dxa"/>
            <w:tcBorders>
              <w:top w:val="nil"/>
              <w:left w:val="nil"/>
              <w:bottom w:val="nil"/>
              <w:right w:val="nil"/>
            </w:tcBorders>
          </w:tcPr>
          <w:p w:rsidR="00543BEF" w:rsidRDefault="00543BEF">
            <w:pPr>
              <w:pStyle w:val="ConsPlusNormal"/>
              <w:jc w:val="both"/>
            </w:pPr>
            <w:r>
              <w:t>Краткое описание проекта</w:t>
            </w:r>
          </w:p>
        </w:tc>
        <w:tc>
          <w:tcPr>
            <w:tcW w:w="346"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модернизация и реконструкция санатория "Чувашиякурорт"</w:t>
            </w:r>
          </w:p>
        </w:tc>
      </w:tr>
      <w:tr w:rsidR="00543BEF">
        <w:tc>
          <w:tcPr>
            <w:tcW w:w="510" w:type="dxa"/>
            <w:tcBorders>
              <w:top w:val="nil"/>
              <w:left w:val="nil"/>
              <w:bottom w:val="nil"/>
              <w:right w:val="nil"/>
            </w:tcBorders>
          </w:tcPr>
          <w:p w:rsidR="00543BEF" w:rsidRDefault="00543BEF">
            <w:pPr>
              <w:pStyle w:val="ConsPlusNormal"/>
              <w:jc w:val="center"/>
            </w:pPr>
            <w:r>
              <w:t>3.</w:t>
            </w:r>
          </w:p>
        </w:tc>
        <w:tc>
          <w:tcPr>
            <w:tcW w:w="2721"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6"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- 138,5 млн. рублей;</w:t>
            </w:r>
          </w:p>
          <w:p w:rsidR="00543BEF" w:rsidRDefault="00543BEF">
            <w:pPr>
              <w:pStyle w:val="ConsPlusNormal"/>
              <w:jc w:val="both"/>
            </w:pPr>
            <w:r>
              <w:t>срок реализации проекта - 2016 - 2019 годы</w:t>
            </w:r>
          </w:p>
        </w:tc>
      </w:tr>
      <w:tr w:rsidR="00543BEF">
        <w:tc>
          <w:tcPr>
            <w:tcW w:w="510" w:type="dxa"/>
            <w:tcBorders>
              <w:top w:val="nil"/>
              <w:left w:val="nil"/>
              <w:bottom w:val="nil"/>
              <w:right w:val="nil"/>
            </w:tcBorders>
          </w:tcPr>
          <w:p w:rsidR="00543BEF" w:rsidRDefault="00543BEF">
            <w:pPr>
              <w:pStyle w:val="ConsPlusNormal"/>
              <w:jc w:val="center"/>
            </w:pPr>
            <w:r>
              <w:t>4.</w:t>
            </w:r>
          </w:p>
        </w:tc>
        <w:tc>
          <w:tcPr>
            <w:tcW w:w="2721"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6"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собственные средства, кредиты коммерческих банков</w:t>
            </w:r>
          </w:p>
        </w:tc>
      </w:tr>
    </w:tbl>
    <w:p w:rsidR="00543BEF" w:rsidRDefault="00543BEF">
      <w:pPr>
        <w:pStyle w:val="ConsPlusNormal"/>
        <w:jc w:val="both"/>
      </w:pPr>
    </w:p>
    <w:p w:rsidR="00543BEF" w:rsidRDefault="00543BEF">
      <w:pPr>
        <w:pStyle w:val="ConsPlusNormal"/>
        <w:jc w:val="center"/>
        <w:outlineLvl w:val="2"/>
      </w:pPr>
      <w:r>
        <w:t>Культура</w:t>
      </w:r>
    </w:p>
    <w:p w:rsidR="00543BEF" w:rsidRDefault="00543BEF">
      <w:pPr>
        <w:pStyle w:val="ConsPlusNormal"/>
        <w:jc w:val="both"/>
      </w:pPr>
    </w:p>
    <w:p w:rsidR="00543BEF" w:rsidRDefault="00543BEF">
      <w:pPr>
        <w:pStyle w:val="ConsPlusNormal"/>
        <w:ind w:firstLine="540"/>
        <w:jc w:val="both"/>
        <w:outlineLvl w:val="3"/>
      </w:pPr>
      <w:r>
        <w:t>Проект N 1</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665"/>
        <w:gridCol w:w="340"/>
        <w:gridCol w:w="5499"/>
      </w:tblGrid>
      <w:tr w:rsidR="00543BEF">
        <w:tc>
          <w:tcPr>
            <w:tcW w:w="567"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Реконструкция здания АУ "Чувашская государственная филармония" Минкультуры Чувашии, г. Чебоксары</w:t>
            </w:r>
          </w:p>
        </w:tc>
      </w:tr>
      <w:tr w:rsidR="00543BEF">
        <w:tc>
          <w:tcPr>
            <w:tcW w:w="567"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реконструкция здания Чувашской государственной филармонии со зрительным залом на 908 мест с перепланировкой помещений в соответствии с современными требованиями и оснащением современным технологическим оборудованием</w:t>
            </w:r>
          </w:p>
        </w:tc>
      </w:tr>
      <w:tr w:rsidR="00543BEF">
        <w:tc>
          <w:tcPr>
            <w:tcW w:w="567"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- 382,1 млн. рублей;</w:t>
            </w:r>
          </w:p>
          <w:p w:rsidR="00543BEF" w:rsidRDefault="00543BEF">
            <w:pPr>
              <w:pStyle w:val="ConsPlusNormal"/>
              <w:jc w:val="both"/>
            </w:pPr>
            <w:r>
              <w:t>срок реализации проекта - 2017 - 2021 годы</w:t>
            </w:r>
          </w:p>
        </w:tc>
      </w:tr>
      <w:tr w:rsidR="00543BEF">
        <w:tc>
          <w:tcPr>
            <w:tcW w:w="567"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бюджетные, собственные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2</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665"/>
        <w:gridCol w:w="340"/>
        <w:gridCol w:w="5499"/>
      </w:tblGrid>
      <w:tr w:rsidR="00543BEF">
        <w:tc>
          <w:tcPr>
            <w:tcW w:w="567"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Модернизация Музея В.И.Чапаева - филиала БУ "Чувашский национальный музей" Минкультуры Чувашии, г. Чебоксары</w:t>
            </w:r>
          </w:p>
        </w:tc>
      </w:tr>
      <w:tr w:rsidR="00543BEF">
        <w:tc>
          <w:tcPr>
            <w:tcW w:w="567"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 xml:space="preserve">реконструкция и реэкспозиция Музея В.И.Чапаева - филиала Чувашского национального музея и создание </w:t>
            </w:r>
            <w:r>
              <w:lastRenderedPageBreak/>
              <w:t>на его базе центра патриотического воспитания в г. Чебоксары. Расширение экспозиционных площадей за счет строительства многофункционального зала, оснащенного современными техническими средствами. Создание виртуальных экспозиций путем использования мультимедийных технологий</w:t>
            </w:r>
          </w:p>
        </w:tc>
      </w:tr>
      <w:tr w:rsidR="00543BEF">
        <w:tc>
          <w:tcPr>
            <w:tcW w:w="567" w:type="dxa"/>
            <w:tcBorders>
              <w:top w:val="nil"/>
              <w:left w:val="nil"/>
              <w:bottom w:val="nil"/>
              <w:right w:val="nil"/>
            </w:tcBorders>
          </w:tcPr>
          <w:p w:rsidR="00543BEF" w:rsidRDefault="00543BEF">
            <w:pPr>
              <w:pStyle w:val="ConsPlusNormal"/>
              <w:jc w:val="center"/>
            </w:pPr>
            <w:r>
              <w:lastRenderedPageBreak/>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pPr>
            <w:r>
              <w:t>общая стоимость проекта - 30,0 млн. рублей;</w:t>
            </w:r>
          </w:p>
          <w:p w:rsidR="00543BEF" w:rsidRDefault="00543BEF">
            <w:pPr>
              <w:pStyle w:val="ConsPlusNormal"/>
            </w:pPr>
            <w:r>
              <w:t>срок реализации проекта - 2018 - 2022 годы</w:t>
            </w:r>
          </w:p>
        </w:tc>
      </w:tr>
      <w:tr w:rsidR="00543BEF">
        <w:tc>
          <w:tcPr>
            <w:tcW w:w="567"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pPr>
            <w:r>
              <w:t>собственные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3</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665"/>
        <w:gridCol w:w="340"/>
        <w:gridCol w:w="5499"/>
      </w:tblGrid>
      <w:tr w:rsidR="00543BEF">
        <w:tc>
          <w:tcPr>
            <w:tcW w:w="567"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Строительство культурно-досугового центра с инженерными сетями по ул. Гагарина, д. 25, с. Шихазаны Канашского района Чувашской Республики</w:t>
            </w:r>
          </w:p>
        </w:tc>
      </w:tr>
      <w:tr w:rsidR="00543BEF">
        <w:tc>
          <w:tcPr>
            <w:tcW w:w="567"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строительство современного сельского дома культуры на 300 посадочных мест с автономным отоплением, автостоянкой, включающего библиотеку, кабинеты для кружковой работы, оснащенного современным оборудованием</w:t>
            </w:r>
          </w:p>
        </w:tc>
      </w:tr>
      <w:tr w:rsidR="00543BEF">
        <w:tc>
          <w:tcPr>
            <w:tcW w:w="567"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- 56,0 млн. рублей;</w:t>
            </w:r>
          </w:p>
          <w:p w:rsidR="00543BEF" w:rsidRDefault="00543BEF">
            <w:pPr>
              <w:pStyle w:val="ConsPlusNormal"/>
              <w:jc w:val="both"/>
            </w:pPr>
            <w:r>
              <w:t>срок реализации проекта - 2018 - 2020 годы</w:t>
            </w:r>
          </w:p>
        </w:tc>
      </w:tr>
      <w:tr w:rsidR="00543BEF">
        <w:tc>
          <w:tcPr>
            <w:tcW w:w="567"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center"/>
            </w:pPr>
            <w:r>
              <w:t>-</w:t>
            </w:r>
          </w:p>
        </w:tc>
        <w:tc>
          <w:tcPr>
            <w:tcW w:w="5499" w:type="dxa"/>
            <w:tcBorders>
              <w:top w:val="nil"/>
              <w:left w:val="nil"/>
              <w:bottom w:val="nil"/>
              <w:right w:val="nil"/>
            </w:tcBorders>
          </w:tcPr>
          <w:p w:rsidR="00543BEF" w:rsidRDefault="00543BEF">
            <w:pPr>
              <w:pStyle w:val="ConsPlusNormal"/>
              <w:jc w:val="both"/>
            </w:pPr>
            <w:r>
              <w:t>бюджетные средства</w:t>
            </w:r>
          </w:p>
        </w:tc>
      </w:tr>
    </w:tbl>
    <w:p w:rsidR="00543BEF" w:rsidRDefault="00543BEF">
      <w:pPr>
        <w:pStyle w:val="ConsPlusNormal"/>
        <w:jc w:val="both"/>
      </w:pPr>
    </w:p>
    <w:p w:rsidR="00543BEF" w:rsidRDefault="00543BEF">
      <w:pPr>
        <w:pStyle w:val="ConsPlusNormal"/>
        <w:ind w:firstLine="540"/>
        <w:jc w:val="both"/>
        <w:outlineLvl w:val="3"/>
      </w:pPr>
      <w:r>
        <w:t>Проект N 4</w:t>
      </w:r>
    </w:p>
    <w:p w:rsidR="00543BEF" w:rsidRDefault="00543BEF">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2665"/>
        <w:gridCol w:w="340"/>
        <w:gridCol w:w="5499"/>
      </w:tblGrid>
      <w:tr w:rsidR="00543BEF">
        <w:tc>
          <w:tcPr>
            <w:tcW w:w="567" w:type="dxa"/>
            <w:tcBorders>
              <w:top w:val="nil"/>
              <w:left w:val="nil"/>
              <w:bottom w:val="nil"/>
              <w:right w:val="nil"/>
            </w:tcBorders>
          </w:tcPr>
          <w:p w:rsidR="00543BEF" w:rsidRDefault="00543BEF">
            <w:pPr>
              <w:pStyle w:val="ConsPlusNormal"/>
              <w:jc w:val="center"/>
            </w:pPr>
            <w:r>
              <w:t>1.</w:t>
            </w:r>
          </w:p>
        </w:tc>
        <w:tc>
          <w:tcPr>
            <w:tcW w:w="2665" w:type="dxa"/>
            <w:tcBorders>
              <w:top w:val="nil"/>
              <w:left w:val="nil"/>
              <w:bottom w:val="nil"/>
              <w:right w:val="nil"/>
            </w:tcBorders>
          </w:tcPr>
          <w:p w:rsidR="00543BEF" w:rsidRDefault="00543BEF">
            <w:pPr>
              <w:pStyle w:val="ConsPlusNormal"/>
              <w:jc w:val="both"/>
            </w:pPr>
            <w:r>
              <w:t>Наименование проекта</w:t>
            </w:r>
          </w:p>
        </w:tc>
        <w:tc>
          <w:tcPr>
            <w:tcW w:w="340" w:type="dxa"/>
            <w:tcBorders>
              <w:top w:val="nil"/>
              <w:left w:val="nil"/>
              <w:bottom w:val="nil"/>
              <w:right w:val="nil"/>
            </w:tcBorders>
          </w:tcPr>
          <w:p w:rsidR="00543BEF" w:rsidRDefault="00543BEF">
            <w:pPr>
              <w:pStyle w:val="ConsPlusNormal"/>
              <w:jc w:val="both"/>
            </w:pPr>
            <w:r>
              <w:t>-</w:t>
            </w:r>
          </w:p>
        </w:tc>
        <w:tc>
          <w:tcPr>
            <w:tcW w:w="5499" w:type="dxa"/>
            <w:tcBorders>
              <w:top w:val="nil"/>
              <w:left w:val="nil"/>
              <w:bottom w:val="nil"/>
              <w:right w:val="nil"/>
            </w:tcBorders>
          </w:tcPr>
          <w:p w:rsidR="00543BEF" w:rsidRDefault="00543BEF">
            <w:pPr>
              <w:pStyle w:val="ConsPlusNormal"/>
              <w:jc w:val="both"/>
            </w:pPr>
            <w:r>
              <w:t>Строительство (реконструкция) зданий учреждений культурно-досугового типа в сельской местности</w:t>
            </w:r>
          </w:p>
        </w:tc>
      </w:tr>
      <w:tr w:rsidR="00543BEF">
        <w:tc>
          <w:tcPr>
            <w:tcW w:w="567" w:type="dxa"/>
            <w:tcBorders>
              <w:top w:val="nil"/>
              <w:left w:val="nil"/>
              <w:bottom w:val="nil"/>
              <w:right w:val="nil"/>
            </w:tcBorders>
          </w:tcPr>
          <w:p w:rsidR="00543BEF" w:rsidRDefault="00543BEF">
            <w:pPr>
              <w:pStyle w:val="ConsPlusNormal"/>
              <w:jc w:val="center"/>
            </w:pPr>
            <w:r>
              <w:t>2.</w:t>
            </w:r>
          </w:p>
        </w:tc>
        <w:tc>
          <w:tcPr>
            <w:tcW w:w="2665" w:type="dxa"/>
            <w:tcBorders>
              <w:top w:val="nil"/>
              <w:left w:val="nil"/>
              <w:bottom w:val="nil"/>
              <w:right w:val="nil"/>
            </w:tcBorders>
          </w:tcPr>
          <w:p w:rsidR="00543BEF" w:rsidRDefault="00543BEF">
            <w:pPr>
              <w:pStyle w:val="ConsPlusNormal"/>
              <w:jc w:val="both"/>
            </w:pPr>
            <w:r>
              <w:t>Краткое описание проекта</w:t>
            </w:r>
          </w:p>
        </w:tc>
        <w:tc>
          <w:tcPr>
            <w:tcW w:w="340" w:type="dxa"/>
            <w:tcBorders>
              <w:top w:val="nil"/>
              <w:left w:val="nil"/>
              <w:bottom w:val="nil"/>
              <w:right w:val="nil"/>
            </w:tcBorders>
          </w:tcPr>
          <w:p w:rsidR="00543BEF" w:rsidRDefault="00543BEF">
            <w:pPr>
              <w:pStyle w:val="ConsPlusNormal"/>
              <w:jc w:val="both"/>
            </w:pPr>
            <w:r>
              <w:t>-</w:t>
            </w:r>
          </w:p>
        </w:tc>
        <w:tc>
          <w:tcPr>
            <w:tcW w:w="5499" w:type="dxa"/>
            <w:tcBorders>
              <w:top w:val="nil"/>
              <w:left w:val="nil"/>
              <w:bottom w:val="nil"/>
              <w:right w:val="nil"/>
            </w:tcBorders>
          </w:tcPr>
          <w:p w:rsidR="00543BEF" w:rsidRDefault="00543BEF">
            <w:pPr>
              <w:pStyle w:val="ConsPlusNormal"/>
              <w:jc w:val="both"/>
            </w:pPr>
            <w:r>
              <w:t>строительство (реконструкция) в сельской местности зданий учреждений культурно-досугового типа на 100 - 200 посадочных мест, включающих библиотеку, кабинеты для кружковой работы, занятий спортом</w:t>
            </w:r>
          </w:p>
        </w:tc>
      </w:tr>
      <w:tr w:rsidR="00543BEF">
        <w:tc>
          <w:tcPr>
            <w:tcW w:w="567" w:type="dxa"/>
            <w:tcBorders>
              <w:top w:val="nil"/>
              <w:left w:val="nil"/>
              <w:bottom w:val="nil"/>
              <w:right w:val="nil"/>
            </w:tcBorders>
          </w:tcPr>
          <w:p w:rsidR="00543BEF" w:rsidRDefault="00543BEF">
            <w:pPr>
              <w:pStyle w:val="ConsPlusNormal"/>
              <w:jc w:val="center"/>
            </w:pPr>
            <w:r>
              <w:t>3.</w:t>
            </w:r>
          </w:p>
        </w:tc>
        <w:tc>
          <w:tcPr>
            <w:tcW w:w="2665" w:type="dxa"/>
            <w:tcBorders>
              <w:top w:val="nil"/>
              <w:left w:val="nil"/>
              <w:bottom w:val="nil"/>
              <w:right w:val="nil"/>
            </w:tcBorders>
          </w:tcPr>
          <w:p w:rsidR="00543BEF" w:rsidRDefault="00543BEF">
            <w:pPr>
              <w:pStyle w:val="ConsPlusNormal"/>
              <w:jc w:val="both"/>
            </w:pPr>
            <w:r>
              <w:t>Основные показатели проекта (общая стоимость проекта, срок реализации проекта)</w:t>
            </w:r>
          </w:p>
        </w:tc>
        <w:tc>
          <w:tcPr>
            <w:tcW w:w="340" w:type="dxa"/>
            <w:tcBorders>
              <w:top w:val="nil"/>
              <w:left w:val="nil"/>
              <w:bottom w:val="nil"/>
              <w:right w:val="nil"/>
            </w:tcBorders>
          </w:tcPr>
          <w:p w:rsidR="00543BEF" w:rsidRDefault="00543BEF">
            <w:pPr>
              <w:pStyle w:val="ConsPlusNormal"/>
              <w:jc w:val="both"/>
            </w:pPr>
            <w:r>
              <w:t>-</w:t>
            </w:r>
          </w:p>
        </w:tc>
        <w:tc>
          <w:tcPr>
            <w:tcW w:w="5499" w:type="dxa"/>
            <w:tcBorders>
              <w:top w:val="nil"/>
              <w:left w:val="nil"/>
              <w:bottom w:val="nil"/>
              <w:right w:val="nil"/>
            </w:tcBorders>
          </w:tcPr>
          <w:p w:rsidR="00543BEF" w:rsidRDefault="00543BEF">
            <w:pPr>
              <w:pStyle w:val="ConsPlusNormal"/>
              <w:jc w:val="both"/>
            </w:pPr>
            <w:r>
              <w:t>общая стоимость проекта - 146,07 млн. рублей;</w:t>
            </w:r>
          </w:p>
          <w:p w:rsidR="00543BEF" w:rsidRDefault="00543BEF">
            <w:pPr>
              <w:pStyle w:val="ConsPlusNormal"/>
              <w:jc w:val="both"/>
            </w:pPr>
            <w:r>
              <w:t>срок реализации проекта - 2018 - 2021 годы</w:t>
            </w:r>
          </w:p>
        </w:tc>
      </w:tr>
      <w:tr w:rsidR="00543BEF">
        <w:tc>
          <w:tcPr>
            <w:tcW w:w="567" w:type="dxa"/>
            <w:tcBorders>
              <w:top w:val="nil"/>
              <w:left w:val="nil"/>
              <w:bottom w:val="nil"/>
              <w:right w:val="nil"/>
            </w:tcBorders>
          </w:tcPr>
          <w:p w:rsidR="00543BEF" w:rsidRDefault="00543BEF">
            <w:pPr>
              <w:pStyle w:val="ConsPlusNormal"/>
              <w:jc w:val="center"/>
            </w:pPr>
            <w:r>
              <w:t>4.</w:t>
            </w:r>
          </w:p>
        </w:tc>
        <w:tc>
          <w:tcPr>
            <w:tcW w:w="2665" w:type="dxa"/>
            <w:tcBorders>
              <w:top w:val="nil"/>
              <w:left w:val="nil"/>
              <w:bottom w:val="nil"/>
              <w:right w:val="nil"/>
            </w:tcBorders>
          </w:tcPr>
          <w:p w:rsidR="00543BEF" w:rsidRDefault="00543BEF">
            <w:pPr>
              <w:pStyle w:val="ConsPlusNormal"/>
              <w:jc w:val="both"/>
            </w:pPr>
            <w:r>
              <w:t>Формы участия инвестора в проекте</w:t>
            </w:r>
          </w:p>
        </w:tc>
        <w:tc>
          <w:tcPr>
            <w:tcW w:w="340" w:type="dxa"/>
            <w:tcBorders>
              <w:top w:val="nil"/>
              <w:left w:val="nil"/>
              <w:bottom w:val="nil"/>
              <w:right w:val="nil"/>
            </w:tcBorders>
          </w:tcPr>
          <w:p w:rsidR="00543BEF" w:rsidRDefault="00543BEF">
            <w:pPr>
              <w:pStyle w:val="ConsPlusNormal"/>
              <w:jc w:val="both"/>
            </w:pPr>
            <w:r>
              <w:t>-</w:t>
            </w:r>
          </w:p>
        </w:tc>
        <w:tc>
          <w:tcPr>
            <w:tcW w:w="5499" w:type="dxa"/>
            <w:tcBorders>
              <w:top w:val="nil"/>
              <w:left w:val="nil"/>
              <w:bottom w:val="nil"/>
              <w:right w:val="nil"/>
            </w:tcBorders>
          </w:tcPr>
          <w:p w:rsidR="00543BEF" w:rsidRDefault="00543BEF">
            <w:pPr>
              <w:pStyle w:val="ConsPlusNormal"/>
              <w:jc w:val="both"/>
            </w:pPr>
            <w:r>
              <w:t>собственные, бюджетные средства</w:t>
            </w:r>
          </w:p>
        </w:tc>
      </w:tr>
    </w:tbl>
    <w:p w:rsidR="00543BEF" w:rsidRDefault="00543BEF">
      <w:pPr>
        <w:pStyle w:val="ConsPlusNormal"/>
        <w:jc w:val="both"/>
      </w:pPr>
    </w:p>
    <w:p w:rsidR="00543BEF" w:rsidRDefault="00543BEF">
      <w:pPr>
        <w:pStyle w:val="ConsPlusNormal"/>
        <w:ind w:firstLine="540"/>
        <w:jc w:val="both"/>
      </w:pPr>
      <w:r>
        <w:lastRenderedPageBreak/>
        <w:t>--------------------------------</w:t>
      </w:r>
    </w:p>
    <w:p w:rsidR="00543BEF" w:rsidRDefault="00543BEF">
      <w:pPr>
        <w:pStyle w:val="ConsPlusNormal"/>
        <w:spacing w:before="220"/>
        <w:ind w:firstLine="540"/>
        <w:jc w:val="both"/>
      </w:pPr>
      <w:bookmarkStart w:id="8" w:name="P6198"/>
      <w:bookmarkEnd w:id="8"/>
      <w:r>
        <w:t>&lt;*&gt; Собственные средства - стоимость имущества предприятия/компании, выраженная в денежном эквиваленте.</w:t>
      </w:r>
    </w:p>
    <w:p w:rsidR="00543BEF" w:rsidRDefault="00543BEF">
      <w:pPr>
        <w:pStyle w:val="ConsPlusNormal"/>
        <w:spacing w:before="220"/>
        <w:ind w:firstLine="540"/>
        <w:jc w:val="both"/>
      </w:pPr>
      <w:bookmarkStart w:id="9" w:name="P6199"/>
      <w:bookmarkEnd w:id="9"/>
      <w:r>
        <w:t>&lt;**&gt; Заемные средства - денежные средства, полученные на установленный срок и подлежащие возврату с определенной суммой процентов за их использование.</w:t>
      </w:r>
    </w:p>
    <w:p w:rsidR="00543BEF" w:rsidRDefault="00543BEF">
      <w:pPr>
        <w:pStyle w:val="ConsPlusNormal"/>
        <w:spacing w:before="220"/>
        <w:ind w:firstLine="540"/>
        <w:jc w:val="both"/>
      </w:pPr>
      <w:bookmarkStart w:id="10" w:name="P6200"/>
      <w:bookmarkEnd w:id="10"/>
      <w:r>
        <w:t>&lt;***&gt; Бюджетные средства - средства бюджетной системы Российской Федерации.</w:t>
      </w:r>
    </w:p>
    <w:p w:rsidR="00543BEF" w:rsidRDefault="00543BEF">
      <w:pPr>
        <w:pStyle w:val="ConsPlusNormal"/>
        <w:jc w:val="both"/>
      </w:pPr>
    </w:p>
    <w:p w:rsidR="00543BEF" w:rsidRDefault="00543BEF">
      <w:pPr>
        <w:pStyle w:val="ConsPlusNormal"/>
        <w:jc w:val="both"/>
      </w:pPr>
    </w:p>
    <w:p w:rsidR="00543BEF" w:rsidRDefault="00543BEF">
      <w:pPr>
        <w:pStyle w:val="ConsPlusNormal"/>
        <w:jc w:val="both"/>
      </w:pPr>
    </w:p>
    <w:p w:rsidR="00543BEF" w:rsidRDefault="00543BEF">
      <w:pPr>
        <w:pStyle w:val="ConsPlusNormal"/>
        <w:jc w:val="both"/>
      </w:pPr>
    </w:p>
    <w:p w:rsidR="00543BEF" w:rsidRDefault="00543BEF">
      <w:pPr>
        <w:pStyle w:val="ConsPlusNormal"/>
        <w:jc w:val="both"/>
      </w:pPr>
    </w:p>
    <w:p w:rsidR="00543BEF" w:rsidRDefault="00543BEF">
      <w:pPr>
        <w:pStyle w:val="ConsPlusNormal"/>
        <w:jc w:val="right"/>
        <w:outlineLvl w:val="1"/>
      </w:pPr>
      <w:r>
        <w:t>Приложение N 4</w:t>
      </w:r>
    </w:p>
    <w:p w:rsidR="00543BEF" w:rsidRDefault="00543BEF">
      <w:pPr>
        <w:pStyle w:val="ConsPlusNormal"/>
        <w:jc w:val="right"/>
      </w:pPr>
      <w:r>
        <w:t>к Стратегии</w:t>
      </w:r>
    </w:p>
    <w:p w:rsidR="00543BEF" w:rsidRDefault="00543BEF">
      <w:pPr>
        <w:pStyle w:val="ConsPlusNormal"/>
        <w:jc w:val="right"/>
      </w:pPr>
      <w:r>
        <w:t>социально-экономического развития</w:t>
      </w:r>
    </w:p>
    <w:p w:rsidR="00543BEF" w:rsidRDefault="00543BEF">
      <w:pPr>
        <w:pStyle w:val="ConsPlusNormal"/>
        <w:jc w:val="right"/>
      </w:pPr>
      <w:r>
        <w:t>Чувашской Республики до 2035 года</w:t>
      </w:r>
    </w:p>
    <w:p w:rsidR="00543BEF" w:rsidRDefault="00543BEF">
      <w:pPr>
        <w:pStyle w:val="ConsPlusNormal"/>
        <w:jc w:val="both"/>
      </w:pPr>
    </w:p>
    <w:p w:rsidR="00543BEF" w:rsidRDefault="00543BEF">
      <w:pPr>
        <w:pStyle w:val="ConsPlusNormal"/>
        <w:jc w:val="center"/>
      </w:pPr>
      <w:bookmarkStart w:id="11" w:name="P6211"/>
      <w:bookmarkEnd w:id="11"/>
      <w:r>
        <w:t>Оценка</w:t>
      </w:r>
    </w:p>
    <w:p w:rsidR="00543BEF" w:rsidRDefault="00543BEF">
      <w:pPr>
        <w:pStyle w:val="ConsPlusNormal"/>
        <w:jc w:val="center"/>
      </w:pPr>
      <w:r>
        <w:t>финансовых ресурсов, необходимых для реализации</w:t>
      </w:r>
    </w:p>
    <w:p w:rsidR="00543BEF" w:rsidRDefault="00543BEF">
      <w:pPr>
        <w:pStyle w:val="ConsPlusNormal"/>
        <w:jc w:val="center"/>
      </w:pPr>
      <w:r>
        <w:t>Стратегии социально-экономического развития</w:t>
      </w:r>
    </w:p>
    <w:p w:rsidR="00543BEF" w:rsidRDefault="00543BEF">
      <w:pPr>
        <w:pStyle w:val="ConsPlusNormal"/>
        <w:jc w:val="center"/>
      </w:pPr>
      <w:r>
        <w:t>Чувашской Республики до 2035 года</w:t>
      </w:r>
    </w:p>
    <w:p w:rsidR="00543BEF" w:rsidRDefault="00543BEF">
      <w:pPr>
        <w:pStyle w:val="ConsPlusNormal"/>
        <w:jc w:val="center"/>
      </w:pPr>
      <w:r>
        <w:t>(в рамках бюджетного прогноза Чувашской Республики)</w:t>
      </w:r>
    </w:p>
    <w:p w:rsidR="00543BEF" w:rsidRDefault="00543BEF">
      <w:pPr>
        <w:pStyle w:val="ConsPlusNormal"/>
        <w:jc w:val="both"/>
      </w:pPr>
    </w:p>
    <w:p w:rsidR="00543BEF" w:rsidRDefault="00543BEF">
      <w:pPr>
        <w:pStyle w:val="ConsPlusNormal"/>
        <w:jc w:val="right"/>
      </w:pPr>
      <w:r>
        <w:t>(млн. рублей)</w:t>
      </w:r>
    </w:p>
    <w:p w:rsidR="00543BEF" w:rsidRDefault="00543BEF">
      <w:pPr>
        <w:sectPr w:rsidR="00543BEF" w:rsidSect="00A21C66">
          <w:pgSz w:w="11906" w:h="16838"/>
          <w:pgMar w:top="1134" w:right="850" w:bottom="1134" w:left="1701" w:header="708" w:footer="708" w:gutter="0"/>
          <w:cols w:space="708"/>
          <w:docGrid w:linePitch="360"/>
        </w:sectPr>
      </w:pPr>
    </w:p>
    <w:p w:rsidR="00543BEF" w:rsidRDefault="00543BEF">
      <w:pPr>
        <w:spacing w:after="1"/>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904"/>
        <w:gridCol w:w="904"/>
        <w:gridCol w:w="904"/>
        <w:gridCol w:w="904"/>
        <w:gridCol w:w="904"/>
        <w:gridCol w:w="904"/>
        <w:gridCol w:w="904"/>
        <w:gridCol w:w="1024"/>
        <w:gridCol w:w="1024"/>
        <w:gridCol w:w="1024"/>
        <w:gridCol w:w="1144"/>
      </w:tblGrid>
      <w:tr w:rsidR="00543BEF">
        <w:tc>
          <w:tcPr>
            <w:tcW w:w="3061" w:type="dxa"/>
            <w:vMerge w:val="restart"/>
            <w:tcBorders>
              <w:left w:val="nil"/>
            </w:tcBorders>
          </w:tcPr>
          <w:p w:rsidR="00543BEF" w:rsidRDefault="00543BEF">
            <w:pPr>
              <w:pStyle w:val="ConsPlusNormal"/>
              <w:jc w:val="center"/>
            </w:pPr>
            <w:r>
              <w:t>Источники финансирования</w:t>
            </w:r>
          </w:p>
        </w:tc>
        <w:tc>
          <w:tcPr>
            <w:tcW w:w="9400" w:type="dxa"/>
            <w:gridSpan w:val="10"/>
          </w:tcPr>
          <w:p w:rsidR="00543BEF" w:rsidRDefault="00543BEF">
            <w:pPr>
              <w:pStyle w:val="ConsPlusNormal"/>
              <w:jc w:val="center"/>
            </w:pPr>
            <w:r>
              <w:t>Годы</w:t>
            </w:r>
          </w:p>
        </w:tc>
        <w:tc>
          <w:tcPr>
            <w:tcW w:w="1144" w:type="dxa"/>
            <w:vMerge w:val="restart"/>
            <w:tcBorders>
              <w:right w:val="nil"/>
            </w:tcBorders>
          </w:tcPr>
          <w:p w:rsidR="00543BEF" w:rsidRDefault="00543BEF">
            <w:pPr>
              <w:pStyle w:val="ConsPlusNormal"/>
              <w:jc w:val="center"/>
            </w:pPr>
            <w:r>
              <w:t>Всего - 2018 - 2035 годы</w:t>
            </w:r>
          </w:p>
        </w:tc>
      </w:tr>
      <w:tr w:rsidR="00543BEF">
        <w:tc>
          <w:tcPr>
            <w:tcW w:w="3061" w:type="dxa"/>
            <w:vMerge/>
            <w:tcBorders>
              <w:left w:val="nil"/>
            </w:tcBorders>
          </w:tcPr>
          <w:p w:rsidR="00543BEF" w:rsidRDefault="00543BEF"/>
        </w:tc>
        <w:tc>
          <w:tcPr>
            <w:tcW w:w="904" w:type="dxa"/>
          </w:tcPr>
          <w:p w:rsidR="00543BEF" w:rsidRDefault="00543BEF">
            <w:pPr>
              <w:pStyle w:val="ConsPlusNormal"/>
              <w:jc w:val="center"/>
            </w:pPr>
            <w:r>
              <w:t>2018</w:t>
            </w:r>
          </w:p>
        </w:tc>
        <w:tc>
          <w:tcPr>
            <w:tcW w:w="904" w:type="dxa"/>
          </w:tcPr>
          <w:p w:rsidR="00543BEF" w:rsidRDefault="00543BEF">
            <w:pPr>
              <w:pStyle w:val="ConsPlusNormal"/>
              <w:jc w:val="center"/>
            </w:pPr>
            <w:r>
              <w:t>2019</w:t>
            </w:r>
          </w:p>
        </w:tc>
        <w:tc>
          <w:tcPr>
            <w:tcW w:w="904" w:type="dxa"/>
          </w:tcPr>
          <w:p w:rsidR="00543BEF" w:rsidRDefault="00543BEF">
            <w:pPr>
              <w:pStyle w:val="ConsPlusNormal"/>
              <w:jc w:val="center"/>
            </w:pPr>
            <w:r>
              <w:t>2020</w:t>
            </w:r>
          </w:p>
        </w:tc>
        <w:tc>
          <w:tcPr>
            <w:tcW w:w="904" w:type="dxa"/>
          </w:tcPr>
          <w:p w:rsidR="00543BEF" w:rsidRDefault="00543BEF">
            <w:pPr>
              <w:pStyle w:val="ConsPlusNormal"/>
              <w:jc w:val="center"/>
            </w:pPr>
            <w:r>
              <w:t>2021</w:t>
            </w:r>
          </w:p>
        </w:tc>
        <w:tc>
          <w:tcPr>
            <w:tcW w:w="904" w:type="dxa"/>
          </w:tcPr>
          <w:p w:rsidR="00543BEF" w:rsidRDefault="00543BEF">
            <w:pPr>
              <w:pStyle w:val="ConsPlusNormal"/>
              <w:jc w:val="center"/>
            </w:pPr>
            <w:r>
              <w:t>2022</w:t>
            </w:r>
          </w:p>
        </w:tc>
        <w:tc>
          <w:tcPr>
            <w:tcW w:w="904" w:type="dxa"/>
          </w:tcPr>
          <w:p w:rsidR="00543BEF" w:rsidRDefault="00543BEF">
            <w:pPr>
              <w:pStyle w:val="ConsPlusNormal"/>
              <w:jc w:val="center"/>
            </w:pPr>
            <w:r>
              <w:t>2023</w:t>
            </w:r>
          </w:p>
        </w:tc>
        <w:tc>
          <w:tcPr>
            <w:tcW w:w="904" w:type="dxa"/>
          </w:tcPr>
          <w:p w:rsidR="00543BEF" w:rsidRDefault="00543BEF">
            <w:pPr>
              <w:pStyle w:val="ConsPlusNormal"/>
              <w:jc w:val="center"/>
            </w:pPr>
            <w:r>
              <w:t>2024</w:t>
            </w:r>
          </w:p>
        </w:tc>
        <w:tc>
          <w:tcPr>
            <w:tcW w:w="1024" w:type="dxa"/>
          </w:tcPr>
          <w:p w:rsidR="00543BEF" w:rsidRDefault="00543BEF">
            <w:pPr>
              <w:pStyle w:val="ConsPlusNormal"/>
              <w:jc w:val="center"/>
            </w:pPr>
            <w:r>
              <w:t>2025</w:t>
            </w:r>
          </w:p>
        </w:tc>
        <w:tc>
          <w:tcPr>
            <w:tcW w:w="1024" w:type="dxa"/>
          </w:tcPr>
          <w:p w:rsidR="00543BEF" w:rsidRDefault="00543BEF">
            <w:pPr>
              <w:pStyle w:val="ConsPlusNormal"/>
              <w:jc w:val="center"/>
            </w:pPr>
            <w:r>
              <w:t>2026 - 2030</w:t>
            </w:r>
          </w:p>
        </w:tc>
        <w:tc>
          <w:tcPr>
            <w:tcW w:w="1024" w:type="dxa"/>
          </w:tcPr>
          <w:p w:rsidR="00543BEF" w:rsidRDefault="00543BEF">
            <w:pPr>
              <w:pStyle w:val="ConsPlusNormal"/>
              <w:jc w:val="center"/>
            </w:pPr>
            <w:r>
              <w:t>2031 - 2035</w:t>
            </w:r>
          </w:p>
        </w:tc>
        <w:tc>
          <w:tcPr>
            <w:tcW w:w="1144" w:type="dxa"/>
            <w:vMerge/>
            <w:tcBorders>
              <w:right w:val="nil"/>
            </w:tcBorders>
          </w:tcPr>
          <w:p w:rsidR="00543BEF" w:rsidRDefault="00543BEF"/>
        </w:tc>
      </w:tr>
      <w:tr w:rsidR="00543BEF">
        <w:tc>
          <w:tcPr>
            <w:tcW w:w="3061" w:type="dxa"/>
            <w:tcBorders>
              <w:left w:val="nil"/>
            </w:tcBorders>
          </w:tcPr>
          <w:p w:rsidR="00543BEF" w:rsidRDefault="00543BEF">
            <w:pPr>
              <w:pStyle w:val="ConsPlusNormal"/>
              <w:jc w:val="both"/>
            </w:pPr>
            <w:r>
              <w:t>Федеральный бюджет</w:t>
            </w:r>
          </w:p>
        </w:tc>
        <w:tc>
          <w:tcPr>
            <w:tcW w:w="904" w:type="dxa"/>
          </w:tcPr>
          <w:p w:rsidR="00543BEF" w:rsidRDefault="00543BEF">
            <w:pPr>
              <w:pStyle w:val="ConsPlusNormal"/>
              <w:jc w:val="center"/>
            </w:pPr>
            <w:r>
              <w:t>6042,3</w:t>
            </w:r>
          </w:p>
        </w:tc>
        <w:tc>
          <w:tcPr>
            <w:tcW w:w="904" w:type="dxa"/>
          </w:tcPr>
          <w:p w:rsidR="00543BEF" w:rsidRDefault="00543BEF">
            <w:pPr>
              <w:pStyle w:val="ConsPlusNormal"/>
              <w:jc w:val="center"/>
            </w:pPr>
            <w:r>
              <w:t>4336,7</w:t>
            </w:r>
          </w:p>
        </w:tc>
        <w:tc>
          <w:tcPr>
            <w:tcW w:w="904" w:type="dxa"/>
          </w:tcPr>
          <w:p w:rsidR="00543BEF" w:rsidRDefault="00543BEF">
            <w:pPr>
              <w:pStyle w:val="ConsPlusNormal"/>
              <w:jc w:val="center"/>
            </w:pPr>
            <w:r>
              <w:t>4325,7</w:t>
            </w:r>
          </w:p>
        </w:tc>
        <w:tc>
          <w:tcPr>
            <w:tcW w:w="904" w:type="dxa"/>
          </w:tcPr>
          <w:p w:rsidR="00543BEF" w:rsidRDefault="00543BEF">
            <w:pPr>
              <w:pStyle w:val="ConsPlusNormal"/>
              <w:jc w:val="center"/>
            </w:pPr>
            <w:r>
              <w:t>4325,7</w:t>
            </w:r>
          </w:p>
        </w:tc>
        <w:tc>
          <w:tcPr>
            <w:tcW w:w="904" w:type="dxa"/>
          </w:tcPr>
          <w:p w:rsidR="00543BEF" w:rsidRDefault="00543BEF">
            <w:pPr>
              <w:pStyle w:val="ConsPlusNormal"/>
              <w:jc w:val="center"/>
            </w:pPr>
            <w:r>
              <w:t>4325,7</w:t>
            </w:r>
          </w:p>
        </w:tc>
        <w:tc>
          <w:tcPr>
            <w:tcW w:w="904" w:type="dxa"/>
          </w:tcPr>
          <w:p w:rsidR="00543BEF" w:rsidRDefault="00543BEF">
            <w:pPr>
              <w:pStyle w:val="ConsPlusNormal"/>
              <w:jc w:val="center"/>
            </w:pPr>
            <w:r>
              <w:t>4325,7</w:t>
            </w:r>
          </w:p>
        </w:tc>
        <w:tc>
          <w:tcPr>
            <w:tcW w:w="904" w:type="dxa"/>
          </w:tcPr>
          <w:p w:rsidR="00543BEF" w:rsidRDefault="00543BEF">
            <w:pPr>
              <w:pStyle w:val="ConsPlusNormal"/>
              <w:jc w:val="center"/>
            </w:pPr>
            <w:r>
              <w:t>4325,7</w:t>
            </w:r>
          </w:p>
        </w:tc>
        <w:tc>
          <w:tcPr>
            <w:tcW w:w="1024" w:type="dxa"/>
          </w:tcPr>
          <w:p w:rsidR="00543BEF" w:rsidRDefault="00543BEF">
            <w:pPr>
              <w:pStyle w:val="ConsPlusNormal"/>
              <w:jc w:val="center"/>
            </w:pPr>
            <w:r>
              <w:t>4325,7</w:t>
            </w:r>
          </w:p>
        </w:tc>
        <w:tc>
          <w:tcPr>
            <w:tcW w:w="1024" w:type="dxa"/>
          </w:tcPr>
          <w:p w:rsidR="00543BEF" w:rsidRDefault="00543BEF">
            <w:pPr>
              <w:pStyle w:val="ConsPlusNormal"/>
              <w:jc w:val="center"/>
            </w:pPr>
            <w:r>
              <w:t>21628,5</w:t>
            </w:r>
          </w:p>
        </w:tc>
        <w:tc>
          <w:tcPr>
            <w:tcW w:w="1024" w:type="dxa"/>
          </w:tcPr>
          <w:p w:rsidR="00543BEF" w:rsidRDefault="00543BEF">
            <w:pPr>
              <w:pStyle w:val="ConsPlusNormal"/>
              <w:jc w:val="center"/>
            </w:pPr>
            <w:r>
              <w:t>21628,5</w:t>
            </w:r>
          </w:p>
        </w:tc>
        <w:tc>
          <w:tcPr>
            <w:tcW w:w="1144" w:type="dxa"/>
            <w:tcBorders>
              <w:right w:val="nil"/>
            </w:tcBorders>
          </w:tcPr>
          <w:p w:rsidR="00543BEF" w:rsidRDefault="00543BEF">
            <w:pPr>
              <w:pStyle w:val="ConsPlusNormal"/>
              <w:jc w:val="center"/>
            </w:pPr>
            <w:r>
              <w:t>79590,2</w:t>
            </w:r>
          </w:p>
        </w:tc>
      </w:tr>
      <w:tr w:rsidR="00543BEF">
        <w:tc>
          <w:tcPr>
            <w:tcW w:w="3061" w:type="dxa"/>
            <w:tcBorders>
              <w:left w:val="nil"/>
            </w:tcBorders>
          </w:tcPr>
          <w:p w:rsidR="00543BEF" w:rsidRDefault="00543BEF">
            <w:pPr>
              <w:pStyle w:val="ConsPlusNormal"/>
              <w:jc w:val="both"/>
            </w:pPr>
            <w:r>
              <w:t>Республиканский бюджет Чувашской Республики</w:t>
            </w:r>
          </w:p>
        </w:tc>
        <w:tc>
          <w:tcPr>
            <w:tcW w:w="904" w:type="dxa"/>
          </w:tcPr>
          <w:p w:rsidR="00543BEF" w:rsidRDefault="00543BEF">
            <w:pPr>
              <w:pStyle w:val="ConsPlusNormal"/>
              <w:jc w:val="center"/>
            </w:pPr>
            <w:r>
              <w:t>36914,9</w:t>
            </w:r>
          </w:p>
        </w:tc>
        <w:tc>
          <w:tcPr>
            <w:tcW w:w="904" w:type="dxa"/>
          </w:tcPr>
          <w:p w:rsidR="00543BEF" w:rsidRDefault="00543BEF">
            <w:pPr>
              <w:pStyle w:val="ConsPlusNormal"/>
              <w:jc w:val="center"/>
            </w:pPr>
            <w:r>
              <w:t>34106,5</w:t>
            </w:r>
          </w:p>
        </w:tc>
        <w:tc>
          <w:tcPr>
            <w:tcW w:w="904" w:type="dxa"/>
          </w:tcPr>
          <w:p w:rsidR="00543BEF" w:rsidRDefault="00543BEF">
            <w:pPr>
              <w:pStyle w:val="ConsPlusNormal"/>
              <w:jc w:val="center"/>
            </w:pPr>
            <w:r>
              <w:t>36391,0</w:t>
            </w:r>
          </w:p>
        </w:tc>
        <w:tc>
          <w:tcPr>
            <w:tcW w:w="904" w:type="dxa"/>
          </w:tcPr>
          <w:p w:rsidR="00543BEF" w:rsidRDefault="00543BEF">
            <w:pPr>
              <w:pStyle w:val="ConsPlusNormal"/>
              <w:jc w:val="center"/>
            </w:pPr>
            <w:r>
              <w:t>37325,1</w:t>
            </w:r>
          </w:p>
        </w:tc>
        <w:tc>
          <w:tcPr>
            <w:tcW w:w="904" w:type="dxa"/>
          </w:tcPr>
          <w:p w:rsidR="00543BEF" w:rsidRDefault="00543BEF">
            <w:pPr>
              <w:pStyle w:val="ConsPlusNormal"/>
              <w:jc w:val="center"/>
            </w:pPr>
            <w:r>
              <w:t>38368,5</w:t>
            </w:r>
          </w:p>
        </w:tc>
        <w:tc>
          <w:tcPr>
            <w:tcW w:w="904" w:type="dxa"/>
          </w:tcPr>
          <w:p w:rsidR="00543BEF" w:rsidRDefault="00543BEF">
            <w:pPr>
              <w:pStyle w:val="ConsPlusNormal"/>
              <w:jc w:val="center"/>
            </w:pPr>
            <w:r>
              <w:t>39429,3</w:t>
            </w:r>
          </w:p>
        </w:tc>
        <w:tc>
          <w:tcPr>
            <w:tcW w:w="904" w:type="dxa"/>
          </w:tcPr>
          <w:p w:rsidR="00543BEF" w:rsidRDefault="00543BEF">
            <w:pPr>
              <w:pStyle w:val="ConsPlusNormal"/>
              <w:jc w:val="center"/>
            </w:pPr>
            <w:r>
              <w:t>40474,2</w:t>
            </w:r>
          </w:p>
        </w:tc>
        <w:tc>
          <w:tcPr>
            <w:tcW w:w="1024" w:type="dxa"/>
          </w:tcPr>
          <w:p w:rsidR="00543BEF" w:rsidRDefault="00543BEF">
            <w:pPr>
              <w:pStyle w:val="ConsPlusNormal"/>
              <w:jc w:val="center"/>
            </w:pPr>
            <w:r>
              <w:t>41638,0</w:t>
            </w:r>
          </w:p>
        </w:tc>
        <w:tc>
          <w:tcPr>
            <w:tcW w:w="1024" w:type="dxa"/>
          </w:tcPr>
          <w:p w:rsidR="00543BEF" w:rsidRDefault="00543BEF">
            <w:pPr>
              <w:pStyle w:val="ConsPlusNormal"/>
              <w:jc w:val="center"/>
            </w:pPr>
            <w:r>
              <w:t>229669,3</w:t>
            </w:r>
          </w:p>
        </w:tc>
        <w:tc>
          <w:tcPr>
            <w:tcW w:w="1024" w:type="dxa"/>
          </w:tcPr>
          <w:p w:rsidR="00543BEF" w:rsidRDefault="00543BEF">
            <w:pPr>
              <w:pStyle w:val="ConsPlusNormal"/>
              <w:jc w:val="center"/>
            </w:pPr>
            <w:r>
              <w:t>273025,3</w:t>
            </w:r>
          </w:p>
        </w:tc>
        <w:tc>
          <w:tcPr>
            <w:tcW w:w="1144" w:type="dxa"/>
            <w:tcBorders>
              <w:right w:val="nil"/>
            </w:tcBorders>
          </w:tcPr>
          <w:p w:rsidR="00543BEF" w:rsidRDefault="00543BEF">
            <w:pPr>
              <w:pStyle w:val="ConsPlusNormal"/>
              <w:jc w:val="center"/>
            </w:pPr>
            <w:r>
              <w:t>807342,1</w:t>
            </w:r>
          </w:p>
        </w:tc>
      </w:tr>
      <w:tr w:rsidR="00543BEF">
        <w:tc>
          <w:tcPr>
            <w:tcW w:w="3061" w:type="dxa"/>
            <w:tcBorders>
              <w:left w:val="nil"/>
            </w:tcBorders>
          </w:tcPr>
          <w:p w:rsidR="00543BEF" w:rsidRDefault="00543BEF">
            <w:pPr>
              <w:pStyle w:val="ConsPlusNormal"/>
              <w:jc w:val="both"/>
            </w:pPr>
            <w:r>
              <w:t>Местные бюджеты</w:t>
            </w:r>
          </w:p>
        </w:tc>
        <w:tc>
          <w:tcPr>
            <w:tcW w:w="904" w:type="dxa"/>
          </w:tcPr>
          <w:p w:rsidR="00543BEF" w:rsidRDefault="00543BEF">
            <w:pPr>
              <w:pStyle w:val="ConsPlusNormal"/>
              <w:jc w:val="center"/>
            </w:pPr>
            <w:r>
              <w:t>1930,5</w:t>
            </w:r>
          </w:p>
        </w:tc>
        <w:tc>
          <w:tcPr>
            <w:tcW w:w="904" w:type="dxa"/>
          </w:tcPr>
          <w:p w:rsidR="00543BEF" w:rsidRDefault="00543BEF">
            <w:pPr>
              <w:pStyle w:val="ConsPlusNormal"/>
              <w:jc w:val="center"/>
            </w:pPr>
            <w:r>
              <w:t>1819,0</w:t>
            </w:r>
          </w:p>
        </w:tc>
        <w:tc>
          <w:tcPr>
            <w:tcW w:w="904" w:type="dxa"/>
          </w:tcPr>
          <w:p w:rsidR="00543BEF" w:rsidRDefault="00543BEF">
            <w:pPr>
              <w:pStyle w:val="ConsPlusNormal"/>
              <w:jc w:val="center"/>
            </w:pPr>
            <w:r>
              <w:t>2121,8</w:t>
            </w:r>
          </w:p>
        </w:tc>
        <w:tc>
          <w:tcPr>
            <w:tcW w:w="904" w:type="dxa"/>
          </w:tcPr>
          <w:p w:rsidR="00543BEF" w:rsidRDefault="00543BEF">
            <w:pPr>
              <w:pStyle w:val="ConsPlusNormal"/>
              <w:jc w:val="center"/>
            </w:pPr>
            <w:r>
              <w:t>1937,6</w:t>
            </w:r>
          </w:p>
        </w:tc>
        <w:tc>
          <w:tcPr>
            <w:tcW w:w="904" w:type="dxa"/>
          </w:tcPr>
          <w:p w:rsidR="00543BEF" w:rsidRDefault="00543BEF">
            <w:pPr>
              <w:pStyle w:val="ConsPlusNormal"/>
              <w:jc w:val="center"/>
            </w:pPr>
            <w:r>
              <w:t>1959,7</w:t>
            </w:r>
          </w:p>
        </w:tc>
        <w:tc>
          <w:tcPr>
            <w:tcW w:w="904" w:type="dxa"/>
          </w:tcPr>
          <w:p w:rsidR="00543BEF" w:rsidRDefault="00543BEF">
            <w:pPr>
              <w:pStyle w:val="ConsPlusNormal"/>
              <w:jc w:val="center"/>
            </w:pPr>
            <w:r>
              <w:t>1964,9</w:t>
            </w:r>
          </w:p>
        </w:tc>
        <w:tc>
          <w:tcPr>
            <w:tcW w:w="904" w:type="dxa"/>
          </w:tcPr>
          <w:p w:rsidR="00543BEF" w:rsidRDefault="00543BEF">
            <w:pPr>
              <w:pStyle w:val="ConsPlusNormal"/>
              <w:jc w:val="center"/>
            </w:pPr>
            <w:r>
              <w:t>1987,7</w:t>
            </w:r>
          </w:p>
        </w:tc>
        <w:tc>
          <w:tcPr>
            <w:tcW w:w="1024" w:type="dxa"/>
          </w:tcPr>
          <w:p w:rsidR="00543BEF" w:rsidRDefault="00543BEF">
            <w:pPr>
              <w:pStyle w:val="ConsPlusNormal"/>
              <w:jc w:val="center"/>
            </w:pPr>
            <w:r>
              <w:t>2008,3</w:t>
            </w:r>
          </w:p>
        </w:tc>
        <w:tc>
          <w:tcPr>
            <w:tcW w:w="1024" w:type="dxa"/>
          </w:tcPr>
          <w:p w:rsidR="00543BEF" w:rsidRDefault="00543BEF">
            <w:pPr>
              <w:pStyle w:val="ConsPlusNormal"/>
              <w:jc w:val="center"/>
            </w:pPr>
            <w:r>
              <w:t>9117,9</w:t>
            </w:r>
          </w:p>
        </w:tc>
        <w:tc>
          <w:tcPr>
            <w:tcW w:w="1024" w:type="dxa"/>
          </w:tcPr>
          <w:p w:rsidR="00543BEF" w:rsidRDefault="00543BEF">
            <w:pPr>
              <w:pStyle w:val="ConsPlusNormal"/>
              <w:jc w:val="center"/>
            </w:pPr>
            <w:r>
              <w:t>9122,1</w:t>
            </w:r>
          </w:p>
        </w:tc>
        <w:tc>
          <w:tcPr>
            <w:tcW w:w="1144" w:type="dxa"/>
            <w:tcBorders>
              <w:right w:val="nil"/>
            </w:tcBorders>
          </w:tcPr>
          <w:p w:rsidR="00543BEF" w:rsidRDefault="00543BEF">
            <w:pPr>
              <w:pStyle w:val="ConsPlusNormal"/>
              <w:jc w:val="center"/>
            </w:pPr>
            <w:r>
              <w:t>33969,5</w:t>
            </w:r>
          </w:p>
        </w:tc>
      </w:tr>
      <w:tr w:rsidR="00543BEF">
        <w:tc>
          <w:tcPr>
            <w:tcW w:w="3061" w:type="dxa"/>
            <w:tcBorders>
              <w:left w:val="nil"/>
            </w:tcBorders>
          </w:tcPr>
          <w:p w:rsidR="00543BEF" w:rsidRDefault="00543BEF">
            <w:pPr>
              <w:pStyle w:val="ConsPlusNormal"/>
              <w:jc w:val="both"/>
            </w:pPr>
            <w:r>
              <w:t>Внебюджетные средства</w:t>
            </w:r>
          </w:p>
        </w:tc>
        <w:tc>
          <w:tcPr>
            <w:tcW w:w="904" w:type="dxa"/>
          </w:tcPr>
          <w:p w:rsidR="00543BEF" w:rsidRDefault="00543BEF">
            <w:pPr>
              <w:pStyle w:val="ConsPlusNormal"/>
              <w:jc w:val="center"/>
            </w:pPr>
            <w:r>
              <w:t>47289,3</w:t>
            </w:r>
          </w:p>
        </w:tc>
        <w:tc>
          <w:tcPr>
            <w:tcW w:w="904" w:type="dxa"/>
          </w:tcPr>
          <w:p w:rsidR="00543BEF" w:rsidRDefault="00543BEF">
            <w:pPr>
              <w:pStyle w:val="ConsPlusNormal"/>
              <w:jc w:val="center"/>
            </w:pPr>
            <w:r>
              <w:t>47851,8</w:t>
            </w:r>
          </w:p>
        </w:tc>
        <w:tc>
          <w:tcPr>
            <w:tcW w:w="904" w:type="dxa"/>
          </w:tcPr>
          <w:p w:rsidR="00543BEF" w:rsidRDefault="00543BEF">
            <w:pPr>
              <w:pStyle w:val="ConsPlusNormal"/>
              <w:jc w:val="center"/>
            </w:pPr>
            <w:r>
              <w:t>47194,6</w:t>
            </w:r>
          </w:p>
        </w:tc>
        <w:tc>
          <w:tcPr>
            <w:tcW w:w="904" w:type="dxa"/>
          </w:tcPr>
          <w:p w:rsidR="00543BEF" w:rsidRDefault="00543BEF">
            <w:pPr>
              <w:pStyle w:val="ConsPlusNormal"/>
              <w:jc w:val="center"/>
            </w:pPr>
            <w:r>
              <w:t>47440,8</w:t>
            </w:r>
          </w:p>
        </w:tc>
        <w:tc>
          <w:tcPr>
            <w:tcW w:w="904" w:type="dxa"/>
          </w:tcPr>
          <w:p w:rsidR="00543BEF" w:rsidRDefault="00543BEF">
            <w:pPr>
              <w:pStyle w:val="ConsPlusNormal"/>
              <w:jc w:val="center"/>
            </w:pPr>
            <w:r>
              <w:t>48622,2</w:t>
            </w:r>
          </w:p>
        </w:tc>
        <w:tc>
          <w:tcPr>
            <w:tcW w:w="904" w:type="dxa"/>
          </w:tcPr>
          <w:p w:rsidR="00543BEF" w:rsidRDefault="00543BEF">
            <w:pPr>
              <w:pStyle w:val="ConsPlusNormal"/>
              <w:jc w:val="center"/>
            </w:pPr>
            <w:r>
              <w:t>49980,3</w:t>
            </w:r>
          </w:p>
        </w:tc>
        <w:tc>
          <w:tcPr>
            <w:tcW w:w="904" w:type="dxa"/>
          </w:tcPr>
          <w:p w:rsidR="00543BEF" w:rsidRDefault="00543BEF">
            <w:pPr>
              <w:pStyle w:val="ConsPlusNormal"/>
              <w:jc w:val="center"/>
            </w:pPr>
            <w:r>
              <w:t>51096,5</w:t>
            </w:r>
          </w:p>
        </w:tc>
        <w:tc>
          <w:tcPr>
            <w:tcW w:w="1024" w:type="dxa"/>
          </w:tcPr>
          <w:p w:rsidR="00543BEF" w:rsidRDefault="00543BEF">
            <w:pPr>
              <w:pStyle w:val="ConsPlusNormal"/>
              <w:jc w:val="center"/>
            </w:pPr>
            <w:r>
              <w:t>52266,6</w:t>
            </w:r>
          </w:p>
        </w:tc>
        <w:tc>
          <w:tcPr>
            <w:tcW w:w="1024" w:type="dxa"/>
          </w:tcPr>
          <w:p w:rsidR="00543BEF" w:rsidRDefault="00543BEF">
            <w:pPr>
              <w:pStyle w:val="ConsPlusNormal"/>
              <w:jc w:val="center"/>
            </w:pPr>
            <w:r>
              <w:t>261315,2</w:t>
            </w:r>
          </w:p>
        </w:tc>
        <w:tc>
          <w:tcPr>
            <w:tcW w:w="1024" w:type="dxa"/>
          </w:tcPr>
          <w:p w:rsidR="00543BEF" w:rsidRDefault="00543BEF">
            <w:pPr>
              <w:pStyle w:val="ConsPlusNormal"/>
              <w:jc w:val="center"/>
            </w:pPr>
            <w:r>
              <w:t>289809,6</w:t>
            </w:r>
          </w:p>
        </w:tc>
        <w:tc>
          <w:tcPr>
            <w:tcW w:w="1144" w:type="dxa"/>
            <w:tcBorders>
              <w:right w:val="nil"/>
            </w:tcBorders>
          </w:tcPr>
          <w:p w:rsidR="00543BEF" w:rsidRDefault="00543BEF">
            <w:pPr>
              <w:pStyle w:val="ConsPlusNormal"/>
              <w:jc w:val="center"/>
            </w:pPr>
            <w:r>
              <w:t>942866,9</w:t>
            </w:r>
          </w:p>
        </w:tc>
      </w:tr>
      <w:tr w:rsidR="00543BEF">
        <w:tc>
          <w:tcPr>
            <w:tcW w:w="3061" w:type="dxa"/>
            <w:tcBorders>
              <w:left w:val="nil"/>
            </w:tcBorders>
          </w:tcPr>
          <w:p w:rsidR="00543BEF" w:rsidRDefault="00543BEF">
            <w:pPr>
              <w:pStyle w:val="ConsPlusNormal"/>
              <w:jc w:val="both"/>
            </w:pPr>
            <w:r>
              <w:t>Итого</w:t>
            </w:r>
          </w:p>
        </w:tc>
        <w:tc>
          <w:tcPr>
            <w:tcW w:w="904" w:type="dxa"/>
          </w:tcPr>
          <w:p w:rsidR="00543BEF" w:rsidRDefault="00543BEF">
            <w:pPr>
              <w:pStyle w:val="ConsPlusNormal"/>
              <w:jc w:val="center"/>
            </w:pPr>
            <w:r>
              <w:t>92176,9</w:t>
            </w:r>
          </w:p>
        </w:tc>
        <w:tc>
          <w:tcPr>
            <w:tcW w:w="904" w:type="dxa"/>
          </w:tcPr>
          <w:p w:rsidR="00543BEF" w:rsidRDefault="00543BEF">
            <w:pPr>
              <w:pStyle w:val="ConsPlusNormal"/>
              <w:jc w:val="center"/>
            </w:pPr>
            <w:r>
              <w:t>88114,0</w:t>
            </w:r>
          </w:p>
        </w:tc>
        <w:tc>
          <w:tcPr>
            <w:tcW w:w="904" w:type="dxa"/>
          </w:tcPr>
          <w:p w:rsidR="00543BEF" w:rsidRDefault="00543BEF">
            <w:pPr>
              <w:pStyle w:val="ConsPlusNormal"/>
              <w:jc w:val="center"/>
            </w:pPr>
            <w:r>
              <w:t>90033,1</w:t>
            </w:r>
          </w:p>
        </w:tc>
        <w:tc>
          <w:tcPr>
            <w:tcW w:w="904" w:type="dxa"/>
          </w:tcPr>
          <w:p w:rsidR="00543BEF" w:rsidRDefault="00543BEF">
            <w:pPr>
              <w:pStyle w:val="ConsPlusNormal"/>
              <w:jc w:val="center"/>
            </w:pPr>
            <w:r>
              <w:t>91029,3</w:t>
            </w:r>
          </w:p>
        </w:tc>
        <w:tc>
          <w:tcPr>
            <w:tcW w:w="904" w:type="dxa"/>
          </w:tcPr>
          <w:p w:rsidR="00543BEF" w:rsidRDefault="00543BEF">
            <w:pPr>
              <w:pStyle w:val="ConsPlusNormal"/>
              <w:jc w:val="center"/>
            </w:pPr>
            <w:r>
              <w:t>93276,1</w:t>
            </w:r>
          </w:p>
        </w:tc>
        <w:tc>
          <w:tcPr>
            <w:tcW w:w="904" w:type="dxa"/>
          </w:tcPr>
          <w:p w:rsidR="00543BEF" w:rsidRDefault="00543BEF">
            <w:pPr>
              <w:pStyle w:val="ConsPlusNormal"/>
              <w:jc w:val="center"/>
            </w:pPr>
            <w:r>
              <w:t>95700,2</w:t>
            </w:r>
          </w:p>
        </w:tc>
        <w:tc>
          <w:tcPr>
            <w:tcW w:w="904" w:type="dxa"/>
          </w:tcPr>
          <w:p w:rsidR="00543BEF" w:rsidRDefault="00543BEF">
            <w:pPr>
              <w:pStyle w:val="ConsPlusNormal"/>
              <w:jc w:val="center"/>
            </w:pPr>
            <w:r>
              <w:t>97884,1</w:t>
            </w:r>
          </w:p>
        </w:tc>
        <w:tc>
          <w:tcPr>
            <w:tcW w:w="1024" w:type="dxa"/>
          </w:tcPr>
          <w:p w:rsidR="00543BEF" w:rsidRDefault="00543BEF">
            <w:pPr>
              <w:pStyle w:val="ConsPlusNormal"/>
              <w:jc w:val="center"/>
            </w:pPr>
            <w:r>
              <w:t>100238,6</w:t>
            </w:r>
          </w:p>
        </w:tc>
        <w:tc>
          <w:tcPr>
            <w:tcW w:w="1024" w:type="dxa"/>
          </w:tcPr>
          <w:p w:rsidR="00543BEF" w:rsidRDefault="00543BEF">
            <w:pPr>
              <w:pStyle w:val="ConsPlusNormal"/>
              <w:jc w:val="center"/>
            </w:pPr>
            <w:r>
              <w:t>521730,9</w:t>
            </w:r>
          </w:p>
        </w:tc>
        <w:tc>
          <w:tcPr>
            <w:tcW w:w="1024" w:type="dxa"/>
          </w:tcPr>
          <w:p w:rsidR="00543BEF" w:rsidRDefault="00543BEF">
            <w:pPr>
              <w:pStyle w:val="ConsPlusNormal"/>
              <w:jc w:val="center"/>
            </w:pPr>
            <w:r>
              <w:t>593585,5</w:t>
            </w:r>
          </w:p>
        </w:tc>
        <w:tc>
          <w:tcPr>
            <w:tcW w:w="1144" w:type="dxa"/>
            <w:tcBorders>
              <w:right w:val="nil"/>
            </w:tcBorders>
            <w:vAlign w:val="center"/>
          </w:tcPr>
          <w:p w:rsidR="00543BEF" w:rsidRDefault="00543BEF">
            <w:pPr>
              <w:pStyle w:val="ConsPlusNormal"/>
              <w:jc w:val="center"/>
            </w:pPr>
            <w:r>
              <w:t>1863768,7</w:t>
            </w:r>
          </w:p>
        </w:tc>
      </w:tr>
    </w:tbl>
    <w:p w:rsidR="00543BEF" w:rsidRDefault="00543BEF">
      <w:pPr>
        <w:pStyle w:val="ConsPlusNormal"/>
        <w:jc w:val="both"/>
      </w:pPr>
    </w:p>
    <w:p w:rsidR="00543BEF" w:rsidRDefault="00543BEF">
      <w:pPr>
        <w:pStyle w:val="ConsPlusNormal"/>
        <w:jc w:val="both"/>
      </w:pPr>
    </w:p>
    <w:p w:rsidR="00543BEF" w:rsidRDefault="00543BEF">
      <w:pPr>
        <w:pStyle w:val="ConsPlusNormal"/>
        <w:jc w:val="both"/>
      </w:pPr>
    </w:p>
    <w:p w:rsidR="00543BEF" w:rsidRDefault="00543BEF">
      <w:pPr>
        <w:pStyle w:val="ConsPlusNormal"/>
        <w:jc w:val="both"/>
      </w:pPr>
    </w:p>
    <w:p w:rsidR="00543BEF" w:rsidRDefault="00543BEF">
      <w:pPr>
        <w:pStyle w:val="ConsPlusNormal"/>
        <w:jc w:val="both"/>
      </w:pPr>
    </w:p>
    <w:p w:rsidR="00543BEF" w:rsidRDefault="00543BEF">
      <w:pPr>
        <w:pStyle w:val="ConsPlusNormal"/>
        <w:jc w:val="right"/>
        <w:outlineLvl w:val="1"/>
      </w:pPr>
      <w:r>
        <w:t>Приложение N 5</w:t>
      </w:r>
    </w:p>
    <w:p w:rsidR="00543BEF" w:rsidRDefault="00543BEF">
      <w:pPr>
        <w:pStyle w:val="ConsPlusNormal"/>
        <w:jc w:val="right"/>
      </w:pPr>
      <w:r>
        <w:t>к Стратегии</w:t>
      </w:r>
    </w:p>
    <w:p w:rsidR="00543BEF" w:rsidRDefault="00543BEF">
      <w:pPr>
        <w:pStyle w:val="ConsPlusNormal"/>
        <w:jc w:val="right"/>
      </w:pPr>
      <w:r>
        <w:t>социально-экономического развития</w:t>
      </w:r>
    </w:p>
    <w:p w:rsidR="00543BEF" w:rsidRDefault="00543BEF">
      <w:pPr>
        <w:pStyle w:val="ConsPlusNormal"/>
        <w:jc w:val="right"/>
      </w:pPr>
      <w:r>
        <w:t>Чувашской Республики до 2035 года</w:t>
      </w:r>
    </w:p>
    <w:p w:rsidR="00543BEF" w:rsidRDefault="00543BEF">
      <w:pPr>
        <w:pStyle w:val="ConsPlusNormal"/>
        <w:jc w:val="both"/>
      </w:pPr>
    </w:p>
    <w:p w:rsidR="00543BEF" w:rsidRDefault="00543BEF">
      <w:pPr>
        <w:pStyle w:val="ConsPlusNormal"/>
        <w:jc w:val="center"/>
      </w:pPr>
      <w:bookmarkStart w:id="12" w:name="P6301"/>
      <w:bookmarkEnd w:id="12"/>
      <w:r>
        <w:t>Ожидаемые результаты</w:t>
      </w:r>
    </w:p>
    <w:p w:rsidR="00543BEF" w:rsidRDefault="00543BEF">
      <w:pPr>
        <w:pStyle w:val="ConsPlusNormal"/>
        <w:jc w:val="center"/>
      </w:pPr>
      <w:r>
        <w:t>реализации Стратегии социально-экономического развития</w:t>
      </w:r>
    </w:p>
    <w:p w:rsidR="00543BEF" w:rsidRDefault="00543BEF">
      <w:pPr>
        <w:pStyle w:val="ConsPlusNormal"/>
        <w:jc w:val="center"/>
      </w:pPr>
      <w:r>
        <w:t>Чувашской Республики до 2035 года</w:t>
      </w:r>
    </w:p>
    <w:p w:rsidR="00543BEF" w:rsidRDefault="00543BEF">
      <w:pPr>
        <w:pStyle w:val="ConsPlusNormal"/>
        <w:jc w:val="both"/>
      </w:pPr>
    </w:p>
    <w:p w:rsidR="00543BEF" w:rsidRDefault="00543BEF">
      <w:pPr>
        <w:pStyle w:val="ConsPlusNormal"/>
        <w:jc w:val="center"/>
        <w:outlineLvl w:val="2"/>
      </w:pPr>
      <w:r>
        <w:t>Цель 1. Рост конкурентоспособности экономики,</w:t>
      </w:r>
    </w:p>
    <w:p w:rsidR="00543BEF" w:rsidRDefault="00543BEF">
      <w:pPr>
        <w:pStyle w:val="ConsPlusNormal"/>
        <w:jc w:val="center"/>
      </w:pPr>
      <w:r>
        <w:t>развитие отраслей наукоемкой экономики и создание</w:t>
      </w:r>
    </w:p>
    <w:p w:rsidR="00543BEF" w:rsidRDefault="00543BEF">
      <w:pPr>
        <w:pStyle w:val="ConsPlusNormal"/>
        <w:jc w:val="center"/>
      </w:pPr>
      <w:r>
        <w:t>высокотехнологичных производств</w:t>
      </w:r>
    </w:p>
    <w:p w:rsidR="00543BEF" w:rsidRDefault="00543BEF">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762"/>
        <w:gridCol w:w="1024"/>
        <w:gridCol w:w="1024"/>
        <w:gridCol w:w="844"/>
        <w:gridCol w:w="844"/>
        <w:gridCol w:w="844"/>
        <w:gridCol w:w="844"/>
        <w:gridCol w:w="844"/>
        <w:gridCol w:w="904"/>
        <w:gridCol w:w="1101"/>
      </w:tblGrid>
      <w:tr w:rsidR="00543BEF">
        <w:tc>
          <w:tcPr>
            <w:tcW w:w="567" w:type="dxa"/>
            <w:tcBorders>
              <w:top w:val="single" w:sz="4" w:space="0" w:color="auto"/>
              <w:left w:val="nil"/>
              <w:bottom w:val="single" w:sz="4" w:space="0" w:color="auto"/>
            </w:tcBorders>
          </w:tcPr>
          <w:p w:rsidR="00543BEF" w:rsidRDefault="00543BEF">
            <w:pPr>
              <w:pStyle w:val="ConsPlusNormal"/>
              <w:jc w:val="center"/>
            </w:pPr>
            <w:r>
              <w:lastRenderedPageBreak/>
              <w:t>N</w:t>
            </w:r>
          </w:p>
          <w:p w:rsidR="00543BEF" w:rsidRDefault="00543BEF">
            <w:pPr>
              <w:pStyle w:val="ConsPlusNormal"/>
              <w:jc w:val="center"/>
            </w:pPr>
            <w:r>
              <w:t>пп</w:t>
            </w:r>
          </w:p>
        </w:tc>
        <w:tc>
          <w:tcPr>
            <w:tcW w:w="4762" w:type="dxa"/>
            <w:tcBorders>
              <w:top w:val="single" w:sz="4" w:space="0" w:color="auto"/>
              <w:bottom w:val="single" w:sz="4" w:space="0" w:color="auto"/>
            </w:tcBorders>
          </w:tcPr>
          <w:p w:rsidR="00543BEF" w:rsidRDefault="00543BEF">
            <w:pPr>
              <w:pStyle w:val="ConsPlusNormal"/>
              <w:jc w:val="center"/>
            </w:pPr>
            <w:r>
              <w:t>Показатели</w:t>
            </w:r>
          </w:p>
        </w:tc>
        <w:tc>
          <w:tcPr>
            <w:tcW w:w="1024" w:type="dxa"/>
            <w:tcBorders>
              <w:top w:val="single" w:sz="4" w:space="0" w:color="auto"/>
              <w:bottom w:val="single" w:sz="4" w:space="0" w:color="auto"/>
            </w:tcBorders>
          </w:tcPr>
          <w:p w:rsidR="00543BEF" w:rsidRDefault="00543BEF">
            <w:pPr>
              <w:pStyle w:val="ConsPlusNormal"/>
              <w:jc w:val="center"/>
            </w:pPr>
            <w:r>
              <w:t>2016 г.</w:t>
            </w:r>
          </w:p>
        </w:tc>
        <w:tc>
          <w:tcPr>
            <w:tcW w:w="1024" w:type="dxa"/>
            <w:tcBorders>
              <w:top w:val="single" w:sz="4" w:space="0" w:color="auto"/>
              <w:bottom w:val="single" w:sz="4" w:space="0" w:color="auto"/>
            </w:tcBorders>
          </w:tcPr>
          <w:p w:rsidR="00543BEF" w:rsidRDefault="00543BEF">
            <w:pPr>
              <w:pStyle w:val="ConsPlusNormal"/>
              <w:jc w:val="center"/>
            </w:pPr>
            <w:r>
              <w:t>2017 г.</w:t>
            </w:r>
          </w:p>
        </w:tc>
        <w:tc>
          <w:tcPr>
            <w:tcW w:w="844" w:type="dxa"/>
            <w:tcBorders>
              <w:top w:val="single" w:sz="4" w:space="0" w:color="auto"/>
              <w:bottom w:val="single" w:sz="4" w:space="0" w:color="auto"/>
            </w:tcBorders>
          </w:tcPr>
          <w:p w:rsidR="00543BEF" w:rsidRDefault="00543BEF">
            <w:pPr>
              <w:pStyle w:val="ConsPlusNormal"/>
              <w:jc w:val="center"/>
            </w:pPr>
            <w:r>
              <w:t>2018 г.</w:t>
            </w:r>
          </w:p>
        </w:tc>
        <w:tc>
          <w:tcPr>
            <w:tcW w:w="844" w:type="dxa"/>
            <w:tcBorders>
              <w:top w:val="single" w:sz="4" w:space="0" w:color="auto"/>
              <w:bottom w:val="single" w:sz="4" w:space="0" w:color="auto"/>
            </w:tcBorders>
          </w:tcPr>
          <w:p w:rsidR="00543BEF" w:rsidRDefault="00543BEF">
            <w:pPr>
              <w:pStyle w:val="ConsPlusNormal"/>
              <w:jc w:val="center"/>
            </w:pPr>
            <w:r>
              <w:t>2019 г.</w:t>
            </w:r>
          </w:p>
        </w:tc>
        <w:tc>
          <w:tcPr>
            <w:tcW w:w="844" w:type="dxa"/>
            <w:tcBorders>
              <w:top w:val="single" w:sz="4" w:space="0" w:color="auto"/>
              <w:bottom w:val="single" w:sz="4" w:space="0" w:color="auto"/>
            </w:tcBorders>
          </w:tcPr>
          <w:p w:rsidR="00543BEF" w:rsidRDefault="00543BEF">
            <w:pPr>
              <w:pStyle w:val="ConsPlusNormal"/>
              <w:jc w:val="center"/>
            </w:pPr>
            <w:r>
              <w:t>2020 г.</w:t>
            </w:r>
          </w:p>
        </w:tc>
        <w:tc>
          <w:tcPr>
            <w:tcW w:w="844" w:type="dxa"/>
            <w:tcBorders>
              <w:top w:val="single" w:sz="4" w:space="0" w:color="auto"/>
              <w:bottom w:val="single" w:sz="4" w:space="0" w:color="auto"/>
            </w:tcBorders>
          </w:tcPr>
          <w:p w:rsidR="00543BEF" w:rsidRDefault="00543BEF">
            <w:pPr>
              <w:pStyle w:val="ConsPlusNormal"/>
              <w:jc w:val="center"/>
            </w:pPr>
            <w:r>
              <w:t>2025 г.</w:t>
            </w:r>
          </w:p>
        </w:tc>
        <w:tc>
          <w:tcPr>
            <w:tcW w:w="844" w:type="dxa"/>
            <w:tcBorders>
              <w:top w:val="single" w:sz="4" w:space="0" w:color="auto"/>
              <w:bottom w:val="single" w:sz="4" w:space="0" w:color="auto"/>
            </w:tcBorders>
          </w:tcPr>
          <w:p w:rsidR="00543BEF" w:rsidRDefault="00543BEF">
            <w:pPr>
              <w:pStyle w:val="ConsPlusNormal"/>
              <w:jc w:val="center"/>
            </w:pPr>
            <w:r>
              <w:t>2030 г.</w:t>
            </w:r>
          </w:p>
        </w:tc>
        <w:tc>
          <w:tcPr>
            <w:tcW w:w="904" w:type="dxa"/>
            <w:tcBorders>
              <w:top w:val="single" w:sz="4" w:space="0" w:color="auto"/>
              <w:bottom w:val="single" w:sz="4" w:space="0" w:color="auto"/>
            </w:tcBorders>
          </w:tcPr>
          <w:p w:rsidR="00543BEF" w:rsidRDefault="00543BEF">
            <w:pPr>
              <w:pStyle w:val="ConsPlusNormal"/>
              <w:jc w:val="center"/>
            </w:pPr>
            <w:r>
              <w:t>2035 г.</w:t>
            </w:r>
          </w:p>
        </w:tc>
        <w:tc>
          <w:tcPr>
            <w:tcW w:w="1101" w:type="dxa"/>
            <w:tcBorders>
              <w:top w:val="single" w:sz="4" w:space="0" w:color="auto"/>
              <w:bottom w:val="single" w:sz="4" w:space="0" w:color="auto"/>
              <w:right w:val="nil"/>
            </w:tcBorders>
          </w:tcPr>
          <w:p w:rsidR="00543BEF" w:rsidRDefault="00543BEF">
            <w:pPr>
              <w:pStyle w:val="ConsPlusNormal"/>
              <w:jc w:val="center"/>
            </w:pPr>
            <w:r>
              <w:t>2035 г. к 2017 г., %</w:t>
            </w:r>
          </w:p>
        </w:tc>
      </w:tr>
      <w:tr w:rsidR="00543BEF">
        <w:tc>
          <w:tcPr>
            <w:tcW w:w="567" w:type="dxa"/>
            <w:tcBorders>
              <w:top w:val="single" w:sz="4" w:space="0" w:color="auto"/>
              <w:left w:val="nil"/>
              <w:bottom w:val="single" w:sz="4" w:space="0" w:color="auto"/>
            </w:tcBorders>
          </w:tcPr>
          <w:p w:rsidR="00543BEF" w:rsidRDefault="00543BEF">
            <w:pPr>
              <w:pStyle w:val="ConsPlusNormal"/>
              <w:jc w:val="center"/>
            </w:pPr>
            <w:r>
              <w:t>1</w:t>
            </w:r>
          </w:p>
        </w:tc>
        <w:tc>
          <w:tcPr>
            <w:tcW w:w="4762" w:type="dxa"/>
            <w:tcBorders>
              <w:top w:val="single" w:sz="4" w:space="0" w:color="auto"/>
              <w:bottom w:val="single" w:sz="4" w:space="0" w:color="auto"/>
            </w:tcBorders>
          </w:tcPr>
          <w:p w:rsidR="00543BEF" w:rsidRDefault="00543BEF">
            <w:pPr>
              <w:pStyle w:val="ConsPlusNormal"/>
              <w:jc w:val="center"/>
            </w:pPr>
            <w:r>
              <w:t>2</w:t>
            </w:r>
          </w:p>
        </w:tc>
        <w:tc>
          <w:tcPr>
            <w:tcW w:w="1024" w:type="dxa"/>
            <w:tcBorders>
              <w:top w:val="single" w:sz="4" w:space="0" w:color="auto"/>
              <w:bottom w:val="single" w:sz="4" w:space="0" w:color="auto"/>
            </w:tcBorders>
          </w:tcPr>
          <w:p w:rsidR="00543BEF" w:rsidRDefault="00543BEF">
            <w:pPr>
              <w:pStyle w:val="ConsPlusNormal"/>
              <w:jc w:val="center"/>
            </w:pPr>
            <w:r>
              <w:t>3</w:t>
            </w:r>
          </w:p>
        </w:tc>
        <w:tc>
          <w:tcPr>
            <w:tcW w:w="1024" w:type="dxa"/>
            <w:tcBorders>
              <w:top w:val="single" w:sz="4" w:space="0" w:color="auto"/>
              <w:bottom w:val="single" w:sz="4" w:space="0" w:color="auto"/>
            </w:tcBorders>
          </w:tcPr>
          <w:p w:rsidR="00543BEF" w:rsidRDefault="00543BEF">
            <w:pPr>
              <w:pStyle w:val="ConsPlusNormal"/>
              <w:jc w:val="center"/>
            </w:pPr>
            <w:r>
              <w:t>4</w:t>
            </w:r>
          </w:p>
        </w:tc>
        <w:tc>
          <w:tcPr>
            <w:tcW w:w="844" w:type="dxa"/>
            <w:tcBorders>
              <w:top w:val="single" w:sz="4" w:space="0" w:color="auto"/>
              <w:bottom w:val="single" w:sz="4" w:space="0" w:color="auto"/>
            </w:tcBorders>
          </w:tcPr>
          <w:p w:rsidR="00543BEF" w:rsidRDefault="00543BEF">
            <w:pPr>
              <w:pStyle w:val="ConsPlusNormal"/>
              <w:jc w:val="center"/>
            </w:pPr>
            <w:r>
              <w:t>5</w:t>
            </w:r>
          </w:p>
        </w:tc>
        <w:tc>
          <w:tcPr>
            <w:tcW w:w="844" w:type="dxa"/>
            <w:tcBorders>
              <w:top w:val="single" w:sz="4" w:space="0" w:color="auto"/>
              <w:bottom w:val="single" w:sz="4" w:space="0" w:color="auto"/>
            </w:tcBorders>
          </w:tcPr>
          <w:p w:rsidR="00543BEF" w:rsidRDefault="00543BEF">
            <w:pPr>
              <w:pStyle w:val="ConsPlusNormal"/>
              <w:jc w:val="center"/>
            </w:pPr>
            <w:r>
              <w:t>6</w:t>
            </w:r>
          </w:p>
        </w:tc>
        <w:tc>
          <w:tcPr>
            <w:tcW w:w="844" w:type="dxa"/>
            <w:tcBorders>
              <w:top w:val="single" w:sz="4" w:space="0" w:color="auto"/>
              <w:bottom w:val="single" w:sz="4" w:space="0" w:color="auto"/>
            </w:tcBorders>
          </w:tcPr>
          <w:p w:rsidR="00543BEF" w:rsidRDefault="00543BEF">
            <w:pPr>
              <w:pStyle w:val="ConsPlusNormal"/>
              <w:jc w:val="center"/>
            </w:pPr>
            <w:r>
              <w:t>7</w:t>
            </w:r>
          </w:p>
        </w:tc>
        <w:tc>
          <w:tcPr>
            <w:tcW w:w="844" w:type="dxa"/>
            <w:tcBorders>
              <w:top w:val="single" w:sz="4" w:space="0" w:color="auto"/>
              <w:bottom w:val="single" w:sz="4" w:space="0" w:color="auto"/>
            </w:tcBorders>
          </w:tcPr>
          <w:p w:rsidR="00543BEF" w:rsidRDefault="00543BEF">
            <w:pPr>
              <w:pStyle w:val="ConsPlusNormal"/>
              <w:jc w:val="center"/>
            </w:pPr>
            <w:r>
              <w:t>8</w:t>
            </w:r>
          </w:p>
        </w:tc>
        <w:tc>
          <w:tcPr>
            <w:tcW w:w="844" w:type="dxa"/>
            <w:tcBorders>
              <w:top w:val="single" w:sz="4" w:space="0" w:color="auto"/>
              <w:bottom w:val="single" w:sz="4" w:space="0" w:color="auto"/>
            </w:tcBorders>
          </w:tcPr>
          <w:p w:rsidR="00543BEF" w:rsidRDefault="00543BEF">
            <w:pPr>
              <w:pStyle w:val="ConsPlusNormal"/>
              <w:jc w:val="center"/>
            </w:pPr>
            <w:r>
              <w:t>9</w:t>
            </w:r>
          </w:p>
        </w:tc>
        <w:tc>
          <w:tcPr>
            <w:tcW w:w="904" w:type="dxa"/>
            <w:tcBorders>
              <w:top w:val="single" w:sz="4" w:space="0" w:color="auto"/>
              <w:bottom w:val="single" w:sz="4" w:space="0" w:color="auto"/>
            </w:tcBorders>
          </w:tcPr>
          <w:p w:rsidR="00543BEF" w:rsidRDefault="00543BEF">
            <w:pPr>
              <w:pStyle w:val="ConsPlusNormal"/>
              <w:jc w:val="center"/>
            </w:pPr>
            <w:r>
              <w:t>10</w:t>
            </w:r>
          </w:p>
        </w:tc>
        <w:tc>
          <w:tcPr>
            <w:tcW w:w="1101" w:type="dxa"/>
            <w:tcBorders>
              <w:top w:val="single" w:sz="4" w:space="0" w:color="auto"/>
              <w:bottom w:val="single" w:sz="4" w:space="0" w:color="auto"/>
              <w:right w:val="nil"/>
            </w:tcBorders>
          </w:tcPr>
          <w:p w:rsidR="00543BEF" w:rsidRDefault="00543BEF">
            <w:pPr>
              <w:pStyle w:val="ConsPlusNormal"/>
              <w:jc w:val="center"/>
            </w:pPr>
            <w:r>
              <w:t>11</w:t>
            </w:r>
          </w:p>
        </w:tc>
      </w:tr>
      <w:tr w:rsidR="00543BEF">
        <w:tblPrEx>
          <w:tblBorders>
            <w:insideH w:val="none" w:sz="0" w:space="0" w:color="auto"/>
            <w:insideV w:val="none" w:sz="0" w:space="0" w:color="auto"/>
          </w:tblBorders>
        </w:tblPrEx>
        <w:tc>
          <w:tcPr>
            <w:tcW w:w="13602" w:type="dxa"/>
            <w:gridSpan w:val="11"/>
            <w:tcBorders>
              <w:top w:val="single" w:sz="4" w:space="0" w:color="auto"/>
              <w:left w:val="nil"/>
              <w:bottom w:val="nil"/>
              <w:right w:val="nil"/>
            </w:tcBorders>
          </w:tcPr>
          <w:p w:rsidR="00543BEF" w:rsidRDefault="00543BEF">
            <w:pPr>
              <w:pStyle w:val="ConsPlusNormal"/>
              <w:jc w:val="center"/>
              <w:outlineLvl w:val="3"/>
            </w:pPr>
            <w:r>
              <w:t>Задача 1.1. Обеспечение конкурентоспособности промышленного комплекса за счет создания новых высокотехнологичных производств, проникновения цифровых и информационно-коммуникационных технологий, формирующих основу для так называемой "четвертой индустриальной революции", в промышленность</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1.</w:t>
            </w:r>
          </w:p>
        </w:tc>
        <w:tc>
          <w:tcPr>
            <w:tcW w:w="4762" w:type="dxa"/>
            <w:tcBorders>
              <w:top w:val="nil"/>
              <w:left w:val="nil"/>
              <w:bottom w:val="nil"/>
              <w:right w:val="nil"/>
            </w:tcBorders>
          </w:tcPr>
          <w:p w:rsidR="00543BEF" w:rsidRDefault="00543BEF">
            <w:pPr>
              <w:pStyle w:val="ConsPlusNormal"/>
              <w:jc w:val="both"/>
            </w:pPr>
            <w:r>
              <w:t>Объем валового регионального продукта на душу населения в текущих ценах, тыс. рублей</w:t>
            </w:r>
          </w:p>
        </w:tc>
        <w:tc>
          <w:tcPr>
            <w:tcW w:w="1024" w:type="dxa"/>
            <w:tcBorders>
              <w:top w:val="nil"/>
              <w:left w:val="nil"/>
              <w:bottom w:val="nil"/>
              <w:right w:val="nil"/>
            </w:tcBorders>
          </w:tcPr>
          <w:p w:rsidR="00543BEF" w:rsidRDefault="00543BEF">
            <w:pPr>
              <w:pStyle w:val="ConsPlusNormal"/>
              <w:jc w:val="center"/>
            </w:pPr>
            <w:r>
              <w:t>211,6</w:t>
            </w:r>
          </w:p>
        </w:tc>
        <w:tc>
          <w:tcPr>
            <w:tcW w:w="1024" w:type="dxa"/>
            <w:tcBorders>
              <w:top w:val="nil"/>
              <w:left w:val="nil"/>
              <w:bottom w:val="nil"/>
              <w:right w:val="nil"/>
            </w:tcBorders>
          </w:tcPr>
          <w:p w:rsidR="00543BEF" w:rsidRDefault="00543BEF">
            <w:pPr>
              <w:pStyle w:val="ConsPlusNormal"/>
              <w:jc w:val="center"/>
            </w:pPr>
            <w:r>
              <w:t xml:space="preserve">224,9 </w:t>
            </w:r>
            <w:hyperlink w:anchor="P7258" w:history="1">
              <w:r>
                <w:rPr>
                  <w:color w:val="0000FF"/>
                </w:rPr>
                <w:t>&lt;*&gt;</w:t>
              </w:r>
            </w:hyperlink>
          </w:p>
        </w:tc>
        <w:tc>
          <w:tcPr>
            <w:tcW w:w="844" w:type="dxa"/>
            <w:tcBorders>
              <w:top w:val="nil"/>
              <w:left w:val="nil"/>
              <w:bottom w:val="nil"/>
              <w:right w:val="nil"/>
            </w:tcBorders>
          </w:tcPr>
          <w:p w:rsidR="00543BEF" w:rsidRDefault="00543BEF">
            <w:pPr>
              <w:pStyle w:val="ConsPlusNormal"/>
              <w:jc w:val="center"/>
            </w:pPr>
            <w:r>
              <w:t>238,8</w:t>
            </w:r>
          </w:p>
        </w:tc>
        <w:tc>
          <w:tcPr>
            <w:tcW w:w="844" w:type="dxa"/>
            <w:tcBorders>
              <w:top w:val="nil"/>
              <w:left w:val="nil"/>
              <w:bottom w:val="nil"/>
              <w:right w:val="nil"/>
            </w:tcBorders>
          </w:tcPr>
          <w:p w:rsidR="00543BEF" w:rsidRDefault="00543BEF">
            <w:pPr>
              <w:pStyle w:val="ConsPlusNormal"/>
              <w:jc w:val="center"/>
            </w:pPr>
            <w:r>
              <w:t>253,7</w:t>
            </w:r>
          </w:p>
        </w:tc>
        <w:tc>
          <w:tcPr>
            <w:tcW w:w="844" w:type="dxa"/>
            <w:tcBorders>
              <w:top w:val="nil"/>
              <w:left w:val="nil"/>
              <w:bottom w:val="nil"/>
              <w:right w:val="nil"/>
            </w:tcBorders>
          </w:tcPr>
          <w:p w:rsidR="00543BEF" w:rsidRDefault="00543BEF">
            <w:pPr>
              <w:pStyle w:val="ConsPlusNormal"/>
              <w:jc w:val="center"/>
            </w:pPr>
            <w:r>
              <w:t>270,4</w:t>
            </w:r>
          </w:p>
        </w:tc>
        <w:tc>
          <w:tcPr>
            <w:tcW w:w="844" w:type="dxa"/>
            <w:tcBorders>
              <w:top w:val="nil"/>
              <w:left w:val="nil"/>
              <w:bottom w:val="nil"/>
              <w:right w:val="nil"/>
            </w:tcBorders>
          </w:tcPr>
          <w:p w:rsidR="00543BEF" w:rsidRDefault="00543BEF">
            <w:pPr>
              <w:pStyle w:val="ConsPlusNormal"/>
              <w:jc w:val="center"/>
            </w:pPr>
            <w:r>
              <w:t>387,7</w:t>
            </w:r>
          </w:p>
        </w:tc>
        <w:tc>
          <w:tcPr>
            <w:tcW w:w="844" w:type="dxa"/>
            <w:tcBorders>
              <w:top w:val="nil"/>
              <w:left w:val="nil"/>
              <w:bottom w:val="nil"/>
              <w:right w:val="nil"/>
            </w:tcBorders>
          </w:tcPr>
          <w:p w:rsidR="00543BEF" w:rsidRDefault="00543BEF">
            <w:pPr>
              <w:pStyle w:val="ConsPlusNormal"/>
              <w:jc w:val="center"/>
            </w:pPr>
            <w:r>
              <w:t>565,2</w:t>
            </w:r>
          </w:p>
        </w:tc>
        <w:tc>
          <w:tcPr>
            <w:tcW w:w="904" w:type="dxa"/>
            <w:tcBorders>
              <w:top w:val="nil"/>
              <w:left w:val="nil"/>
              <w:bottom w:val="nil"/>
              <w:right w:val="nil"/>
            </w:tcBorders>
          </w:tcPr>
          <w:p w:rsidR="00543BEF" w:rsidRDefault="00543BEF">
            <w:pPr>
              <w:pStyle w:val="ConsPlusNormal"/>
              <w:jc w:val="center"/>
            </w:pPr>
            <w:r>
              <w:t>844,0</w:t>
            </w:r>
          </w:p>
        </w:tc>
        <w:tc>
          <w:tcPr>
            <w:tcW w:w="1101" w:type="dxa"/>
            <w:tcBorders>
              <w:top w:val="nil"/>
              <w:left w:val="nil"/>
              <w:bottom w:val="nil"/>
              <w:right w:val="nil"/>
            </w:tcBorders>
          </w:tcPr>
          <w:p w:rsidR="00543BEF" w:rsidRDefault="00543BEF">
            <w:pPr>
              <w:pStyle w:val="ConsPlusNormal"/>
              <w:jc w:val="center"/>
            </w:pPr>
            <w:r>
              <w:t>в 3,7 раза</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2.</w:t>
            </w:r>
          </w:p>
        </w:tc>
        <w:tc>
          <w:tcPr>
            <w:tcW w:w="4762" w:type="dxa"/>
            <w:tcBorders>
              <w:top w:val="nil"/>
              <w:left w:val="nil"/>
              <w:bottom w:val="nil"/>
              <w:right w:val="nil"/>
            </w:tcBorders>
          </w:tcPr>
          <w:p w:rsidR="00543BEF" w:rsidRDefault="00543BEF">
            <w:pPr>
              <w:pStyle w:val="ConsPlusNormal"/>
              <w:jc w:val="both"/>
            </w:pPr>
            <w:r>
              <w:t>Индекс промышленного производства, % к предыдущему году</w:t>
            </w:r>
          </w:p>
        </w:tc>
        <w:tc>
          <w:tcPr>
            <w:tcW w:w="1024" w:type="dxa"/>
            <w:tcBorders>
              <w:top w:val="nil"/>
              <w:left w:val="nil"/>
              <w:bottom w:val="nil"/>
              <w:right w:val="nil"/>
            </w:tcBorders>
          </w:tcPr>
          <w:p w:rsidR="00543BEF" w:rsidRDefault="00543BEF">
            <w:pPr>
              <w:pStyle w:val="ConsPlusNormal"/>
              <w:jc w:val="center"/>
            </w:pPr>
            <w:r>
              <w:t>106,6</w:t>
            </w:r>
          </w:p>
        </w:tc>
        <w:tc>
          <w:tcPr>
            <w:tcW w:w="1024" w:type="dxa"/>
            <w:tcBorders>
              <w:top w:val="nil"/>
              <w:left w:val="nil"/>
              <w:bottom w:val="nil"/>
              <w:right w:val="nil"/>
            </w:tcBorders>
          </w:tcPr>
          <w:p w:rsidR="00543BEF" w:rsidRDefault="00543BEF">
            <w:pPr>
              <w:pStyle w:val="ConsPlusNormal"/>
              <w:jc w:val="center"/>
            </w:pPr>
            <w:r>
              <w:t>104,4</w:t>
            </w:r>
          </w:p>
        </w:tc>
        <w:tc>
          <w:tcPr>
            <w:tcW w:w="844" w:type="dxa"/>
            <w:tcBorders>
              <w:top w:val="nil"/>
              <w:left w:val="nil"/>
              <w:bottom w:val="nil"/>
              <w:right w:val="nil"/>
            </w:tcBorders>
          </w:tcPr>
          <w:p w:rsidR="00543BEF" w:rsidRDefault="00543BEF">
            <w:pPr>
              <w:pStyle w:val="ConsPlusNormal"/>
              <w:jc w:val="center"/>
            </w:pPr>
            <w:r>
              <w:t>104,9</w:t>
            </w:r>
          </w:p>
        </w:tc>
        <w:tc>
          <w:tcPr>
            <w:tcW w:w="844" w:type="dxa"/>
            <w:tcBorders>
              <w:top w:val="nil"/>
              <w:left w:val="nil"/>
              <w:bottom w:val="nil"/>
              <w:right w:val="nil"/>
            </w:tcBorders>
          </w:tcPr>
          <w:p w:rsidR="00543BEF" w:rsidRDefault="00543BEF">
            <w:pPr>
              <w:pStyle w:val="ConsPlusNormal"/>
              <w:jc w:val="center"/>
            </w:pPr>
            <w:r>
              <w:t>105,0</w:t>
            </w:r>
          </w:p>
        </w:tc>
        <w:tc>
          <w:tcPr>
            <w:tcW w:w="844" w:type="dxa"/>
            <w:tcBorders>
              <w:top w:val="nil"/>
              <w:left w:val="nil"/>
              <w:bottom w:val="nil"/>
              <w:right w:val="nil"/>
            </w:tcBorders>
          </w:tcPr>
          <w:p w:rsidR="00543BEF" w:rsidRDefault="00543BEF">
            <w:pPr>
              <w:pStyle w:val="ConsPlusNormal"/>
              <w:jc w:val="center"/>
            </w:pPr>
            <w:r>
              <w:t>105,2</w:t>
            </w:r>
          </w:p>
        </w:tc>
        <w:tc>
          <w:tcPr>
            <w:tcW w:w="844" w:type="dxa"/>
            <w:tcBorders>
              <w:top w:val="nil"/>
              <w:left w:val="nil"/>
              <w:bottom w:val="nil"/>
              <w:right w:val="nil"/>
            </w:tcBorders>
          </w:tcPr>
          <w:p w:rsidR="00543BEF" w:rsidRDefault="00543BEF">
            <w:pPr>
              <w:pStyle w:val="ConsPlusNormal"/>
              <w:jc w:val="center"/>
            </w:pPr>
            <w:r>
              <w:t>105,5</w:t>
            </w:r>
          </w:p>
        </w:tc>
        <w:tc>
          <w:tcPr>
            <w:tcW w:w="844" w:type="dxa"/>
            <w:tcBorders>
              <w:top w:val="nil"/>
              <w:left w:val="nil"/>
              <w:bottom w:val="nil"/>
              <w:right w:val="nil"/>
            </w:tcBorders>
          </w:tcPr>
          <w:p w:rsidR="00543BEF" w:rsidRDefault="00543BEF">
            <w:pPr>
              <w:pStyle w:val="ConsPlusNormal"/>
              <w:jc w:val="center"/>
            </w:pPr>
            <w:r>
              <w:t>105,7</w:t>
            </w:r>
          </w:p>
        </w:tc>
        <w:tc>
          <w:tcPr>
            <w:tcW w:w="904" w:type="dxa"/>
            <w:tcBorders>
              <w:top w:val="nil"/>
              <w:left w:val="nil"/>
              <w:bottom w:val="nil"/>
              <w:right w:val="nil"/>
            </w:tcBorders>
          </w:tcPr>
          <w:p w:rsidR="00543BEF" w:rsidRDefault="00543BEF">
            <w:pPr>
              <w:pStyle w:val="ConsPlusNormal"/>
              <w:jc w:val="center"/>
            </w:pPr>
            <w:r>
              <w:t>107,0</w:t>
            </w:r>
          </w:p>
        </w:tc>
        <w:tc>
          <w:tcPr>
            <w:tcW w:w="1101" w:type="dxa"/>
            <w:tcBorders>
              <w:top w:val="nil"/>
              <w:left w:val="nil"/>
              <w:bottom w:val="nil"/>
              <w:right w:val="nil"/>
            </w:tcBorders>
          </w:tcPr>
          <w:p w:rsidR="00543BEF" w:rsidRDefault="00543BEF">
            <w:pPr>
              <w:pStyle w:val="ConsPlusNormal"/>
              <w:jc w:val="center"/>
            </w:pPr>
            <w:r>
              <w:t>в 2,7 раза</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3.</w:t>
            </w:r>
          </w:p>
        </w:tc>
        <w:tc>
          <w:tcPr>
            <w:tcW w:w="4762" w:type="dxa"/>
            <w:tcBorders>
              <w:top w:val="nil"/>
              <w:left w:val="nil"/>
              <w:bottom w:val="nil"/>
              <w:right w:val="nil"/>
            </w:tcBorders>
          </w:tcPr>
          <w:p w:rsidR="00543BEF" w:rsidRDefault="00543BEF">
            <w:pPr>
              <w:pStyle w:val="ConsPlusNormal"/>
              <w:jc w:val="both"/>
            </w:pPr>
            <w:r>
              <w:t>Отгружено товаров собственного производства, выполнено работ и оказано услуг собственными силами организаций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млн. рублей</w:t>
            </w:r>
          </w:p>
        </w:tc>
        <w:tc>
          <w:tcPr>
            <w:tcW w:w="1024" w:type="dxa"/>
            <w:tcBorders>
              <w:top w:val="nil"/>
              <w:left w:val="nil"/>
              <w:bottom w:val="nil"/>
              <w:right w:val="nil"/>
            </w:tcBorders>
          </w:tcPr>
          <w:p w:rsidR="00543BEF" w:rsidRDefault="00543BEF">
            <w:pPr>
              <w:pStyle w:val="ConsPlusNormal"/>
              <w:jc w:val="center"/>
            </w:pPr>
            <w:r>
              <w:t>185716,3</w:t>
            </w:r>
          </w:p>
        </w:tc>
        <w:tc>
          <w:tcPr>
            <w:tcW w:w="1024" w:type="dxa"/>
            <w:tcBorders>
              <w:top w:val="nil"/>
              <w:left w:val="nil"/>
              <w:bottom w:val="nil"/>
              <w:right w:val="nil"/>
            </w:tcBorders>
          </w:tcPr>
          <w:p w:rsidR="00543BEF" w:rsidRDefault="00543BEF">
            <w:pPr>
              <w:pStyle w:val="ConsPlusNormal"/>
              <w:jc w:val="center"/>
            </w:pPr>
            <w:r>
              <w:t>199264,1</w:t>
            </w:r>
          </w:p>
        </w:tc>
        <w:tc>
          <w:tcPr>
            <w:tcW w:w="844" w:type="dxa"/>
            <w:tcBorders>
              <w:top w:val="nil"/>
              <w:left w:val="nil"/>
              <w:bottom w:val="nil"/>
              <w:right w:val="nil"/>
            </w:tcBorders>
          </w:tcPr>
          <w:p w:rsidR="00543BEF" w:rsidRDefault="00543BEF">
            <w:pPr>
              <w:pStyle w:val="ConsPlusNormal"/>
              <w:jc w:val="center"/>
            </w:pPr>
            <w:r>
              <w:t>215000</w:t>
            </w:r>
          </w:p>
        </w:tc>
        <w:tc>
          <w:tcPr>
            <w:tcW w:w="844" w:type="dxa"/>
            <w:tcBorders>
              <w:top w:val="nil"/>
              <w:left w:val="nil"/>
              <w:bottom w:val="nil"/>
              <w:right w:val="nil"/>
            </w:tcBorders>
          </w:tcPr>
          <w:p w:rsidR="00543BEF" w:rsidRDefault="00543BEF">
            <w:pPr>
              <w:pStyle w:val="ConsPlusNormal"/>
              <w:jc w:val="center"/>
            </w:pPr>
            <w:r>
              <w:t>230000</w:t>
            </w:r>
          </w:p>
        </w:tc>
        <w:tc>
          <w:tcPr>
            <w:tcW w:w="844" w:type="dxa"/>
            <w:tcBorders>
              <w:top w:val="nil"/>
              <w:left w:val="nil"/>
              <w:bottom w:val="nil"/>
              <w:right w:val="nil"/>
            </w:tcBorders>
          </w:tcPr>
          <w:p w:rsidR="00543BEF" w:rsidRDefault="00543BEF">
            <w:pPr>
              <w:pStyle w:val="ConsPlusNormal"/>
              <w:jc w:val="center"/>
            </w:pPr>
            <w:r>
              <w:t>248000</w:t>
            </w:r>
          </w:p>
        </w:tc>
        <w:tc>
          <w:tcPr>
            <w:tcW w:w="844" w:type="dxa"/>
            <w:tcBorders>
              <w:top w:val="nil"/>
              <w:left w:val="nil"/>
              <w:bottom w:val="nil"/>
              <w:right w:val="nil"/>
            </w:tcBorders>
          </w:tcPr>
          <w:p w:rsidR="00543BEF" w:rsidRDefault="00543BEF">
            <w:pPr>
              <w:pStyle w:val="ConsPlusNormal"/>
              <w:jc w:val="center"/>
            </w:pPr>
            <w:r>
              <w:t>360000</w:t>
            </w:r>
          </w:p>
        </w:tc>
        <w:tc>
          <w:tcPr>
            <w:tcW w:w="844" w:type="dxa"/>
            <w:tcBorders>
              <w:top w:val="nil"/>
              <w:left w:val="nil"/>
              <w:bottom w:val="nil"/>
              <w:right w:val="nil"/>
            </w:tcBorders>
          </w:tcPr>
          <w:p w:rsidR="00543BEF" w:rsidRDefault="00543BEF">
            <w:pPr>
              <w:pStyle w:val="ConsPlusNormal"/>
              <w:jc w:val="center"/>
            </w:pPr>
            <w:r>
              <w:t>530000</w:t>
            </w:r>
          </w:p>
        </w:tc>
        <w:tc>
          <w:tcPr>
            <w:tcW w:w="904" w:type="dxa"/>
            <w:tcBorders>
              <w:top w:val="nil"/>
              <w:left w:val="nil"/>
              <w:bottom w:val="nil"/>
              <w:right w:val="nil"/>
            </w:tcBorders>
          </w:tcPr>
          <w:p w:rsidR="00543BEF" w:rsidRDefault="00543BEF">
            <w:pPr>
              <w:pStyle w:val="ConsPlusNormal"/>
              <w:jc w:val="center"/>
            </w:pPr>
            <w:r>
              <w:t>750000</w:t>
            </w:r>
          </w:p>
        </w:tc>
        <w:tc>
          <w:tcPr>
            <w:tcW w:w="1101" w:type="dxa"/>
            <w:tcBorders>
              <w:top w:val="nil"/>
              <w:left w:val="nil"/>
              <w:bottom w:val="nil"/>
              <w:right w:val="nil"/>
            </w:tcBorders>
          </w:tcPr>
          <w:p w:rsidR="00543BEF" w:rsidRDefault="00543BEF">
            <w:pPr>
              <w:pStyle w:val="ConsPlusNormal"/>
              <w:jc w:val="center"/>
            </w:pPr>
            <w:r>
              <w:t>в 3,8 раза</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4.</w:t>
            </w:r>
          </w:p>
        </w:tc>
        <w:tc>
          <w:tcPr>
            <w:tcW w:w="4762" w:type="dxa"/>
            <w:tcBorders>
              <w:top w:val="nil"/>
              <w:left w:val="nil"/>
              <w:bottom w:val="nil"/>
              <w:right w:val="nil"/>
            </w:tcBorders>
          </w:tcPr>
          <w:p w:rsidR="00543BEF" w:rsidRDefault="00543BEF">
            <w:pPr>
              <w:pStyle w:val="ConsPlusNormal"/>
            </w:pPr>
            <w:r>
              <w:t>Число высокопроизводительных рабочих мест, тыс. мест</w:t>
            </w:r>
          </w:p>
        </w:tc>
        <w:tc>
          <w:tcPr>
            <w:tcW w:w="1024" w:type="dxa"/>
            <w:tcBorders>
              <w:top w:val="nil"/>
              <w:left w:val="nil"/>
              <w:bottom w:val="nil"/>
              <w:right w:val="nil"/>
            </w:tcBorders>
          </w:tcPr>
          <w:p w:rsidR="00543BEF" w:rsidRDefault="00543BEF">
            <w:pPr>
              <w:pStyle w:val="ConsPlusNormal"/>
              <w:jc w:val="center"/>
            </w:pPr>
            <w:r>
              <w:t>107,0</w:t>
            </w:r>
          </w:p>
        </w:tc>
        <w:tc>
          <w:tcPr>
            <w:tcW w:w="1024" w:type="dxa"/>
            <w:tcBorders>
              <w:top w:val="nil"/>
              <w:left w:val="nil"/>
              <w:bottom w:val="nil"/>
              <w:right w:val="nil"/>
            </w:tcBorders>
          </w:tcPr>
          <w:p w:rsidR="00543BEF" w:rsidRDefault="00543BEF">
            <w:pPr>
              <w:pStyle w:val="ConsPlusNormal"/>
              <w:jc w:val="center"/>
            </w:pPr>
            <w:r>
              <w:t>109,9</w:t>
            </w:r>
          </w:p>
        </w:tc>
        <w:tc>
          <w:tcPr>
            <w:tcW w:w="844" w:type="dxa"/>
            <w:tcBorders>
              <w:top w:val="nil"/>
              <w:left w:val="nil"/>
              <w:bottom w:val="nil"/>
              <w:right w:val="nil"/>
            </w:tcBorders>
          </w:tcPr>
          <w:p w:rsidR="00543BEF" w:rsidRDefault="00543BEF">
            <w:pPr>
              <w:pStyle w:val="ConsPlusNormal"/>
              <w:jc w:val="center"/>
            </w:pPr>
            <w:r>
              <w:t>114,0</w:t>
            </w:r>
          </w:p>
        </w:tc>
        <w:tc>
          <w:tcPr>
            <w:tcW w:w="844" w:type="dxa"/>
            <w:tcBorders>
              <w:top w:val="nil"/>
              <w:left w:val="nil"/>
              <w:bottom w:val="nil"/>
              <w:right w:val="nil"/>
            </w:tcBorders>
          </w:tcPr>
          <w:p w:rsidR="00543BEF" w:rsidRDefault="00543BEF">
            <w:pPr>
              <w:pStyle w:val="ConsPlusNormal"/>
              <w:jc w:val="center"/>
            </w:pPr>
            <w:r>
              <w:t>121,0</w:t>
            </w:r>
          </w:p>
        </w:tc>
        <w:tc>
          <w:tcPr>
            <w:tcW w:w="844" w:type="dxa"/>
            <w:tcBorders>
              <w:top w:val="nil"/>
              <w:left w:val="nil"/>
              <w:bottom w:val="nil"/>
              <w:right w:val="nil"/>
            </w:tcBorders>
          </w:tcPr>
          <w:p w:rsidR="00543BEF" w:rsidRDefault="00543BEF">
            <w:pPr>
              <w:pStyle w:val="ConsPlusNormal"/>
              <w:jc w:val="center"/>
            </w:pPr>
            <w:r>
              <w:t>130,0</w:t>
            </w:r>
          </w:p>
        </w:tc>
        <w:tc>
          <w:tcPr>
            <w:tcW w:w="844" w:type="dxa"/>
            <w:tcBorders>
              <w:top w:val="nil"/>
              <w:left w:val="nil"/>
              <w:bottom w:val="nil"/>
              <w:right w:val="nil"/>
            </w:tcBorders>
          </w:tcPr>
          <w:p w:rsidR="00543BEF" w:rsidRDefault="00543BEF">
            <w:pPr>
              <w:pStyle w:val="ConsPlusNormal"/>
              <w:jc w:val="center"/>
            </w:pPr>
            <w:r>
              <w:t>169,0</w:t>
            </w:r>
          </w:p>
        </w:tc>
        <w:tc>
          <w:tcPr>
            <w:tcW w:w="844" w:type="dxa"/>
            <w:tcBorders>
              <w:top w:val="nil"/>
              <w:left w:val="nil"/>
              <w:bottom w:val="nil"/>
              <w:right w:val="nil"/>
            </w:tcBorders>
          </w:tcPr>
          <w:p w:rsidR="00543BEF" w:rsidRDefault="00543BEF">
            <w:pPr>
              <w:pStyle w:val="ConsPlusNormal"/>
              <w:jc w:val="center"/>
            </w:pPr>
            <w:r>
              <w:t>204,0</w:t>
            </w:r>
          </w:p>
        </w:tc>
        <w:tc>
          <w:tcPr>
            <w:tcW w:w="904" w:type="dxa"/>
            <w:tcBorders>
              <w:top w:val="nil"/>
              <w:left w:val="nil"/>
              <w:bottom w:val="nil"/>
              <w:right w:val="nil"/>
            </w:tcBorders>
          </w:tcPr>
          <w:p w:rsidR="00543BEF" w:rsidRDefault="00543BEF">
            <w:pPr>
              <w:pStyle w:val="ConsPlusNormal"/>
              <w:jc w:val="center"/>
            </w:pPr>
            <w:r>
              <w:t>230,0</w:t>
            </w:r>
          </w:p>
        </w:tc>
        <w:tc>
          <w:tcPr>
            <w:tcW w:w="1101" w:type="dxa"/>
            <w:tcBorders>
              <w:top w:val="nil"/>
              <w:left w:val="nil"/>
              <w:bottom w:val="nil"/>
              <w:right w:val="nil"/>
            </w:tcBorders>
          </w:tcPr>
          <w:p w:rsidR="00543BEF" w:rsidRDefault="00543BEF">
            <w:pPr>
              <w:pStyle w:val="ConsPlusNormal"/>
              <w:jc w:val="center"/>
            </w:pPr>
            <w:r>
              <w:t>в 2,1 раза</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5.</w:t>
            </w:r>
          </w:p>
        </w:tc>
        <w:tc>
          <w:tcPr>
            <w:tcW w:w="4762" w:type="dxa"/>
            <w:tcBorders>
              <w:top w:val="nil"/>
              <w:left w:val="nil"/>
              <w:bottom w:val="nil"/>
              <w:right w:val="nil"/>
            </w:tcBorders>
          </w:tcPr>
          <w:p w:rsidR="00543BEF" w:rsidRDefault="00543BEF">
            <w:pPr>
              <w:pStyle w:val="ConsPlusNormal"/>
              <w:jc w:val="both"/>
            </w:pPr>
            <w:r>
              <w:t>Рост производительности труда в обрабатывающих производствах, % к предыдущему году</w:t>
            </w:r>
          </w:p>
        </w:tc>
        <w:tc>
          <w:tcPr>
            <w:tcW w:w="1024" w:type="dxa"/>
            <w:tcBorders>
              <w:top w:val="nil"/>
              <w:left w:val="nil"/>
              <w:bottom w:val="nil"/>
              <w:right w:val="nil"/>
            </w:tcBorders>
          </w:tcPr>
          <w:p w:rsidR="00543BEF" w:rsidRDefault="00543BEF">
            <w:pPr>
              <w:pStyle w:val="ConsPlusNormal"/>
              <w:jc w:val="center"/>
            </w:pPr>
            <w:r>
              <w:t>116,1</w:t>
            </w:r>
          </w:p>
        </w:tc>
        <w:tc>
          <w:tcPr>
            <w:tcW w:w="1024" w:type="dxa"/>
            <w:tcBorders>
              <w:top w:val="nil"/>
              <w:left w:val="nil"/>
              <w:bottom w:val="nil"/>
              <w:right w:val="nil"/>
            </w:tcBorders>
          </w:tcPr>
          <w:p w:rsidR="00543BEF" w:rsidRDefault="00543BEF">
            <w:pPr>
              <w:pStyle w:val="ConsPlusNormal"/>
              <w:jc w:val="center"/>
            </w:pPr>
            <w:r>
              <w:t>109,5</w:t>
            </w:r>
          </w:p>
        </w:tc>
        <w:tc>
          <w:tcPr>
            <w:tcW w:w="844" w:type="dxa"/>
            <w:tcBorders>
              <w:top w:val="nil"/>
              <w:left w:val="nil"/>
              <w:bottom w:val="nil"/>
              <w:right w:val="nil"/>
            </w:tcBorders>
          </w:tcPr>
          <w:p w:rsidR="00543BEF" w:rsidRDefault="00543BEF">
            <w:pPr>
              <w:pStyle w:val="ConsPlusNormal"/>
              <w:jc w:val="center"/>
            </w:pPr>
            <w:r>
              <w:t>107,2</w:t>
            </w:r>
          </w:p>
        </w:tc>
        <w:tc>
          <w:tcPr>
            <w:tcW w:w="844" w:type="dxa"/>
            <w:tcBorders>
              <w:top w:val="nil"/>
              <w:left w:val="nil"/>
              <w:bottom w:val="nil"/>
              <w:right w:val="nil"/>
            </w:tcBorders>
          </w:tcPr>
          <w:p w:rsidR="00543BEF" w:rsidRDefault="00543BEF">
            <w:pPr>
              <w:pStyle w:val="ConsPlusNormal"/>
              <w:jc w:val="center"/>
            </w:pPr>
            <w:r>
              <w:t>105,4</w:t>
            </w:r>
          </w:p>
        </w:tc>
        <w:tc>
          <w:tcPr>
            <w:tcW w:w="844" w:type="dxa"/>
            <w:tcBorders>
              <w:top w:val="nil"/>
              <w:left w:val="nil"/>
              <w:bottom w:val="nil"/>
              <w:right w:val="nil"/>
            </w:tcBorders>
          </w:tcPr>
          <w:p w:rsidR="00543BEF" w:rsidRDefault="00543BEF">
            <w:pPr>
              <w:pStyle w:val="ConsPlusNormal"/>
              <w:jc w:val="center"/>
            </w:pPr>
            <w:r>
              <w:t>104,4</w:t>
            </w:r>
          </w:p>
        </w:tc>
        <w:tc>
          <w:tcPr>
            <w:tcW w:w="844" w:type="dxa"/>
            <w:tcBorders>
              <w:top w:val="nil"/>
              <w:left w:val="nil"/>
              <w:bottom w:val="nil"/>
              <w:right w:val="nil"/>
            </w:tcBorders>
          </w:tcPr>
          <w:p w:rsidR="00543BEF" w:rsidRDefault="00543BEF">
            <w:pPr>
              <w:pStyle w:val="ConsPlusNormal"/>
              <w:jc w:val="center"/>
            </w:pPr>
            <w:r>
              <w:t>107,7</w:t>
            </w:r>
          </w:p>
        </w:tc>
        <w:tc>
          <w:tcPr>
            <w:tcW w:w="844" w:type="dxa"/>
            <w:tcBorders>
              <w:top w:val="nil"/>
              <w:left w:val="nil"/>
              <w:bottom w:val="nil"/>
              <w:right w:val="nil"/>
            </w:tcBorders>
          </w:tcPr>
          <w:p w:rsidR="00543BEF" w:rsidRDefault="00543BEF">
            <w:pPr>
              <w:pStyle w:val="ConsPlusNormal"/>
              <w:jc w:val="center"/>
            </w:pPr>
            <w:r>
              <w:t>107,7</w:t>
            </w:r>
          </w:p>
        </w:tc>
        <w:tc>
          <w:tcPr>
            <w:tcW w:w="904" w:type="dxa"/>
            <w:tcBorders>
              <w:top w:val="nil"/>
              <w:left w:val="nil"/>
              <w:bottom w:val="nil"/>
              <w:right w:val="nil"/>
            </w:tcBorders>
          </w:tcPr>
          <w:p w:rsidR="00543BEF" w:rsidRDefault="00543BEF">
            <w:pPr>
              <w:pStyle w:val="ConsPlusNormal"/>
              <w:jc w:val="center"/>
            </w:pPr>
            <w:r>
              <w:t>106,2</w:t>
            </w:r>
          </w:p>
        </w:tc>
        <w:tc>
          <w:tcPr>
            <w:tcW w:w="1101" w:type="dxa"/>
            <w:tcBorders>
              <w:top w:val="nil"/>
              <w:left w:val="nil"/>
              <w:bottom w:val="nil"/>
              <w:right w:val="nil"/>
            </w:tcBorders>
          </w:tcPr>
          <w:p w:rsidR="00543BEF" w:rsidRDefault="00543BEF">
            <w:pPr>
              <w:pStyle w:val="ConsPlusNormal"/>
              <w:jc w:val="center"/>
            </w:pPr>
            <w:r>
              <w:t>в 3,7 раза</w:t>
            </w:r>
          </w:p>
        </w:tc>
      </w:tr>
      <w:tr w:rsidR="00543BEF">
        <w:tblPrEx>
          <w:tblBorders>
            <w:insideH w:val="none" w:sz="0" w:space="0" w:color="auto"/>
            <w:insideV w:val="none" w:sz="0" w:space="0" w:color="auto"/>
          </w:tblBorders>
        </w:tblPrEx>
        <w:tc>
          <w:tcPr>
            <w:tcW w:w="13602" w:type="dxa"/>
            <w:gridSpan w:val="11"/>
            <w:tcBorders>
              <w:top w:val="nil"/>
              <w:left w:val="nil"/>
              <w:bottom w:val="nil"/>
              <w:right w:val="nil"/>
            </w:tcBorders>
          </w:tcPr>
          <w:p w:rsidR="00543BEF" w:rsidRDefault="00543BEF">
            <w:pPr>
              <w:pStyle w:val="ConsPlusNormal"/>
              <w:jc w:val="center"/>
              <w:outlineLvl w:val="3"/>
            </w:pPr>
            <w:r>
              <w:t>Задача 1.2. Формирование инновационных территориальных кластеров и ускоренное развитие инфраструктуры наукоемкой экономики</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6.</w:t>
            </w:r>
          </w:p>
        </w:tc>
        <w:tc>
          <w:tcPr>
            <w:tcW w:w="4762" w:type="dxa"/>
            <w:tcBorders>
              <w:top w:val="nil"/>
              <w:left w:val="nil"/>
              <w:bottom w:val="nil"/>
              <w:right w:val="nil"/>
            </w:tcBorders>
          </w:tcPr>
          <w:p w:rsidR="00543BEF" w:rsidRDefault="00543BEF">
            <w:pPr>
              <w:pStyle w:val="ConsPlusNormal"/>
              <w:jc w:val="both"/>
            </w:pPr>
            <w:r>
              <w:t xml:space="preserve">Внутренние затраты на исследования и </w:t>
            </w:r>
            <w:r>
              <w:lastRenderedPageBreak/>
              <w:t>разработки, млн. рублей</w:t>
            </w:r>
          </w:p>
        </w:tc>
        <w:tc>
          <w:tcPr>
            <w:tcW w:w="1024" w:type="dxa"/>
            <w:tcBorders>
              <w:top w:val="nil"/>
              <w:left w:val="nil"/>
              <w:bottom w:val="nil"/>
              <w:right w:val="nil"/>
            </w:tcBorders>
          </w:tcPr>
          <w:p w:rsidR="00543BEF" w:rsidRDefault="00543BEF">
            <w:pPr>
              <w:pStyle w:val="ConsPlusNormal"/>
              <w:jc w:val="center"/>
            </w:pPr>
            <w:r>
              <w:lastRenderedPageBreak/>
              <w:t>1528,7</w:t>
            </w:r>
          </w:p>
        </w:tc>
        <w:tc>
          <w:tcPr>
            <w:tcW w:w="1024" w:type="dxa"/>
            <w:tcBorders>
              <w:top w:val="nil"/>
              <w:left w:val="nil"/>
              <w:bottom w:val="nil"/>
              <w:right w:val="nil"/>
            </w:tcBorders>
          </w:tcPr>
          <w:p w:rsidR="00543BEF" w:rsidRDefault="00543BEF">
            <w:pPr>
              <w:pStyle w:val="ConsPlusNormal"/>
              <w:jc w:val="center"/>
            </w:pPr>
            <w:r>
              <w:t xml:space="preserve">1727,4 </w:t>
            </w:r>
            <w:hyperlink w:anchor="P7258" w:history="1">
              <w:r>
                <w:rPr>
                  <w:color w:val="0000FF"/>
                </w:rPr>
                <w:t>&lt;*&gt;</w:t>
              </w:r>
            </w:hyperlink>
          </w:p>
        </w:tc>
        <w:tc>
          <w:tcPr>
            <w:tcW w:w="844" w:type="dxa"/>
            <w:tcBorders>
              <w:top w:val="nil"/>
              <w:left w:val="nil"/>
              <w:bottom w:val="nil"/>
              <w:right w:val="nil"/>
            </w:tcBorders>
          </w:tcPr>
          <w:p w:rsidR="00543BEF" w:rsidRDefault="00543BEF">
            <w:pPr>
              <w:pStyle w:val="ConsPlusNormal"/>
              <w:jc w:val="center"/>
            </w:pPr>
            <w:r>
              <w:lastRenderedPageBreak/>
              <w:t>1986,5</w:t>
            </w:r>
          </w:p>
        </w:tc>
        <w:tc>
          <w:tcPr>
            <w:tcW w:w="844" w:type="dxa"/>
            <w:tcBorders>
              <w:top w:val="nil"/>
              <w:left w:val="nil"/>
              <w:bottom w:val="nil"/>
              <w:right w:val="nil"/>
            </w:tcBorders>
          </w:tcPr>
          <w:p w:rsidR="00543BEF" w:rsidRDefault="00543BEF">
            <w:pPr>
              <w:pStyle w:val="ConsPlusNormal"/>
              <w:jc w:val="center"/>
            </w:pPr>
            <w:r>
              <w:t>2284,5</w:t>
            </w:r>
          </w:p>
        </w:tc>
        <w:tc>
          <w:tcPr>
            <w:tcW w:w="844" w:type="dxa"/>
            <w:tcBorders>
              <w:top w:val="nil"/>
              <w:left w:val="nil"/>
              <w:bottom w:val="nil"/>
              <w:right w:val="nil"/>
            </w:tcBorders>
          </w:tcPr>
          <w:p w:rsidR="00543BEF" w:rsidRDefault="00543BEF">
            <w:pPr>
              <w:pStyle w:val="ConsPlusNormal"/>
              <w:jc w:val="center"/>
            </w:pPr>
            <w:r>
              <w:t>2627,2</w:t>
            </w:r>
          </w:p>
        </w:tc>
        <w:tc>
          <w:tcPr>
            <w:tcW w:w="844" w:type="dxa"/>
            <w:tcBorders>
              <w:top w:val="nil"/>
              <w:left w:val="nil"/>
              <w:bottom w:val="nil"/>
              <w:right w:val="nil"/>
            </w:tcBorders>
          </w:tcPr>
          <w:p w:rsidR="00543BEF" w:rsidRDefault="00543BEF">
            <w:pPr>
              <w:pStyle w:val="ConsPlusNormal"/>
              <w:jc w:val="center"/>
            </w:pPr>
            <w:r>
              <w:t>5284,3</w:t>
            </w:r>
          </w:p>
        </w:tc>
        <w:tc>
          <w:tcPr>
            <w:tcW w:w="844" w:type="dxa"/>
            <w:tcBorders>
              <w:top w:val="nil"/>
              <w:left w:val="nil"/>
              <w:bottom w:val="nil"/>
              <w:right w:val="nil"/>
            </w:tcBorders>
          </w:tcPr>
          <w:p w:rsidR="00543BEF" w:rsidRDefault="00543BEF">
            <w:pPr>
              <w:pStyle w:val="ConsPlusNormal"/>
              <w:jc w:val="center"/>
            </w:pPr>
            <w:r>
              <w:t>9247,4</w:t>
            </w:r>
          </w:p>
        </w:tc>
        <w:tc>
          <w:tcPr>
            <w:tcW w:w="904" w:type="dxa"/>
            <w:tcBorders>
              <w:top w:val="nil"/>
              <w:left w:val="nil"/>
              <w:bottom w:val="nil"/>
              <w:right w:val="nil"/>
            </w:tcBorders>
          </w:tcPr>
          <w:p w:rsidR="00543BEF" w:rsidRDefault="00543BEF">
            <w:pPr>
              <w:pStyle w:val="ConsPlusNormal"/>
              <w:jc w:val="center"/>
            </w:pPr>
            <w:r>
              <w:t>16183,0</w:t>
            </w:r>
          </w:p>
        </w:tc>
        <w:tc>
          <w:tcPr>
            <w:tcW w:w="1101" w:type="dxa"/>
            <w:tcBorders>
              <w:top w:val="nil"/>
              <w:left w:val="nil"/>
              <w:bottom w:val="nil"/>
              <w:right w:val="nil"/>
            </w:tcBorders>
          </w:tcPr>
          <w:p w:rsidR="00543BEF" w:rsidRDefault="00543BEF">
            <w:pPr>
              <w:pStyle w:val="ConsPlusNormal"/>
              <w:jc w:val="center"/>
            </w:pPr>
            <w:r>
              <w:t>в 9,4 раза</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lastRenderedPageBreak/>
              <w:t>7.</w:t>
            </w:r>
          </w:p>
        </w:tc>
        <w:tc>
          <w:tcPr>
            <w:tcW w:w="4762" w:type="dxa"/>
            <w:tcBorders>
              <w:top w:val="nil"/>
              <w:left w:val="nil"/>
              <w:bottom w:val="nil"/>
              <w:right w:val="nil"/>
            </w:tcBorders>
          </w:tcPr>
          <w:p w:rsidR="00543BEF" w:rsidRDefault="00543BEF">
            <w:pPr>
              <w:pStyle w:val="ConsPlusNormal"/>
              <w:jc w:val="both"/>
            </w:pPr>
            <w:r>
              <w:t>Доля продукции высокотехнологичных и наукоемких отраслей экономики в валовом региональном продукте, %</w:t>
            </w:r>
          </w:p>
        </w:tc>
        <w:tc>
          <w:tcPr>
            <w:tcW w:w="1024" w:type="dxa"/>
            <w:tcBorders>
              <w:top w:val="nil"/>
              <w:left w:val="nil"/>
              <w:bottom w:val="nil"/>
              <w:right w:val="nil"/>
            </w:tcBorders>
          </w:tcPr>
          <w:p w:rsidR="00543BEF" w:rsidRDefault="00543BEF">
            <w:pPr>
              <w:pStyle w:val="ConsPlusNormal"/>
              <w:jc w:val="center"/>
            </w:pPr>
            <w:r>
              <w:t>31,2</w:t>
            </w:r>
          </w:p>
        </w:tc>
        <w:tc>
          <w:tcPr>
            <w:tcW w:w="1024" w:type="dxa"/>
            <w:tcBorders>
              <w:top w:val="nil"/>
              <w:left w:val="nil"/>
              <w:bottom w:val="nil"/>
              <w:right w:val="nil"/>
            </w:tcBorders>
          </w:tcPr>
          <w:p w:rsidR="00543BEF" w:rsidRDefault="00543BEF">
            <w:pPr>
              <w:pStyle w:val="ConsPlusNormal"/>
              <w:jc w:val="center"/>
            </w:pPr>
            <w:r>
              <w:t xml:space="preserve">31,3 </w:t>
            </w:r>
            <w:hyperlink w:anchor="P7258" w:history="1">
              <w:r>
                <w:rPr>
                  <w:color w:val="0000FF"/>
                </w:rPr>
                <w:t>&lt;*&gt;</w:t>
              </w:r>
            </w:hyperlink>
          </w:p>
        </w:tc>
        <w:tc>
          <w:tcPr>
            <w:tcW w:w="844" w:type="dxa"/>
            <w:tcBorders>
              <w:top w:val="nil"/>
              <w:left w:val="nil"/>
              <w:bottom w:val="nil"/>
              <w:right w:val="nil"/>
            </w:tcBorders>
          </w:tcPr>
          <w:p w:rsidR="00543BEF" w:rsidRDefault="00543BEF">
            <w:pPr>
              <w:pStyle w:val="ConsPlusNormal"/>
              <w:jc w:val="center"/>
            </w:pPr>
            <w:r>
              <w:t>32,6</w:t>
            </w:r>
          </w:p>
        </w:tc>
        <w:tc>
          <w:tcPr>
            <w:tcW w:w="844" w:type="dxa"/>
            <w:tcBorders>
              <w:top w:val="nil"/>
              <w:left w:val="nil"/>
              <w:bottom w:val="nil"/>
              <w:right w:val="nil"/>
            </w:tcBorders>
          </w:tcPr>
          <w:p w:rsidR="00543BEF" w:rsidRDefault="00543BEF">
            <w:pPr>
              <w:pStyle w:val="ConsPlusNormal"/>
              <w:jc w:val="center"/>
            </w:pPr>
            <w:r>
              <w:t>33,8</w:t>
            </w:r>
          </w:p>
        </w:tc>
        <w:tc>
          <w:tcPr>
            <w:tcW w:w="844" w:type="dxa"/>
            <w:tcBorders>
              <w:top w:val="nil"/>
              <w:left w:val="nil"/>
              <w:bottom w:val="nil"/>
              <w:right w:val="nil"/>
            </w:tcBorders>
          </w:tcPr>
          <w:p w:rsidR="00543BEF" w:rsidRDefault="00543BEF">
            <w:pPr>
              <w:pStyle w:val="ConsPlusNormal"/>
              <w:jc w:val="center"/>
            </w:pPr>
            <w:r>
              <w:t>36,8</w:t>
            </w:r>
          </w:p>
        </w:tc>
        <w:tc>
          <w:tcPr>
            <w:tcW w:w="844" w:type="dxa"/>
            <w:tcBorders>
              <w:top w:val="nil"/>
              <w:left w:val="nil"/>
              <w:bottom w:val="nil"/>
              <w:right w:val="nil"/>
            </w:tcBorders>
          </w:tcPr>
          <w:p w:rsidR="00543BEF" w:rsidRDefault="00543BEF">
            <w:pPr>
              <w:pStyle w:val="ConsPlusNormal"/>
              <w:jc w:val="center"/>
            </w:pPr>
            <w:r>
              <w:t>43,4</w:t>
            </w:r>
          </w:p>
        </w:tc>
        <w:tc>
          <w:tcPr>
            <w:tcW w:w="844" w:type="dxa"/>
            <w:tcBorders>
              <w:top w:val="nil"/>
              <w:left w:val="nil"/>
              <w:bottom w:val="nil"/>
              <w:right w:val="nil"/>
            </w:tcBorders>
          </w:tcPr>
          <w:p w:rsidR="00543BEF" w:rsidRDefault="00543BEF">
            <w:pPr>
              <w:pStyle w:val="ConsPlusNormal"/>
              <w:jc w:val="center"/>
            </w:pPr>
            <w:r>
              <w:t>44,9</w:t>
            </w:r>
          </w:p>
        </w:tc>
        <w:tc>
          <w:tcPr>
            <w:tcW w:w="904" w:type="dxa"/>
            <w:tcBorders>
              <w:top w:val="nil"/>
              <w:left w:val="nil"/>
              <w:bottom w:val="nil"/>
              <w:right w:val="nil"/>
            </w:tcBorders>
          </w:tcPr>
          <w:p w:rsidR="00543BEF" w:rsidRDefault="00543BEF">
            <w:pPr>
              <w:pStyle w:val="ConsPlusNormal"/>
              <w:jc w:val="center"/>
            </w:pPr>
            <w:r>
              <w:t>46,4</w:t>
            </w:r>
          </w:p>
        </w:tc>
        <w:tc>
          <w:tcPr>
            <w:tcW w:w="1101"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8.</w:t>
            </w:r>
          </w:p>
        </w:tc>
        <w:tc>
          <w:tcPr>
            <w:tcW w:w="4762" w:type="dxa"/>
            <w:tcBorders>
              <w:top w:val="nil"/>
              <w:left w:val="nil"/>
              <w:bottom w:val="nil"/>
              <w:right w:val="nil"/>
            </w:tcBorders>
          </w:tcPr>
          <w:p w:rsidR="00543BEF" w:rsidRDefault="00543BEF">
            <w:pPr>
              <w:pStyle w:val="ConsPlusNormal"/>
              <w:jc w:val="both"/>
            </w:pPr>
            <w:r>
              <w:t>Удельный вес отгруженной инновационной продукции в общем объеме отгруженной продукции, %</w:t>
            </w:r>
          </w:p>
        </w:tc>
        <w:tc>
          <w:tcPr>
            <w:tcW w:w="1024" w:type="dxa"/>
            <w:tcBorders>
              <w:top w:val="nil"/>
              <w:left w:val="nil"/>
              <w:bottom w:val="nil"/>
              <w:right w:val="nil"/>
            </w:tcBorders>
          </w:tcPr>
          <w:p w:rsidR="00543BEF" w:rsidRDefault="00543BEF">
            <w:pPr>
              <w:pStyle w:val="ConsPlusNormal"/>
              <w:jc w:val="center"/>
            </w:pPr>
            <w:r>
              <w:t>13,1</w:t>
            </w:r>
          </w:p>
        </w:tc>
        <w:tc>
          <w:tcPr>
            <w:tcW w:w="1024" w:type="dxa"/>
            <w:tcBorders>
              <w:top w:val="nil"/>
              <w:left w:val="nil"/>
              <w:bottom w:val="nil"/>
              <w:right w:val="nil"/>
            </w:tcBorders>
          </w:tcPr>
          <w:p w:rsidR="00543BEF" w:rsidRDefault="00543BEF">
            <w:pPr>
              <w:pStyle w:val="ConsPlusNormal"/>
              <w:jc w:val="center"/>
            </w:pPr>
            <w:r>
              <w:t xml:space="preserve">13,4 </w:t>
            </w:r>
            <w:hyperlink w:anchor="P7258" w:history="1">
              <w:r>
                <w:rPr>
                  <w:color w:val="0000FF"/>
                </w:rPr>
                <w:t>&lt;*&gt;</w:t>
              </w:r>
            </w:hyperlink>
          </w:p>
        </w:tc>
        <w:tc>
          <w:tcPr>
            <w:tcW w:w="844" w:type="dxa"/>
            <w:tcBorders>
              <w:top w:val="nil"/>
              <w:left w:val="nil"/>
              <w:bottom w:val="nil"/>
              <w:right w:val="nil"/>
            </w:tcBorders>
          </w:tcPr>
          <w:p w:rsidR="00543BEF" w:rsidRDefault="00543BEF">
            <w:pPr>
              <w:pStyle w:val="ConsPlusNormal"/>
              <w:jc w:val="center"/>
            </w:pPr>
            <w:r>
              <w:t>13,9</w:t>
            </w:r>
          </w:p>
        </w:tc>
        <w:tc>
          <w:tcPr>
            <w:tcW w:w="844" w:type="dxa"/>
            <w:tcBorders>
              <w:top w:val="nil"/>
              <w:left w:val="nil"/>
              <w:bottom w:val="nil"/>
              <w:right w:val="nil"/>
            </w:tcBorders>
          </w:tcPr>
          <w:p w:rsidR="00543BEF" w:rsidRDefault="00543BEF">
            <w:pPr>
              <w:pStyle w:val="ConsPlusNormal"/>
              <w:jc w:val="center"/>
            </w:pPr>
            <w:r>
              <w:t>14,3</w:t>
            </w:r>
          </w:p>
        </w:tc>
        <w:tc>
          <w:tcPr>
            <w:tcW w:w="844" w:type="dxa"/>
            <w:tcBorders>
              <w:top w:val="nil"/>
              <w:left w:val="nil"/>
              <w:bottom w:val="nil"/>
              <w:right w:val="nil"/>
            </w:tcBorders>
          </w:tcPr>
          <w:p w:rsidR="00543BEF" w:rsidRDefault="00543BEF">
            <w:pPr>
              <w:pStyle w:val="ConsPlusNormal"/>
              <w:jc w:val="center"/>
            </w:pPr>
            <w:r>
              <w:t>14,7</w:t>
            </w:r>
          </w:p>
        </w:tc>
        <w:tc>
          <w:tcPr>
            <w:tcW w:w="844" w:type="dxa"/>
            <w:tcBorders>
              <w:top w:val="nil"/>
              <w:left w:val="nil"/>
              <w:bottom w:val="nil"/>
              <w:right w:val="nil"/>
            </w:tcBorders>
          </w:tcPr>
          <w:p w:rsidR="00543BEF" w:rsidRDefault="00543BEF">
            <w:pPr>
              <w:pStyle w:val="ConsPlusNormal"/>
              <w:jc w:val="center"/>
            </w:pPr>
            <w:r>
              <w:t>19,9</w:t>
            </w:r>
          </w:p>
        </w:tc>
        <w:tc>
          <w:tcPr>
            <w:tcW w:w="844" w:type="dxa"/>
            <w:tcBorders>
              <w:top w:val="nil"/>
              <w:left w:val="nil"/>
              <w:bottom w:val="nil"/>
              <w:right w:val="nil"/>
            </w:tcBorders>
          </w:tcPr>
          <w:p w:rsidR="00543BEF" w:rsidRDefault="00543BEF">
            <w:pPr>
              <w:pStyle w:val="ConsPlusNormal"/>
              <w:jc w:val="center"/>
            </w:pPr>
            <w:r>
              <w:t>28,5</w:t>
            </w:r>
          </w:p>
        </w:tc>
        <w:tc>
          <w:tcPr>
            <w:tcW w:w="904" w:type="dxa"/>
            <w:tcBorders>
              <w:top w:val="nil"/>
              <w:left w:val="nil"/>
              <w:bottom w:val="nil"/>
              <w:right w:val="nil"/>
            </w:tcBorders>
          </w:tcPr>
          <w:p w:rsidR="00543BEF" w:rsidRDefault="00543BEF">
            <w:pPr>
              <w:pStyle w:val="ConsPlusNormal"/>
              <w:jc w:val="center"/>
            </w:pPr>
            <w:r>
              <w:t>39,2</w:t>
            </w:r>
          </w:p>
        </w:tc>
        <w:tc>
          <w:tcPr>
            <w:tcW w:w="1101"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9.</w:t>
            </w:r>
          </w:p>
        </w:tc>
        <w:tc>
          <w:tcPr>
            <w:tcW w:w="4762" w:type="dxa"/>
            <w:tcBorders>
              <w:top w:val="nil"/>
              <w:left w:val="nil"/>
              <w:bottom w:val="nil"/>
              <w:right w:val="nil"/>
            </w:tcBorders>
          </w:tcPr>
          <w:p w:rsidR="00543BEF" w:rsidRDefault="00543BEF">
            <w:pPr>
              <w:pStyle w:val="ConsPlusNormal"/>
              <w:jc w:val="both"/>
            </w:pPr>
            <w:r>
              <w:t>Удельный вес организаций, осуществляющих технологические инновации, в общем числе обследованных организаций, %</w:t>
            </w:r>
          </w:p>
        </w:tc>
        <w:tc>
          <w:tcPr>
            <w:tcW w:w="1024" w:type="dxa"/>
            <w:tcBorders>
              <w:top w:val="nil"/>
              <w:left w:val="nil"/>
              <w:bottom w:val="nil"/>
              <w:right w:val="nil"/>
            </w:tcBorders>
          </w:tcPr>
          <w:p w:rsidR="00543BEF" w:rsidRDefault="00543BEF">
            <w:pPr>
              <w:pStyle w:val="ConsPlusNormal"/>
              <w:jc w:val="center"/>
            </w:pPr>
            <w:r>
              <w:t>23,1</w:t>
            </w:r>
          </w:p>
        </w:tc>
        <w:tc>
          <w:tcPr>
            <w:tcW w:w="1024" w:type="dxa"/>
            <w:tcBorders>
              <w:top w:val="nil"/>
              <w:left w:val="nil"/>
              <w:bottom w:val="nil"/>
              <w:right w:val="nil"/>
            </w:tcBorders>
          </w:tcPr>
          <w:p w:rsidR="00543BEF" w:rsidRDefault="00543BEF">
            <w:pPr>
              <w:pStyle w:val="ConsPlusNormal"/>
              <w:jc w:val="center"/>
            </w:pPr>
            <w:r>
              <w:t xml:space="preserve">23,5 </w:t>
            </w:r>
            <w:hyperlink w:anchor="P7258" w:history="1">
              <w:r>
                <w:rPr>
                  <w:color w:val="0000FF"/>
                </w:rPr>
                <w:t>&lt;*&gt;</w:t>
              </w:r>
            </w:hyperlink>
          </w:p>
        </w:tc>
        <w:tc>
          <w:tcPr>
            <w:tcW w:w="844" w:type="dxa"/>
            <w:tcBorders>
              <w:top w:val="nil"/>
              <w:left w:val="nil"/>
              <w:bottom w:val="nil"/>
              <w:right w:val="nil"/>
            </w:tcBorders>
          </w:tcPr>
          <w:p w:rsidR="00543BEF" w:rsidRDefault="00543BEF">
            <w:pPr>
              <w:pStyle w:val="ConsPlusNormal"/>
              <w:jc w:val="center"/>
            </w:pPr>
            <w:r>
              <w:t>24,3</w:t>
            </w:r>
          </w:p>
        </w:tc>
        <w:tc>
          <w:tcPr>
            <w:tcW w:w="844" w:type="dxa"/>
            <w:tcBorders>
              <w:top w:val="nil"/>
              <w:left w:val="nil"/>
              <w:bottom w:val="nil"/>
              <w:right w:val="nil"/>
            </w:tcBorders>
          </w:tcPr>
          <w:p w:rsidR="00543BEF" w:rsidRDefault="00543BEF">
            <w:pPr>
              <w:pStyle w:val="ConsPlusNormal"/>
              <w:jc w:val="center"/>
            </w:pPr>
            <w:r>
              <w:t>26,1</w:t>
            </w:r>
          </w:p>
        </w:tc>
        <w:tc>
          <w:tcPr>
            <w:tcW w:w="844" w:type="dxa"/>
            <w:tcBorders>
              <w:top w:val="nil"/>
              <w:left w:val="nil"/>
              <w:bottom w:val="nil"/>
              <w:right w:val="nil"/>
            </w:tcBorders>
          </w:tcPr>
          <w:p w:rsidR="00543BEF" w:rsidRDefault="00543BEF">
            <w:pPr>
              <w:pStyle w:val="ConsPlusNormal"/>
              <w:jc w:val="center"/>
            </w:pPr>
            <w:r>
              <w:t>28,3</w:t>
            </w:r>
          </w:p>
        </w:tc>
        <w:tc>
          <w:tcPr>
            <w:tcW w:w="844" w:type="dxa"/>
            <w:tcBorders>
              <w:top w:val="nil"/>
              <w:left w:val="nil"/>
              <w:bottom w:val="nil"/>
              <w:right w:val="nil"/>
            </w:tcBorders>
          </w:tcPr>
          <w:p w:rsidR="00543BEF" w:rsidRDefault="00543BEF">
            <w:pPr>
              <w:pStyle w:val="ConsPlusNormal"/>
              <w:jc w:val="center"/>
            </w:pPr>
            <w:r>
              <w:t>51,0</w:t>
            </w:r>
          </w:p>
        </w:tc>
        <w:tc>
          <w:tcPr>
            <w:tcW w:w="844" w:type="dxa"/>
            <w:tcBorders>
              <w:top w:val="nil"/>
              <w:left w:val="nil"/>
              <w:bottom w:val="nil"/>
              <w:right w:val="nil"/>
            </w:tcBorders>
          </w:tcPr>
          <w:p w:rsidR="00543BEF" w:rsidRDefault="00543BEF">
            <w:pPr>
              <w:pStyle w:val="ConsPlusNormal"/>
              <w:jc w:val="center"/>
            </w:pPr>
            <w:r>
              <w:t>52,4</w:t>
            </w:r>
          </w:p>
        </w:tc>
        <w:tc>
          <w:tcPr>
            <w:tcW w:w="904" w:type="dxa"/>
            <w:tcBorders>
              <w:top w:val="nil"/>
              <w:left w:val="nil"/>
              <w:bottom w:val="nil"/>
              <w:right w:val="nil"/>
            </w:tcBorders>
          </w:tcPr>
          <w:p w:rsidR="00543BEF" w:rsidRDefault="00543BEF">
            <w:pPr>
              <w:pStyle w:val="ConsPlusNormal"/>
              <w:jc w:val="center"/>
            </w:pPr>
            <w:r>
              <w:t>54,8</w:t>
            </w:r>
          </w:p>
        </w:tc>
        <w:tc>
          <w:tcPr>
            <w:tcW w:w="1101"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13602" w:type="dxa"/>
            <w:gridSpan w:val="11"/>
            <w:tcBorders>
              <w:top w:val="nil"/>
              <w:left w:val="nil"/>
              <w:bottom w:val="nil"/>
              <w:right w:val="nil"/>
            </w:tcBorders>
          </w:tcPr>
          <w:p w:rsidR="00543BEF" w:rsidRDefault="00543BEF">
            <w:pPr>
              <w:pStyle w:val="ConsPlusNormal"/>
              <w:jc w:val="center"/>
              <w:outlineLvl w:val="3"/>
            </w:pPr>
            <w:r>
              <w:t>Задача 1.3. Создание высокотехнологичного агропромышленного комплекса, обеспечивающего население качественной и экологически чистой продукцией</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10.</w:t>
            </w:r>
          </w:p>
        </w:tc>
        <w:tc>
          <w:tcPr>
            <w:tcW w:w="4762" w:type="dxa"/>
            <w:tcBorders>
              <w:top w:val="nil"/>
              <w:left w:val="nil"/>
              <w:bottom w:val="nil"/>
              <w:right w:val="nil"/>
            </w:tcBorders>
          </w:tcPr>
          <w:p w:rsidR="00543BEF" w:rsidRDefault="00543BEF">
            <w:pPr>
              <w:pStyle w:val="ConsPlusNormal"/>
              <w:jc w:val="both"/>
            </w:pPr>
            <w:r>
              <w:t>Объем производства продукции сельского хозяйства на душу населения, тыс. рублей</w:t>
            </w:r>
          </w:p>
        </w:tc>
        <w:tc>
          <w:tcPr>
            <w:tcW w:w="1024" w:type="dxa"/>
            <w:tcBorders>
              <w:top w:val="nil"/>
              <w:left w:val="nil"/>
              <w:bottom w:val="nil"/>
              <w:right w:val="nil"/>
            </w:tcBorders>
          </w:tcPr>
          <w:p w:rsidR="00543BEF" w:rsidRDefault="00543BEF">
            <w:pPr>
              <w:pStyle w:val="ConsPlusNormal"/>
              <w:jc w:val="center"/>
            </w:pPr>
            <w:r>
              <w:t>35,1</w:t>
            </w:r>
          </w:p>
        </w:tc>
        <w:tc>
          <w:tcPr>
            <w:tcW w:w="1024" w:type="dxa"/>
            <w:tcBorders>
              <w:top w:val="nil"/>
              <w:left w:val="nil"/>
              <w:bottom w:val="nil"/>
              <w:right w:val="nil"/>
            </w:tcBorders>
          </w:tcPr>
          <w:p w:rsidR="00543BEF" w:rsidRDefault="00543BEF">
            <w:pPr>
              <w:pStyle w:val="ConsPlusNormal"/>
              <w:jc w:val="center"/>
            </w:pPr>
            <w:r>
              <w:t>36,7</w:t>
            </w:r>
          </w:p>
        </w:tc>
        <w:tc>
          <w:tcPr>
            <w:tcW w:w="844" w:type="dxa"/>
            <w:tcBorders>
              <w:top w:val="nil"/>
              <w:left w:val="nil"/>
              <w:bottom w:val="nil"/>
              <w:right w:val="nil"/>
            </w:tcBorders>
          </w:tcPr>
          <w:p w:rsidR="00543BEF" w:rsidRDefault="00543BEF">
            <w:pPr>
              <w:pStyle w:val="ConsPlusNormal"/>
              <w:jc w:val="center"/>
            </w:pPr>
            <w:r>
              <w:t>39,7</w:t>
            </w:r>
          </w:p>
        </w:tc>
        <w:tc>
          <w:tcPr>
            <w:tcW w:w="844" w:type="dxa"/>
            <w:tcBorders>
              <w:top w:val="nil"/>
              <w:left w:val="nil"/>
              <w:bottom w:val="nil"/>
              <w:right w:val="nil"/>
            </w:tcBorders>
          </w:tcPr>
          <w:p w:rsidR="00543BEF" w:rsidRDefault="00543BEF">
            <w:pPr>
              <w:pStyle w:val="ConsPlusNormal"/>
              <w:jc w:val="center"/>
            </w:pPr>
            <w:r>
              <w:t>41,8</w:t>
            </w:r>
          </w:p>
        </w:tc>
        <w:tc>
          <w:tcPr>
            <w:tcW w:w="844" w:type="dxa"/>
            <w:tcBorders>
              <w:top w:val="nil"/>
              <w:left w:val="nil"/>
              <w:bottom w:val="nil"/>
              <w:right w:val="nil"/>
            </w:tcBorders>
          </w:tcPr>
          <w:p w:rsidR="00543BEF" w:rsidRDefault="00543BEF">
            <w:pPr>
              <w:pStyle w:val="ConsPlusNormal"/>
              <w:jc w:val="center"/>
            </w:pPr>
            <w:r>
              <w:t>44,5</w:t>
            </w:r>
          </w:p>
        </w:tc>
        <w:tc>
          <w:tcPr>
            <w:tcW w:w="844" w:type="dxa"/>
            <w:tcBorders>
              <w:top w:val="nil"/>
              <w:left w:val="nil"/>
              <w:bottom w:val="nil"/>
              <w:right w:val="nil"/>
            </w:tcBorders>
          </w:tcPr>
          <w:p w:rsidR="00543BEF" w:rsidRDefault="00543BEF">
            <w:pPr>
              <w:pStyle w:val="ConsPlusNormal"/>
              <w:jc w:val="center"/>
            </w:pPr>
            <w:r>
              <w:t>66,1</w:t>
            </w:r>
          </w:p>
        </w:tc>
        <w:tc>
          <w:tcPr>
            <w:tcW w:w="844" w:type="dxa"/>
            <w:tcBorders>
              <w:top w:val="nil"/>
              <w:left w:val="nil"/>
              <w:bottom w:val="nil"/>
              <w:right w:val="nil"/>
            </w:tcBorders>
          </w:tcPr>
          <w:p w:rsidR="00543BEF" w:rsidRDefault="00543BEF">
            <w:pPr>
              <w:pStyle w:val="ConsPlusNormal"/>
              <w:jc w:val="center"/>
            </w:pPr>
            <w:r>
              <w:t>103,4</w:t>
            </w:r>
          </w:p>
        </w:tc>
        <w:tc>
          <w:tcPr>
            <w:tcW w:w="904" w:type="dxa"/>
            <w:tcBorders>
              <w:top w:val="nil"/>
              <w:left w:val="nil"/>
              <w:bottom w:val="nil"/>
              <w:right w:val="nil"/>
            </w:tcBorders>
          </w:tcPr>
          <w:p w:rsidR="00543BEF" w:rsidRDefault="00543BEF">
            <w:pPr>
              <w:pStyle w:val="ConsPlusNormal"/>
              <w:jc w:val="center"/>
            </w:pPr>
            <w:r>
              <w:t>138,1</w:t>
            </w:r>
          </w:p>
        </w:tc>
        <w:tc>
          <w:tcPr>
            <w:tcW w:w="1101" w:type="dxa"/>
            <w:tcBorders>
              <w:top w:val="nil"/>
              <w:left w:val="nil"/>
              <w:bottom w:val="nil"/>
              <w:right w:val="nil"/>
            </w:tcBorders>
          </w:tcPr>
          <w:p w:rsidR="00543BEF" w:rsidRDefault="00543BEF">
            <w:pPr>
              <w:pStyle w:val="ConsPlusNormal"/>
              <w:jc w:val="center"/>
            </w:pPr>
            <w:r>
              <w:t>в 3,8 раза</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11.</w:t>
            </w:r>
          </w:p>
        </w:tc>
        <w:tc>
          <w:tcPr>
            <w:tcW w:w="4762" w:type="dxa"/>
            <w:tcBorders>
              <w:top w:val="nil"/>
              <w:left w:val="nil"/>
              <w:bottom w:val="nil"/>
              <w:right w:val="nil"/>
            </w:tcBorders>
          </w:tcPr>
          <w:p w:rsidR="00543BEF" w:rsidRDefault="00543BEF">
            <w:pPr>
              <w:pStyle w:val="ConsPlusNormal"/>
              <w:jc w:val="both"/>
            </w:pPr>
            <w:r>
              <w:t>Индекс производства продукции сельского хозяйства в хозяйствах всех категорий, % к предыдущему году</w:t>
            </w:r>
          </w:p>
        </w:tc>
        <w:tc>
          <w:tcPr>
            <w:tcW w:w="1024" w:type="dxa"/>
            <w:tcBorders>
              <w:top w:val="nil"/>
              <w:left w:val="nil"/>
              <w:bottom w:val="nil"/>
              <w:right w:val="nil"/>
            </w:tcBorders>
          </w:tcPr>
          <w:p w:rsidR="00543BEF" w:rsidRDefault="00543BEF">
            <w:pPr>
              <w:pStyle w:val="ConsPlusNormal"/>
              <w:jc w:val="center"/>
            </w:pPr>
            <w:r>
              <w:t>100,5</w:t>
            </w:r>
          </w:p>
        </w:tc>
        <w:tc>
          <w:tcPr>
            <w:tcW w:w="1024" w:type="dxa"/>
            <w:tcBorders>
              <w:top w:val="nil"/>
              <w:left w:val="nil"/>
              <w:bottom w:val="nil"/>
              <w:right w:val="nil"/>
            </w:tcBorders>
          </w:tcPr>
          <w:p w:rsidR="00543BEF" w:rsidRDefault="00543BEF">
            <w:pPr>
              <w:pStyle w:val="ConsPlusNormal"/>
              <w:jc w:val="center"/>
            </w:pPr>
            <w:r>
              <w:t>101,0</w:t>
            </w:r>
          </w:p>
        </w:tc>
        <w:tc>
          <w:tcPr>
            <w:tcW w:w="844" w:type="dxa"/>
            <w:tcBorders>
              <w:top w:val="nil"/>
              <w:left w:val="nil"/>
              <w:bottom w:val="nil"/>
              <w:right w:val="nil"/>
            </w:tcBorders>
          </w:tcPr>
          <w:p w:rsidR="00543BEF" w:rsidRDefault="00543BEF">
            <w:pPr>
              <w:pStyle w:val="ConsPlusNormal"/>
              <w:jc w:val="center"/>
            </w:pPr>
            <w:r>
              <w:t>101,2</w:t>
            </w:r>
          </w:p>
        </w:tc>
        <w:tc>
          <w:tcPr>
            <w:tcW w:w="844" w:type="dxa"/>
            <w:tcBorders>
              <w:top w:val="nil"/>
              <w:left w:val="nil"/>
              <w:bottom w:val="nil"/>
              <w:right w:val="nil"/>
            </w:tcBorders>
          </w:tcPr>
          <w:p w:rsidR="00543BEF" w:rsidRDefault="00543BEF">
            <w:pPr>
              <w:pStyle w:val="ConsPlusNormal"/>
              <w:jc w:val="center"/>
            </w:pPr>
            <w:r>
              <w:t>101,2</w:t>
            </w:r>
          </w:p>
        </w:tc>
        <w:tc>
          <w:tcPr>
            <w:tcW w:w="844" w:type="dxa"/>
            <w:tcBorders>
              <w:top w:val="nil"/>
              <w:left w:val="nil"/>
              <w:bottom w:val="nil"/>
              <w:right w:val="nil"/>
            </w:tcBorders>
          </w:tcPr>
          <w:p w:rsidR="00543BEF" w:rsidRDefault="00543BEF">
            <w:pPr>
              <w:pStyle w:val="ConsPlusNormal"/>
              <w:jc w:val="center"/>
            </w:pPr>
            <w:r>
              <w:t>101,3</w:t>
            </w:r>
          </w:p>
        </w:tc>
        <w:tc>
          <w:tcPr>
            <w:tcW w:w="844" w:type="dxa"/>
            <w:tcBorders>
              <w:top w:val="nil"/>
              <w:left w:val="nil"/>
              <w:bottom w:val="nil"/>
              <w:right w:val="nil"/>
            </w:tcBorders>
          </w:tcPr>
          <w:p w:rsidR="00543BEF" w:rsidRDefault="00543BEF">
            <w:pPr>
              <w:pStyle w:val="ConsPlusNormal"/>
              <w:jc w:val="center"/>
            </w:pPr>
            <w:r>
              <w:t>100,9</w:t>
            </w:r>
          </w:p>
        </w:tc>
        <w:tc>
          <w:tcPr>
            <w:tcW w:w="844" w:type="dxa"/>
            <w:tcBorders>
              <w:top w:val="nil"/>
              <w:left w:val="nil"/>
              <w:bottom w:val="nil"/>
              <w:right w:val="nil"/>
            </w:tcBorders>
          </w:tcPr>
          <w:p w:rsidR="00543BEF" w:rsidRDefault="00543BEF">
            <w:pPr>
              <w:pStyle w:val="ConsPlusNormal"/>
              <w:jc w:val="center"/>
            </w:pPr>
            <w:r>
              <w:t>101,1</w:t>
            </w:r>
          </w:p>
        </w:tc>
        <w:tc>
          <w:tcPr>
            <w:tcW w:w="904" w:type="dxa"/>
            <w:tcBorders>
              <w:top w:val="nil"/>
              <w:left w:val="nil"/>
              <w:bottom w:val="nil"/>
              <w:right w:val="nil"/>
            </w:tcBorders>
          </w:tcPr>
          <w:p w:rsidR="00543BEF" w:rsidRDefault="00543BEF">
            <w:pPr>
              <w:pStyle w:val="ConsPlusNormal"/>
              <w:jc w:val="center"/>
            </w:pPr>
            <w:r>
              <w:t>101,2</w:t>
            </w:r>
          </w:p>
        </w:tc>
        <w:tc>
          <w:tcPr>
            <w:tcW w:w="1101" w:type="dxa"/>
            <w:tcBorders>
              <w:top w:val="nil"/>
              <w:left w:val="nil"/>
              <w:bottom w:val="nil"/>
              <w:right w:val="nil"/>
            </w:tcBorders>
          </w:tcPr>
          <w:p w:rsidR="00543BEF" w:rsidRDefault="00543BEF">
            <w:pPr>
              <w:pStyle w:val="ConsPlusNormal"/>
              <w:jc w:val="center"/>
            </w:pPr>
            <w:r>
              <w:t>в 1,7 раза</w:t>
            </w:r>
          </w:p>
        </w:tc>
      </w:tr>
      <w:tr w:rsidR="00543BEF">
        <w:tblPrEx>
          <w:tblBorders>
            <w:insideH w:val="none" w:sz="0" w:space="0" w:color="auto"/>
            <w:insideV w:val="none" w:sz="0" w:space="0" w:color="auto"/>
          </w:tblBorders>
        </w:tblPrEx>
        <w:tc>
          <w:tcPr>
            <w:tcW w:w="13602" w:type="dxa"/>
            <w:gridSpan w:val="11"/>
            <w:tcBorders>
              <w:top w:val="nil"/>
              <w:left w:val="nil"/>
              <w:bottom w:val="nil"/>
              <w:right w:val="nil"/>
            </w:tcBorders>
          </w:tcPr>
          <w:p w:rsidR="00543BEF" w:rsidRDefault="00543BEF">
            <w:pPr>
              <w:pStyle w:val="ConsPlusNormal"/>
              <w:jc w:val="center"/>
              <w:outlineLvl w:val="3"/>
            </w:pPr>
            <w:r>
              <w:t>Задача 1.4. Развитие транспортной инфраструктуры</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12.</w:t>
            </w:r>
          </w:p>
        </w:tc>
        <w:tc>
          <w:tcPr>
            <w:tcW w:w="4762" w:type="dxa"/>
            <w:tcBorders>
              <w:top w:val="nil"/>
              <w:left w:val="nil"/>
              <w:bottom w:val="nil"/>
              <w:right w:val="nil"/>
            </w:tcBorders>
          </w:tcPr>
          <w:p w:rsidR="00543BEF" w:rsidRDefault="00543BEF">
            <w:pPr>
              <w:pStyle w:val="ConsPlusNormal"/>
              <w:jc w:val="both"/>
            </w:pPr>
            <w:r>
              <w:t>Доля протяженности автомобильных дорог общего пользования регионального и межмуниципального значения, не отвечающих нормативным требованиям, в общей протяженности автомобильных дорог общего пользования регионального и межмуниципального значения, %</w:t>
            </w:r>
          </w:p>
        </w:tc>
        <w:tc>
          <w:tcPr>
            <w:tcW w:w="1024" w:type="dxa"/>
            <w:tcBorders>
              <w:top w:val="nil"/>
              <w:left w:val="nil"/>
              <w:bottom w:val="nil"/>
              <w:right w:val="nil"/>
            </w:tcBorders>
          </w:tcPr>
          <w:p w:rsidR="00543BEF" w:rsidRDefault="00543BEF">
            <w:pPr>
              <w:pStyle w:val="ConsPlusNormal"/>
              <w:jc w:val="center"/>
            </w:pPr>
            <w:r>
              <w:t>62,0</w:t>
            </w:r>
          </w:p>
        </w:tc>
        <w:tc>
          <w:tcPr>
            <w:tcW w:w="1024" w:type="dxa"/>
            <w:tcBorders>
              <w:top w:val="nil"/>
              <w:left w:val="nil"/>
              <w:bottom w:val="nil"/>
              <w:right w:val="nil"/>
            </w:tcBorders>
          </w:tcPr>
          <w:p w:rsidR="00543BEF" w:rsidRDefault="00543BEF">
            <w:pPr>
              <w:pStyle w:val="ConsPlusNormal"/>
              <w:jc w:val="center"/>
            </w:pPr>
            <w:r>
              <w:t xml:space="preserve">57,3 </w:t>
            </w:r>
            <w:hyperlink w:anchor="P7258" w:history="1">
              <w:r>
                <w:rPr>
                  <w:color w:val="0000FF"/>
                </w:rPr>
                <w:t>&lt;*&gt;</w:t>
              </w:r>
            </w:hyperlink>
          </w:p>
        </w:tc>
        <w:tc>
          <w:tcPr>
            <w:tcW w:w="844" w:type="dxa"/>
            <w:tcBorders>
              <w:top w:val="nil"/>
              <w:left w:val="nil"/>
              <w:bottom w:val="nil"/>
              <w:right w:val="nil"/>
            </w:tcBorders>
          </w:tcPr>
          <w:p w:rsidR="00543BEF" w:rsidRDefault="00543BEF">
            <w:pPr>
              <w:pStyle w:val="ConsPlusNormal"/>
              <w:jc w:val="center"/>
            </w:pPr>
            <w:r>
              <w:t>53,1</w:t>
            </w:r>
          </w:p>
        </w:tc>
        <w:tc>
          <w:tcPr>
            <w:tcW w:w="844" w:type="dxa"/>
            <w:tcBorders>
              <w:top w:val="nil"/>
              <w:left w:val="nil"/>
              <w:bottom w:val="nil"/>
              <w:right w:val="nil"/>
            </w:tcBorders>
          </w:tcPr>
          <w:p w:rsidR="00543BEF" w:rsidRDefault="00543BEF">
            <w:pPr>
              <w:pStyle w:val="ConsPlusNormal"/>
              <w:jc w:val="center"/>
            </w:pPr>
            <w:r>
              <w:t>51,8</w:t>
            </w:r>
          </w:p>
        </w:tc>
        <w:tc>
          <w:tcPr>
            <w:tcW w:w="844" w:type="dxa"/>
            <w:tcBorders>
              <w:top w:val="nil"/>
              <w:left w:val="nil"/>
              <w:bottom w:val="nil"/>
              <w:right w:val="nil"/>
            </w:tcBorders>
          </w:tcPr>
          <w:p w:rsidR="00543BEF" w:rsidRDefault="00543BEF">
            <w:pPr>
              <w:pStyle w:val="ConsPlusNormal"/>
              <w:jc w:val="center"/>
            </w:pPr>
            <w:r>
              <w:t>50,0</w:t>
            </w:r>
          </w:p>
        </w:tc>
        <w:tc>
          <w:tcPr>
            <w:tcW w:w="844" w:type="dxa"/>
            <w:tcBorders>
              <w:top w:val="nil"/>
              <w:left w:val="nil"/>
              <w:bottom w:val="nil"/>
              <w:right w:val="nil"/>
            </w:tcBorders>
          </w:tcPr>
          <w:p w:rsidR="00543BEF" w:rsidRDefault="00543BEF">
            <w:pPr>
              <w:pStyle w:val="ConsPlusNormal"/>
              <w:jc w:val="center"/>
            </w:pPr>
            <w:r>
              <w:t>46,3</w:t>
            </w:r>
          </w:p>
        </w:tc>
        <w:tc>
          <w:tcPr>
            <w:tcW w:w="844" w:type="dxa"/>
            <w:tcBorders>
              <w:top w:val="nil"/>
              <w:left w:val="nil"/>
              <w:bottom w:val="nil"/>
              <w:right w:val="nil"/>
            </w:tcBorders>
          </w:tcPr>
          <w:p w:rsidR="00543BEF" w:rsidRDefault="00543BEF">
            <w:pPr>
              <w:pStyle w:val="ConsPlusNormal"/>
              <w:jc w:val="center"/>
            </w:pPr>
            <w:r>
              <w:t>45,8</w:t>
            </w:r>
          </w:p>
        </w:tc>
        <w:tc>
          <w:tcPr>
            <w:tcW w:w="904" w:type="dxa"/>
            <w:tcBorders>
              <w:top w:val="nil"/>
              <w:left w:val="nil"/>
              <w:bottom w:val="nil"/>
              <w:right w:val="nil"/>
            </w:tcBorders>
          </w:tcPr>
          <w:p w:rsidR="00543BEF" w:rsidRDefault="00543BEF">
            <w:pPr>
              <w:pStyle w:val="ConsPlusNormal"/>
              <w:jc w:val="center"/>
            </w:pPr>
            <w:r>
              <w:t>35,3</w:t>
            </w:r>
          </w:p>
        </w:tc>
        <w:tc>
          <w:tcPr>
            <w:tcW w:w="1101"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13602" w:type="dxa"/>
            <w:gridSpan w:val="11"/>
            <w:tcBorders>
              <w:top w:val="nil"/>
              <w:left w:val="nil"/>
              <w:bottom w:val="nil"/>
              <w:right w:val="nil"/>
            </w:tcBorders>
          </w:tcPr>
          <w:p w:rsidR="00543BEF" w:rsidRDefault="00543BEF">
            <w:pPr>
              <w:pStyle w:val="ConsPlusNormal"/>
              <w:jc w:val="center"/>
              <w:outlineLvl w:val="3"/>
            </w:pPr>
            <w:r>
              <w:t>Задача 1.5. Развитие информатизации и связи</w:t>
            </w:r>
          </w:p>
        </w:tc>
      </w:tr>
      <w:tr w:rsidR="00543BEF">
        <w:tblPrEx>
          <w:tblBorders>
            <w:insideH w:val="none" w:sz="0" w:space="0" w:color="auto"/>
            <w:insideV w:val="none" w:sz="0" w:space="0" w:color="auto"/>
          </w:tblBorders>
        </w:tblPrEx>
        <w:tc>
          <w:tcPr>
            <w:tcW w:w="567" w:type="dxa"/>
            <w:vMerge w:val="restart"/>
            <w:tcBorders>
              <w:top w:val="nil"/>
              <w:left w:val="nil"/>
              <w:bottom w:val="nil"/>
              <w:right w:val="nil"/>
            </w:tcBorders>
          </w:tcPr>
          <w:p w:rsidR="00543BEF" w:rsidRDefault="00543BEF">
            <w:pPr>
              <w:pStyle w:val="ConsPlusNormal"/>
              <w:jc w:val="center"/>
            </w:pPr>
            <w:r>
              <w:lastRenderedPageBreak/>
              <w:t>13.</w:t>
            </w:r>
          </w:p>
        </w:tc>
        <w:tc>
          <w:tcPr>
            <w:tcW w:w="4762" w:type="dxa"/>
            <w:tcBorders>
              <w:top w:val="nil"/>
              <w:left w:val="nil"/>
              <w:bottom w:val="nil"/>
              <w:right w:val="nil"/>
            </w:tcBorders>
          </w:tcPr>
          <w:p w:rsidR="00543BEF" w:rsidRDefault="00543BEF">
            <w:pPr>
              <w:pStyle w:val="ConsPlusNormal"/>
              <w:jc w:val="both"/>
            </w:pPr>
            <w:r>
              <w:t>Число домашних хозяйств, имеющих широкополосный доступ к информационно-телекоммуникационной сети "Интернет", в расчете на 100 домашних хозяйств,</w:t>
            </w:r>
          </w:p>
        </w:tc>
        <w:tc>
          <w:tcPr>
            <w:tcW w:w="1024" w:type="dxa"/>
            <w:tcBorders>
              <w:top w:val="nil"/>
              <w:left w:val="nil"/>
              <w:bottom w:val="nil"/>
              <w:right w:val="nil"/>
            </w:tcBorders>
          </w:tcPr>
          <w:p w:rsidR="00543BEF" w:rsidRDefault="00543BEF">
            <w:pPr>
              <w:pStyle w:val="ConsPlusNormal"/>
              <w:jc w:val="center"/>
            </w:pPr>
            <w:r>
              <w:t>71</w:t>
            </w:r>
          </w:p>
        </w:tc>
        <w:tc>
          <w:tcPr>
            <w:tcW w:w="1024" w:type="dxa"/>
            <w:tcBorders>
              <w:top w:val="nil"/>
              <w:left w:val="nil"/>
              <w:bottom w:val="nil"/>
              <w:right w:val="nil"/>
            </w:tcBorders>
          </w:tcPr>
          <w:p w:rsidR="00543BEF" w:rsidRDefault="00543BEF">
            <w:pPr>
              <w:pStyle w:val="ConsPlusNormal"/>
              <w:jc w:val="center"/>
            </w:pPr>
            <w:r>
              <w:t xml:space="preserve">74 </w:t>
            </w:r>
            <w:hyperlink w:anchor="P7258" w:history="1">
              <w:r>
                <w:rPr>
                  <w:color w:val="0000FF"/>
                </w:rPr>
                <w:t>&lt;*&gt;</w:t>
              </w:r>
            </w:hyperlink>
          </w:p>
        </w:tc>
        <w:tc>
          <w:tcPr>
            <w:tcW w:w="844" w:type="dxa"/>
            <w:tcBorders>
              <w:top w:val="nil"/>
              <w:left w:val="nil"/>
              <w:bottom w:val="nil"/>
              <w:right w:val="nil"/>
            </w:tcBorders>
          </w:tcPr>
          <w:p w:rsidR="00543BEF" w:rsidRDefault="00543BEF">
            <w:pPr>
              <w:pStyle w:val="ConsPlusNormal"/>
              <w:jc w:val="center"/>
            </w:pPr>
            <w:r>
              <w:t>77</w:t>
            </w:r>
          </w:p>
        </w:tc>
        <w:tc>
          <w:tcPr>
            <w:tcW w:w="844" w:type="dxa"/>
            <w:tcBorders>
              <w:top w:val="nil"/>
              <w:left w:val="nil"/>
              <w:bottom w:val="nil"/>
              <w:right w:val="nil"/>
            </w:tcBorders>
          </w:tcPr>
          <w:p w:rsidR="00543BEF" w:rsidRDefault="00543BEF">
            <w:pPr>
              <w:pStyle w:val="ConsPlusNormal"/>
              <w:jc w:val="center"/>
            </w:pPr>
            <w:r>
              <w:t>79</w:t>
            </w:r>
          </w:p>
        </w:tc>
        <w:tc>
          <w:tcPr>
            <w:tcW w:w="844" w:type="dxa"/>
            <w:tcBorders>
              <w:top w:val="nil"/>
              <w:left w:val="nil"/>
              <w:bottom w:val="nil"/>
              <w:right w:val="nil"/>
            </w:tcBorders>
          </w:tcPr>
          <w:p w:rsidR="00543BEF" w:rsidRDefault="00543BEF">
            <w:pPr>
              <w:pStyle w:val="ConsPlusNormal"/>
              <w:jc w:val="center"/>
            </w:pPr>
            <w:r>
              <w:t>80</w:t>
            </w:r>
          </w:p>
        </w:tc>
        <w:tc>
          <w:tcPr>
            <w:tcW w:w="844" w:type="dxa"/>
            <w:tcBorders>
              <w:top w:val="nil"/>
              <w:left w:val="nil"/>
              <w:bottom w:val="nil"/>
              <w:right w:val="nil"/>
            </w:tcBorders>
          </w:tcPr>
          <w:p w:rsidR="00543BEF" w:rsidRDefault="00543BEF">
            <w:pPr>
              <w:pStyle w:val="ConsPlusNormal"/>
              <w:jc w:val="center"/>
            </w:pPr>
            <w:r>
              <w:t>85</w:t>
            </w:r>
          </w:p>
        </w:tc>
        <w:tc>
          <w:tcPr>
            <w:tcW w:w="844" w:type="dxa"/>
            <w:tcBorders>
              <w:top w:val="nil"/>
              <w:left w:val="nil"/>
              <w:bottom w:val="nil"/>
              <w:right w:val="nil"/>
            </w:tcBorders>
          </w:tcPr>
          <w:p w:rsidR="00543BEF" w:rsidRDefault="00543BEF">
            <w:pPr>
              <w:pStyle w:val="ConsPlusNormal"/>
              <w:jc w:val="center"/>
            </w:pPr>
            <w:r>
              <w:t>90</w:t>
            </w:r>
          </w:p>
        </w:tc>
        <w:tc>
          <w:tcPr>
            <w:tcW w:w="904" w:type="dxa"/>
            <w:tcBorders>
              <w:top w:val="nil"/>
              <w:left w:val="nil"/>
              <w:bottom w:val="nil"/>
              <w:right w:val="nil"/>
            </w:tcBorders>
          </w:tcPr>
          <w:p w:rsidR="00543BEF" w:rsidRDefault="00543BEF">
            <w:pPr>
              <w:pStyle w:val="ConsPlusNormal"/>
              <w:jc w:val="center"/>
            </w:pPr>
            <w:r>
              <w:t>90</w:t>
            </w:r>
          </w:p>
        </w:tc>
        <w:tc>
          <w:tcPr>
            <w:tcW w:w="1101"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567" w:type="dxa"/>
            <w:vMerge/>
            <w:tcBorders>
              <w:top w:val="nil"/>
              <w:left w:val="nil"/>
              <w:bottom w:val="nil"/>
              <w:right w:val="nil"/>
            </w:tcBorders>
          </w:tcPr>
          <w:p w:rsidR="00543BEF" w:rsidRDefault="00543BEF"/>
        </w:tc>
        <w:tc>
          <w:tcPr>
            <w:tcW w:w="4762" w:type="dxa"/>
            <w:tcBorders>
              <w:top w:val="nil"/>
              <w:left w:val="nil"/>
              <w:bottom w:val="nil"/>
              <w:right w:val="nil"/>
            </w:tcBorders>
          </w:tcPr>
          <w:p w:rsidR="00543BEF" w:rsidRDefault="00543BEF">
            <w:pPr>
              <w:pStyle w:val="ConsPlusNormal"/>
              <w:jc w:val="both"/>
            </w:pPr>
            <w:r>
              <w:t>в том числе:</w:t>
            </w:r>
          </w:p>
        </w:tc>
        <w:tc>
          <w:tcPr>
            <w:tcW w:w="1024" w:type="dxa"/>
            <w:tcBorders>
              <w:top w:val="nil"/>
              <w:left w:val="nil"/>
              <w:bottom w:val="nil"/>
              <w:right w:val="nil"/>
            </w:tcBorders>
          </w:tcPr>
          <w:p w:rsidR="00543BEF" w:rsidRDefault="00543BEF">
            <w:pPr>
              <w:pStyle w:val="ConsPlusNormal"/>
            </w:pPr>
          </w:p>
        </w:tc>
        <w:tc>
          <w:tcPr>
            <w:tcW w:w="1024" w:type="dxa"/>
            <w:tcBorders>
              <w:top w:val="nil"/>
              <w:left w:val="nil"/>
              <w:bottom w:val="nil"/>
              <w:right w:val="nil"/>
            </w:tcBorders>
          </w:tcPr>
          <w:p w:rsidR="00543BEF" w:rsidRDefault="00543BEF">
            <w:pPr>
              <w:pStyle w:val="ConsPlusNormal"/>
            </w:pPr>
          </w:p>
        </w:tc>
        <w:tc>
          <w:tcPr>
            <w:tcW w:w="844" w:type="dxa"/>
            <w:tcBorders>
              <w:top w:val="nil"/>
              <w:left w:val="nil"/>
              <w:bottom w:val="nil"/>
              <w:right w:val="nil"/>
            </w:tcBorders>
          </w:tcPr>
          <w:p w:rsidR="00543BEF" w:rsidRDefault="00543BEF">
            <w:pPr>
              <w:pStyle w:val="ConsPlusNormal"/>
            </w:pPr>
          </w:p>
        </w:tc>
        <w:tc>
          <w:tcPr>
            <w:tcW w:w="844" w:type="dxa"/>
            <w:tcBorders>
              <w:top w:val="nil"/>
              <w:left w:val="nil"/>
              <w:bottom w:val="nil"/>
              <w:right w:val="nil"/>
            </w:tcBorders>
          </w:tcPr>
          <w:p w:rsidR="00543BEF" w:rsidRDefault="00543BEF">
            <w:pPr>
              <w:pStyle w:val="ConsPlusNormal"/>
            </w:pPr>
          </w:p>
        </w:tc>
        <w:tc>
          <w:tcPr>
            <w:tcW w:w="844" w:type="dxa"/>
            <w:tcBorders>
              <w:top w:val="nil"/>
              <w:left w:val="nil"/>
              <w:bottom w:val="nil"/>
              <w:right w:val="nil"/>
            </w:tcBorders>
          </w:tcPr>
          <w:p w:rsidR="00543BEF" w:rsidRDefault="00543BEF">
            <w:pPr>
              <w:pStyle w:val="ConsPlusNormal"/>
            </w:pPr>
          </w:p>
        </w:tc>
        <w:tc>
          <w:tcPr>
            <w:tcW w:w="844" w:type="dxa"/>
            <w:tcBorders>
              <w:top w:val="nil"/>
              <w:left w:val="nil"/>
              <w:bottom w:val="nil"/>
              <w:right w:val="nil"/>
            </w:tcBorders>
          </w:tcPr>
          <w:p w:rsidR="00543BEF" w:rsidRDefault="00543BEF">
            <w:pPr>
              <w:pStyle w:val="ConsPlusNormal"/>
            </w:pPr>
          </w:p>
        </w:tc>
        <w:tc>
          <w:tcPr>
            <w:tcW w:w="844" w:type="dxa"/>
            <w:tcBorders>
              <w:top w:val="nil"/>
              <w:left w:val="nil"/>
              <w:bottom w:val="nil"/>
              <w:right w:val="nil"/>
            </w:tcBorders>
          </w:tcPr>
          <w:p w:rsidR="00543BEF" w:rsidRDefault="00543BEF">
            <w:pPr>
              <w:pStyle w:val="ConsPlusNormal"/>
            </w:pPr>
          </w:p>
        </w:tc>
        <w:tc>
          <w:tcPr>
            <w:tcW w:w="904" w:type="dxa"/>
            <w:tcBorders>
              <w:top w:val="nil"/>
              <w:left w:val="nil"/>
              <w:bottom w:val="nil"/>
              <w:right w:val="nil"/>
            </w:tcBorders>
          </w:tcPr>
          <w:p w:rsidR="00543BEF" w:rsidRDefault="00543BEF">
            <w:pPr>
              <w:pStyle w:val="ConsPlusNormal"/>
            </w:pPr>
          </w:p>
        </w:tc>
        <w:tc>
          <w:tcPr>
            <w:tcW w:w="1101" w:type="dxa"/>
            <w:tcBorders>
              <w:top w:val="nil"/>
              <w:left w:val="nil"/>
              <w:bottom w:val="nil"/>
              <w:right w:val="nil"/>
            </w:tcBorders>
          </w:tcPr>
          <w:p w:rsidR="00543BEF" w:rsidRDefault="00543BEF">
            <w:pPr>
              <w:pStyle w:val="ConsPlusNormal"/>
            </w:pPr>
          </w:p>
        </w:tc>
      </w:tr>
      <w:tr w:rsidR="00543BEF">
        <w:tblPrEx>
          <w:tblBorders>
            <w:insideH w:val="none" w:sz="0" w:space="0" w:color="auto"/>
            <w:insideV w:val="none" w:sz="0" w:space="0" w:color="auto"/>
          </w:tblBorders>
        </w:tblPrEx>
        <w:tc>
          <w:tcPr>
            <w:tcW w:w="567" w:type="dxa"/>
            <w:vMerge/>
            <w:tcBorders>
              <w:top w:val="nil"/>
              <w:left w:val="nil"/>
              <w:bottom w:val="nil"/>
              <w:right w:val="nil"/>
            </w:tcBorders>
          </w:tcPr>
          <w:p w:rsidR="00543BEF" w:rsidRDefault="00543BEF"/>
        </w:tc>
        <w:tc>
          <w:tcPr>
            <w:tcW w:w="4762" w:type="dxa"/>
            <w:tcBorders>
              <w:top w:val="nil"/>
              <w:left w:val="nil"/>
              <w:bottom w:val="nil"/>
              <w:right w:val="nil"/>
            </w:tcBorders>
          </w:tcPr>
          <w:p w:rsidR="00543BEF" w:rsidRDefault="00543BEF">
            <w:pPr>
              <w:pStyle w:val="ConsPlusNormal"/>
              <w:jc w:val="both"/>
            </w:pPr>
            <w:r>
              <w:t>в городской местности</w:t>
            </w:r>
          </w:p>
        </w:tc>
        <w:tc>
          <w:tcPr>
            <w:tcW w:w="1024" w:type="dxa"/>
            <w:tcBorders>
              <w:top w:val="nil"/>
              <w:left w:val="nil"/>
              <w:bottom w:val="nil"/>
              <w:right w:val="nil"/>
            </w:tcBorders>
          </w:tcPr>
          <w:p w:rsidR="00543BEF" w:rsidRDefault="00543BEF">
            <w:pPr>
              <w:pStyle w:val="ConsPlusNormal"/>
              <w:jc w:val="center"/>
            </w:pPr>
            <w:r>
              <w:t>78</w:t>
            </w:r>
          </w:p>
        </w:tc>
        <w:tc>
          <w:tcPr>
            <w:tcW w:w="1024" w:type="dxa"/>
            <w:tcBorders>
              <w:top w:val="nil"/>
              <w:left w:val="nil"/>
              <w:bottom w:val="nil"/>
              <w:right w:val="nil"/>
            </w:tcBorders>
          </w:tcPr>
          <w:p w:rsidR="00543BEF" w:rsidRDefault="00543BEF">
            <w:pPr>
              <w:pStyle w:val="ConsPlusNormal"/>
              <w:jc w:val="center"/>
            </w:pPr>
            <w:r>
              <w:t xml:space="preserve">81 </w:t>
            </w:r>
            <w:hyperlink w:anchor="P7258" w:history="1">
              <w:r>
                <w:rPr>
                  <w:color w:val="0000FF"/>
                </w:rPr>
                <w:t>&lt;*&gt;</w:t>
              </w:r>
            </w:hyperlink>
          </w:p>
        </w:tc>
        <w:tc>
          <w:tcPr>
            <w:tcW w:w="844" w:type="dxa"/>
            <w:tcBorders>
              <w:top w:val="nil"/>
              <w:left w:val="nil"/>
              <w:bottom w:val="nil"/>
              <w:right w:val="nil"/>
            </w:tcBorders>
          </w:tcPr>
          <w:p w:rsidR="00543BEF" w:rsidRDefault="00543BEF">
            <w:pPr>
              <w:pStyle w:val="ConsPlusNormal"/>
              <w:jc w:val="center"/>
            </w:pPr>
            <w:r>
              <w:t>84</w:t>
            </w:r>
          </w:p>
        </w:tc>
        <w:tc>
          <w:tcPr>
            <w:tcW w:w="844" w:type="dxa"/>
            <w:tcBorders>
              <w:top w:val="nil"/>
              <w:left w:val="nil"/>
              <w:bottom w:val="nil"/>
              <w:right w:val="nil"/>
            </w:tcBorders>
          </w:tcPr>
          <w:p w:rsidR="00543BEF" w:rsidRDefault="00543BEF">
            <w:pPr>
              <w:pStyle w:val="ConsPlusNormal"/>
              <w:jc w:val="center"/>
            </w:pPr>
            <w:r>
              <w:t>87</w:t>
            </w:r>
          </w:p>
        </w:tc>
        <w:tc>
          <w:tcPr>
            <w:tcW w:w="844" w:type="dxa"/>
            <w:tcBorders>
              <w:top w:val="nil"/>
              <w:left w:val="nil"/>
              <w:bottom w:val="nil"/>
              <w:right w:val="nil"/>
            </w:tcBorders>
          </w:tcPr>
          <w:p w:rsidR="00543BEF" w:rsidRDefault="00543BEF">
            <w:pPr>
              <w:pStyle w:val="ConsPlusNormal"/>
              <w:jc w:val="center"/>
            </w:pPr>
            <w:r>
              <w:t>90</w:t>
            </w:r>
          </w:p>
        </w:tc>
        <w:tc>
          <w:tcPr>
            <w:tcW w:w="844" w:type="dxa"/>
            <w:tcBorders>
              <w:top w:val="nil"/>
              <w:left w:val="nil"/>
              <w:bottom w:val="nil"/>
              <w:right w:val="nil"/>
            </w:tcBorders>
          </w:tcPr>
          <w:p w:rsidR="00543BEF" w:rsidRDefault="00543BEF">
            <w:pPr>
              <w:pStyle w:val="ConsPlusNormal"/>
              <w:jc w:val="center"/>
            </w:pPr>
            <w:r>
              <w:t>95</w:t>
            </w:r>
          </w:p>
        </w:tc>
        <w:tc>
          <w:tcPr>
            <w:tcW w:w="844" w:type="dxa"/>
            <w:tcBorders>
              <w:top w:val="nil"/>
              <w:left w:val="nil"/>
              <w:bottom w:val="nil"/>
              <w:right w:val="nil"/>
            </w:tcBorders>
          </w:tcPr>
          <w:p w:rsidR="00543BEF" w:rsidRDefault="00543BEF">
            <w:pPr>
              <w:pStyle w:val="ConsPlusNormal"/>
              <w:jc w:val="center"/>
            </w:pPr>
            <w:r>
              <w:t>97</w:t>
            </w:r>
          </w:p>
        </w:tc>
        <w:tc>
          <w:tcPr>
            <w:tcW w:w="904" w:type="dxa"/>
            <w:tcBorders>
              <w:top w:val="nil"/>
              <w:left w:val="nil"/>
              <w:bottom w:val="nil"/>
              <w:right w:val="nil"/>
            </w:tcBorders>
          </w:tcPr>
          <w:p w:rsidR="00543BEF" w:rsidRDefault="00543BEF">
            <w:pPr>
              <w:pStyle w:val="ConsPlusNormal"/>
              <w:jc w:val="center"/>
            </w:pPr>
            <w:r>
              <w:t>97</w:t>
            </w:r>
          </w:p>
        </w:tc>
        <w:tc>
          <w:tcPr>
            <w:tcW w:w="1101"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567" w:type="dxa"/>
            <w:vMerge/>
            <w:tcBorders>
              <w:top w:val="nil"/>
              <w:left w:val="nil"/>
              <w:bottom w:val="nil"/>
              <w:right w:val="nil"/>
            </w:tcBorders>
          </w:tcPr>
          <w:p w:rsidR="00543BEF" w:rsidRDefault="00543BEF"/>
        </w:tc>
        <w:tc>
          <w:tcPr>
            <w:tcW w:w="4762" w:type="dxa"/>
            <w:tcBorders>
              <w:top w:val="nil"/>
              <w:left w:val="nil"/>
              <w:bottom w:val="nil"/>
              <w:right w:val="nil"/>
            </w:tcBorders>
          </w:tcPr>
          <w:p w:rsidR="00543BEF" w:rsidRDefault="00543BEF">
            <w:pPr>
              <w:pStyle w:val="ConsPlusNormal"/>
              <w:jc w:val="both"/>
            </w:pPr>
            <w:r>
              <w:t>в сельской местности</w:t>
            </w:r>
          </w:p>
        </w:tc>
        <w:tc>
          <w:tcPr>
            <w:tcW w:w="1024" w:type="dxa"/>
            <w:tcBorders>
              <w:top w:val="nil"/>
              <w:left w:val="nil"/>
              <w:bottom w:val="nil"/>
              <w:right w:val="nil"/>
            </w:tcBorders>
          </w:tcPr>
          <w:p w:rsidR="00543BEF" w:rsidRDefault="00543BEF">
            <w:pPr>
              <w:pStyle w:val="ConsPlusNormal"/>
              <w:jc w:val="center"/>
            </w:pPr>
            <w:r>
              <w:t>49</w:t>
            </w:r>
          </w:p>
        </w:tc>
        <w:tc>
          <w:tcPr>
            <w:tcW w:w="1024" w:type="dxa"/>
            <w:tcBorders>
              <w:top w:val="nil"/>
              <w:left w:val="nil"/>
              <w:bottom w:val="nil"/>
              <w:right w:val="nil"/>
            </w:tcBorders>
          </w:tcPr>
          <w:p w:rsidR="00543BEF" w:rsidRDefault="00543BEF">
            <w:pPr>
              <w:pStyle w:val="ConsPlusNormal"/>
              <w:jc w:val="center"/>
            </w:pPr>
            <w:r>
              <w:t xml:space="preserve">51 </w:t>
            </w:r>
            <w:hyperlink w:anchor="P7258" w:history="1">
              <w:r>
                <w:rPr>
                  <w:color w:val="0000FF"/>
                </w:rPr>
                <w:t>&lt;*&gt;</w:t>
              </w:r>
            </w:hyperlink>
          </w:p>
        </w:tc>
        <w:tc>
          <w:tcPr>
            <w:tcW w:w="844" w:type="dxa"/>
            <w:tcBorders>
              <w:top w:val="nil"/>
              <w:left w:val="nil"/>
              <w:bottom w:val="nil"/>
              <w:right w:val="nil"/>
            </w:tcBorders>
          </w:tcPr>
          <w:p w:rsidR="00543BEF" w:rsidRDefault="00543BEF">
            <w:pPr>
              <w:pStyle w:val="ConsPlusNormal"/>
              <w:jc w:val="center"/>
            </w:pPr>
            <w:r>
              <w:t>54</w:t>
            </w:r>
          </w:p>
        </w:tc>
        <w:tc>
          <w:tcPr>
            <w:tcW w:w="844" w:type="dxa"/>
            <w:tcBorders>
              <w:top w:val="nil"/>
              <w:left w:val="nil"/>
              <w:bottom w:val="nil"/>
              <w:right w:val="nil"/>
            </w:tcBorders>
          </w:tcPr>
          <w:p w:rsidR="00543BEF" w:rsidRDefault="00543BEF">
            <w:pPr>
              <w:pStyle w:val="ConsPlusNormal"/>
              <w:jc w:val="center"/>
            </w:pPr>
            <w:r>
              <w:t>57</w:t>
            </w:r>
          </w:p>
        </w:tc>
        <w:tc>
          <w:tcPr>
            <w:tcW w:w="844" w:type="dxa"/>
            <w:tcBorders>
              <w:top w:val="nil"/>
              <w:left w:val="nil"/>
              <w:bottom w:val="nil"/>
              <w:right w:val="nil"/>
            </w:tcBorders>
          </w:tcPr>
          <w:p w:rsidR="00543BEF" w:rsidRDefault="00543BEF">
            <w:pPr>
              <w:pStyle w:val="ConsPlusNormal"/>
              <w:jc w:val="center"/>
            </w:pPr>
            <w:r>
              <w:t>60</w:t>
            </w:r>
          </w:p>
        </w:tc>
        <w:tc>
          <w:tcPr>
            <w:tcW w:w="844" w:type="dxa"/>
            <w:tcBorders>
              <w:top w:val="nil"/>
              <w:left w:val="nil"/>
              <w:bottom w:val="nil"/>
              <w:right w:val="nil"/>
            </w:tcBorders>
          </w:tcPr>
          <w:p w:rsidR="00543BEF" w:rsidRDefault="00543BEF">
            <w:pPr>
              <w:pStyle w:val="ConsPlusNormal"/>
              <w:jc w:val="center"/>
            </w:pPr>
            <w:r>
              <w:t>70</w:t>
            </w:r>
          </w:p>
        </w:tc>
        <w:tc>
          <w:tcPr>
            <w:tcW w:w="844" w:type="dxa"/>
            <w:tcBorders>
              <w:top w:val="nil"/>
              <w:left w:val="nil"/>
              <w:bottom w:val="nil"/>
              <w:right w:val="nil"/>
            </w:tcBorders>
          </w:tcPr>
          <w:p w:rsidR="00543BEF" w:rsidRDefault="00543BEF">
            <w:pPr>
              <w:pStyle w:val="ConsPlusNormal"/>
              <w:jc w:val="center"/>
            </w:pPr>
            <w:r>
              <w:t>75</w:t>
            </w:r>
          </w:p>
        </w:tc>
        <w:tc>
          <w:tcPr>
            <w:tcW w:w="904" w:type="dxa"/>
            <w:tcBorders>
              <w:top w:val="nil"/>
              <w:left w:val="nil"/>
              <w:bottom w:val="nil"/>
              <w:right w:val="nil"/>
            </w:tcBorders>
          </w:tcPr>
          <w:p w:rsidR="00543BEF" w:rsidRDefault="00543BEF">
            <w:pPr>
              <w:pStyle w:val="ConsPlusNormal"/>
              <w:jc w:val="center"/>
            </w:pPr>
            <w:r>
              <w:t>75</w:t>
            </w:r>
          </w:p>
        </w:tc>
        <w:tc>
          <w:tcPr>
            <w:tcW w:w="1101"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14.</w:t>
            </w:r>
          </w:p>
        </w:tc>
        <w:tc>
          <w:tcPr>
            <w:tcW w:w="4762" w:type="dxa"/>
            <w:tcBorders>
              <w:top w:val="nil"/>
              <w:left w:val="nil"/>
              <w:bottom w:val="nil"/>
              <w:right w:val="nil"/>
            </w:tcBorders>
          </w:tcPr>
          <w:p w:rsidR="00543BEF" w:rsidRDefault="00543BEF">
            <w:pPr>
              <w:pStyle w:val="ConsPlusNormal"/>
              <w:jc w:val="both"/>
            </w:pPr>
            <w:r>
              <w:t>Доля граждан, использующих механизм получения государственных (муниципальных) услуг в электронной форме, %</w:t>
            </w:r>
          </w:p>
        </w:tc>
        <w:tc>
          <w:tcPr>
            <w:tcW w:w="1024" w:type="dxa"/>
            <w:tcBorders>
              <w:top w:val="nil"/>
              <w:left w:val="nil"/>
              <w:bottom w:val="nil"/>
              <w:right w:val="nil"/>
            </w:tcBorders>
          </w:tcPr>
          <w:p w:rsidR="00543BEF" w:rsidRDefault="00543BEF">
            <w:pPr>
              <w:pStyle w:val="ConsPlusNormal"/>
              <w:jc w:val="center"/>
            </w:pPr>
            <w:r>
              <w:t>69</w:t>
            </w:r>
          </w:p>
        </w:tc>
        <w:tc>
          <w:tcPr>
            <w:tcW w:w="1024" w:type="dxa"/>
            <w:tcBorders>
              <w:top w:val="nil"/>
              <w:left w:val="nil"/>
              <w:bottom w:val="nil"/>
              <w:right w:val="nil"/>
            </w:tcBorders>
          </w:tcPr>
          <w:p w:rsidR="00543BEF" w:rsidRDefault="00543BEF">
            <w:pPr>
              <w:pStyle w:val="ConsPlusNormal"/>
              <w:jc w:val="center"/>
            </w:pPr>
            <w:r>
              <w:t>60</w:t>
            </w:r>
          </w:p>
        </w:tc>
        <w:tc>
          <w:tcPr>
            <w:tcW w:w="844" w:type="dxa"/>
            <w:tcBorders>
              <w:top w:val="nil"/>
              <w:left w:val="nil"/>
              <w:bottom w:val="nil"/>
              <w:right w:val="nil"/>
            </w:tcBorders>
          </w:tcPr>
          <w:p w:rsidR="00543BEF" w:rsidRDefault="00543BEF">
            <w:pPr>
              <w:pStyle w:val="ConsPlusNormal"/>
              <w:jc w:val="center"/>
            </w:pPr>
            <w:r>
              <w:t>70</w:t>
            </w:r>
          </w:p>
        </w:tc>
        <w:tc>
          <w:tcPr>
            <w:tcW w:w="844" w:type="dxa"/>
            <w:tcBorders>
              <w:top w:val="nil"/>
              <w:left w:val="nil"/>
              <w:bottom w:val="nil"/>
              <w:right w:val="nil"/>
            </w:tcBorders>
          </w:tcPr>
          <w:p w:rsidR="00543BEF" w:rsidRDefault="00543BEF">
            <w:pPr>
              <w:pStyle w:val="ConsPlusNormal"/>
              <w:jc w:val="center"/>
            </w:pPr>
            <w:r>
              <w:t>70</w:t>
            </w:r>
          </w:p>
        </w:tc>
        <w:tc>
          <w:tcPr>
            <w:tcW w:w="844" w:type="dxa"/>
            <w:tcBorders>
              <w:top w:val="nil"/>
              <w:left w:val="nil"/>
              <w:bottom w:val="nil"/>
              <w:right w:val="nil"/>
            </w:tcBorders>
          </w:tcPr>
          <w:p w:rsidR="00543BEF" w:rsidRDefault="00543BEF">
            <w:pPr>
              <w:pStyle w:val="ConsPlusNormal"/>
              <w:jc w:val="center"/>
            </w:pPr>
            <w:r>
              <w:t>70</w:t>
            </w:r>
          </w:p>
        </w:tc>
        <w:tc>
          <w:tcPr>
            <w:tcW w:w="844" w:type="dxa"/>
            <w:tcBorders>
              <w:top w:val="nil"/>
              <w:left w:val="nil"/>
              <w:bottom w:val="nil"/>
              <w:right w:val="nil"/>
            </w:tcBorders>
          </w:tcPr>
          <w:p w:rsidR="00543BEF" w:rsidRDefault="00543BEF">
            <w:pPr>
              <w:pStyle w:val="ConsPlusNormal"/>
              <w:jc w:val="center"/>
            </w:pPr>
            <w:r>
              <w:t>75</w:t>
            </w:r>
          </w:p>
        </w:tc>
        <w:tc>
          <w:tcPr>
            <w:tcW w:w="844" w:type="dxa"/>
            <w:tcBorders>
              <w:top w:val="nil"/>
              <w:left w:val="nil"/>
              <w:bottom w:val="nil"/>
              <w:right w:val="nil"/>
            </w:tcBorders>
          </w:tcPr>
          <w:p w:rsidR="00543BEF" w:rsidRDefault="00543BEF">
            <w:pPr>
              <w:pStyle w:val="ConsPlusNormal"/>
              <w:jc w:val="center"/>
            </w:pPr>
            <w:r>
              <w:t>75</w:t>
            </w:r>
          </w:p>
        </w:tc>
        <w:tc>
          <w:tcPr>
            <w:tcW w:w="904" w:type="dxa"/>
            <w:tcBorders>
              <w:top w:val="nil"/>
              <w:left w:val="nil"/>
              <w:bottom w:val="nil"/>
              <w:right w:val="nil"/>
            </w:tcBorders>
          </w:tcPr>
          <w:p w:rsidR="00543BEF" w:rsidRDefault="00543BEF">
            <w:pPr>
              <w:pStyle w:val="ConsPlusNormal"/>
              <w:jc w:val="center"/>
            </w:pPr>
            <w:r>
              <w:t>80</w:t>
            </w:r>
          </w:p>
        </w:tc>
        <w:tc>
          <w:tcPr>
            <w:tcW w:w="1101"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13602" w:type="dxa"/>
            <w:gridSpan w:val="11"/>
            <w:tcBorders>
              <w:top w:val="nil"/>
              <w:left w:val="nil"/>
              <w:bottom w:val="nil"/>
              <w:right w:val="nil"/>
            </w:tcBorders>
          </w:tcPr>
          <w:p w:rsidR="00543BEF" w:rsidRDefault="00543BEF">
            <w:pPr>
              <w:pStyle w:val="ConsPlusNormal"/>
              <w:jc w:val="center"/>
              <w:outlineLvl w:val="3"/>
            </w:pPr>
            <w:r>
              <w:t>Задача 1.6. Повышение экспортного потенциала, развитие международного и межрегионального сотрудничества</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15.</w:t>
            </w:r>
          </w:p>
        </w:tc>
        <w:tc>
          <w:tcPr>
            <w:tcW w:w="4762" w:type="dxa"/>
            <w:tcBorders>
              <w:top w:val="nil"/>
              <w:left w:val="nil"/>
              <w:bottom w:val="nil"/>
              <w:right w:val="nil"/>
            </w:tcBorders>
          </w:tcPr>
          <w:p w:rsidR="00543BEF" w:rsidRDefault="00543BEF">
            <w:pPr>
              <w:pStyle w:val="ConsPlusNormal"/>
              <w:jc w:val="both"/>
            </w:pPr>
            <w:r>
              <w:t>Доля экспорта в валовом региональном продукте, %</w:t>
            </w:r>
          </w:p>
        </w:tc>
        <w:tc>
          <w:tcPr>
            <w:tcW w:w="1024" w:type="dxa"/>
            <w:tcBorders>
              <w:top w:val="nil"/>
              <w:left w:val="nil"/>
              <w:bottom w:val="nil"/>
              <w:right w:val="nil"/>
            </w:tcBorders>
          </w:tcPr>
          <w:p w:rsidR="00543BEF" w:rsidRDefault="00543BEF">
            <w:pPr>
              <w:pStyle w:val="ConsPlusNormal"/>
              <w:jc w:val="center"/>
            </w:pPr>
            <w:r>
              <w:t>3,7</w:t>
            </w:r>
          </w:p>
        </w:tc>
        <w:tc>
          <w:tcPr>
            <w:tcW w:w="1024" w:type="dxa"/>
            <w:tcBorders>
              <w:top w:val="nil"/>
              <w:left w:val="nil"/>
              <w:bottom w:val="nil"/>
              <w:right w:val="nil"/>
            </w:tcBorders>
          </w:tcPr>
          <w:p w:rsidR="00543BEF" w:rsidRDefault="00543BEF">
            <w:pPr>
              <w:pStyle w:val="ConsPlusNormal"/>
              <w:jc w:val="center"/>
            </w:pPr>
            <w:r>
              <w:t>3,7</w:t>
            </w:r>
          </w:p>
        </w:tc>
        <w:tc>
          <w:tcPr>
            <w:tcW w:w="844" w:type="dxa"/>
            <w:tcBorders>
              <w:top w:val="nil"/>
              <w:left w:val="nil"/>
              <w:bottom w:val="nil"/>
              <w:right w:val="nil"/>
            </w:tcBorders>
          </w:tcPr>
          <w:p w:rsidR="00543BEF" w:rsidRDefault="00543BEF">
            <w:pPr>
              <w:pStyle w:val="ConsPlusNormal"/>
              <w:jc w:val="center"/>
            </w:pPr>
            <w:r>
              <w:t>3,7</w:t>
            </w:r>
          </w:p>
        </w:tc>
        <w:tc>
          <w:tcPr>
            <w:tcW w:w="844" w:type="dxa"/>
            <w:tcBorders>
              <w:top w:val="nil"/>
              <w:left w:val="nil"/>
              <w:bottom w:val="nil"/>
              <w:right w:val="nil"/>
            </w:tcBorders>
          </w:tcPr>
          <w:p w:rsidR="00543BEF" w:rsidRDefault="00543BEF">
            <w:pPr>
              <w:pStyle w:val="ConsPlusNormal"/>
              <w:jc w:val="center"/>
            </w:pPr>
            <w:r>
              <w:t>3,9</w:t>
            </w:r>
          </w:p>
        </w:tc>
        <w:tc>
          <w:tcPr>
            <w:tcW w:w="844" w:type="dxa"/>
            <w:tcBorders>
              <w:top w:val="nil"/>
              <w:left w:val="nil"/>
              <w:bottom w:val="nil"/>
              <w:right w:val="nil"/>
            </w:tcBorders>
          </w:tcPr>
          <w:p w:rsidR="00543BEF" w:rsidRDefault="00543BEF">
            <w:pPr>
              <w:pStyle w:val="ConsPlusNormal"/>
              <w:jc w:val="center"/>
            </w:pPr>
            <w:r>
              <w:t>3,6</w:t>
            </w:r>
          </w:p>
        </w:tc>
        <w:tc>
          <w:tcPr>
            <w:tcW w:w="844" w:type="dxa"/>
            <w:tcBorders>
              <w:top w:val="nil"/>
              <w:left w:val="nil"/>
              <w:bottom w:val="nil"/>
              <w:right w:val="nil"/>
            </w:tcBorders>
          </w:tcPr>
          <w:p w:rsidR="00543BEF" w:rsidRDefault="00543BEF">
            <w:pPr>
              <w:pStyle w:val="ConsPlusNormal"/>
              <w:jc w:val="center"/>
            </w:pPr>
            <w:r>
              <w:t>4,3</w:t>
            </w:r>
          </w:p>
        </w:tc>
        <w:tc>
          <w:tcPr>
            <w:tcW w:w="844" w:type="dxa"/>
            <w:tcBorders>
              <w:top w:val="nil"/>
              <w:left w:val="nil"/>
              <w:bottom w:val="nil"/>
              <w:right w:val="nil"/>
            </w:tcBorders>
          </w:tcPr>
          <w:p w:rsidR="00543BEF" w:rsidRDefault="00543BEF">
            <w:pPr>
              <w:pStyle w:val="ConsPlusNormal"/>
              <w:jc w:val="center"/>
            </w:pPr>
            <w:r>
              <w:t>4,5</w:t>
            </w:r>
          </w:p>
        </w:tc>
        <w:tc>
          <w:tcPr>
            <w:tcW w:w="904" w:type="dxa"/>
            <w:tcBorders>
              <w:top w:val="nil"/>
              <w:left w:val="nil"/>
              <w:bottom w:val="nil"/>
              <w:right w:val="nil"/>
            </w:tcBorders>
          </w:tcPr>
          <w:p w:rsidR="00543BEF" w:rsidRDefault="00543BEF">
            <w:pPr>
              <w:pStyle w:val="ConsPlusNormal"/>
              <w:jc w:val="center"/>
            </w:pPr>
            <w:r>
              <w:t>4,7</w:t>
            </w:r>
          </w:p>
        </w:tc>
        <w:tc>
          <w:tcPr>
            <w:tcW w:w="1101"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567" w:type="dxa"/>
            <w:vMerge w:val="restart"/>
            <w:tcBorders>
              <w:top w:val="nil"/>
              <w:left w:val="nil"/>
              <w:bottom w:val="nil"/>
              <w:right w:val="nil"/>
            </w:tcBorders>
          </w:tcPr>
          <w:p w:rsidR="00543BEF" w:rsidRDefault="00543BEF">
            <w:pPr>
              <w:pStyle w:val="ConsPlusNormal"/>
              <w:jc w:val="center"/>
            </w:pPr>
            <w:r>
              <w:t>16.</w:t>
            </w:r>
          </w:p>
        </w:tc>
        <w:tc>
          <w:tcPr>
            <w:tcW w:w="4762" w:type="dxa"/>
            <w:tcBorders>
              <w:top w:val="nil"/>
              <w:left w:val="nil"/>
              <w:bottom w:val="nil"/>
              <w:right w:val="nil"/>
            </w:tcBorders>
          </w:tcPr>
          <w:p w:rsidR="00543BEF" w:rsidRDefault="00543BEF">
            <w:pPr>
              <w:pStyle w:val="ConsPlusNormal"/>
              <w:jc w:val="both"/>
            </w:pPr>
            <w:r>
              <w:t>Внешнеторговый оборот, млн. долл. США,</w:t>
            </w:r>
          </w:p>
          <w:p w:rsidR="00543BEF" w:rsidRDefault="00543BEF">
            <w:pPr>
              <w:pStyle w:val="ConsPlusNormal"/>
              <w:jc w:val="both"/>
            </w:pPr>
            <w:r>
              <w:t>в том числе:</w:t>
            </w:r>
          </w:p>
        </w:tc>
        <w:tc>
          <w:tcPr>
            <w:tcW w:w="1024" w:type="dxa"/>
            <w:tcBorders>
              <w:top w:val="nil"/>
              <w:left w:val="nil"/>
              <w:bottom w:val="nil"/>
              <w:right w:val="nil"/>
            </w:tcBorders>
          </w:tcPr>
          <w:p w:rsidR="00543BEF" w:rsidRDefault="00543BEF">
            <w:pPr>
              <w:pStyle w:val="ConsPlusNormal"/>
              <w:jc w:val="center"/>
            </w:pPr>
            <w:r>
              <w:t>378,6</w:t>
            </w:r>
          </w:p>
        </w:tc>
        <w:tc>
          <w:tcPr>
            <w:tcW w:w="1024" w:type="dxa"/>
            <w:tcBorders>
              <w:top w:val="nil"/>
              <w:left w:val="nil"/>
              <w:bottom w:val="nil"/>
              <w:right w:val="nil"/>
            </w:tcBorders>
          </w:tcPr>
          <w:p w:rsidR="00543BEF" w:rsidRDefault="00543BEF">
            <w:pPr>
              <w:pStyle w:val="ConsPlusNormal"/>
              <w:jc w:val="center"/>
            </w:pPr>
            <w:r>
              <w:t>495,5</w:t>
            </w:r>
          </w:p>
        </w:tc>
        <w:tc>
          <w:tcPr>
            <w:tcW w:w="844" w:type="dxa"/>
            <w:tcBorders>
              <w:top w:val="nil"/>
              <w:left w:val="nil"/>
              <w:bottom w:val="nil"/>
              <w:right w:val="nil"/>
            </w:tcBorders>
          </w:tcPr>
          <w:p w:rsidR="00543BEF" w:rsidRDefault="00543BEF">
            <w:pPr>
              <w:pStyle w:val="ConsPlusNormal"/>
              <w:jc w:val="center"/>
            </w:pPr>
            <w:r>
              <w:t>505,0</w:t>
            </w:r>
          </w:p>
        </w:tc>
        <w:tc>
          <w:tcPr>
            <w:tcW w:w="844" w:type="dxa"/>
            <w:tcBorders>
              <w:top w:val="nil"/>
              <w:left w:val="nil"/>
              <w:bottom w:val="nil"/>
              <w:right w:val="nil"/>
            </w:tcBorders>
          </w:tcPr>
          <w:p w:rsidR="00543BEF" w:rsidRDefault="00543BEF">
            <w:pPr>
              <w:pStyle w:val="ConsPlusNormal"/>
              <w:jc w:val="center"/>
            </w:pPr>
            <w:r>
              <w:t>520,0</w:t>
            </w:r>
          </w:p>
        </w:tc>
        <w:tc>
          <w:tcPr>
            <w:tcW w:w="844" w:type="dxa"/>
            <w:tcBorders>
              <w:top w:val="nil"/>
              <w:left w:val="nil"/>
              <w:bottom w:val="nil"/>
              <w:right w:val="nil"/>
            </w:tcBorders>
          </w:tcPr>
          <w:p w:rsidR="00543BEF" w:rsidRDefault="00543BEF">
            <w:pPr>
              <w:pStyle w:val="ConsPlusNormal"/>
              <w:jc w:val="center"/>
            </w:pPr>
            <w:r>
              <w:t>540,0</w:t>
            </w:r>
          </w:p>
        </w:tc>
        <w:tc>
          <w:tcPr>
            <w:tcW w:w="844" w:type="dxa"/>
            <w:tcBorders>
              <w:top w:val="nil"/>
              <w:left w:val="nil"/>
              <w:bottom w:val="nil"/>
              <w:right w:val="nil"/>
            </w:tcBorders>
          </w:tcPr>
          <w:p w:rsidR="00543BEF" w:rsidRDefault="00543BEF">
            <w:pPr>
              <w:pStyle w:val="ConsPlusNormal"/>
              <w:jc w:val="center"/>
            </w:pPr>
            <w:r>
              <w:t>665,0</w:t>
            </w:r>
          </w:p>
        </w:tc>
        <w:tc>
          <w:tcPr>
            <w:tcW w:w="844" w:type="dxa"/>
            <w:tcBorders>
              <w:top w:val="nil"/>
              <w:left w:val="nil"/>
              <w:bottom w:val="nil"/>
              <w:right w:val="nil"/>
            </w:tcBorders>
          </w:tcPr>
          <w:p w:rsidR="00543BEF" w:rsidRDefault="00543BEF">
            <w:pPr>
              <w:pStyle w:val="ConsPlusNormal"/>
              <w:jc w:val="center"/>
            </w:pPr>
            <w:r>
              <w:t>835,0</w:t>
            </w:r>
          </w:p>
        </w:tc>
        <w:tc>
          <w:tcPr>
            <w:tcW w:w="904" w:type="dxa"/>
            <w:tcBorders>
              <w:top w:val="nil"/>
              <w:left w:val="nil"/>
              <w:bottom w:val="nil"/>
              <w:right w:val="nil"/>
            </w:tcBorders>
          </w:tcPr>
          <w:p w:rsidR="00543BEF" w:rsidRDefault="00543BEF">
            <w:pPr>
              <w:pStyle w:val="ConsPlusNormal"/>
              <w:jc w:val="center"/>
            </w:pPr>
            <w:r>
              <w:t>1110,0</w:t>
            </w:r>
          </w:p>
        </w:tc>
        <w:tc>
          <w:tcPr>
            <w:tcW w:w="1101" w:type="dxa"/>
            <w:tcBorders>
              <w:top w:val="nil"/>
              <w:left w:val="nil"/>
              <w:bottom w:val="nil"/>
              <w:right w:val="nil"/>
            </w:tcBorders>
          </w:tcPr>
          <w:p w:rsidR="00543BEF" w:rsidRDefault="00543BEF">
            <w:pPr>
              <w:pStyle w:val="ConsPlusNormal"/>
              <w:jc w:val="center"/>
            </w:pPr>
            <w:r>
              <w:t>в 2,2 раза</w:t>
            </w:r>
          </w:p>
        </w:tc>
      </w:tr>
      <w:tr w:rsidR="00543BEF">
        <w:tblPrEx>
          <w:tblBorders>
            <w:insideH w:val="none" w:sz="0" w:space="0" w:color="auto"/>
            <w:insideV w:val="none" w:sz="0" w:space="0" w:color="auto"/>
          </w:tblBorders>
        </w:tblPrEx>
        <w:tc>
          <w:tcPr>
            <w:tcW w:w="567" w:type="dxa"/>
            <w:vMerge/>
            <w:tcBorders>
              <w:top w:val="nil"/>
              <w:left w:val="nil"/>
              <w:bottom w:val="nil"/>
              <w:right w:val="nil"/>
            </w:tcBorders>
          </w:tcPr>
          <w:p w:rsidR="00543BEF" w:rsidRDefault="00543BEF"/>
        </w:tc>
        <w:tc>
          <w:tcPr>
            <w:tcW w:w="4762" w:type="dxa"/>
            <w:tcBorders>
              <w:top w:val="nil"/>
              <w:left w:val="nil"/>
              <w:bottom w:val="nil"/>
              <w:right w:val="nil"/>
            </w:tcBorders>
          </w:tcPr>
          <w:p w:rsidR="00543BEF" w:rsidRDefault="00543BEF">
            <w:pPr>
              <w:pStyle w:val="ConsPlusNormal"/>
              <w:jc w:val="both"/>
            </w:pPr>
            <w:r>
              <w:t>экспорт товаров, млн. долл. США</w:t>
            </w:r>
          </w:p>
        </w:tc>
        <w:tc>
          <w:tcPr>
            <w:tcW w:w="1024" w:type="dxa"/>
            <w:tcBorders>
              <w:top w:val="nil"/>
              <w:left w:val="nil"/>
              <w:bottom w:val="nil"/>
              <w:right w:val="nil"/>
            </w:tcBorders>
          </w:tcPr>
          <w:p w:rsidR="00543BEF" w:rsidRDefault="00543BEF">
            <w:pPr>
              <w:pStyle w:val="ConsPlusNormal"/>
              <w:jc w:val="center"/>
            </w:pPr>
            <w:r>
              <w:t>145,8</w:t>
            </w:r>
          </w:p>
        </w:tc>
        <w:tc>
          <w:tcPr>
            <w:tcW w:w="1024" w:type="dxa"/>
            <w:tcBorders>
              <w:top w:val="nil"/>
              <w:left w:val="nil"/>
              <w:bottom w:val="nil"/>
              <w:right w:val="nil"/>
            </w:tcBorders>
          </w:tcPr>
          <w:p w:rsidR="00543BEF" w:rsidRDefault="00543BEF">
            <w:pPr>
              <w:pStyle w:val="ConsPlusNormal"/>
              <w:jc w:val="center"/>
            </w:pPr>
            <w:r>
              <w:t>173,6</w:t>
            </w:r>
          </w:p>
        </w:tc>
        <w:tc>
          <w:tcPr>
            <w:tcW w:w="844" w:type="dxa"/>
            <w:tcBorders>
              <w:top w:val="nil"/>
              <w:left w:val="nil"/>
              <w:bottom w:val="nil"/>
              <w:right w:val="nil"/>
            </w:tcBorders>
          </w:tcPr>
          <w:p w:rsidR="00543BEF" w:rsidRDefault="00543BEF">
            <w:pPr>
              <w:pStyle w:val="ConsPlusNormal"/>
              <w:jc w:val="center"/>
            </w:pPr>
            <w:r>
              <w:t>180,0</w:t>
            </w:r>
          </w:p>
        </w:tc>
        <w:tc>
          <w:tcPr>
            <w:tcW w:w="844" w:type="dxa"/>
            <w:tcBorders>
              <w:top w:val="nil"/>
              <w:left w:val="nil"/>
              <w:bottom w:val="nil"/>
              <w:right w:val="nil"/>
            </w:tcBorders>
          </w:tcPr>
          <w:p w:rsidR="00543BEF" w:rsidRDefault="00543BEF">
            <w:pPr>
              <w:pStyle w:val="ConsPlusNormal"/>
              <w:jc w:val="center"/>
            </w:pPr>
            <w:r>
              <w:t>190,0</w:t>
            </w:r>
          </w:p>
        </w:tc>
        <w:tc>
          <w:tcPr>
            <w:tcW w:w="844" w:type="dxa"/>
            <w:tcBorders>
              <w:top w:val="nil"/>
              <w:left w:val="nil"/>
              <w:bottom w:val="nil"/>
              <w:right w:val="nil"/>
            </w:tcBorders>
          </w:tcPr>
          <w:p w:rsidR="00543BEF" w:rsidRDefault="00543BEF">
            <w:pPr>
              <w:pStyle w:val="ConsPlusNormal"/>
              <w:jc w:val="center"/>
            </w:pPr>
            <w:r>
              <w:t>200,0</w:t>
            </w:r>
          </w:p>
        </w:tc>
        <w:tc>
          <w:tcPr>
            <w:tcW w:w="844" w:type="dxa"/>
            <w:tcBorders>
              <w:top w:val="nil"/>
              <w:left w:val="nil"/>
              <w:bottom w:val="nil"/>
              <w:right w:val="nil"/>
            </w:tcBorders>
          </w:tcPr>
          <w:p w:rsidR="00543BEF" w:rsidRDefault="00543BEF">
            <w:pPr>
              <w:pStyle w:val="ConsPlusNormal"/>
              <w:jc w:val="center"/>
            </w:pPr>
            <w:r>
              <w:t>285,0</w:t>
            </w:r>
          </w:p>
        </w:tc>
        <w:tc>
          <w:tcPr>
            <w:tcW w:w="844" w:type="dxa"/>
            <w:tcBorders>
              <w:top w:val="nil"/>
              <w:left w:val="nil"/>
              <w:bottom w:val="nil"/>
              <w:right w:val="nil"/>
            </w:tcBorders>
          </w:tcPr>
          <w:p w:rsidR="00543BEF" w:rsidRDefault="00543BEF">
            <w:pPr>
              <w:pStyle w:val="ConsPlusNormal"/>
              <w:jc w:val="center"/>
            </w:pPr>
            <w:r>
              <w:t>435,0</w:t>
            </w:r>
          </w:p>
        </w:tc>
        <w:tc>
          <w:tcPr>
            <w:tcW w:w="904" w:type="dxa"/>
            <w:tcBorders>
              <w:top w:val="nil"/>
              <w:left w:val="nil"/>
              <w:bottom w:val="nil"/>
              <w:right w:val="nil"/>
            </w:tcBorders>
          </w:tcPr>
          <w:p w:rsidR="00543BEF" w:rsidRDefault="00543BEF">
            <w:pPr>
              <w:pStyle w:val="ConsPlusNormal"/>
              <w:jc w:val="center"/>
            </w:pPr>
            <w:r>
              <w:t>660,0</w:t>
            </w:r>
          </w:p>
        </w:tc>
        <w:tc>
          <w:tcPr>
            <w:tcW w:w="1101" w:type="dxa"/>
            <w:tcBorders>
              <w:top w:val="nil"/>
              <w:left w:val="nil"/>
              <w:bottom w:val="nil"/>
              <w:right w:val="nil"/>
            </w:tcBorders>
          </w:tcPr>
          <w:p w:rsidR="00543BEF" w:rsidRDefault="00543BEF">
            <w:pPr>
              <w:pStyle w:val="ConsPlusNormal"/>
              <w:jc w:val="center"/>
            </w:pPr>
            <w:r>
              <w:t>в 3,8 раза</w:t>
            </w:r>
          </w:p>
        </w:tc>
      </w:tr>
      <w:tr w:rsidR="00543BEF">
        <w:tblPrEx>
          <w:tblBorders>
            <w:insideH w:val="none" w:sz="0" w:space="0" w:color="auto"/>
            <w:insideV w:val="none" w:sz="0" w:space="0" w:color="auto"/>
          </w:tblBorders>
        </w:tblPrEx>
        <w:tc>
          <w:tcPr>
            <w:tcW w:w="567" w:type="dxa"/>
            <w:vMerge/>
            <w:tcBorders>
              <w:top w:val="nil"/>
              <w:left w:val="nil"/>
              <w:bottom w:val="nil"/>
              <w:right w:val="nil"/>
            </w:tcBorders>
          </w:tcPr>
          <w:p w:rsidR="00543BEF" w:rsidRDefault="00543BEF"/>
        </w:tc>
        <w:tc>
          <w:tcPr>
            <w:tcW w:w="4762" w:type="dxa"/>
            <w:tcBorders>
              <w:top w:val="nil"/>
              <w:left w:val="nil"/>
              <w:bottom w:val="nil"/>
              <w:right w:val="nil"/>
            </w:tcBorders>
          </w:tcPr>
          <w:p w:rsidR="00543BEF" w:rsidRDefault="00543BEF">
            <w:pPr>
              <w:pStyle w:val="ConsPlusNormal"/>
              <w:jc w:val="both"/>
            </w:pPr>
            <w:r>
              <w:t>импорт товаров, млн. долл. США</w:t>
            </w:r>
          </w:p>
        </w:tc>
        <w:tc>
          <w:tcPr>
            <w:tcW w:w="1024" w:type="dxa"/>
            <w:tcBorders>
              <w:top w:val="nil"/>
              <w:left w:val="nil"/>
              <w:bottom w:val="nil"/>
              <w:right w:val="nil"/>
            </w:tcBorders>
          </w:tcPr>
          <w:p w:rsidR="00543BEF" w:rsidRDefault="00543BEF">
            <w:pPr>
              <w:pStyle w:val="ConsPlusNormal"/>
              <w:jc w:val="center"/>
            </w:pPr>
            <w:r>
              <w:t>232,8</w:t>
            </w:r>
          </w:p>
        </w:tc>
        <w:tc>
          <w:tcPr>
            <w:tcW w:w="1024" w:type="dxa"/>
            <w:tcBorders>
              <w:top w:val="nil"/>
              <w:left w:val="nil"/>
              <w:bottom w:val="nil"/>
              <w:right w:val="nil"/>
            </w:tcBorders>
          </w:tcPr>
          <w:p w:rsidR="00543BEF" w:rsidRDefault="00543BEF">
            <w:pPr>
              <w:pStyle w:val="ConsPlusNormal"/>
              <w:jc w:val="center"/>
            </w:pPr>
            <w:r>
              <w:t>321,9</w:t>
            </w:r>
          </w:p>
        </w:tc>
        <w:tc>
          <w:tcPr>
            <w:tcW w:w="844" w:type="dxa"/>
            <w:tcBorders>
              <w:top w:val="nil"/>
              <w:left w:val="nil"/>
              <w:bottom w:val="nil"/>
              <w:right w:val="nil"/>
            </w:tcBorders>
          </w:tcPr>
          <w:p w:rsidR="00543BEF" w:rsidRDefault="00543BEF">
            <w:pPr>
              <w:pStyle w:val="ConsPlusNormal"/>
              <w:jc w:val="center"/>
            </w:pPr>
            <w:r>
              <w:t>325,0</w:t>
            </w:r>
          </w:p>
        </w:tc>
        <w:tc>
          <w:tcPr>
            <w:tcW w:w="844" w:type="dxa"/>
            <w:tcBorders>
              <w:top w:val="nil"/>
              <w:left w:val="nil"/>
              <w:bottom w:val="nil"/>
              <w:right w:val="nil"/>
            </w:tcBorders>
          </w:tcPr>
          <w:p w:rsidR="00543BEF" w:rsidRDefault="00543BEF">
            <w:pPr>
              <w:pStyle w:val="ConsPlusNormal"/>
              <w:jc w:val="center"/>
            </w:pPr>
            <w:r>
              <w:t>330,0</w:t>
            </w:r>
          </w:p>
        </w:tc>
        <w:tc>
          <w:tcPr>
            <w:tcW w:w="844" w:type="dxa"/>
            <w:tcBorders>
              <w:top w:val="nil"/>
              <w:left w:val="nil"/>
              <w:bottom w:val="nil"/>
              <w:right w:val="nil"/>
            </w:tcBorders>
          </w:tcPr>
          <w:p w:rsidR="00543BEF" w:rsidRDefault="00543BEF">
            <w:pPr>
              <w:pStyle w:val="ConsPlusNormal"/>
              <w:jc w:val="center"/>
            </w:pPr>
            <w:r>
              <w:t>340,0</w:t>
            </w:r>
          </w:p>
        </w:tc>
        <w:tc>
          <w:tcPr>
            <w:tcW w:w="844" w:type="dxa"/>
            <w:tcBorders>
              <w:top w:val="nil"/>
              <w:left w:val="nil"/>
              <w:bottom w:val="nil"/>
              <w:right w:val="nil"/>
            </w:tcBorders>
          </w:tcPr>
          <w:p w:rsidR="00543BEF" w:rsidRDefault="00543BEF">
            <w:pPr>
              <w:pStyle w:val="ConsPlusNormal"/>
              <w:jc w:val="center"/>
            </w:pPr>
            <w:r>
              <w:t>380,0</w:t>
            </w:r>
          </w:p>
        </w:tc>
        <w:tc>
          <w:tcPr>
            <w:tcW w:w="844" w:type="dxa"/>
            <w:tcBorders>
              <w:top w:val="nil"/>
              <w:left w:val="nil"/>
              <w:bottom w:val="nil"/>
              <w:right w:val="nil"/>
            </w:tcBorders>
          </w:tcPr>
          <w:p w:rsidR="00543BEF" w:rsidRDefault="00543BEF">
            <w:pPr>
              <w:pStyle w:val="ConsPlusNormal"/>
              <w:jc w:val="center"/>
            </w:pPr>
            <w:r>
              <w:t>400,0</w:t>
            </w:r>
          </w:p>
        </w:tc>
        <w:tc>
          <w:tcPr>
            <w:tcW w:w="904" w:type="dxa"/>
            <w:tcBorders>
              <w:top w:val="nil"/>
              <w:left w:val="nil"/>
              <w:bottom w:val="nil"/>
              <w:right w:val="nil"/>
            </w:tcBorders>
          </w:tcPr>
          <w:p w:rsidR="00543BEF" w:rsidRDefault="00543BEF">
            <w:pPr>
              <w:pStyle w:val="ConsPlusNormal"/>
              <w:jc w:val="center"/>
            </w:pPr>
            <w:r>
              <w:t>450,0</w:t>
            </w:r>
          </w:p>
        </w:tc>
        <w:tc>
          <w:tcPr>
            <w:tcW w:w="1101" w:type="dxa"/>
            <w:tcBorders>
              <w:top w:val="nil"/>
              <w:left w:val="nil"/>
              <w:bottom w:val="nil"/>
              <w:right w:val="nil"/>
            </w:tcBorders>
          </w:tcPr>
          <w:p w:rsidR="00543BEF" w:rsidRDefault="00543BEF">
            <w:pPr>
              <w:pStyle w:val="ConsPlusNormal"/>
              <w:jc w:val="center"/>
            </w:pPr>
            <w:r>
              <w:t>139,8</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17.</w:t>
            </w:r>
          </w:p>
        </w:tc>
        <w:tc>
          <w:tcPr>
            <w:tcW w:w="4762" w:type="dxa"/>
            <w:tcBorders>
              <w:top w:val="nil"/>
              <w:left w:val="nil"/>
              <w:bottom w:val="nil"/>
              <w:right w:val="nil"/>
            </w:tcBorders>
          </w:tcPr>
          <w:p w:rsidR="00543BEF" w:rsidRDefault="00543BEF">
            <w:pPr>
              <w:pStyle w:val="ConsPlusNormal"/>
              <w:jc w:val="both"/>
            </w:pPr>
            <w:r>
              <w:t>Темп роста числа экспортеров, % к 2016 году</w:t>
            </w:r>
          </w:p>
        </w:tc>
        <w:tc>
          <w:tcPr>
            <w:tcW w:w="1024" w:type="dxa"/>
            <w:tcBorders>
              <w:top w:val="nil"/>
              <w:left w:val="nil"/>
              <w:bottom w:val="nil"/>
              <w:right w:val="nil"/>
            </w:tcBorders>
          </w:tcPr>
          <w:p w:rsidR="00543BEF" w:rsidRDefault="00543BEF">
            <w:pPr>
              <w:pStyle w:val="ConsPlusNormal"/>
              <w:jc w:val="center"/>
            </w:pPr>
            <w:r>
              <w:t>100,0</w:t>
            </w:r>
          </w:p>
        </w:tc>
        <w:tc>
          <w:tcPr>
            <w:tcW w:w="1024" w:type="dxa"/>
            <w:tcBorders>
              <w:top w:val="nil"/>
              <w:left w:val="nil"/>
              <w:bottom w:val="nil"/>
              <w:right w:val="nil"/>
            </w:tcBorders>
          </w:tcPr>
          <w:p w:rsidR="00543BEF" w:rsidRDefault="00543BEF">
            <w:pPr>
              <w:pStyle w:val="ConsPlusNormal"/>
              <w:jc w:val="center"/>
            </w:pPr>
            <w:r>
              <w:t>100,0</w:t>
            </w:r>
          </w:p>
        </w:tc>
        <w:tc>
          <w:tcPr>
            <w:tcW w:w="844" w:type="dxa"/>
            <w:tcBorders>
              <w:top w:val="nil"/>
              <w:left w:val="nil"/>
              <w:bottom w:val="nil"/>
              <w:right w:val="nil"/>
            </w:tcBorders>
          </w:tcPr>
          <w:p w:rsidR="00543BEF" w:rsidRDefault="00543BEF">
            <w:pPr>
              <w:pStyle w:val="ConsPlusNormal"/>
              <w:jc w:val="center"/>
            </w:pPr>
            <w:r>
              <w:t>110,3</w:t>
            </w:r>
          </w:p>
        </w:tc>
        <w:tc>
          <w:tcPr>
            <w:tcW w:w="844" w:type="dxa"/>
            <w:tcBorders>
              <w:top w:val="nil"/>
              <w:left w:val="nil"/>
              <w:bottom w:val="nil"/>
              <w:right w:val="nil"/>
            </w:tcBorders>
          </w:tcPr>
          <w:p w:rsidR="00543BEF" w:rsidRDefault="00543BEF">
            <w:pPr>
              <w:pStyle w:val="ConsPlusNormal"/>
              <w:jc w:val="center"/>
            </w:pPr>
            <w:r>
              <w:t>110,3</w:t>
            </w:r>
          </w:p>
        </w:tc>
        <w:tc>
          <w:tcPr>
            <w:tcW w:w="844" w:type="dxa"/>
            <w:tcBorders>
              <w:top w:val="nil"/>
              <w:left w:val="nil"/>
              <w:bottom w:val="nil"/>
              <w:right w:val="nil"/>
            </w:tcBorders>
          </w:tcPr>
          <w:p w:rsidR="00543BEF" w:rsidRDefault="00543BEF">
            <w:pPr>
              <w:pStyle w:val="ConsPlusNormal"/>
              <w:jc w:val="center"/>
            </w:pPr>
            <w:r>
              <w:t>125,0</w:t>
            </w:r>
          </w:p>
        </w:tc>
        <w:tc>
          <w:tcPr>
            <w:tcW w:w="844" w:type="dxa"/>
            <w:tcBorders>
              <w:top w:val="nil"/>
              <w:left w:val="nil"/>
              <w:bottom w:val="nil"/>
              <w:right w:val="nil"/>
            </w:tcBorders>
          </w:tcPr>
          <w:p w:rsidR="00543BEF" w:rsidRDefault="00543BEF">
            <w:pPr>
              <w:pStyle w:val="ConsPlusNormal"/>
              <w:jc w:val="center"/>
            </w:pPr>
            <w:r>
              <w:t>150,0</w:t>
            </w:r>
          </w:p>
        </w:tc>
        <w:tc>
          <w:tcPr>
            <w:tcW w:w="844" w:type="dxa"/>
            <w:tcBorders>
              <w:top w:val="nil"/>
              <w:left w:val="nil"/>
              <w:bottom w:val="nil"/>
              <w:right w:val="nil"/>
            </w:tcBorders>
          </w:tcPr>
          <w:p w:rsidR="00543BEF" w:rsidRDefault="00543BEF">
            <w:pPr>
              <w:pStyle w:val="ConsPlusNormal"/>
              <w:jc w:val="center"/>
            </w:pPr>
            <w:r>
              <w:t>150,0</w:t>
            </w:r>
          </w:p>
        </w:tc>
        <w:tc>
          <w:tcPr>
            <w:tcW w:w="904" w:type="dxa"/>
            <w:tcBorders>
              <w:top w:val="nil"/>
              <w:left w:val="nil"/>
              <w:bottom w:val="nil"/>
              <w:right w:val="nil"/>
            </w:tcBorders>
          </w:tcPr>
          <w:p w:rsidR="00543BEF" w:rsidRDefault="00543BEF">
            <w:pPr>
              <w:pStyle w:val="ConsPlusNormal"/>
              <w:jc w:val="center"/>
            </w:pPr>
            <w:r>
              <w:t>150,0</w:t>
            </w:r>
          </w:p>
        </w:tc>
        <w:tc>
          <w:tcPr>
            <w:tcW w:w="1101"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18.</w:t>
            </w:r>
          </w:p>
        </w:tc>
        <w:tc>
          <w:tcPr>
            <w:tcW w:w="4762" w:type="dxa"/>
            <w:tcBorders>
              <w:top w:val="nil"/>
              <w:left w:val="nil"/>
              <w:bottom w:val="nil"/>
              <w:right w:val="nil"/>
            </w:tcBorders>
          </w:tcPr>
          <w:p w:rsidR="00543BEF" w:rsidRDefault="00543BEF">
            <w:pPr>
              <w:pStyle w:val="ConsPlusNormal"/>
              <w:jc w:val="both"/>
            </w:pPr>
            <w:r>
              <w:t>Темп роста объема экспорта услуг, % к предыдущему году</w:t>
            </w:r>
          </w:p>
        </w:tc>
        <w:tc>
          <w:tcPr>
            <w:tcW w:w="1024" w:type="dxa"/>
            <w:tcBorders>
              <w:top w:val="nil"/>
              <w:left w:val="nil"/>
              <w:bottom w:val="nil"/>
              <w:right w:val="nil"/>
            </w:tcBorders>
          </w:tcPr>
          <w:p w:rsidR="00543BEF" w:rsidRDefault="00543BEF">
            <w:pPr>
              <w:pStyle w:val="ConsPlusNormal"/>
              <w:jc w:val="center"/>
            </w:pPr>
            <w:r>
              <w:t>в 1,9 раза</w:t>
            </w:r>
          </w:p>
        </w:tc>
        <w:tc>
          <w:tcPr>
            <w:tcW w:w="1024" w:type="dxa"/>
            <w:tcBorders>
              <w:top w:val="nil"/>
              <w:left w:val="nil"/>
              <w:bottom w:val="nil"/>
              <w:right w:val="nil"/>
            </w:tcBorders>
          </w:tcPr>
          <w:p w:rsidR="00543BEF" w:rsidRDefault="00543BEF">
            <w:pPr>
              <w:pStyle w:val="ConsPlusNormal"/>
              <w:jc w:val="center"/>
            </w:pPr>
            <w:r>
              <w:t xml:space="preserve">110,0 </w:t>
            </w:r>
            <w:hyperlink w:anchor="P7258" w:history="1">
              <w:r>
                <w:rPr>
                  <w:color w:val="0000FF"/>
                </w:rPr>
                <w:t>&lt;*&gt;</w:t>
              </w:r>
            </w:hyperlink>
          </w:p>
        </w:tc>
        <w:tc>
          <w:tcPr>
            <w:tcW w:w="844" w:type="dxa"/>
            <w:tcBorders>
              <w:top w:val="nil"/>
              <w:left w:val="nil"/>
              <w:bottom w:val="nil"/>
              <w:right w:val="nil"/>
            </w:tcBorders>
          </w:tcPr>
          <w:p w:rsidR="00543BEF" w:rsidRDefault="00543BEF">
            <w:pPr>
              <w:pStyle w:val="ConsPlusNormal"/>
              <w:jc w:val="center"/>
            </w:pPr>
            <w:r>
              <w:t>106,0</w:t>
            </w:r>
          </w:p>
        </w:tc>
        <w:tc>
          <w:tcPr>
            <w:tcW w:w="844" w:type="dxa"/>
            <w:tcBorders>
              <w:top w:val="nil"/>
              <w:left w:val="nil"/>
              <w:bottom w:val="nil"/>
              <w:right w:val="nil"/>
            </w:tcBorders>
          </w:tcPr>
          <w:p w:rsidR="00543BEF" w:rsidRDefault="00543BEF">
            <w:pPr>
              <w:pStyle w:val="ConsPlusNormal"/>
              <w:jc w:val="center"/>
            </w:pPr>
            <w:r>
              <w:t>106,5</w:t>
            </w:r>
          </w:p>
        </w:tc>
        <w:tc>
          <w:tcPr>
            <w:tcW w:w="844" w:type="dxa"/>
            <w:tcBorders>
              <w:top w:val="nil"/>
              <w:left w:val="nil"/>
              <w:bottom w:val="nil"/>
              <w:right w:val="nil"/>
            </w:tcBorders>
          </w:tcPr>
          <w:p w:rsidR="00543BEF" w:rsidRDefault="00543BEF">
            <w:pPr>
              <w:pStyle w:val="ConsPlusNormal"/>
              <w:jc w:val="center"/>
            </w:pPr>
            <w:r>
              <w:t>106,7</w:t>
            </w:r>
          </w:p>
        </w:tc>
        <w:tc>
          <w:tcPr>
            <w:tcW w:w="844" w:type="dxa"/>
            <w:tcBorders>
              <w:top w:val="nil"/>
              <w:left w:val="nil"/>
              <w:bottom w:val="nil"/>
              <w:right w:val="nil"/>
            </w:tcBorders>
          </w:tcPr>
          <w:p w:rsidR="00543BEF" w:rsidRDefault="00543BEF">
            <w:pPr>
              <w:pStyle w:val="ConsPlusNormal"/>
              <w:jc w:val="center"/>
            </w:pPr>
            <w:r>
              <w:t>104,0</w:t>
            </w:r>
          </w:p>
        </w:tc>
        <w:tc>
          <w:tcPr>
            <w:tcW w:w="844" w:type="dxa"/>
            <w:tcBorders>
              <w:top w:val="nil"/>
              <w:left w:val="nil"/>
              <w:bottom w:val="nil"/>
              <w:right w:val="nil"/>
            </w:tcBorders>
          </w:tcPr>
          <w:p w:rsidR="00543BEF" w:rsidRDefault="00543BEF">
            <w:pPr>
              <w:pStyle w:val="ConsPlusNormal"/>
              <w:jc w:val="center"/>
            </w:pPr>
            <w:r>
              <w:t>105,4</w:t>
            </w:r>
          </w:p>
        </w:tc>
        <w:tc>
          <w:tcPr>
            <w:tcW w:w="904" w:type="dxa"/>
            <w:tcBorders>
              <w:top w:val="nil"/>
              <w:left w:val="nil"/>
              <w:bottom w:val="nil"/>
              <w:right w:val="nil"/>
            </w:tcBorders>
          </w:tcPr>
          <w:p w:rsidR="00543BEF" w:rsidRDefault="00543BEF">
            <w:pPr>
              <w:pStyle w:val="ConsPlusNormal"/>
              <w:jc w:val="center"/>
            </w:pPr>
            <w:r>
              <w:t>105,9</w:t>
            </w:r>
          </w:p>
        </w:tc>
        <w:tc>
          <w:tcPr>
            <w:tcW w:w="1101" w:type="dxa"/>
            <w:tcBorders>
              <w:top w:val="nil"/>
              <w:left w:val="nil"/>
              <w:bottom w:val="nil"/>
              <w:right w:val="nil"/>
            </w:tcBorders>
          </w:tcPr>
          <w:p w:rsidR="00543BEF" w:rsidRDefault="00543BEF">
            <w:pPr>
              <w:pStyle w:val="ConsPlusNormal"/>
              <w:jc w:val="center"/>
            </w:pPr>
            <w:r>
              <w:t>в 3,0 раза</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19.</w:t>
            </w:r>
          </w:p>
        </w:tc>
        <w:tc>
          <w:tcPr>
            <w:tcW w:w="4762" w:type="dxa"/>
            <w:tcBorders>
              <w:top w:val="nil"/>
              <w:left w:val="nil"/>
              <w:bottom w:val="nil"/>
              <w:right w:val="nil"/>
            </w:tcBorders>
          </w:tcPr>
          <w:p w:rsidR="00543BEF" w:rsidRDefault="00543BEF">
            <w:pPr>
              <w:pStyle w:val="ConsPlusNormal"/>
              <w:jc w:val="both"/>
            </w:pPr>
            <w:r>
              <w:t>Вывоз продукции (товаров) в субъекты Российской Федерации, млрд. рублей</w:t>
            </w:r>
          </w:p>
        </w:tc>
        <w:tc>
          <w:tcPr>
            <w:tcW w:w="1024" w:type="dxa"/>
            <w:tcBorders>
              <w:top w:val="nil"/>
              <w:left w:val="nil"/>
              <w:bottom w:val="nil"/>
              <w:right w:val="nil"/>
            </w:tcBorders>
          </w:tcPr>
          <w:p w:rsidR="00543BEF" w:rsidRDefault="00543BEF">
            <w:pPr>
              <w:pStyle w:val="ConsPlusNormal"/>
              <w:jc w:val="center"/>
            </w:pPr>
            <w:r>
              <w:t>27,4</w:t>
            </w:r>
          </w:p>
        </w:tc>
        <w:tc>
          <w:tcPr>
            <w:tcW w:w="1024" w:type="dxa"/>
            <w:tcBorders>
              <w:top w:val="nil"/>
              <w:left w:val="nil"/>
              <w:bottom w:val="nil"/>
              <w:right w:val="nil"/>
            </w:tcBorders>
          </w:tcPr>
          <w:p w:rsidR="00543BEF" w:rsidRDefault="00543BEF">
            <w:pPr>
              <w:pStyle w:val="ConsPlusNormal"/>
              <w:jc w:val="center"/>
            </w:pPr>
            <w:r>
              <w:t xml:space="preserve">28,5 </w:t>
            </w:r>
            <w:hyperlink w:anchor="P7258" w:history="1">
              <w:r>
                <w:rPr>
                  <w:color w:val="0000FF"/>
                </w:rPr>
                <w:t>&lt;*&gt;</w:t>
              </w:r>
            </w:hyperlink>
          </w:p>
        </w:tc>
        <w:tc>
          <w:tcPr>
            <w:tcW w:w="844" w:type="dxa"/>
            <w:tcBorders>
              <w:top w:val="nil"/>
              <w:left w:val="nil"/>
              <w:bottom w:val="nil"/>
              <w:right w:val="nil"/>
            </w:tcBorders>
          </w:tcPr>
          <w:p w:rsidR="00543BEF" w:rsidRDefault="00543BEF">
            <w:pPr>
              <w:pStyle w:val="ConsPlusNormal"/>
              <w:jc w:val="center"/>
            </w:pPr>
            <w:r>
              <w:t>30,0</w:t>
            </w:r>
          </w:p>
        </w:tc>
        <w:tc>
          <w:tcPr>
            <w:tcW w:w="844" w:type="dxa"/>
            <w:tcBorders>
              <w:top w:val="nil"/>
              <w:left w:val="nil"/>
              <w:bottom w:val="nil"/>
              <w:right w:val="nil"/>
            </w:tcBorders>
          </w:tcPr>
          <w:p w:rsidR="00543BEF" w:rsidRDefault="00543BEF">
            <w:pPr>
              <w:pStyle w:val="ConsPlusNormal"/>
              <w:jc w:val="center"/>
            </w:pPr>
            <w:r>
              <w:t>32,0</w:t>
            </w:r>
          </w:p>
        </w:tc>
        <w:tc>
          <w:tcPr>
            <w:tcW w:w="844" w:type="dxa"/>
            <w:tcBorders>
              <w:top w:val="nil"/>
              <w:left w:val="nil"/>
              <w:bottom w:val="nil"/>
              <w:right w:val="nil"/>
            </w:tcBorders>
          </w:tcPr>
          <w:p w:rsidR="00543BEF" w:rsidRDefault="00543BEF">
            <w:pPr>
              <w:pStyle w:val="ConsPlusNormal"/>
              <w:jc w:val="center"/>
            </w:pPr>
            <w:r>
              <w:t>35,0</w:t>
            </w:r>
          </w:p>
        </w:tc>
        <w:tc>
          <w:tcPr>
            <w:tcW w:w="844" w:type="dxa"/>
            <w:tcBorders>
              <w:top w:val="nil"/>
              <w:left w:val="nil"/>
              <w:bottom w:val="nil"/>
              <w:right w:val="nil"/>
            </w:tcBorders>
          </w:tcPr>
          <w:p w:rsidR="00543BEF" w:rsidRDefault="00543BEF">
            <w:pPr>
              <w:pStyle w:val="ConsPlusNormal"/>
              <w:jc w:val="center"/>
            </w:pPr>
            <w:r>
              <w:t>45,0</w:t>
            </w:r>
          </w:p>
        </w:tc>
        <w:tc>
          <w:tcPr>
            <w:tcW w:w="844" w:type="dxa"/>
            <w:tcBorders>
              <w:top w:val="nil"/>
              <w:left w:val="nil"/>
              <w:bottom w:val="nil"/>
              <w:right w:val="nil"/>
            </w:tcBorders>
          </w:tcPr>
          <w:p w:rsidR="00543BEF" w:rsidRDefault="00543BEF">
            <w:pPr>
              <w:pStyle w:val="ConsPlusNormal"/>
              <w:jc w:val="center"/>
            </w:pPr>
            <w:r>
              <w:t>70,0</w:t>
            </w:r>
          </w:p>
        </w:tc>
        <w:tc>
          <w:tcPr>
            <w:tcW w:w="904" w:type="dxa"/>
            <w:tcBorders>
              <w:top w:val="nil"/>
              <w:left w:val="nil"/>
              <w:bottom w:val="nil"/>
              <w:right w:val="nil"/>
            </w:tcBorders>
          </w:tcPr>
          <w:p w:rsidR="00543BEF" w:rsidRDefault="00543BEF">
            <w:pPr>
              <w:pStyle w:val="ConsPlusNormal"/>
              <w:jc w:val="center"/>
            </w:pPr>
            <w:r>
              <w:t>108,0</w:t>
            </w:r>
          </w:p>
        </w:tc>
        <w:tc>
          <w:tcPr>
            <w:tcW w:w="1101" w:type="dxa"/>
            <w:tcBorders>
              <w:top w:val="nil"/>
              <w:left w:val="nil"/>
              <w:bottom w:val="nil"/>
              <w:right w:val="nil"/>
            </w:tcBorders>
          </w:tcPr>
          <w:p w:rsidR="00543BEF" w:rsidRDefault="00543BEF">
            <w:pPr>
              <w:pStyle w:val="ConsPlusNormal"/>
              <w:jc w:val="center"/>
            </w:pPr>
            <w:r>
              <w:t>в 3,8 раза</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20.</w:t>
            </w:r>
          </w:p>
        </w:tc>
        <w:tc>
          <w:tcPr>
            <w:tcW w:w="4762" w:type="dxa"/>
            <w:tcBorders>
              <w:top w:val="nil"/>
              <w:left w:val="nil"/>
              <w:bottom w:val="nil"/>
              <w:right w:val="nil"/>
            </w:tcBorders>
          </w:tcPr>
          <w:p w:rsidR="00543BEF" w:rsidRDefault="00543BEF">
            <w:pPr>
              <w:pStyle w:val="ConsPlusNormal"/>
              <w:jc w:val="both"/>
            </w:pPr>
            <w:r>
              <w:t>Ввоз продукции (товаров) из субъектов Российской Федерации, млрд. рублей</w:t>
            </w:r>
          </w:p>
        </w:tc>
        <w:tc>
          <w:tcPr>
            <w:tcW w:w="1024" w:type="dxa"/>
            <w:tcBorders>
              <w:top w:val="nil"/>
              <w:left w:val="nil"/>
              <w:bottom w:val="nil"/>
              <w:right w:val="nil"/>
            </w:tcBorders>
          </w:tcPr>
          <w:p w:rsidR="00543BEF" w:rsidRDefault="00543BEF">
            <w:pPr>
              <w:pStyle w:val="ConsPlusNormal"/>
              <w:jc w:val="center"/>
            </w:pPr>
            <w:r>
              <w:t>36,2</w:t>
            </w:r>
          </w:p>
        </w:tc>
        <w:tc>
          <w:tcPr>
            <w:tcW w:w="1024" w:type="dxa"/>
            <w:tcBorders>
              <w:top w:val="nil"/>
              <w:left w:val="nil"/>
              <w:bottom w:val="nil"/>
              <w:right w:val="nil"/>
            </w:tcBorders>
          </w:tcPr>
          <w:p w:rsidR="00543BEF" w:rsidRDefault="00543BEF">
            <w:pPr>
              <w:pStyle w:val="ConsPlusNormal"/>
              <w:jc w:val="center"/>
            </w:pPr>
            <w:r>
              <w:t xml:space="preserve">37,5 </w:t>
            </w:r>
            <w:hyperlink w:anchor="P7258" w:history="1">
              <w:r>
                <w:rPr>
                  <w:color w:val="0000FF"/>
                </w:rPr>
                <w:t>&lt;*&gt;</w:t>
              </w:r>
            </w:hyperlink>
          </w:p>
        </w:tc>
        <w:tc>
          <w:tcPr>
            <w:tcW w:w="844" w:type="dxa"/>
            <w:tcBorders>
              <w:top w:val="nil"/>
              <w:left w:val="nil"/>
              <w:bottom w:val="nil"/>
              <w:right w:val="nil"/>
            </w:tcBorders>
          </w:tcPr>
          <w:p w:rsidR="00543BEF" w:rsidRDefault="00543BEF">
            <w:pPr>
              <w:pStyle w:val="ConsPlusNormal"/>
              <w:jc w:val="center"/>
            </w:pPr>
            <w:r>
              <w:t>39,0</w:t>
            </w:r>
          </w:p>
        </w:tc>
        <w:tc>
          <w:tcPr>
            <w:tcW w:w="844" w:type="dxa"/>
            <w:tcBorders>
              <w:top w:val="nil"/>
              <w:left w:val="nil"/>
              <w:bottom w:val="nil"/>
              <w:right w:val="nil"/>
            </w:tcBorders>
          </w:tcPr>
          <w:p w:rsidR="00543BEF" w:rsidRDefault="00543BEF">
            <w:pPr>
              <w:pStyle w:val="ConsPlusNormal"/>
              <w:jc w:val="center"/>
            </w:pPr>
            <w:r>
              <w:t>41,0</w:t>
            </w:r>
          </w:p>
        </w:tc>
        <w:tc>
          <w:tcPr>
            <w:tcW w:w="844" w:type="dxa"/>
            <w:tcBorders>
              <w:top w:val="nil"/>
              <w:left w:val="nil"/>
              <w:bottom w:val="nil"/>
              <w:right w:val="nil"/>
            </w:tcBorders>
          </w:tcPr>
          <w:p w:rsidR="00543BEF" w:rsidRDefault="00543BEF">
            <w:pPr>
              <w:pStyle w:val="ConsPlusNormal"/>
              <w:jc w:val="center"/>
            </w:pPr>
            <w:r>
              <w:t>43,0</w:t>
            </w:r>
          </w:p>
        </w:tc>
        <w:tc>
          <w:tcPr>
            <w:tcW w:w="844" w:type="dxa"/>
            <w:tcBorders>
              <w:top w:val="nil"/>
              <w:left w:val="nil"/>
              <w:bottom w:val="nil"/>
              <w:right w:val="nil"/>
            </w:tcBorders>
          </w:tcPr>
          <w:p w:rsidR="00543BEF" w:rsidRDefault="00543BEF">
            <w:pPr>
              <w:pStyle w:val="ConsPlusNormal"/>
              <w:jc w:val="center"/>
            </w:pPr>
            <w:r>
              <w:t>50,0</w:t>
            </w:r>
          </w:p>
        </w:tc>
        <w:tc>
          <w:tcPr>
            <w:tcW w:w="844" w:type="dxa"/>
            <w:tcBorders>
              <w:top w:val="nil"/>
              <w:left w:val="nil"/>
              <w:bottom w:val="nil"/>
              <w:right w:val="nil"/>
            </w:tcBorders>
          </w:tcPr>
          <w:p w:rsidR="00543BEF" w:rsidRDefault="00543BEF">
            <w:pPr>
              <w:pStyle w:val="ConsPlusNormal"/>
              <w:jc w:val="center"/>
            </w:pPr>
            <w:r>
              <w:t>85,0</w:t>
            </w:r>
          </w:p>
        </w:tc>
        <w:tc>
          <w:tcPr>
            <w:tcW w:w="904" w:type="dxa"/>
            <w:tcBorders>
              <w:top w:val="nil"/>
              <w:left w:val="nil"/>
              <w:bottom w:val="nil"/>
              <w:right w:val="nil"/>
            </w:tcBorders>
          </w:tcPr>
          <w:p w:rsidR="00543BEF" w:rsidRDefault="00543BEF">
            <w:pPr>
              <w:pStyle w:val="ConsPlusNormal"/>
              <w:jc w:val="center"/>
            </w:pPr>
            <w:r>
              <w:t>130,0</w:t>
            </w:r>
          </w:p>
        </w:tc>
        <w:tc>
          <w:tcPr>
            <w:tcW w:w="1101" w:type="dxa"/>
            <w:tcBorders>
              <w:top w:val="nil"/>
              <w:left w:val="nil"/>
              <w:bottom w:val="nil"/>
              <w:right w:val="nil"/>
            </w:tcBorders>
          </w:tcPr>
          <w:p w:rsidR="00543BEF" w:rsidRDefault="00543BEF">
            <w:pPr>
              <w:pStyle w:val="ConsPlusNormal"/>
              <w:jc w:val="center"/>
            </w:pPr>
            <w:r>
              <w:t>в 3,5 раза</w:t>
            </w:r>
          </w:p>
        </w:tc>
      </w:tr>
    </w:tbl>
    <w:p w:rsidR="00543BEF" w:rsidRDefault="00543BEF">
      <w:pPr>
        <w:pStyle w:val="ConsPlusNormal"/>
        <w:jc w:val="both"/>
      </w:pPr>
    </w:p>
    <w:p w:rsidR="00543BEF" w:rsidRDefault="00543BEF">
      <w:pPr>
        <w:pStyle w:val="ConsPlusNormal"/>
        <w:jc w:val="center"/>
        <w:outlineLvl w:val="2"/>
      </w:pPr>
      <w:r>
        <w:t>Цель 2. Совершенствование институциональной среды,</w:t>
      </w:r>
    </w:p>
    <w:p w:rsidR="00543BEF" w:rsidRDefault="00543BEF">
      <w:pPr>
        <w:pStyle w:val="ConsPlusNormal"/>
        <w:jc w:val="center"/>
      </w:pPr>
      <w:r>
        <w:t>обеспечивающей благоприятные условия</w:t>
      </w:r>
    </w:p>
    <w:p w:rsidR="00543BEF" w:rsidRDefault="00543BEF">
      <w:pPr>
        <w:pStyle w:val="ConsPlusNormal"/>
        <w:jc w:val="center"/>
      </w:pPr>
      <w:r>
        <w:t>для привлечения инвестиций, развития бизнеса</w:t>
      </w:r>
    </w:p>
    <w:p w:rsidR="00543BEF" w:rsidRDefault="00543BEF">
      <w:pPr>
        <w:pStyle w:val="ConsPlusNormal"/>
        <w:jc w:val="center"/>
      </w:pPr>
      <w:r>
        <w:t>и предпринимательских инициатив, повышение эффективности</w:t>
      </w:r>
    </w:p>
    <w:p w:rsidR="00543BEF" w:rsidRDefault="00543BEF">
      <w:pPr>
        <w:pStyle w:val="ConsPlusNormal"/>
        <w:jc w:val="center"/>
      </w:pPr>
      <w:r>
        <w:t>государственного управления на всех уровнях</w:t>
      </w:r>
    </w:p>
    <w:p w:rsidR="00543BEF" w:rsidRDefault="00543BEF">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479"/>
        <w:gridCol w:w="904"/>
        <w:gridCol w:w="904"/>
        <w:gridCol w:w="904"/>
        <w:gridCol w:w="904"/>
        <w:gridCol w:w="904"/>
        <w:gridCol w:w="904"/>
        <w:gridCol w:w="1024"/>
        <w:gridCol w:w="1024"/>
        <w:gridCol w:w="1077"/>
      </w:tblGrid>
      <w:tr w:rsidR="00543BEF">
        <w:tc>
          <w:tcPr>
            <w:tcW w:w="567" w:type="dxa"/>
            <w:tcBorders>
              <w:top w:val="single" w:sz="4" w:space="0" w:color="auto"/>
              <w:left w:val="nil"/>
              <w:bottom w:val="single" w:sz="4" w:space="0" w:color="auto"/>
            </w:tcBorders>
          </w:tcPr>
          <w:p w:rsidR="00543BEF" w:rsidRDefault="00543BEF">
            <w:pPr>
              <w:pStyle w:val="ConsPlusNormal"/>
              <w:jc w:val="center"/>
            </w:pPr>
            <w:r>
              <w:t>N</w:t>
            </w:r>
          </w:p>
          <w:p w:rsidR="00543BEF" w:rsidRDefault="00543BEF">
            <w:pPr>
              <w:pStyle w:val="ConsPlusNormal"/>
              <w:jc w:val="center"/>
            </w:pPr>
            <w:r>
              <w:t>пп</w:t>
            </w:r>
          </w:p>
        </w:tc>
        <w:tc>
          <w:tcPr>
            <w:tcW w:w="4479" w:type="dxa"/>
            <w:tcBorders>
              <w:top w:val="single" w:sz="4" w:space="0" w:color="auto"/>
              <w:bottom w:val="single" w:sz="4" w:space="0" w:color="auto"/>
            </w:tcBorders>
          </w:tcPr>
          <w:p w:rsidR="00543BEF" w:rsidRDefault="00543BEF">
            <w:pPr>
              <w:pStyle w:val="ConsPlusNormal"/>
              <w:jc w:val="center"/>
            </w:pPr>
            <w:r>
              <w:t>Показатели</w:t>
            </w:r>
          </w:p>
        </w:tc>
        <w:tc>
          <w:tcPr>
            <w:tcW w:w="904" w:type="dxa"/>
            <w:tcBorders>
              <w:top w:val="single" w:sz="4" w:space="0" w:color="auto"/>
              <w:bottom w:val="single" w:sz="4" w:space="0" w:color="auto"/>
            </w:tcBorders>
          </w:tcPr>
          <w:p w:rsidR="00543BEF" w:rsidRDefault="00543BEF">
            <w:pPr>
              <w:pStyle w:val="ConsPlusNormal"/>
              <w:jc w:val="center"/>
            </w:pPr>
            <w:r>
              <w:t>2016 г.</w:t>
            </w:r>
          </w:p>
        </w:tc>
        <w:tc>
          <w:tcPr>
            <w:tcW w:w="904" w:type="dxa"/>
            <w:tcBorders>
              <w:top w:val="single" w:sz="4" w:space="0" w:color="auto"/>
              <w:bottom w:val="single" w:sz="4" w:space="0" w:color="auto"/>
            </w:tcBorders>
          </w:tcPr>
          <w:p w:rsidR="00543BEF" w:rsidRDefault="00543BEF">
            <w:pPr>
              <w:pStyle w:val="ConsPlusNormal"/>
              <w:jc w:val="center"/>
            </w:pPr>
            <w:r>
              <w:t>2017 г.</w:t>
            </w:r>
          </w:p>
        </w:tc>
        <w:tc>
          <w:tcPr>
            <w:tcW w:w="904" w:type="dxa"/>
            <w:tcBorders>
              <w:top w:val="single" w:sz="4" w:space="0" w:color="auto"/>
              <w:bottom w:val="single" w:sz="4" w:space="0" w:color="auto"/>
            </w:tcBorders>
          </w:tcPr>
          <w:p w:rsidR="00543BEF" w:rsidRDefault="00543BEF">
            <w:pPr>
              <w:pStyle w:val="ConsPlusNormal"/>
              <w:jc w:val="center"/>
            </w:pPr>
            <w:r>
              <w:t>2018 г.</w:t>
            </w:r>
          </w:p>
        </w:tc>
        <w:tc>
          <w:tcPr>
            <w:tcW w:w="904" w:type="dxa"/>
            <w:tcBorders>
              <w:top w:val="single" w:sz="4" w:space="0" w:color="auto"/>
              <w:bottom w:val="single" w:sz="4" w:space="0" w:color="auto"/>
            </w:tcBorders>
          </w:tcPr>
          <w:p w:rsidR="00543BEF" w:rsidRDefault="00543BEF">
            <w:pPr>
              <w:pStyle w:val="ConsPlusNormal"/>
              <w:jc w:val="center"/>
            </w:pPr>
            <w:r>
              <w:t>2019 г.</w:t>
            </w:r>
          </w:p>
        </w:tc>
        <w:tc>
          <w:tcPr>
            <w:tcW w:w="904" w:type="dxa"/>
            <w:tcBorders>
              <w:top w:val="single" w:sz="4" w:space="0" w:color="auto"/>
              <w:bottom w:val="single" w:sz="4" w:space="0" w:color="auto"/>
            </w:tcBorders>
          </w:tcPr>
          <w:p w:rsidR="00543BEF" w:rsidRDefault="00543BEF">
            <w:pPr>
              <w:pStyle w:val="ConsPlusNormal"/>
              <w:jc w:val="center"/>
            </w:pPr>
            <w:r>
              <w:t>2020 г.</w:t>
            </w:r>
          </w:p>
        </w:tc>
        <w:tc>
          <w:tcPr>
            <w:tcW w:w="904" w:type="dxa"/>
            <w:tcBorders>
              <w:top w:val="single" w:sz="4" w:space="0" w:color="auto"/>
              <w:bottom w:val="single" w:sz="4" w:space="0" w:color="auto"/>
            </w:tcBorders>
          </w:tcPr>
          <w:p w:rsidR="00543BEF" w:rsidRDefault="00543BEF">
            <w:pPr>
              <w:pStyle w:val="ConsPlusNormal"/>
              <w:jc w:val="center"/>
            </w:pPr>
            <w:r>
              <w:t>2025 г.</w:t>
            </w:r>
          </w:p>
        </w:tc>
        <w:tc>
          <w:tcPr>
            <w:tcW w:w="1024" w:type="dxa"/>
            <w:tcBorders>
              <w:top w:val="single" w:sz="4" w:space="0" w:color="auto"/>
              <w:bottom w:val="single" w:sz="4" w:space="0" w:color="auto"/>
            </w:tcBorders>
          </w:tcPr>
          <w:p w:rsidR="00543BEF" w:rsidRDefault="00543BEF">
            <w:pPr>
              <w:pStyle w:val="ConsPlusNormal"/>
              <w:jc w:val="center"/>
            </w:pPr>
            <w:r>
              <w:t>2030 г.</w:t>
            </w:r>
          </w:p>
        </w:tc>
        <w:tc>
          <w:tcPr>
            <w:tcW w:w="1024" w:type="dxa"/>
            <w:tcBorders>
              <w:top w:val="single" w:sz="4" w:space="0" w:color="auto"/>
              <w:bottom w:val="single" w:sz="4" w:space="0" w:color="auto"/>
            </w:tcBorders>
          </w:tcPr>
          <w:p w:rsidR="00543BEF" w:rsidRDefault="00543BEF">
            <w:pPr>
              <w:pStyle w:val="ConsPlusNormal"/>
              <w:jc w:val="center"/>
            </w:pPr>
            <w:r>
              <w:t>2035 г.</w:t>
            </w:r>
          </w:p>
        </w:tc>
        <w:tc>
          <w:tcPr>
            <w:tcW w:w="1077" w:type="dxa"/>
            <w:tcBorders>
              <w:top w:val="single" w:sz="4" w:space="0" w:color="auto"/>
              <w:bottom w:val="single" w:sz="4" w:space="0" w:color="auto"/>
              <w:right w:val="nil"/>
            </w:tcBorders>
          </w:tcPr>
          <w:p w:rsidR="00543BEF" w:rsidRDefault="00543BEF">
            <w:pPr>
              <w:pStyle w:val="ConsPlusNormal"/>
              <w:jc w:val="center"/>
            </w:pPr>
            <w:r>
              <w:t>2035 г. к 2017 г., %</w:t>
            </w:r>
          </w:p>
        </w:tc>
      </w:tr>
      <w:tr w:rsidR="00543BEF">
        <w:tc>
          <w:tcPr>
            <w:tcW w:w="567" w:type="dxa"/>
            <w:tcBorders>
              <w:top w:val="single" w:sz="4" w:space="0" w:color="auto"/>
              <w:left w:val="nil"/>
              <w:bottom w:val="single" w:sz="4" w:space="0" w:color="auto"/>
            </w:tcBorders>
          </w:tcPr>
          <w:p w:rsidR="00543BEF" w:rsidRDefault="00543BEF">
            <w:pPr>
              <w:pStyle w:val="ConsPlusNormal"/>
              <w:jc w:val="center"/>
            </w:pPr>
            <w:r>
              <w:t>1</w:t>
            </w:r>
          </w:p>
        </w:tc>
        <w:tc>
          <w:tcPr>
            <w:tcW w:w="4479" w:type="dxa"/>
            <w:tcBorders>
              <w:top w:val="single" w:sz="4" w:space="0" w:color="auto"/>
              <w:bottom w:val="single" w:sz="4" w:space="0" w:color="auto"/>
            </w:tcBorders>
          </w:tcPr>
          <w:p w:rsidR="00543BEF" w:rsidRDefault="00543BEF">
            <w:pPr>
              <w:pStyle w:val="ConsPlusNormal"/>
              <w:jc w:val="center"/>
            </w:pPr>
            <w:r>
              <w:t>2</w:t>
            </w:r>
          </w:p>
        </w:tc>
        <w:tc>
          <w:tcPr>
            <w:tcW w:w="904" w:type="dxa"/>
            <w:tcBorders>
              <w:top w:val="single" w:sz="4" w:space="0" w:color="auto"/>
              <w:bottom w:val="single" w:sz="4" w:space="0" w:color="auto"/>
            </w:tcBorders>
          </w:tcPr>
          <w:p w:rsidR="00543BEF" w:rsidRDefault="00543BEF">
            <w:pPr>
              <w:pStyle w:val="ConsPlusNormal"/>
              <w:jc w:val="center"/>
            </w:pPr>
            <w:r>
              <w:t>3</w:t>
            </w:r>
          </w:p>
        </w:tc>
        <w:tc>
          <w:tcPr>
            <w:tcW w:w="904" w:type="dxa"/>
            <w:tcBorders>
              <w:top w:val="single" w:sz="4" w:space="0" w:color="auto"/>
              <w:bottom w:val="single" w:sz="4" w:space="0" w:color="auto"/>
            </w:tcBorders>
          </w:tcPr>
          <w:p w:rsidR="00543BEF" w:rsidRDefault="00543BEF">
            <w:pPr>
              <w:pStyle w:val="ConsPlusNormal"/>
              <w:jc w:val="center"/>
            </w:pPr>
            <w:r>
              <w:t>4</w:t>
            </w:r>
          </w:p>
        </w:tc>
        <w:tc>
          <w:tcPr>
            <w:tcW w:w="904" w:type="dxa"/>
            <w:tcBorders>
              <w:top w:val="single" w:sz="4" w:space="0" w:color="auto"/>
              <w:bottom w:val="single" w:sz="4" w:space="0" w:color="auto"/>
            </w:tcBorders>
          </w:tcPr>
          <w:p w:rsidR="00543BEF" w:rsidRDefault="00543BEF">
            <w:pPr>
              <w:pStyle w:val="ConsPlusNormal"/>
              <w:jc w:val="center"/>
            </w:pPr>
            <w:r>
              <w:t>5</w:t>
            </w:r>
          </w:p>
        </w:tc>
        <w:tc>
          <w:tcPr>
            <w:tcW w:w="904" w:type="dxa"/>
            <w:tcBorders>
              <w:top w:val="single" w:sz="4" w:space="0" w:color="auto"/>
              <w:bottom w:val="single" w:sz="4" w:space="0" w:color="auto"/>
            </w:tcBorders>
          </w:tcPr>
          <w:p w:rsidR="00543BEF" w:rsidRDefault="00543BEF">
            <w:pPr>
              <w:pStyle w:val="ConsPlusNormal"/>
              <w:jc w:val="center"/>
            </w:pPr>
            <w:r>
              <w:t>6</w:t>
            </w:r>
          </w:p>
        </w:tc>
        <w:tc>
          <w:tcPr>
            <w:tcW w:w="904" w:type="dxa"/>
            <w:tcBorders>
              <w:top w:val="single" w:sz="4" w:space="0" w:color="auto"/>
              <w:bottom w:val="single" w:sz="4" w:space="0" w:color="auto"/>
            </w:tcBorders>
          </w:tcPr>
          <w:p w:rsidR="00543BEF" w:rsidRDefault="00543BEF">
            <w:pPr>
              <w:pStyle w:val="ConsPlusNormal"/>
              <w:jc w:val="center"/>
            </w:pPr>
            <w:r>
              <w:t>7</w:t>
            </w:r>
          </w:p>
        </w:tc>
        <w:tc>
          <w:tcPr>
            <w:tcW w:w="904" w:type="dxa"/>
            <w:tcBorders>
              <w:top w:val="single" w:sz="4" w:space="0" w:color="auto"/>
              <w:bottom w:val="single" w:sz="4" w:space="0" w:color="auto"/>
            </w:tcBorders>
          </w:tcPr>
          <w:p w:rsidR="00543BEF" w:rsidRDefault="00543BEF">
            <w:pPr>
              <w:pStyle w:val="ConsPlusNormal"/>
              <w:jc w:val="center"/>
            </w:pPr>
            <w:r>
              <w:t>8</w:t>
            </w:r>
          </w:p>
        </w:tc>
        <w:tc>
          <w:tcPr>
            <w:tcW w:w="1024" w:type="dxa"/>
            <w:tcBorders>
              <w:top w:val="single" w:sz="4" w:space="0" w:color="auto"/>
              <w:bottom w:val="single" w:sz="4" w:space="0" w:color="auto"/>
            </w:tcBorders>
          </w:tcPr>
          <w:p w:rsidR="00543BEF" w:rsidRDefault="00543BEF">
            <w:pPr>
              <w:pStyle w:val="ConsPlusNormal"/>
              <w:jc w:val="center"/>
            </w:pPr>
            <w:r>
              <w:t>9</w:t>
            </w:r>
          </w:p>
        </w:tc>
        <w:tc>
          <w:tcPr>
            <w:tcW w:w="1024" w:type="dxa"/>
            <w:tcBorders>
              <w:top w:val="single" w:sz="4" w:space="0" w:color="auto"/>
              <w:bottom w:val="single" w:sz="4" w:space="0" w:color="auto"/>
            </w:tcBorders>
          </w:tcPr>
          <w:p w:rsidR="00543BEF" w:rsidRDefault="00543BEF">
            <w:pPr>
              <w:pStyle w:val="ConsPlusNormal"/>
              <w:jc w:val="center"/>
            </w:pPr>
            <w:r>
              <w:t>10</w:t>
            </w:r>
          </w:p>
        </w:tc>
        <w:tc>
          <w:tcPr>
            <w:tcW w:w="1077" w:type="dxa"/>
            <w:tcBorders>
              <w:top w:val="single" w:sz="4" w:space="0" w:color="auto"/>
              <w:bottom w:val="single" w:sz="4" w:space="0" w:color="auto"/>
              <w:right w:val="nil"/>
            </w:tcBorders>
          </w:tcPr>
          <w:p w:rsidR="00543BEF" w:rsidRDefault="00543BEF">
            <w:pPr>
              <w:pStyle w:val="ConsPlusNormal"/>
              <w:jc w:val="center"/>
            </w:pPr>
            <w:r>
              <w:t>11</w:t>
            </w:r>
          </w:p>
        </w:tc>
      </w:tr>
      <w:tr w:rsidR="00543BEF">
        <w:tblPrEx>
          <w:tblBorders>
            <w:insideH w:val="none" w:sz="0" w:space="0" w:color="auto"/>
            <w:insideV w:val="none" w:sz="0" w:space="0" w:color="auto"/>
          </w:tblBorders>
        </w:tblPrEx>
        <w:tc>
          <w:tcPr>
            <w:tcW w:w="13595" w:type="dxa"/>
            <w:gridSpan w:val="11"/>
            <w:tcBorders>
              <w:top w:val="single" w:sz="4" w:space="0" w:color="auto"/>
              <w:left w:val="nil"/>
              <w:bottom w:val="nil"/>
              <w:right w:val="nil"/>
            </w:tcBorders>
          </w:tcPr>
          <w:p w:rsidR="00543BEF" w:rsidRDefault="00543BEF">
            <w:pPr>
              <w:pStyle w:val="ConsPlusNormal"/>
              <w:jc w:val="center"/>
              <w:outlineLvl w:val="3"/>
            </w:pPr>
            <w:r>
              <w:t>Задача 2.1. Формирование привлекательного инвестиционного климата для привлечения инвестиций мирового уровня</w:t>
            </w:r>
          </w:p>
        </w:tc>
      </w:tr>
      <w:tr w:rsidR="00543BEF">
        <w:tblPrEx>
          <w:tblBorders>
            <w:insideH w:val="none" w:sz="0" w:space="0" w:color="auto"/>
            <w:insideV w:val="none" w:sz="0" w:space="0" w:color="auto"/>
          </w:tblBorders>
        </w:tblPrEx>
        <w:tc>
          <w:tcPr>
            <w:tcW w:w="567" w:type="dxa"/>
            <w:vMerge w:val="restart"/>
            <w:tcBorders>
              <w:top w:val="nil"/>
              <w:left w:val="nil"/>
              <w:bottom w:val="nil"/>
              <w:right w:val="nil"/>
            </w:tcBorders>
          </w:tcPr>
          <w:p w:rsidR="00543BEF" w:rsidRDefault="00543BEF">
            <w:pPr>
              <w:pStyle w:val="ConsPlusNormal"/>
              <w:jc w:val="center"/>
            </w:pPr>
            <w:r>
              <w:t>1.</w:t>
            </w:r>
          </w:p>
        </w:tc>
        <w:tc>
          <w:tcPr>
            <w:tcW w:w="4479" w:type="dxa"/>
            <w:tcBorders>
              <w:top w:val="nil"/>
              <w:left w:val="nil"/>
              <w:bottom w:val="nil"/>
              <w:right w:val="nil"/>
            </w:tcBorders>
          </w:tcPr>
          <w:p w:rsidR="00543BEF" w:rsidRDefault="00543BEF">
            <w:pPr>
              <w:pStyle w:val="ConsPlusNormal"/>
              <w:jc w:val="both"/>
            </w:pPr>
            <w:r>
              <w:t>Объем инвестиций в основной капитал за счет всех источников финансирования, млн. рублей</w:t>
            </w:r>
          </w:p>
        </w:tc>
        <w:tc>
          <w:tcPr>
            <w:tcW w:w="904" w:type="dxa"/>
            <w:tcBorders>
              <w:top w:val="nil"/>
              <w:left w:val="nil"/>
              <w:bottom w:val="nil"/>
              <w:right w:val="nil"/>
            </w:tcBorders>
          </w:tcPr>
          <w:p w:rsidR="00543BEF" w:rsidRDefault="00543BEF">
            <w:pPr>
              <w:pStyle w:val="ConsPlusNormal"/>
              <w:jc w:val="center"/>
            </w:pPr>
            <w:r>
              <w:t>50139,9</w:t>
            </w:r>
          </w:p>
        </w:tc>
        <w:tc>
          <w:tcPr>
            <w:tcW w:w="904" w:type="dxa"/>
            <w:tcBorders>
              <w:top w:val="nil"/>
              <w:left w:val="nil"/>
              <w:bottom w:val="nil"/>
              <w:right w:val="nil"/>
            </w:tcBorders>
          </w:tcPr>
          <w:p w:rsidR="00543BEF" w:rsidRDefault="00543BEF">
            <w:pPr>
              <w:pStyle w:val="ConsPlusNormal"/>
              <w:jc w:val="center"/>
            </w:pPr>
            <w:r>
              <w:t>51930,7</w:t>
            </w:r>
          </w:p>
        </w:tc>
        <w:tc>
          <w:tcPr>
            <w:tcW w:w="904" w:type="dxa"/>
            <w:tcBorders>
              <w:top w:val="nil"/>
              <w:left w:val="nil"/>
              <w:bottom w:val="nil"/>
              <w:right w:val="nil"/>
            </w:tcBorders>
          </w:tcPr>
          <w:p w:rsidR="00543BEF" w:rsidRDefault="00543BEF">
            <w:pPr>
              <w:pStyle w:val="ConsPlusNormal"/>
              <w:jc w:val="center"/>
            </w:pPr>
            <w:r>
              <w:t>52606,4</w:t>
            </w:r>
          </w:p>
        </w:tc>
        <w:tc>
          <w:tcPr>
            <w:tcW w:w="904" w:type="dxa"/>
            <w:tcBorders>
              <w:top w:val="nil"/>
              <w:left w:val="nil"/>
              <w:bottom w:val="nil"/>
              <w:right w:val="nil"/>
            </w:tcBorders>
          </w:tcPr>
          <w:p w:rsidR="00543BEF" w:rsidRDefault="00543BEF">
            <w:pPr>
              <w:pStyle w:val="ConsPlusNormal"/>
              <w:jc w:val="center"/>
            </w:pPr>
            <w:r>
              <w:t>55208,8</w:t>
            </w:r>
          </w:p>
        </w:tc>
        <w:tc>
          <w:tcPr>
            <w:tcW w:w="904" w:type="dxa"/>
            <w:tcBorders>
              <w:top w:val="nil"/>
              <w:left w:val="nil"/>
              <w:bottom w:val="nil"/>
              <w:right w:val="nil"/>
            </w:tcBorders>
          </w:tcPr>
          <w:p w:rsidR="00543BEF" w:rsidRDefault="00543BEF">
            <w:pPr>
              <w:pStyle w:val="ConsPlusNormal"/>
              <w:jc w:val="center"/>
            </w:pPr>
            <w:r>
              <w:t>58169,6</w:t>
            </w:r>
          </w:p>
        </w:tc>
        <w:tc>
          <w:tcPr>
            <w:tcW w:w="904" w:type="dxa"/>
            <w:tcBorders>
              <w:top w:val="nil"/>
              <w:left w:val="nil"/>
              <w:bottom w:val="nil"/>
              <w:right w:val="nil"/>
            </w:tcBorders>
          </w:tcPr>
          <w:p w:rsidR="00543BEF" w:rsidRDefault="00543BEF">
            <w:pPr>
              <w:pStyle w:val="ConsPlusNormal"/>
              <w:jc w:val="center"/>
            </w:pPr>
            <w:r>
              <w:t>97019,9</w:t>
            </w:r>
          </w:p>
        </w:tc>
        <w:tc>
          <w:tcPr>
            <w:tcW w:w="1024" w:type="dxa"/>
            <w:tcBorders>
              <w:top w:val="nil"/>
              <w:left w:val="nil"/>
              <w:bottom w:val="nil"/>
              <w:right w:val="nil"/>
            </w:tcBorders>
          </w:tcPr>
          <w:p w:rsidR="00543BEF" w:rsidRDefault="00543BEF">
            <w:pPr>
              <w:pStyle w:val="ConsPlusNormal"/>
              <w:jc w:val="center"/>
            </w:pPr>
            <w:r>
              <w:t>156981,1</w:t>
            </w:r>
          </w:p>
        </w:tc>
        <w:tc>
          <w:tcPr>
            <w:tcW w:w="1024" w:type="dxa"/>
            <w:tcBorders>
              <w:top w:val="nil"/>
              <w:left w:val="nil"/>
              <w:bottom w:val="nil"/>
              <w:right w:val="nil"/>
            </w:tcBorders>
          </w:tcPr>
          <w:p w:rsidR="00543BEF" w:rsidRDefault="00543BEF">
            <w:pPr>
              <w:pStyle w:val="ConsPlusNormal"/>
              <w:jc w:val="center"/>
            </w:pPr>
            <w:r>
              <w:t>238926,1</w:t>
            </w:r>
          </w:p>
        </w:tc>
        <w:tc>
          <w:tcPr>
            <w:tcW w:w="1077" w:type="dxa"/>
            <w:tcBorders>
              <w:top w:val="nil"/>
              <w:left w:val="nil"/>
              <w:bottom w:val="nil"/>
              <w:right w:val="nil"/>
            </w:tcBorders>
          </w:tcPr>
          <w:p w:rsidR="00543BEF" w:rsidRDefault="00543BEF">
            <w:pPr>
              <w:pStyle w:val="ConsPlusNormal"/>
              <w:jc w:val="center"/>
            </w:pPr>
            <w:r>
              <w:t>в 4,6 раза</w:t>
            </w:r>
          </w:p>
        </w:tc>
      </w:tr>
      <w:tr w:rsidR="00543BEF">
        <w:tblPrEx>
          <w:tblBorders>
            <w:insideH w:val="none" w:sz="0" w:space="0" w:color="auto"/>
            <w:insideV w:val="none" w:sz="0" w:space="0" w:color="auto"/>
          </w:tblBorders>
        </w:tblPrEx>
        <w:tc>
          <w:tcPr>
            <w:tcW w:w="567" w:type="dxa"/>
            <w:vMerge/>
            <w:tcBorders>
              <w:top w:val="nil"/>
              <w:left w:val="nil"/>
              <w:bottom w:val="nil"/>
              <w:right w:val="nil"/>
            </w:tcBorders>
          </w:tcPr>
          <w:p w:rsidR="00543BEF" w:rsidRDefault="00543BEF"/>
        </w:tc>
        <w:tc>
          <w:tcPr>
            <w:tcW w:w="4479" w:type="dxa"/>
            <w:tcBorders>
              <w:top w:val="nil"/>
              <w:left w:val="nil"/>
              <w:bottom w:val="nil"/>
              <w:right w:val="nil"/>
            </w:tcBorders>
          </w:tcPr>
          <w:p w:rsidR="00543BEF" w:rsidRDefault="00543BEF">
            <w:pPr>
              <w:pStyle w:val="ConsPlusNormal"/>
              <w:jc w:val="both"/>
            </w:pPr>
            <w:r>
              <w:t>темп роста, % к предыдущему году</w:t>
            </w:r>
          </w:p>
        </w:tc>
        <w:tc>
          <w:tcPr>
            <w:tcW w:w="904" w:type="dxa"/>
            <w:tcBorders>
              <w:top w:val="nil"/>
              <w:left w:val="nil"/>
              <w:bottom w:val="nil"/>
              <w:right w:val="nil"/>
            </w:tcBorders>
          </w:tcPr>
          <w:p w:rsidR="00543BEF" w:rsidRDefault="00543BEF">
            <w:pPr>
              <w:pStyle w:val="ConsPlusNormal"/>
              <w:jc w:val="center"/>
            </w:pPr>
            <w:r>
              <w:t>83,6</w:t>
            </w:r>
          </w:p>
        </w:tc>
        <w:tc>
          <w:tcPr>
            <w:tcW w:w="904" w:type="dxa"/>
            <w:tcBorders>
              <w:top w:val="nil"/>
              <w:left w:val="nil"/>
              <w:bottom w:val="nil"/>
              <w:right w:val="nil"/>
            </w:tcBorders>
          </w:tcPr>
          <w:p w:rsidR="00543BEF" w:rsidRDefault="00543BEF">
            <w:pPr>
              <w:pStyle w:val="ConsPlusNormal"/>
              <w:jc w:val="center"/>
            </w:pPr>
            <w:r>
              <w:t>101,4</w:t>
            </w:r>
          </w:p>
        </w:tc>
        <w:tc>
          <w:tcPr>
            <w:tcW w:w="904" w:type="dxa"/>
            <w:tcBorders>
              <w:top w:val="nil"/>
              <w:left w:val="nil"/>
              <w:bottom w:val="nil"/>
              <w:right w:val="nil"/>
            </w:tcBorders>
          </w:tcPr>
          <w:p w:rsidR="00543BEF" w:rsidRDefault="00543BEF">
            <w:pPr>
              <w:pStyle w:val="ConsPlusNormal"/>
              <w:jc w:val="center"/>
            </w:pPr>
            <w:r>
              <w:t>100,1</w:t>
            </w:r>
          </w:p>
        </w:tc>
        <w:tc>
          <w:tcPr>
            <w:tcW w:w="904" w:type="dxa"/>
            <w:tcBorders>
              <w:top w:val="nil"/>
              <w:left w:val="nil"/>
              <w:bottom w:val="nil"/>
              <w:right w:val="nil"/>
            </w:tcBorders>
          </w:tcPr>
          <w:p w:rsidR="00543BEF" w:rsidRDefault="00543BEF">
            <w:pPr>
              <w:pStyle w:val="ConsPlusNormal"/>
              <w:jc w:val="center"/>
            </w:pPr>
            <w:r>
              <w:t>101,3</w:t>
            </w:r>
          </w:p>
        </w:tc>
        <w:tc>
          <w:tcPr>
            <w:tcW w:w="904" w:type="dxa"/>
            <w:tcBorders>
              <w:top w:val="nil"/>
              <w:left w:val="nil"/>
              <w:bottom w:val="nil"/>
              <w:right w:val="nil"/>
            </w:tcBorders>
          </w:tcPr>
          <w:p w:rsidR="00543BEF" w:rsidRDefault="00543BEF">
            <w:pPr>
              <w:pStyle w:val="ConsPlusNormal"/>
              <w:jc w:val="center"/>
            </w:pPr>
            <w:r>
              <w:t>101,8</w:t>
            </w:r>
          </w:p>
        </w:tc>
        <w:tc>
          <w:tcPr>
            <w:tcW w:w="904" w:type="dxa"/>
            <w:tcBorders>
              <w:top w:val="nil"/>
              <w:left w:val="nil"/>
              <w:bottom w:val="nil"/>
              <w:right w:val="nil"/>
            </w:tcBorders>
          </w:tcPr>
          <w:p w:rsidR="00543BEF" w:rsidRDefault="00543BEF">
            <w:pPr>
              <w:pStyle w:val="ConsPlusNormal"/>
              <w:jc w:val="center"/>
            </w:pPr>
            <w:r>
              <w:t>105,2</w:t>
            </w:r>
          </w:p>
        </w:tc>
        <w:tc>
          <w:tcPr>
            <w:tcW w:w="1024" w:type="dxa"/>
            <w:tcBorders>
              <w:top w:val="nil"/>
              <w:left w:val="nil"/>
              <w:bottom w:val="nil"/>
              <w:right w:val="nil"/>
            </w:tcBorders>
          </w:tcPr>
          <w:p w:rsidR="00543BEF" w:rsidRDefault="00543BEF">
            <w:pPr>
              <w:pStyle w:val="ConsPlusNormal"/>
              <w:jc w:val="center"/>
            </w:pPr>
            <w:r>
              <w:t>104,6</w:t>
            </w:r>
          </w:p>
        </w:tc>
        <w:tc>
          <w:tcPr>
            <w:tcW w:w="1024" w:type="dxa"/>
            <w:tcBorders>
              <w:top w:val="nil"/>
              <w:left w:val="nil"/>
              <w:bottom w:val="nil"/>
              <w:right w:val="nil"/>
            </w:tcBorders>
          </w:tcPr>
          <w:p w:rsidR="00543BEF" w:rsidRDefault="00543BEF">
            <w:pPr>
              <w:pStyle w:val="ConsPlusNormal"/>
              <w:jc w:val="center"/>
            </w:pPr>
            <w:r>
              <w:t>104,0</w:t>
            </w:r>
          </w:p>
        </w:tc>
        <w:tc>
          <w:tcPr>
            <w:tcW w:w="1077" w:type="dxa"/>
            <w:tcBorders>
              <w:top w:val="nil"/>
              <w:left w:val="nil"/>
              <w:bottom w:val="nil"/>
              <w:right w:val="nil"/>
            </w:tcBorders>
          </w:tcPr>
          <w:p w:rsidR="00543BEF" w:rsidRDefault="00543BEF">
            <w:pPr>
              <w:pStyle w:val="ConsPlusNormal"/>
              <w:jc w:val="center"/>
            </w:pPr>
            <w:r>
              <w:t>в 2,1 раза</w:t>
            </w:r>
          </w:p>
        </w:tc>
      </w:tr>
      <w:tr w:rsidR="00543BEF">
        <w:tblPrEx>
          <w:tblBorders>
            <w:insideH w:val="none" w:sz="0" w:space="0" w:color="auto"/>
            <w:insideV w:val="none" w:sz="0" w:space="0" w:color="auto"/>
          </w:tblBorders>
        </w:tblPrEx>
        <w:tc>
          <w:tcPr>
            <w:tcW w:w="567" w:type="dxa"/>
            <w:vMerge w:val="restart"/>
            <w:tcBorders>
              <w:top w:val="nil"/>
              <w:left w:val="nil"/>
              <w:bottom w:val="nil"/>
              <w:right w:val="nil"/>
            </w:tcBorders>
          </w:tcPr>
          <w:p w:rsidR="00543BEF" w:rsidRDefault="00543BEF">
            <w:pPr>
              <w:pStyle w:val="ConsPlusNormal"/>
              <w:jc w:val="center"/>
            </w:pPr>
            <w:r>
              <w:t>2.</w:t>
            </w:r>
          </w:p>
        </w:tc>
        <w:tc>
          <w:tcPr>
            <w:tcW w:w="4479" w:type="dxa"/>
            <w:tcBorders>
              <w:top w:val="nil"/>
              <w:left w:val="nil"/>
              <w:bottom w:val="nil"/>
              <w:right w:val="nil"/>
            </w:tcBorders>
          </w:tcPr>
          <w:p w:rsidR="00543BEF" w:rsidRDefault="00543BEF">
            <w:pPr>
              <w:pStyle w:val="ConsPlusNormal"/>
              <w:jc w:val="both"/>
            </w:pPr>
            <w:r>
              <w:t>Объем инвестиций в основной капитал (за исключением бюджетных средств), млн. рублей</w:t>
            </w:r>
          </w:p>
        </w:tc>
        <w:tc>
          <w:tcPr>
            <w:tcW w:w="904" w:type="dxa"/>
            <w:tcBorders>
              <w:top w:val="nil"/>
              <w:left w:val="nil"/>
              <w:bottom w:val="nil"/>
              <w:right w:val="nil"/>
            </w:tcBorders>
          </w:tcPr>
          <w:p w:rsidR="00543BEF" w:rsidRDefault="00543BEF">
            <w:pPr>
              <w:pStyle w:val="ConsPlusNormal"/>
              <w:jc w:val="center"/>
            </w:pPr>
            <w:r>
              <w:t>40568,2</w:t>
            </w:r>
          </w:p>
        </w:tc>
        <w:tc>
          <w:tcPr>
            <w:tcW w:w="904" w:type="dxa"/>
            <w:tcBorders>
              <w:top w:val="nil"/>
              <w:left w:val="nil"/>
              <w:bottom w:val="nil"/>
              <w:right w:val="nil"/>
            </w:tcBorders>
          </w:tcPr>
          <w:p w:rsidR="00543BEF" w:rsidRDefault="00543BEF">
            <w:pPr>
              <w:pStyle w:val="ConsPlusNormal"/>
              <w:jc w:val="center"/>
            </w:pPr>
            <w:r>
              <w:t>43404,3</w:t>
            </w:r>
          </w:p>
        </w:tc>
        <w:tc>
          <w:tcPr>
            <w:tcW w:w="904" w:type="dxa"/>
            <w:tcBorders>
              <w:top w:val="nil"/>
              <w:left w:val="nil"/>
              <w:bottom w:val="nil"/>
              <w:right w:val="nil"/>
            </w:tcBorders>
          </w:tcPr>
          <w:p w:rsidR="00543BEF" w:rsidRDefault="00543BEF">
            <w:pPr>
              <w:pStyle w:val="ConsPlusNormal"/>
              <w:jc w:val="center"/>
            </w:pPr>
            <w:r>
              <w:t>44406,4</w:t>
            </w:r>
          </w:p>
        </w:tc>
        <w:tc>
          <w:tcPr>
            <w:tcW w:w="904" w:type="dxa"/>
            <w:tcBorders>
              <w:top w:val="nil"/>
              <w:left w:val="nil"/>
              <w:bottom w:val="nil"/>
              <w:right w:val="nil"/>
            </w:tcBorders>
          </w:tcPr>
          <w:p w:rsidR="00543BEF" w:rsidRDefault="00543BEF">
            <w:pPr>
              <w:pStyle w:val="ConsPlusNormal"/>
              <w:jc w:val="center"/>
            </w:pPr>
            <w:r>
              <w:t>46558,8</w:t>
            </w:r>
          </w:p>
        </w:tc>
        <w:tc>
          <w:tcPr>
            <w:tcW w:w="904" w:type="dxa"/>
            <w:tcBorders>
              <w:top w:val="nil"/>
              <w:left w:val="nil"/>
              <w:bottom w:val="nil"/>
              <w:right w:val="nil"/>
            </w:tcBorders>
          </w:tcPr>
          <w:p w:rsidR="00543BEF" w:rsidRDefault="00543BEF">
            <w:pPr>
              <w:pStyle w:val="ConsPlusNormal"/>
              <w:jc w:val="center"/>
            </w:pPr>
            <w:r>
              <w:t>49119,6</w:t>
            </w:r>
          </w:p>
        </w:tc>
        <w:tc>
          <w:tcPr>
            <w:tcW w:w="904" w:type="dxa"/>
            <w:tcBorders>
              <w:top w:val="nil"/>
              <w:left w:val="nil"/>
              <w:bottom w:val="nil"/>
              <w:right w:val="nil"/>
            </w:tcBorders>
          </w:tcPr>
          <w:p w:rsidR="00543BEF" w:rsidRDefault="00543BEF">
            <w:pPr>
              <w:pStyle w:val="ConsPlusNormal"/>
              <w:jc w:val="center"/>
            </w:pPr>
            <w:r>
              <w:t>86260,1</w:t>
            </w:r>
          </w:p>
        </w:tc>
        <w:tc>
          <w:tcPr>
            <w:tcW w:w="1024" w:type="dxa"/>
            <w:tcBorders>
              <w:top w:val="nil"/>
              <w:left w:val="nil"/>
              <w:bottom w:val="nil"/>
              <w:right w:val="nil"/>
            </w:tcBorders>
          </w:tcPr>
          <w:p w:rsidR="00543BEF" w:rsidRDefault="00543BEF">
            <w:pPr>
              <w:pStyle w:val="ConsPlusNormal"/>
              <w:jc w:val="center"/>
            </w:pPr>
            <w:r>
              <w:t>144507,5</w:t>
            </w:r>
          </w:p>
        </w:tc>
        <w:tc>
          <w:tcPr>
            <w:tcW w:w="1024" w:type="dxa"/>
            <w:tcBorders>
              <w:top w:val="nil"/>
              <w:left w:val="nil"/>
              <w:bottom w:val="nil"/>
              <w:right w:val="nil"/>
            </w:tcBorders>
          </w:tcPr>
          <w:p w:rsidR="00543BEF" w:rsidRDefault="00543BEF">
            <w:pPr>
              <w:pStyle w:val="ConsPlusNormal"/>
              <w:jc w:val="center"/>
            </w:pPr>
            <w:r>
              <w:t>224465,7</w:t>
            </w:r>
          </w:p>
        </w:tc>
        <w:tc>
          <w:tcPr>
            <w:tcW w:w="1077" w:type="dxa"/>
            <w:tcBorders>
              <w:top w:val="nil"/>
              <w:left w:val="nil"/>
              <w:bottom w:val="nil"/>
              <w:right w:val="nil"/>
            </w:tcBorders>
          </w:tcPr>
          <w:p w:rsidR="00543BEF" w:rsidRDefault="00543BEF">
            <w:pPr>
              <w:pStyle w:val="ConsPlusNormal"/>
              <w:jc w:val="center"/>
            </w:pPr>
            <w:r>
              <w:t>в 5,2 раза</w:t>
            </w:r>
          </w:p>
        </w:tc>
      </w:tr>
      <w:tr w:rsidR="00543BEF">
        <w:tblPrEx>
          <w:tblBorders>
            <w:insideH w:val="none" w:sz="0" w:space="0" w:color="auto"/>
            <w:insideV w:val="none" w:sz="0" w:space="0" w:color="auto"/>
          </w:tblBorders>
        </w:tblPrEx>
        <w:tc>
          <w:tcPr>
            <w:tcW w:w="567" w:type="dxa"/>
            <w:vMerge/>
            <w:tcBorders>
              <w:top w:val="nil"/>
              <w:left w:val="nil"/>
              <w:bottom w:val="nil"/>
              <w:right w:val="nil"/>
            </w:tcBorders>
          </w:tcPr>
          <w:p w:rsidR="00543BEF" w:rsidRDefault="00543BEF"/>
        </w:tc>
        <w:tc>
          <w:tcPr>
            <w:tcW w:w="4479" w:type="dxa"/>
            <w:tcBorders>
              <w:top w:val="nil"/>
              <w:left w:val="nil"/>
              <w:bottom w:val="nil"/>
              <w:right w:val="nil"/>
            </w:tcBorders>
          </w:tcPr>
          <w:p w:rsidR="00543BEF" w:rsidRDefault="00543BEF">
            <w:pPr>
              <w:pStyle w:val="ConsPlusNormal"/>
              <w:jc w:val="both"/>
            </w:pPr>
            <w:r>
              <w:t>темп роста, % к предыдущему году</w:t>
            </w:r>
          </w:p>
        </w:tc>
        <w:tc>
          <w:tcPr>
            <w:tcW w:w="904" w:type="dxa"/>
            <w:tcBorders>
              <w:top w:val="nil"/>
              <w:left w:val="nil"/>
              <w:bottom w:val="nil"/>
              <w:right w:val="nil"/>
            </w:tcBorders>
          </w:tcPr>
          <w:p w:rsidR="00543BEF" w:rsidRDefault="00543BEF">
            <w:pPr>
              <w:pStyle w:val="ConsPlusNormal"/>
              <w:jc w:val="center"/>
            </w:pPr>
            <w:r>
              <w:t>79,0</w:t>
            </w:r>
          </w:p>
        </w:tc>
        <w:tc>
          <w:tcPr>
            <w:tcW w:w="904" w:type="dxa"/>
            <w:tcBorders>
              <w:top w:val="nil"/>
              <w:left w:val="nil"/>
              <w:bottom w:val="nil"/>
              <w:right w:val="nil"/>
            </w:tcBorders>
          </w:tcPr>
          <w:p w:rsidR="00543BEF" w:rsidRDefault="00543BEF">
            <w:pPr>
              <w:pStyle w:val="ConsPlusNormal"/>
              <w:jc w:val="center"/>
            </w:pPr>
            <w:r>
              <w:t>104,8</w:t>
            </w:r>
          </w:p>
        </w:tc>
        <w:tc>
          <w:tcPr>
            <w:tcW w:w="904" w:type="dxa"/>
            <w:tcBorders>
              <w:top w:val="nil"/>
              <w:left w:val="nil"/>
              <w:bottom w:val="nil"/>
              <w:right w:val="nil"/>
            </w:tcBorders>
          </w:tcPr>
          <w:p w:rsidR="00543BEF" w:rsidRDefault="00543BEF">
            <w:pPr>
              <w:pStyle w:val="ConsPlusNormal"/>
              <w:jc w:val="center"/>
            </w:pPr>
            <w:r>
              <w:t>101,1</w:t>
            </w:r>
          </w:p>
        </w:tc>
        <w:tc>
          <w:tcPr>
            <w:tcW w:w="904" w:type="dxa"/>
            <w:tcBorders>
              <w:top w:val="nil"/>
              <w:left w:val="nil"/>
              <w:bottom w:val="nil"/>
              <w:right w:val="nil"/>
            </w:tcBorders>
          </w:tcPr>
          <w:p w:rsidR="00543BEF" w:rsidRDefault="00543BEF">
            <w:pPr>
              <w:pStyle w:val="ConsPlusNormal"/>
              <w:jc w:val="center"/>
            </w:pPr>
            <w:r>
              <w:t>101,2</w:t>
            </w:r>
          </w:p>
        </w:tc>
        <w:tc>
          <w:tcPr>
            <w:tcW w:w="904" w:type="dxa"/>
            <w:tcBorders>
              <w:top w:val="nil"/>
              <w:left w:val="nil"/>
              <w:bottom w:val="nil"/>
              <w:right w:val="nil"/>
            </w:tcBorders>
          </w:tcPr>
          <w:p w:rsidR="00543BEF" w:rsidRDefault="00543BEF">
            <w:pPr>
              <w:pStyle w:val="ConsPlusNormal"/>
              <w:jc w:val="center"/>
            </w:pPr>
            <w:r>
              <w:t>101,9</w:t>
            </w:r>
          </w:p>
        </w:tc>
        <w:tc>
          <w:tcPr>
            <w:tcW w:w="904" w:type="dxa"/>
            <w:tcBorders>
              <w:top w:val="nil"/>
              <w:left w:val="nil"/>
              <w:bottom w:val="nil"/>
              <w:right w:val="nil"/>
            </w:tcBorders>
          </w:tcPr>
          <w:p w:rsidR="00543BEF" w:rsidRDefault="00543BEF">
            <w:pPr>
              <w:pStyle w:val="ConsPlusNormal"/>
              <w:jc w:val="center"/>
            </w:pPr>
            <w:r>
              <w:t>106,2</w:t>
            </w:r>
          </w:p>
        </w:tc>
        <w:tc>
          <w:tcPr>
            <w:tcW w:w="1024" w:type="dxa"/>
            <w:tcBorders>
              <w:top w:val="nil"/>
              <w:left w:val="nil"/>
              <w:bottom w:val="nil"/>
              <w:right w:val="nil"/>
            </w:tcBorders>
          </w:tcPr>
          <w:p w:rsidR="00543BEF" w:rsidRDefault="00543BEF">
            <w:pPr>
              <w:pStyle w:val="ConsPlusNormal"/>
              <w:jc w:val="center"/>
            </w:pPr>
            <w:r>
              <w:t>105,2</w:t>
            </w:r>
          </w:p>
        </w:tc>
        <w:tc>
          <w:tcPr>
            <w:tcW w:w="1024" w:type="dxa"/>
            <w:tcBorders>
              <w:top w:val="nil"/>
              <w:left w:val="nil"/>
              <w:bottom w:val="nil"/>
              <w:right w:val="nil"/>
            </w:tcBorders>
          </w:tcPr>
          <w:p w:rsidR="00543BEF" w:rsidRDefault="00543BEF">
            <w:pPr>
              <w:pStyle w:val="ConsPlusNormal"/>
              <w:jc w:val="center"/>
            </w:pPr>
            <w:r>
              <w:t>104,4</w:t>
            </w:r>
          </w:p>
        </w:tc>
        <w:tc>
          <w:tcPr>
            <w:tcW w:w="1077" w:type="dxa"/>
            <w:tcBorders>
              <w:top w:val="nil"/>
              <w:left w:val="nil"/>
              <w:bottom w:val="nil"/>
              <w:right w:val="nil"/>
            </w:tcBorders>
          </w:tcPr>
          <w:p w:rsidR="00543BEF" w:rsidRDefault="00543BEF">
            <w:pPr>
              <w:pStyle w:val="ConsPlusNormal"/>
              <w:jc w:val="center"/>
            </w:pPr>
            <w:r>
              <w:t>в 2,3 раза</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3.</w:t>
            </w:r>
          </w:p>
        </w:tc>
        <w:tc>
          <w:tcPr>
            <w:tcW w:w="4479" w:type="dxa"/>
            <w:tcBorders>
              <w:top w:val="nil"/>
              <w:left w:val="nil"/>
              <w:bottom w:val="nil"/>
              <w:right w:val="nil"/>
            </w:tcBorders>
          </w:tcPr>
          <w:p w:rsidR="00543BEF" w:rsidRDefault="00543BEF">
            <w:pPr>
              <w:pStyle w:val="ConsPlusNormal"/>
              <w:jc w:val="both"/>
            </w:pPr>
            <w:r>
              <w:t>Отношение объема инвестиций в основной капитал за счет всех источников финансирования к валовому региональному продукту, %</w:t>
            </w:r>
          </w:p>
        </w:tc>
        <w:tc>
          <w:tcPr>
            <w:tcW w:w="904" w:type="dxa"/>
            <w:tcBorders>
              <w:top w:val="nil"/>
              <w:left w:val="nil"/>
              <w:bottom w:val="nil"/>
              <w:right w:val="nil"/>
            </w:tcBorders>
          </w:tcPr>
          <w:p w:rsidR="00543BEF" w:rsidRDefault="00543BEF">
            <w:pPr>
              <w:pStyle w:val="ConsPlusNormal"/>
              <w:jc w:val="center"/>
            </w:pPr>
            <w:r>
              <w:t>19,2</w:t>
            </w:r>
          </w:p>
        </w:tc>
        <w:tc>
          <w:tcPr>
            <w:tcW w:w="904" w:type="dxa"/>
            <w:tcBorders>
              <w:top w:val="nil"/>
              <w:left w:val="nil"/>
              <w:bottom w:val="nil"/>
              <w:right w:val="nil"/>
            </w:tcBorders>
          </w:tcPr>
          <w:p w:rsidR="00543BEF" w:rsidRDefault="00543BEF">
            <w:pPr>
              <w:pStyle w:val="ConsPlusNormal"/>
              <w:jc w:val="center"/>
            </w:pPr>
            <w:r>
              <w:t xml:space="preserve">18,7 </w:t>
            </w:r>
            <w:hyperlink w:anchor="P7258" w:history="1">
              <w:r>
                <w:rPr>
                  <w:color w:val="0000FF"/>
                </w:rPr>
                <w:t>&lt;*&gt;</w:t>
              </w:r>
            </w:hyperlink>
          </w:p>
        </w:tc>
        <w:tc>
          <w:tcPr>
            <w:tcW w:w="904" w:type="dxa"/>
            <w:tcBorders>
              <w:top w:val="nil"/>
              <w:left w:val="nil"/>
              <w:bottom w:val="nil"/>
              <w:right w:val="nil"/>
            </w:tcBorders>
          </w:tcPr>
          <w:p w:rsidR="00543BEF" w:rsidRDefault="00543BEF">
            <w:pPr>
              <w:pStyle w:val="ConsPlusNormal"/>
              <w:jc w:val="center"/>
            </w:pPr>
            <w:r>
              <w:t>17,9</w:t>
            </w:r>
          </w:p>
        </w:tc>
        <w:tc>
          <w:tcPr>
            <w:tcW w:w="904" w:type="dxa"/>
            <w:tcBorders>
              <w:top w:val="nil"/>
              <w:left w:val="nil"/>
              <w:bottom w:val="nil"/>
              <w:right w:val="nil"/>
            </w:tcBorders>
          </w:tcPr>
          <w:p w:rsidR="00543BEF" w:rsidRDefault="00543BEF">
            <w:pPr>
              <w:pStyle w:val="ConsPlusNormal"/>
              <w:jc w:val="center"/>
            </w:pPr>
            <w:r>
              <w:t>17,8</w:t>
            </w:r>
          </w:p>
        </w:tc>
        <w:tc>
          <w:tcPr>
            <w:tcW w:w="904" w:type="dxa"/>
            <w:tcBorders>
              <w:top w:val="nil"/>
              <w:left w:val="nil"/>
              <w:bottom w:val="nil"/>
              <w:right w:val="nil"/>
            </w:tcBorders>
          </w:tcPr>
          <w:p w:rsidR="00543BEF" w:rsidRDefault="00543BEF">
            <w:pPr>
              <w:pStyle w:val="ConsPlusNormal"/>
              <w:jc w:val="center"/>
            </w:pPr>
            <w:r>
              <w:t>17,7</w:t>
            </w:r>
          </w:p>
        </w:tc>
        <w:tc>
          <w:tcPr>
            <w:tcW w:w="904" w:type="dxa"/>
            <w:tcBorders>
              <w:top w:val="nil"/>
              <w:left w:val="nil"/>
              <w:bottom w:val="nil"/>
              <w:right w:val="nil"/>
            </w:tcBorders>
          </w:tcPr>
          <w:p w:rsidR="00543BEF" w:rsidRDefault="00543BEF">
            <w:pPr>
              <w:pStyle w:val="ConsPlusNormal"/>
              <w:jc w:val="center"/>
            </w:pPr>
            <w:r>
              <w:t>21,3</w:t>
            </w:r>
          </w:p>
        </w:tc>
        <w:tc>
          <w:tcPr>
            <w:tcW w:w="1024" w:type="dxa"/>
            <w:tcBorders>
              <w:top w:val="nil"/>
              <w:left w:val="nil"/>
              <w:bottom w:val="nil"/>
              <w:right w:val="nil"/>
            </w:tcBorders>
          </w:tcPr>
          <w:p w:rsidR="00543BEF" w:rsidRDefault="00543BEF">
            <w:pPr>
              <w:pStyle w:val="ConsPlusNormal"/>
              <w:jc w:val="center"/>
            </w:pPr>
            <w:r>
              <w:t>24,2</w:t>
            </w:r>
          </w:p>
        </w:tc>
        <w:tc>
          <w:tcPr>
            <w:tcW w:w="1024" w:type="dxa"/>
            <w:tcBorders>
              <w:top w:val="nil"/>
              <w:left w:val="nil"/>
              <w:bottom w:val="nil"/>
              <w:right w:val="nil"/>
            </w:tcBorders>
          </w:tcPr>
          <w:p w:rsidR="00543BEF" w:rsidRDefault="00543BEF">
            <w:pPr>
              <w:pStyle w:val="ConsPlusNormal"/>
              <w:jc w:val="center"/>
            </w:pPr>
            <w:r>
              <w:t>25,0</w:t>
            </w:r>
          </w:p>
        </w:tc>
        <w:tc>
          <w:tcPr>
            <w:tcW w:w="1077"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13595" w:type="dxa"/>
            <w:gridSpan w:val="11"/>
            <w:tcBorders>
              <w:top w:val="nil"/>
              <w:left w:val="nil"/>
              <w:bottom w:val="nil"/>
              <w:right w:val="nil"/>
            </w:tcBorders>
          </w:tcPr>
          <w:p w:rsidR="00543BEF" w:rsidRDefault="00543BEF">
            <w:pPr>
              <w:pStyle w:val="ConsPlusNormal"/>
              <w:jc w:val="center"/>
              <w:outlineLvl w:val="3"/>
            </w:pPr>
            <w:r>
              <w:t>Задача 2.2. Обеспечение благоприятного предпринимательского климата</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4.</w:t>
            </w:r>
          </w:p>
        </w:tc>
        <w:tc>
          <w:tcPr>
            <w:tcW w:w="4479" w:type="dxa"/>
            <w:tcBorders>
              <w:top w:val="nil"/>
              <w:left w:val="nil"/>
              <w:bottom w:val="nil"/>
              <w:right w:val="nil"/>
            </w:tcBorders>
          </w:tcPr>
          <w:p w:rsidR="00543BEF" w:rsidRDefault="00543BEF">
            <w:pPr>
              <w:pStyle w:val="ConsPlusNormal"/>
              <w:jc w:val="both"/>
            </w:pPr>
            <w:r>
              <w:t xml:space="preserve">Количество субъектов малого и среднего предпринимательства (включая индивидуальных предпринимателей) в </w:t>
            </w:r>
            <w:r>
              <w:lastRenderedPageBreak/>
              <w:t>расчете на 1 тыс. человек населения, единиц</w:t>
            </w:r>
          </w:p>
        </w:tc>
        <w:tc>
          <w:tcPr>
            <w:tcW w:w="904" w:type="dxa"/>
            <w:tcBorders>
              <w:top w:val="nil"/>
              <w:left w:val="nil"/>
              <w:bottom w:val="nil"/>
              <w:right w:val="nil"/>
            </w:tcBorders>
          </w:tcPr>
          <w:p w:rsidR="00543BEF" w:rsidRDefault="00543BEF">
            <w:pPr>
              <w:pStyle w:val="ConsPlusNormal"/>
              <w:jc w:val="center"/>
            </w:pPr>
            <w:r>
              <w:lastRenderedPageBreak/>
              <w:t>37,0</w:t>
            </w:r>
          </w:p>
        </w:tc>
        <w:tc>
          <w:tcPr>
            <w:tcW w:w="904" w:type="dxa"/>
            <w:tcBorders>
              <w:top w:val="nil"/>
              <w:left w:val="nil"/>
              <w:bottom w:val="nil"/>
              <w:right w:val="nil"/>
            </w:tcBorders>
          </w:tcPr>
          <w:p w:rsidR="00543BEF" w:rsidRDefault="00543BEF">
            <w:pPr>
              <w:pStyle w:val="ConsPlusNormal"/>
              <w:jc w:val="center"/>
            </w:pPr>
            <w:r>
              <w:t xml:space="preserve">37,9 </w:t>
            </w:r>
            <w:hyperlink w:anchor="P7258" w:history="1">
              <w:r>
                <w:rPr>
                  <w:color w:val="0000FF"/>
                </w:rPr>
                <w:t>&lt;*&gt;</w:t>
              </w:r>
            </w:hyperlink>
          </w:p>
        </w:tc>
        <w:tc>
          <w:tcPr>
            <w:tcW w:w="904" w:type="dxa"/>
            <w:tcBorders>
              <w:top w:val="nil"/>
              <w:left w:val="nil"/>
              <w:bottom w:val="nil"/>
              <w:right w:val="nil"/>
            </w:tcBorders>
          </w:tcPr>
          <w:p w:rsidR="00543BEF" w:rsidRDefault="00543BEF">
            <w:pPr>
              <w:pStyle w:val="ConsPlusNormal"/>
              <w:jc w:val="center"/>
            </w:pPr>
            <w:r>
              <w:t>38,8</w:t>
            </w:r>
          </w:p>
        </w:tc>
        <w:tc>
          <w:tcPr>
            <w:tcW w:w="904" w:type="dxa"/>
            <w:tcBorders>
              <w:top w:val="nil"/>
              <w:left w:val="nil"/>
              <w:bottom w:val="nil"/>
              <w:right w:val="nil"/>
            </w:tcBorders>
          </w:tcPr>
          <w:p w:rsidR="00543BEF" w:rsidRDefault="00543BEF">
            <w:pPr>
              <w:pStyle w:val="ConsPlusNormal"/>
              <w:jc w:val="center"/>
            </w:pPr>
            <w:r>
              <w:t>39,7</w:t>
            </w:r>
          </w:p>
        </w:tc>
        <w:tc>
          <w:tcPr>
            <w:tcW w:w="904" w:type="dxa"/>
            <w:tcBorders>
              <w:top w:val="nil"/>
              <w:left w:val="nil"/>
              <w:bottom w:val="nil"/>
              <w:right w:val="nil"/>
            </w:tcBorders>
          </w:tcPr>
          <w:p w:rsidR="00543BEF" w:rsidRDefault="00543BEF">
            <w:pPr>
              <w:pStyle w:val="ConsPlusNormal"/>
              <w:jc w:val="center"/>
            </w:pPr>
            <w:r>
              <w:t>40,5</w:t>
            </w:r>
          </w:p>
        </w:tc>
        <w:tc>
          <w:tcPr>
            <w:tcW w:w="904" w:type="dxa"/>
            <w:tcBorders>
              <w:top w:val="nil"/>
              <w:left w:val="nil"/>
              <w:bottom w:val="nil"/>
              <w:right w:val="nil"/>
            </w:tcBorders>
          </w:tcPr>
          <w:p w:rsidR="00543BEF" w:rsidRDefault="00543BEF">
            <w:pPr>
              <w:pStyle w:val="ConsPlusNormal"/>
              <w:jc w:val="center"/>
            </w:pPr>
            <w:r>
              <w:t>47,2</w:t>
            </w:r>
          </w:p>
        </w:tc>
        <w:tc>
          <w:tcPr>
            <w:tcW w:w="1024" w:type="dxa"/>
            <w:tcBorders>
              <w:top w:val="nil"/>
              <w:left w:val="nil"/>
              <w:bottom w:val="nil"/>
              <w:right w:val="nil"/>
            </w:tcBorders>
          </w:tcPr>
          <w:p w:rsidR="00543BEF" w:rsidRDefault="00543BEF">
            <w:pPr>
              <w:pStyle w:val="ConsPlusNormal"/>
              <w:jc w:val="center"/>
            </w:pPr>
            <w:r>
              <w:t>59,5</w:t>
            </w:r>
          </w:p>
        </w:tc>
        <w:tc>
          <w:tcPr>
            <w:tcW w:w="1024" w:type="dxa"/>
            <w:tcBorders>
              <w:top w:val="nil"/>
              <w:left w:val="nil"/>
              <w:bottom w:val="nil"/>
              <w:right w:val="nil"/>
            </w:tcBorders>
          </w:tcPr>
          <w:p w:rsidR="00543BEF" w:rsidRDefault="00543BEF">
            <w:pPr>
              <w:pStyle w:val="ConsPlusNormal"/>
              <w:jc w:val="center"/>
            </w:pPr>
            <w:r>
              <w:t>76,4</w:t>
            </w:r>
          </w:p>
        </w:tc>
        <w:tc>
          <w:tcPr>
            <w:tcW w:w="1077" w:type="dxa"/>
            <w:tcBorders>
              <w:top w:val="nil"/>
              <w:left w:val="nil"/>
              <w:bottom w:val="nil"/>
              <w:right w:val="nil"/>
            </w:tcBorders>
          </w:tcPr>
          <w:p w:rsidR="00543BEF" w:rsidRDefault="00543BEF">
            <w:pPr>
              <w:pStyle w:val="ConsPlusNormal"/>
              <w:jc w:val="center"/>
            </w:pPr>
            <w:r>
              <w:t>в 2,0 раза</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lastRenderedPageBreak/>
              <w:t>5.</w:t>
            </w:r>
          </w:p>
        </w:tc>
        <w:tc>
          <w:tcPr>
            <w:tcW w:w="4479" w:type="dxa"/>
            <w:tcBorders>
              <w:top w:val="nil"/>
              <w:left w:val="nil"/>
              <w:bottom w:val="nil"/>
              <w:right w:val="nil"/>
            </w:tcBorders>
          </w:tcPr>
          <w:p w:rsidR="00543BEF" w:rsidRDefault="00543BEF">
            <w:pPr>
              <w:pStyle w:val="ConsPlusNormal"/>
              <w:jc w:val="both"/>
            </w:pPr>
            <w:r>
              <w:t>Доля среднесписочной численности работников на предприятиях малого и среднего бизнеса в общей численности занятого населения, %</w:t>
            </w:r>
          </w:p>
        </w:tc>
        <w:tc>
          <w:tcPr>
            <w:tcW w:w="904" w:type="dxa"/>
            <w:tcBorders>
              <w:top w:val="nil"/>
              <w:left w:val="nil"/>
              <w:bottom w:val="nil"/>
              <w:right w:val="nil"/>
            </w:tcBorders>
          </w:tcPr>
          <w:p w:rsidR="00543BEF" w:rsidRDefault="00543BEF">
            <w:pPr>
              <w:pStyle w:val="ConsPlusNormal"/>
              <w:jc w:val="center"/>
            </w:pPr>
            <w:r>
              <w:t>17,4</w:t>
            </w:r>
          </w:p>
        </w:tc>
        <w:tc>
          <w:tcPr>
            <w:tcW w:w="904" w:type="dxa"/>
            <w:tcBorders>
              <w:top w:val="nil"/>
              <w:left w:val="nil"/>
              <w:bottom w:val="nil"/>
              <w:right w:val="nil"/>
            </w:tcBorders>
          </w:tcPr>
          <w:p w:rsidR="00543BEF" w:rsidRDefault="00543BEF">
            <w:pPr>
              <w:pStyle w:val="ConsPlusNormal"/>
              <w:jc w:val="center"/>
            </w:pPr>
            <w:r>
              <w:t xml:space="preserve">17,4 </w:t>
            </w:r>
            <w:hyperlink w:anchor="P7258" w:history="1">
              <w:r>
                <w:rPr>
                  <w:color w:val="0000FF"/>
                </w:rPr>
                <w:t>&lt;*&gt;</w:t>
              </w:r>
            </w:hyperlink>
          </w:p>
        </w:tc>
        <w:tc>
          <w:tcPr>
            <w:tcW w:w="904" w:type="dxa"/>
            <w:tcBorders>
              <w:top w:val="nil"/>
              <w:left w:val="nil"/>
              <w:bottom w:val="nil"/>
              <w:right w:val="nil"/>
            </w:tcBorders>
          </w:tcPr>
          <w:p w:rsidR="00543BEF" w:rsidRDefault="00543BEF">
            <w:pPr>
              <w:pStyle w:val="ConsPlusNormal"/>
              <w:jc w:val="center"/>
            </w:pPr>
            <w:r>
              <w:t>17,5</w:t>
            </w:r>
          </w:p>
        </w:tc>
        <w:tc>
          <w:tcPr>
            <w:tcW w:w="904" w:type="dxa"/>
            <w:tcBorders>
              <w:top w:val="nil"/>
              <w:left w:val="nil"/>
              <w:bottom w:val="nil"/>
              <w:right w:val="nil"/>
            </w:tcBorders>
          </w:tcPr>
          <w:p w:rsidR="00543BEF" w:rsidRDefault="00543BEF">
            <w:pPr>
              <w:pStyle w:val="ConsPlusNormal"/>
              <w:jc w:val="center"/>
            </w:pPr>
            <w:r>
              <w:t>17,6</w:t>
            </w:r>
          </w:p>
        </w:tc>
        <w:tc>
          <w:tcPr>
            <w:tcW w:w="904" w:type="dxa"/>
            <w:tcBorders>
              <w:top w:val="nil"/>
              <w:left w:val="nil"/>
              <w:bottom w:val="nil"/>
              <w:right w:val="nil"/>
            </w:tcBorders>
          </w:tcPr>
          <w:p w:rsidR="00543BEF" w:rsidRDefault="00543BEF">
            <w:pPr>
              <w:pStyle w:val="ConsPlusNormal"/>
              <w:jc w:val="center"/>
            </w:pPr>
            <w:r>
              <w:t>17,7</w:t>
            </w:r>
          </w:p>
        </w:tc>
        <w:tc>
          <w:tcPr>
            <w:tcW w:w="904" w:type="dxa"/>
            <w:tcBorders>
              <w:top w:val="nil"/>
              <w:left w:val="nil"/>
              <w:bottom w:val="nil"/>
              <w:right w:val="nil"/>
            </w:tcBorders>
          </w:tcPr>
          <w:p w:rsidR="00543BEF" w:rsidRDefault="00543BEF">
            <w:pPr>
              <w:pStyle w:val="ConsPlusNormal"/>
              <w:jc w:val="center"/>
            </w:pPr>
            <w:r>
              <w:t>18,2</w:t>
            </w:r>
          </w:p>
        </w:tc>
        <w:tc>
          <w:tcPr>
            <w:tcW w:w="1024" w:type="dxa"/>
            <w:tcBorders>
              <w:top w:val="nil"/>
              <w:left w:val="nil"/>
              <w:bottom w:val="nil"/>
              <w:right w:val="nil"/>
            </w:tcBorders>
          </w:tcPr>
          <w:p w:rsidR="00543BEF" w:rsidRDefault="00543BEF">
            <w:pPr>
              <w:pStyle w:val="ConsPlusNormal"/>
              <w:jc w:val="center"/>
            </w:pPr>
            <w:r>
              <w:t>18,7</w:t>
            </w:r>
          </w:p>
        </w:tc>
        <w:tc>
          <w:tcPr>
            <w:tcW w:w="1024" w:type="dxa"/>
            <w:tcBorders>
              <w:top w:val="nil"/>
              <w:left w:val="nil"/>
              <w:bottom w:val="nil"/>
              <w:right w:val="nil"/>
            </w:tcBorders>
          </w:tcPr>
          <w:p w:rsidR="00543BEF" w:rsidRDefault="00543BEF">
            <w:pPr>
              <w:pStyle w:val="ConsPlusNormal"/>
              <w:jc w:val="center"/>
            </w:pPr>
            <w:r>
              <w:t>19,2</w:t>
            </w:r>
          </w:p>
        </w:tc>
        <w:tc>
          <w:tcPr>
            <w:tcW w:w="1077"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6.</w:t>
            </w:r>
          </w:p>
        </w:tc>
        <w:tc>
          <w:tcPr>
            <w:tcW w:w="4479" w:type="dxa"/>
            <w:tcBorders>
              <w:top w:val="nil"/>
              <w:left w:val="nil"/>
              <w:bottom w:val="nil"/>
              <w:right w:val="nil"/>
            </w:tcBorders>
          </w:tcPr>
          <w:p w:rsidR="00543BEF" w:rsidRDefault="00543BEF">
            <w:pPr>
              <w:pStyle w:val="ConsPlusNormal"/>
              <w:jc w:val="both"/>
            </w:pPr>
            <w:r>
              <w:t>Оборот субъектов малого и среднего предпринимательства в действующих ценах, млрд. рублей</w:t>
            </w:r>
          </w:p>
        </w:tc>
        <w:tc>
          <w:tcPr>
            <w:tcW w:w="904" w:type="dxa"/>
            <w:tcBorders>
              <w:top w:val="nil"/>
              <w:left w:val="nil"/>
              <w:bottom w:val="nil"/>
              <w:right w:val="nil"/>
            </w:tcBorders>
          </w:tcPr>
          <w:p w:rsidR="00543BEF" w:rsidRDefault="00543BEF">
            <w:pPr>
              <w:pStyle w:val="ConsPlusNormal"/>
              <w:jc w:val="center"/>
            </w:pPr>
            <w:r>
              <w:t>285,0</w:t>
            </w:r>
          </w:p>
        </w:tc>
        <w:tc>
          <w:tcPr>
            <w:tcW w:w="904" w:type="dxa"/>
            <w:tcBorders>
              <w:top w:val="nil"/>
              <w:left w:val="nil"/>
              <w:bottom w:val="nil"/>
              <w:right w:val="nil"/>
            </w:tcBorders>
          </w:tcPr>
          <w:p w:rsidR="00543BEF" w:rsidRDefault="00543BEF">
            <w:pPr>
              <w:pStyle w:val="ConsPlusNormal"/>
              <w:jc w:val="center"/>
            </w:pPr>
            <w:r>
              <w:t xml:space="preserve">297,6 </w:t>
            </w:r>
            <w:hyperlink w:anchor="P7258" w:history="1">
              <w:r>
                <w:rPr>
                  <w:color w:val="0000FF"/>
                </w:rPr>
                <w:t>&lt;*&gt;</w:t>
              </w:r>
            </w:hyperlink>
          </w:p>
        </w:tc>
        <w:tc>
          <w:tcPr>
            <w:tcW w:w="904" w:type="dxa"/>
            <w:tcBorders>
              <w:top w:val="nil"/>
              <w:left w:val="nil"/>
              <w:bottom w:val="nil"/>
              <w:right w:val="nil"/>
            </w:tcBorders>
          </w:tcPr>
          <w:p w:rsidR="00543BEF" w:rsidRDefault="00543BEF">
            <w:pPr>
              <w:pStyle w:val="ConsPlusNormal"/>
              <w:jc w:val="center"/>
            </w:pPr>
            <w:r>
              <w:t>315,8</w:t>
            </w:r>
          </w:p>
        </w:tc>
        <w:tc>
          <w:tcPr>
            <w:tcW w:w="904" w:type="dxa"/>
            <w:tcBorders>
              <w:top w:val="nil"/>
              <w:left w:val="nil"/>
              <w:bottom w:val="nil"/>
              <w:right w:val="nil"/>
            </w:tcBorders>
          </w:tcPr>
          <w:p w:rsidR="00543BEF" w:rsidRDefault="00543BEF">
            <w:pPr>
              <w:pStyle w:val="ConsPlusNormal"/>
              <w:jc w:val="center"/>
            </w:pPr>
            <w:r>
              <w:t>334,4</w:t>
            </w:r>
          </w:p>
        </w:tc>
        <w:tc>
          <w:tcPr>
            <w:tcW w:w="904" w:type="dxa"/>
            <w:tcBorders>
              <w:top w:val="nil"/>
              <w:left w:val="nil"/>
              <w:bottom w:val="nil"/>
              <w:right w:val="nil"/>
            </w:tcBorders>
          </w:tcPr>
          <w:p w:rsidR="00543BEF" w:rsidRDefault="00543BEF">
            <w:pPr>
              <w:pStyle w:val="ConsPlusNormal"/>
              <w:jc w:val="center"/>
            </w:pPr>
            <w:r>
              <w:t>354,4</w:t>
            </w:r>
          </w:p>
        </w:tc>
        <w:tc>
          <w:tcPr>
            <w:tcW w:w="904" w:type="dxa"/>
            <w:tcBorders>
              <w:top w:val="nil"/>
              <w:left w:val="nil"/>
              <w:bottom w:val="nil"/>
              <w:right w:val="nil"/>
            </w:tcBorders>
          </w:tcPr>
          <w:p w:rsidR="00543BEF" w:rsidRDefault="00543BEF">
            <w:pPr>
              <w:pStyle w:val="ConsPlusNormal"/>
              <w:jc w:val="center"/>
            </w:pPr>
            <w:r>
              <w:t>474,3</w:t>
            </w:r>
          </w:p>
        </w:tc>
        <w:tc>
          <w:tcPr>
            <w:tcW w:w="1024" w:type="dxa"/>
            <w:tcBorders>
              <w:top w:val="nil"/>
              <w:left w:val="nil"/>
              <w:bottom w:val="nil"/>
              <w:right w:val="nil"/>
            </w:tcBorders>
          </w:tcPr>
          <w:p w:rsidR="00543BEF" w:rsidRDefault="00543BEF">
            <w:pPr>
              <w:pStyle w:val="ConsPlusNormal"/>
              <w:jc w:val="center"/>
            </w:pPr>
            <w:r>
              <w:t>634,8</w:t>
            </w:r>
          </w:p>
        </w:tc>
        <w:tc>
          <w:tcPr>
            <w:tcW w:w="1024" w:type="dxa"/>
            <w:tcBorders>
              <w:top w:val="nil"/>
              <w:left w:val="nil"/>
              <w:bottom w:val="nil"/>
              <w:right w:val="nil"/>
            </w:tcBorders>
          </w:tcPr>
          <w:p w:rsidR="00543BEF" w:rsidRDefault="00543BEF">
            <w:pPr>
              <w:pStyle w:val="ConsPlusNormal"/>
              <w:jc w:val="center"/>
            </w:pPr>
            <w:r>
              <w:t>849,5</w:t>
            </w:r>
          </w:p>
        </w:tc>
        <w:tc>
          <w:tcPr>
            <w:tcW w:w="1077" w:type="dxa"/>
            <w:tcBorders>
              <w:top w:val="nil"/>
              <w:left w:val="nil"/>
              <w:bottom w:val="nil"/>
              <w:right w:val="nil"/>
            </w:tcBorders>
          </w:tcPr>
          <w:p w:rsidR="00543BEF" w:rsidRDefault="00543BEF">
            <w:pPr>
              <w:pStyle w:val="ConsPlusNormal"/>
              <w:jc w:val="center"/>
            </w:pPr>
            <w:r>
              <w:t>в 2,9 раза</w:t>
            </w:r>
          </w:p>
        </w:tc>
      </w:tr>
      <w:tr w:rsidR="00543BEF">
        <w:tblPrEx>
          <w:tblBorders>
            <w:insideH w:val="none" w:sz="0" w:space="0" w:color="auto"/>
            <w:insideV w:val="none" w:sz="0" w:space="0" w:color="auto"/>
          </w:tblBorders>
        </w:tblPrEx>
        <w:tc>
          <w:tcPr>
            <w:tcW w:w="13595" w:type="dxa"/>
            <w:gridSpan w:val="11"/>
            <w:tcBorders>
              <w:top w:val="nil"/>
              <w:left w:val="nil"/>
              <w:bottom w:val="nil"/>
              <w:right w:val="nil"/>
            </w:tcBorders>
          </w:tcPr>
          <w:p w:rsidR="00543BEF" w:rsidRDefault="00543BEF">
            <w:pPr>
              <w:pStyle w:val="ConsPlusNormal"/>
              <w:jc w:val="center"/>
              <w:outlineLvl w:val="3"/>
            </w:pPr>
            <w:r>
              <w:t>Задача 2.3. Повышение эффективности управления государственным имуществом Чувашской Республики</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7.</w:t>
            </w:r>
          </w:p>
        </w:tc>
        <w:tc>
          <w:tcPr>
            <w:tcW w:w="4479" w:type="dxa"/>
            <w:tcBorders>
              <w:top w:val="nil"/>
              <w:left w:val="nil"/>
              <w:bottom w:val="nil"/>
              <w:right w:val="nil"/>
            </w:tcBorders>
          </w:tcPr>
          <w:p w:rsidR="00543BEF" w:rsidRDefault="00543BEF">
            <w:pPr>
              <w:pStyle w:val="ConsPlusNormal"/>
              <w:jc w:val="both"/>
            </w:pPr>
            <w:r>
              <w:t>Уровень актуализации реестра государственного имущества Чувашской Республики, %</w:t>
            </w:r>
          </w:p>
        </w:tc>
        <w:tc>
          <w:tcPr>
            <w:tcW w:w="904" w:type="dxa"/>
            <w:tcBorders>
              <w:top w:val="nil"/>
              <w:left w:val="nil"/>
              <w:bottom w:val="nil"/>
              <w:right w:val="nil"/>
            </w:tcBorders>
          </w:tcPr>
          <w:p w:rsidR="00543BEF" w:rsidRDefault="00543BEF">
            <w:pPr>
              <w:pStyle w:val="ConsPlusNormal"/>
              <w:jc w:val="center"/>
            </w:pPr>
            <w:r>
              <w:t>98,0</w:t>
            </w:r>
          </w:p>
        </w:tc>
        <w:tc>
          <w:tcPr>
            <w:tcW w:w="904" w:type="dxa"/>
            <w:tcBorders>
              <w:top w:val="nil"/>
              <w:left w:val="nil"/>
              <w:bottom w:val="nil"/>
              <w:right w:val="nil"/>
            </w:tcBorders>
          </w:tcPr>
          <w:p w:rsidR="00543BEF" w:rsidRDefault="00543BEF">
            <w:pPr>
              <w:pStyle w:val="ConsPlusNormal"/>
              <w:jc w:val="center"/>
            </w:pPr>
            <w:r>
              <w:t>98,0</w:t>
            </w:r>
          </w:p>
        </w:tc>
        <w:tc>
          <w:tcPr>
            <w:tcW w:w="904" w:type="dxa"/>
            <w:tcBorders>
              <w:top w:val="nil"/>
              <w:left w:val="nil"/>
              <w:bottom w:val="nil"/>
              <w:right w:val="nil"/>
            </w:tcBorders>
          </w:tcPr>
          <w:p w:rsidR="00543BEF" w:rsidRDefault="00543BEF">
            <w:pPr>
              <w:pStyle w:val="ConsPlusNormal"/>
              <w:jc w:val="center"/>
            </w:pPr>
            <w:r>
              <w:t>98,0</w:t>
            </w:r>
          </w:p>
        </w:tc>
        <w:tc>
          <w:tcPr>
            <w:tcW w:w="904" w:type="dxa"/>
            <w:tcBorders>
              <w:top w:val="nil"/>
              <w:left w:val="nil"/>
              <w:bottom w:val="nil"/>
              <w:right w:val="nil"/>
            </w:tcBorders>
          </w:tcPr>
          <w:p w:rsidR="00543BEF" w:rsidRDefault="00543BEF">
            <w:pPr>
              <w:pStyle w:val="ConsPlusNormal"/>
              <w:jc w:val="center"/>
            </w:pPr>
            <w:r>
              <w:t>98,0</w:t>
            </w:r>
          </w:p>
        </w:tc>
        <w:tc>
          <w:tcPr>
            <w:tcW w:w="904" w:type="dxa"/>
            <w:tcBorders>
              <w:top w:val="nil"/>
              <w:left w:val="nil"/>
              <w:bottom w:val="nil"/>
              <w:right w:val="nil"/>
            </w:tcBorders>
          </w:tcPr>
          <w:p w:rsidR="00543BEF" w:rsidRDefault="00543BEF">
            <w:pPr>
              <w:pStyle w:val="ConsPlusNormal"/>
              <w:jc w:val="center"/>
            </w:pPr>
            <w:r>
              <w:t>100,0</w:t>
            </w:r>
          </w:p>
        </w:tc>
        <w:tc>
          <w:tcPr>
            <w:tcW w:w="904" w:type="dxa"/>
            <w:tcBorders>
              <w:top w:val="nil"/>
              <w:left w:val="nil"/>
              <w:bottom w:val="nil"/>
              <w:right w:val="nil"/>
            </w:tcBorders>
          </w:tcPr>
          <w:p w:rsidR="00543BEF" w:rsidRDefault="00543BEF">
            <w:pPr>
              <w:pStyle w:val="ConsPlusNormal"/>
              <w:jc w:val="center"/>
            </w:pPr>
            <w:r>
              <w:t>100,0</w:t>
            </w:r>
          </w:p>
        </w:tc>
        <w:tc>
          <w:tcPr>
            <w:tcW w:w="1024" w:type="dxa"/>
            <w:tcBorders>
              <w:top w:val="nil"/>
              <w:left w:val="nil"/>
              <w:bottom w:val="nil"/>
              <w:right w:val="nil"/>
            </w:tcBorders>
          </w:tcPr>
          <w:p w:rsidR="00543BEF" w:rsidRDefault="00543BEF">
            <w:pPr>
              <w:pStyle w:val="ConsPlusNormal"/>
              <w:jc w:val="center"/>
            </w:pPr>
            <w:r>
              <w:t>100,0</w:t>
            </w:r>
          </w:p>
        </w:tc>
        <w:tc>
          <w:tcPr>
            <w:tcW w:w="1024" w:type="dxa"/>
            <w:tcBorders>
              <w:top w:val="nil"/>
              <w:left w:val="nil"/>
              <w:bottom w:val="nil"/>
              <w:right w:val="nil"/>
            </w:tcBorders>
          </w:tcPr>
          <w:p w:rsidR="00543BEF" w:rsidRDefault="00543BEF">
            <w:pPr>
              <w:pStyle w:val="ConsPlusNormal"/>
              <w:jc w:val="center"/>
            </w:pPr>
            <w:r>
              <w:t>100,0</w:t>
            </w:r>
          </w:p>
        </w:tc>
        <w:tc>
          <w:tcPr>
            <w:tcW w:w="1077"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8.</w:t>
            </w:r>
          </w:p>
        </w:tc>
        <w:tc>
          <w:tcPr>
            <w:tcW w:w="4479" w:type="dxa"/>
            <w:tcBorders>
              <w:top w:val="nil"/>
              <w:left w:val="nil"/>
              <w:bottom w:val="nil"/>
              <w:right w:val="nil"/>
            </w:tcBorders>
          </w:tcPr>
          <w:p w:rsidR="00543BEF" w:rsidRDefault="00543BEF">
            <w:pPr>
              <w:pStyle w:val="ConsPlusNormal"/>
              <w:jc w:val="both"/>
            </w:pPr>
            <w:r>
              <w:t>Доля государственного имущества Чувашской Республики, вовлеченного в хозяйственный оборот, %</w:t>
            </w:r>
          </w:p>
        </w:tc>
        <w:tc>
          <w:tcPr>
            <w:tcW w:w="904" w:type="dxa"/>
            <w:tcBorders>
              <w:top w:val="nil"/>
              <w:left w:val="nil"/>
              <w:bottom w:val="nil"/>
              <w:right w:val="nil"/>
            </w:tcBorders>
          </w:tcPr>
          <w:p w:rsidR="00543BEF" w:rsidRDefault="00543BEF">
            <w:pPr>
              <w:pStyle w:val="ConsPlusNormal"/>
              <w:jc w:val="center"/>
            </w:pPr>
            <w:r>
              <w:t>98,4</w:t>
            </w:r>
          </w:p>
        </w:tc>
        <w:tc>
          <w:tcPr>
            <w:tcW w:w="904" w:type="dxa"/>
            <w:tcBorders>
              <w:top w:val="nil"/>
              <w:left w:val="nil"/>
              <w:bottom w:val="nil"/>
              <w:right w:val="nil"/>
            </w:tcBorders>
          </w:tcPr>
          <w:p w:rsidR="00543BEF" w:rsidRDefault="00543BEF">
            <w:pPr>
              <w:pStyle w:val="ConsPlusNormal"/>
              <w:jc w:val="center"/>
            </w:pPr>
            <w:r>
              <w:t xml:space="preserve">98,6 </w:t>
            </w:r>
            <w:hyperlink w:anchor="P7258" w:history="1">
              <w:r>
                <w:rPr>
                  <w:color w:val="0000FF"/>
                </w:rPr>
                <w:t>&lt;*&gt;</w:t>
              </w:r>
            </w:hyperlink>
          </w:p>
        </w:tc>
        <w:tc>
          <w:tcPr>
            <w:tcW w:w="904" w:type="dxa"/>
            <w:tcBorders>
              <w:top w:val="nil"/>
              <w:left w:val="nil"/>
              <w:bottom w:val="nil"/>
              <w:right w:val="nil"/>
            </w:tcBorders>
          </w:tcPr>
          <w:p w:rsidR="00543BEF" w:rsidRDefault="00543BEF">
            <w:pPr>
              <w:pStyle w:val="ConsPlusNormal"/>
              <w:jc w:val="center"/>
            </w:pPr>
            <w:r>
              <w:t>99,0</w:t>
            </w:r>
          </w:p>
        </w:tc>
        <w:tc>
          <w:tcPr>
            <w:tcW w:w="904" w:type="dxa"/>
            <w:tcBorders>
              <w:top w:val="nil"/>
              <w:left w:val="nil"/>
              <w:bottom w:val="nil"/>
              <w:right w:val="nil"/>
            </w:tcBorders>
          </w:tcPr>
          <w:p w:rsidR="00543BEF" w:rsidRDefault="00543BEF">
            <w:pPr>
              <w:pStyle w:val="ConsPlusNormal"/>
              <w:jc w:val="center"/>
            </w:pPr>
            <w:r>
              <w:t>99,5</w:t>
            </w:r>
          </w:p>
        </w:tc>
        <w:tc>
          <w:tcPr>
            <w:tcW w:w="904" w:type="dxa"/>
            <w:tcBorders>
              <w:top w:val="nil"/>
              <w:left w:val="nil"/>
              <w:bottom w:val="nil"/>
              <w:right w:val="nil"/>
            </w:tcBorders>
          </w:tcPr>
          <w:p w:rsidR="00543BEF" w:rsidRDefault="00543BEF">
            <w:pPr>
              <w:pStyle w:val="ConsPlusNormal"/>
              <w:jc w:val="center"/>
            </w:pPr>
            <w:r>
              <w:t>100,0</w:t>
            </w:r>
          </w:p>
        </w:tc>
        <w:tc>
          <w:tcPr>
            <w:tcW w:w="904" w:type="dxa"/>
            <w:tcBorders>
              <w:top w:val="nil"/>
              <w:left w:val="nil"/>
              <w:bottom w:val="nil"/>
              <w:right w:val="nil"/>
            </w:tcBorders>
          </w:tcPr>
          <w:p w:rsidR="00543BEF" w:rsidRDefault="00543BEF">
            <w:pPr>
              <w:pStyle w:val="ConsPlusNormal"/>
              <w:jc w:val="center"/>
            </w:pPr>
            <w:r>
              <w:t>100,0</w:t>
            </w:r>
          </w:p>
        </w:tc>
        <w:tc>
          <w:tcPr>
            <w:tcW w:w="1024" w:type="dxa"/>
            <w:tcBorders>
              <w:top w:val="nil"/>
              <w:left w:val="nil"/>
              <w:bottom w:val="nil"/>
              <w:right w:val="nil"/>
            </w:tcBorders>
          </w:tcPr>
          <w:p w:rsidR="00543BEF" w:rsidRDefault="00543BEF">
            <w:pPr>
              <w:pStyle w:val="ConsPlusNormal"/>
              <w:jc w:val="center"/>
            </w:pPr>
            <w:r>
              <w:t>100,0</w:t>
            </w:r>
          </w:p>
        </w:tc>
        <w:tc>
          <w:tcPr>
            <w:tcW w:w="1024" w:type="dxa"/>
            <w:tcBorders>
              <w:top w:val="nil"/>
              <w:left w:val="nil"/>
              <w:bottom w:val="nil"/>
              <w:right w:val="nil"/>
            </w:tcBorders>
          </w:tcPr>
          <w:p w:rsidR="00543BEF" w:rsidRDefault="00543BEF">
            <w:pPr>
              <w:pStyle w:val="ConsPlusNormal"/>
              <w:jc w:val="center"/>
            </w:pPr>
            <w:r>
              <w:t>100,0</w:t>
            </w:r>
          </w:p>
        </w:tc>
        <w:tc>
          <w:tcPr>
            <w:tcW w:w="1077"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13595" w:type="dxa"/>
            <w:gridSpan w:val="11"/>
            <w:tcBorders>
              <w:top w:val="nil"/>
              <w:left w:val="nil"/>
              <w:bottom w:val="nil"/>
              <w:right w:val="nil"/>
            </w:tcBorders>
          </w:tcPr>
          <w:p w:rsidR="00543BEF" w:rsidRDefault="00543BEF">
            <w:pPr>
              <w:pStyle w:val="ConsPlusNormal"/>
              <w:jc w:val="center"/>
              <w:outlineLvl w:val="3"/>
            </w:pPr>
            <w:r>
              <w:t>Задача 2.4. Повышение устойчивости бюджетной системы и эффективности государственного управления</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9.</w:t>
            </w:r>
          </w:p>
        </w:tc>
        <w:tc>
          <w:tcPr>
            <w:tcW w:w="4479" w:type="dxa"/>
            <w:tcBorders>
              <w:top w:val="nil"/>
              <w:left w:val="nil"/>
              <w:bottom w:val="nil"/>
              <w:right w:val="nil"/>
            </w:tcBorders>
          </w:tcPr>
          <w:p w:rsidR="00543BEF" w:rsidRDefault="00543BEF">
            <w:pPr>
              <w:pStyle w:val="ConsPlusNormal"/>
              <w:jc w:val="both"/>
            </w:pPr>
            <w:r>
              <w:t>Отношение государственного долга Чувашской Республики к доходам республиканского бюджета Чувашской Республики (без учета безвозмездных поступлений), %</w:t>
            </w:r>
          </w:p>
        </w:tc>
        <w:tc>
          <w:tcPr>
            <w:tcW w:w="904" w:type="dxa"/>
            <w:tcBorders>
              <w:top w:val="nil"/>
              <w:left w:val="nil"/>
              <w:bottom w:val="nil"/>
              <w:right w:val="nil"/>
            </w:tcBorders>
          </w:tcPr>
          <w:p w:rsidR="00543BEF" w:rsidRDefault="00543BEF">
            <w:pPr>
              <w:pStyle w:val="ConsPlusNormal"/>
              <w:jc w:val="center"/>
            </w:pPr>
            <w:r>
              <w:t>55,6</w:t>
            </w:r>
          </w:p>
        </w:tc>
        <w:tc>
          <w:tcPr>
            <w:tcW w:w="904" w:type="dxa"/>
            <w:tcBorders>
              <w:top w:val="nil"/>
              <w:left w:val="nil"/>
              <w:bottom w:val="nil"/>
              <w:right w:val="nil"/>
            </w:tcBorders>
          </w:tcPr>
          <w:p w:rsidR="00543BEF" w:rsidRDefault="00543BEF">
            <w:pPr>
              <w:pStyle w:val="ConsPlusNormal"/>
              <w:jc w:val="center"/>
            </w:pPr>
            <w:r>
              <w:t>52,9</w:t>
            </w:r>
          </w:p>
        </w:tc>
        <w:tc>
          <w:tcPr>
            <w:tcW w:w="904" w:type="dxa"/>
            <w:tcBorders>
              <w:top w:val="nil"/>
              <w:left w:val="nil"/>
              <w:bottom w:val="nil"/>
              <w:right w:val="nil"/>
            </w:tcBorders>
          </w:tcPr>
          <w:p w:rsidR="00543BEF" w:rsidRDefault="00543BEF">
            <w:pPr>
              <w:pStyle w:val="ConsPlusNormal"/>
              <w:jc w:val="center"/>
            </w:pPr>
            <w:r>
              <w:t>52,4</w:t>
            </w:r>
          </w:p>
        </w:tc>
        <w:tc>
          <w:tcPr>
            <w:tcW w:w="904" w:type="dxa"/>
            <w:tcBorders>
              <w:top w:val="nil"/>
              <w:left w:val="nil"/>
              <w:bottom w:val="nil"/>
              <w:right w:val="nil"/>
            </w:tcBorders>
          </w:tcPr>
          <w:p w:rsidR="00543BEF" w:rsidRDefault="00543BEF">
            <w:pPr>
              <w:pStyle w:val="ConsPlusNormal"/>
              <w:jc w:val="center"/>
            </w:pPr>
            <w:r>
              <w:t>50,0</w:t>
            </w:r>
          </w:p>
        </w:tc>
        <w:tc>
          <w:tcPr>
            <w:tcW w:w="904" w:type="dxa"/>
            <w:tcBorders>
              <w:top w:val="nil"/>
              <w:left w:val="nil"/>
              <w:bottom w:val="nil"/>
              <w:right w:val="nil"/>
            </w:tcBorders>
          </w:tcPr>
          <w:p w:rsidR="00543BEF" w:rsidRDefault="00543BEF">
            <w:pPr>
              <w:pStyle w:val="ConsPlusNormal"/>
              <w:jc w:val="center"/>
            </w:pPr>
            <w:r>
              <w:t>50,0</w:t>
            </w:r>
          </w:p>
        </w:tc>
        <w:tc>
          <w:tcPr>
            <w:tcW w:w="904" w:type="dxa"/>
            <w:tcBorders>
              <w:top w:val="nil"/>
              <w:left w:val="nil"/>
              <w:bottom w:val="nil"/>
              <w:right w:val="nil"/>
            </w:tcBorders>
          </w:tcPr>
          <w:p w:rsidR="00543BEF" w:rsidRDefault="00543BEF">
            <w:pPr>
              <w:pStyle w:val="ConsPlusNormal"/>
              <w:jc w:val="center"/>
            </w:pPr>
            <w:r>
              <w:t>50,0</w:t>
            </w:r>
          </w:p>
        </w:tc>
        <w:tc>
          <w:tcPr>
            <w:tcW w:w="1024" w:type="dxa"/>
            <w:tcBorders>
              <w:top w:val="nil"/>
              <w:left w:val="nil"/>
              <w:bottom w:val="nil"/>
              <w:right w:val="nil"/>
            </w:tcBorders>
          </w:tcPr>
          <w:p w:rsidR="00543BEF" w:rsidRDefault="00543BEF">
            <w:pPr>
              <w:pStyle w:val="ConsPlusNormal"/>
              <w:jc w:val="center"/>
            </w:pPr>
            <w:r>
              <w:t>50,0</w:t>
            </w:r>
          </w:p>
        </w:tc>
        <w:tc>
          <w:tcPr>
            <w:tcW w:w="1024" w:type="dxa"/>
            <w:tcBorders>
              <w:top w:val="nil"/>
              <w:left w:val="nil"/>
              <w:bottom w:val="nil"/>
              <w:right w:val="nil"/>
            </w:tcBorders>
          </w:tcPr>
          <w:p w:rsidR="00543BEF" w:rsidRDefault="00543BEF">
            <w:pPr>
              <w:pStyle w:val="ConsPlusNormal"/>
              <w:jc w:val="center"/>
            </w:pPr>
            <w:r>
              <w:t>50,0</w:t>
            </w:r>
          </w:p>
        </w:tc>
        <w:tc>
          <w:tcPr>
            <w:tcW w:w="1077"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10.</w:t>
            </w:r>
          </w:p>
        </w:tc>
        <w:tc>
          <w:tcPr>
            <w:tcW w:w="4479" w:type="dxa"/>
            <w:tcBorders>
              <w:top w:val="nil"/>
              <w:left w:val="nil"/>
              <w:bottom w:val="nil"/>
              <w:right w:val="nil"/>
            </w:tcBorders>
          </w:tcPr>
          <w:p w:rsidR="00543BEF" w:rsidRDefault="00543BEF">
            <w:pPr>
              <w:pStyle w:val="ConsPlusNormal"/>
              <w:jc w:val="both"/>
            </w:pPr>
            <w:r>
              <w:t>Отношение дефицита республиканского бюджета Чувашской Республики к доходам республиканского бюджета Чувашской Республики (без учета безвозмездных поступлений), %</w:t>
            </w:r>
          </w:p>
        </w:tc>
        <w:tc>
          <w:tcPr>
            <w:tcW w:w="904" w:type="dxa"/>
            <w:tcBorders>
              <w:top w:val="nil"/>
              <w:left w:val="nil"/>
              <w:bottom w:val="nil"/>
              <w:right w:val="nil"/>
            </w:tcBorders>
          </w:tcPr>
          <w:p w:rsidR="00543BEF" w:rsidRDefault="00543BEF">
            <w:pPr>
              <w:pStyle w:val="ConsPlusNormal"/>
              <w:jc w:val="center"/>
            </w:pPr>
            <w:r>
              <w:t>-</w:t>
            </w:r>
          </w:p>
        </w:tc>
        <w:tc>
          <w:tcPr>
            <w:tcW w:w="904" w:type="dxa"/>
            <w:tcBorders>
              <w:top w:val="nil"/>
              <w:left w:val="nil"/>
              <w:bottom w:val="nil"/>
              <w:right w:val="nil"/>
            </w:tcBorders>
          </w:tcPr>
          <w:p w:rsidR="00543BEF" w:rsidRDefault="00543BEF">
            <w:pPr>
              <w:pStyle w:val="ConsPlusNormal"/>
              <w:jc w:val="center"/>
            </w:pPr>
            <w:r>
              <w:t>-</w:t>
            </w:r>
          </w:p>
        </w:tc>
        <w:tc>
          <w:tcPr>
            <w:tcW w:w="904" w:type="dxa"/>
            <w:tcBorders>
              <w:top w:val="nil"/>
              <w:left w:val="nil"/>
              <w:bottom w:val="nil"/>
              <w:right w:val="nil"/>
            </w:tcBorders>
          </w:tcPr>
          <w:p w:rsidR="00543BEF" w:rsidRDefault="00543BEF">
            <w:pPr>
              <w:pStyle w:val="ConsPlusNormal"/>
              <w:jc w:val="center"/>
            </w:pPr>
            <w:r>
              <w:t>10,0</w:t>
            </w:r>
          </w:p>
        </w:tc>
        <w:tc>
          <w:tcPr>
            <w:tcW w:w="904" w:type="dxa"/>
            <w:tcBorders>
              <w:top w:val="nil"/>
              <w:left w:val="nil"/>
              <w:bottom w:val="nil"/>
              <w:right w:val="nil"/>
            </w:tcBorders>
          </w:tcPr>
          <w:p w:rsidR="00543BEF" w:rsidRDefault="00543BEF">
            <w:pPr>
              <w:pStyle w:val="ConsPlusNormal"/>
              <w:jc w:val="center"/>
            </w:pPr>
            <w:r>
              <w:t>10,0</w:t>
            </w:r>
          </w:p>
        </w:tc>
        <w:tc>
          <w:tcPr>
            <w:tcW w:w="904" w:type="dxa"/>
            <w:tcBorders>
              <w:top w:val="nil"/>
              <w:left w:val="nil"/>
              <w:bottom w:val="nil"/>
              <w:right w:val="nil"/>
            </w:tcBorders>
          </w:tcPr>
          <w:p w:rsidR="00543BEF" w:rsidRDefault="00543BEF">
            <w:pPr>
              <w:pStyle w:val="ConsPlusNormal"/>
              <w:jc w:val="center"/>
            </w:pPr>
            <w:r>
              <w:t>10,0</w:t>
            </w:r>
          </w:p>
        </w:tc>
        <w:tc>
          <w:tcPr>
            <w:tcW w:w="904" w:type="dxa"/>
            <w:tcBorders>
              <w:top w:val="nil"/>
              <w:left w:val="nil"/>
              <w:bottom w:val="nil"/>
              <w:right w:val="nil"/>
            </w:tcBorders>
          </w:tcPr>
          <w:p w:rsidR="00543BEF" w:rsidRDefault="00543BEF">
            <w:pPr>
              <w:pStyle w:val="ConsPlusNormal"/>
              <w:jc w:val="center"/>
            </w:pPr>
            <w:r>
              <w:t>10,0</w:t>
            </w:r>
          </w:p>
        </w:tc>
        <w:tc>
          <w:tcPr>
            <w:tcW w:w="1024" w:type="dxa"/>
            <w:tcBorders>
              <w:top w:val="nil"/>
              <w:left w:val="nil"/>
              <w:bottom w:val="nil"/>
              <w:right w:val="nil"/>
            </w:tcBorders>
          </w:tcPr>
          <w:p w:rsidR="00543BEF" w:rsidRDefault="00543BEF">
            <w:pPr>
              <w:pStyle w:val="ConsPlusNormal"/>
              <w:jc w:val="center"/>
            </w:pPr>
            <w:r>
              <w:t>10,0</w:t>
            </w:r>
          </w:p>
        </w:tc>
        <w:tc>
          <w:tcPr>
            <w:tcW w:w="1024" w:type="dxa"/>
            <w:tcBorders>
              <w:top w:val="nil"/>
              <w:left w:val="nil"/>
              <w:bottom w:val="nil"/>
              <w:right w:val="nil"/>
            </w:tcBorders>
          </w:tcPr>
          <w:p w:rsidR="00543BEF" w:rsidRDefault="00543BEF">
            <w:pPr>
              <w:pStyle w:val="ConsPlusNormal"/>
              <w:jc w:val="center"/>
            </w:pPr>
            <w:r>
              <w:t>10,0</w:t>
            </w:r>
          </w:p>
        </w:tc>
        <w:tc>
          <w:tcPr>
            <w:tcW w:w="1077" w:type="dxa"/>
            <w:tcBorders>
              <w:top w:val="nil"/>
              <w:left w:val="nil"/>
              <w:bottom w:val="nil"/>
              <w:right w:val="nil"/>
            </w:tcBorders>
          </w:tcPr>
          <w:p w:rsidR="00543BEF" w:rsidRDefault="00543BEF">
            <w:pPr>
              <w:pStyle w:val="ConsPlusNormal"/>
              <w:jc w:val="center"/>
            </w:pPr>
            <w:r>
              <w:t>x</w:t>
            </w:r>
          </w:p>
        </w:tc>
      </w:tr>
    </w:tbl>
    <w:p w:rsidR="00543BEF" w:rsidRDefault="00543BEF">
      <w:pPr>
        <w:sectPr w:rsidR="00543BEF">
          <w:pgSz w:w="16838" w:h="11905" w:orient="landscape"/>
          <w:pgMar w:top="1701" w:right="1134" w:bottom="850" w:left="1134" w:header="0" w:footer="0" w:gutter="0"/>
          <w:cols w:space="720"/>
        </w:sectPr>
      </w:pPr>
    </w:p>
    <w:p w:rsidR="00543BEF" w:rsidRDefault="00543BEF">
      <w:pPr>
        <w:pStyle w:val="ConsPlusNormal"/>
        <w:jc w:val="both"/>
      </w:pPr>
    </w:p>
    <w:p w:rsidR="00543BEF" w:rsidRDefault="00543BEF">
      <w:pPr>
        <w:pStyle w:val="ConsPlusNormal"/>
        <w:jc w:val="center"/>
        <w:outlineLvl w:val="2"/>
      </w:pPr>
      <w:r>
        <w:t>Цель 3. Рациональное природопользование и обеспечение</w:t>
      </w:r>
    </w:p>
    <w:p w:rsidR="00543BEF" w:rsidRDefault="00543BEF">
      <w:pPr>
        <w:pStyle w:val="ConsPlusNormal"/>
        <w:jc w:val="center"/>
      </w:pPr>
      <w:r>
        <w:t>экологической безопасности в Чувашской Республике</w:t>
      </w:r>
    </w:p>
    <w:p w:rsidR="00543BEF" w:rsidRDefault="00543BEF">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479"/>
        <w:gridCol w:w="1024"/>
        <w:gridCol w:w="1024"/>
        <w:gridCol w:w="907"/>
        <w:gridCol w:w="907"/>
        <w:gridCol w:w="907"/>
        <w:gridCol w:w="844"/>
        <w:gridCol w:w="844"/>
        <w:gridCol w:w="904"/>
        <w:gridCol w:w="1191"/>
      </w:tblGrid>
      <w:tr w:rsidR="00543BEF">
        <w:tc>
          <w:tcPr>
            <w:tcW w:w="567" w:type="dxa"/>
            <w:tcBorders>
              <w:top w:val="single" w:sz="4" w:space="0" w:color="auto"/>
              <w:left w:val="nil"/>
              <w:bottom w:val="single" w:sz="4" w:space="0" w:color="auto"/>
            </w:tcBorders>
          </w:tcPr>
          <w:p w:rsidR="00543BEF" w:rsidRDefault="00543BEF">
            <w:pPr>
              <w:pStyle w:val="ConsPlusNormal"/>
              <w:jc w:val="center"/>
            </w:pPr>
            <w:r>
              <w:t>N</w:t>
            </w:r>
          </w:p>
          <w:p w:rsidR="00543BEF" w:rsidRDefault="00543BEF">
            <w:pPr>
              <w:pStyle w:val="ConsPlusNormal"/>
              <w:jc w:val="center"/>
            </w:pPr>
            <w:r>
              <w:t>пп</w:t>
            </w:r>
          </w:p>
        </w:tc>
        <w:tc>
          <w:tcPr>
            <w:tcW w:w="4479" w:type="dxa"/>
            <w:tcBorders>
              <w:top w:val="single" w:sz="4" w:space="0" w:color="auto"/>
              <w:bottom w:val="single" w:sz="4" w:space="0" w:color="auto"/>
            </w:tcBorders>
          </w:tcPr>
          <w:p w:rsidR="00543BEF" w:rsidRDefault="00543BEF">
            <w:pPr>
              <w:pStyle w:val="ConsPlusNormal"/>
              <w:jc w:val="center"/>
            </w:pPr>
            <w:r>
              <w:t>Показатели</w:t>
            </w:r>
          </w:p>
        </w:tc>
        <w:tc>
          <w:tcPr>
            <w:tcW w:w="1024" w:type="dxa"/>
            <w:tcBorders>
              <w:top w:val="single" w:sz="4" w:space="0" w:color="auto"/>
              <w:bottom w:val="single" w:sz="4" w:space="0" w:color="auto"/>
            </w:tcBorders>
          </w:tcPr>
          <w:p w:rsidR="00543BEF" w:rsidRDefault="00543BEF">
            <w:pPr>
              <w:pStyle w:val="ConsPlusNormal"/>
              <w:jc w:val="center"/>
            </w:pPr>
            <w:r>
              <w:t>2016 г.</w:t>
            </w:r>
          </w:p>
        </w:tc>
        <w:tc>
          <w:tcPr>
            <w:tcW w:w="1024" w:type="dxa"/>
            <w:tcBorders>
              <w:top w:val="single" w:sz="4" w:space="0" w:color="auto"/>
              <w:bottom w:val="single" w:sz="4" w:space="0" w:color="auto"/>
            </w:tcBorders>
          </w:tcPr>
          <w:p w:rsidR="00543BEF" w:rsidRDefault="00543BEF">
            <w:pPr>
              <w:pStyle w:val="ConsPlusNormal"/>
              <w:jc w:val="center"/>
            </w:pPr>
            <w:r>
              <w:t>2017 г.</w:t>
            </w:r>
          </w:p>
        </w:tc>
        <w:tc>
          <w:tcPr>
            <w:tcW w:w="907" w:type="dxa"/>
            <w:tcBorders>
              <w:top w:val="single" w:sz="4" w:space="0" w:color="auto"/>
              <w:bottom w:val="single" w:sz="4" w:space="0" w:color="auto"/>
            </w:tcBorders>
          </w:tcPr>
          <w:p w:rsidR="00543BEF" w:rsidRDefault="00543BEF">
            <w:pPr>
              <w:pStyle w:val="ConsPlusNormal"/>
              <w:jc w:val="center"/>
            </w:pPr>
            <w:r>
              <w:t>2018 г.</w:t>
            </w:r>
          </w:p>
        </w:tc>
        <w:tc>
          <w:tcPr>
            <w:tcW w:w="907" w:type="dxa"/>
            <w:tcBorders>
              <w:top w:val="single" w:sz="4" w:space="0" w:color="auto"/>
              <w:bottom w:val="single" w:sz="4" w:space="0" w:color="auto"/>
            </w:tcBorders>
          </w:tcPr>
          <w:p w:rsidR="00543BEF" w:rsidRDefault="00543BEF">
            <w:pPr>
              <w:pStyle w:val="ConsPlusNormal"/>
              <w:jc w:val="center"/>
            </w:pPr>
            <w:r>
              <w:t>2019 г.</w:t>
            </w:r>
          </w:p>
        </w:tc>
        <w:tc>
          <w:tcPr>
            <w:tcW w:w="907" w:type="dxa"/>
            <w:tcBorders>
              <w:top w:val="single" w:sz="4" w:space="0" w:color="auto"/>
              <w:bottom w:val="single" w:sz="4" w:space="0" w:color="auto"/>
            </w:tcBorders>
          </w:tcPr>
          <w:p w:rsidR="00543BEF" w:rsidRDefault="00543BEF">
            <w:pPr>
              <w:pStyle w:val="ConsPlusNormal"/>
              <w:jc w:val="center"/>
            </w:pPr>
            <w:r>
              <w:t>2020 г.</w:t>
            </w:r>
          </w:p>
        </w:tc>
        <w:tc>
          <w:tcPr>
            <w:tcW w:w="844" w:type="dxa"/>
            <w:tcBorders>
              <w:top w:val="single" w:sz="4" w:space="0" w:color="auto"/>
              <w:bottom w:val="single" w:sz="4" w:space="0" w:color="auto"/>
            </w:tcBorders>
          </w:tcPr>
          <w:p w:rsidR="00543BEF" w:rsidRDefault="00543BEF">
            <w:pPr>
              <w:pStyle w:val="ConsPlusNormal"/>
              <w:jc w:val="center"/>
            </w:pPr>
            <w:r>
              <w:t>2025 г.</w:t>
            </w:r>
          </w:p>
        </w:tc>
        <w:tc>
          <w:tcPr>
            <w:tcW w:w="844" w:type="dxa"/>
            <w:tcBorders>
              <w:top w:val="single" w:sz="4" w:space="0" w:color="auto"/>
              <w:bottom w:val="single" w:sz="4" w:space="0" w:color="auto"/>
            </w:tcBorders>
          </w:tcPr>
          <w:p w:rsidR="00543BEF" w:rsidRDefault="00543BEF">
            <w:pPr>
              <w:pStyle w:val="ConsPlusNormal"/>
              <w:jc w:val="center"/>
            </w:pPr>
            <w:r>
              <w:t>2030 г.</w:t>
            </w:r>
          </w:p>
        </w:tc>
        <w:tc>
          <w:tcPr>
            <w:tcW w:w="904" w:type="dxa"/>
            <w:tcBorders>
              <w:top w:val="single" w:sz="4" w:space="0" w:color="auto"/>
              <w:bottom w:val="single" w:sz="4" w:space="0" w:color="auto"/>
            </w:tcBorders>
          </w:tcPr>
          <w:p w:rsidR="00543BEF" w:rsidRDefault="00543BEF">
            <w:pPr>
              <w:pStyle w:val="ConsPlusNormal"/>
              <w:jc w:val="center"/>
            </w:pPr>
            <w:r>
              <w:t>2035 г.</w:t>
            </w:r>
          </w:p>
        </w:tc>
        <w:tc>
          <w:tcPr>
            <w:tcW w:w="1191" w:type="dxa"/>
            <w:tcBorders>
              <w:top w:val="single" w:sz="4" w:space="0" w:color="auto"/>
              <w:bottom w:val="single" w:sz="4" w:space="0" w:color="auto"/>
              <w:right w:val="nil"/>
            </w:tcBorders>
          </w:tcPr>
          <w:p w:rsidR="00543BEF" w:rsidRDefault="00543BEF">
            <w:pPr>
              <w:pStyle w:val="ConsPlusNormal"/>
              <w:jc w:val="center"/>
            </w:pPr>
            <w:r>
              <w:t>2035 г. к 2017 г., %</w:t>
            </w:r>
          </w:p>
        </w:tc>
      </w:tr>
      <w:tr w:rsidR="00543BEF">
        <w:tblPrEx>
          <w:tblBorders>
            <w:insideH w:val="none" w:sz="0" w:space="0" w:color="auto"/>
            <w:insideV w:val="none" w:sz="0" w:space="0" w:color="auto"/>
          </w:tblBorders>
        </w:tblPrEx>
        <w:tc>
          <w:tcPr>
            <w:tcW w:w="567" w:type="dxa"/>
            <w:tcBorders>
              <w:top w:val="single" w:sz="4" w:space="0" w:color="auto"/>
              <w:left w:val="nil"/>
              <w:bottom w:val="nil"/>
              <w:right w:val="nil"/>
            </w:tcBorders>
          </w:tcPr>
          <w:p w:rsidR="00543BEF" w:rsidRDefault="00543BEF">
            <w:pPr>
              <w:pStyle w:val="ConsPlusNormal"/>
              <w:jc w:val="center"/>
            </w:pPr>
            <w:r>
              <w:t>1.</w:t>
            </w:r>
          </w:p>
        </w:tc>
        <w:tc>
          <w:tcPr>
            <w:tcW w:w="4479" w:type="dxa"/>
            <w:tcBorders>
              <w:top w:val="single" w:sz="4" w:space="0" w:color="auto"/>
              <w:left w:val="nil"/>
              <w:bottom w:val="nil"/>
              <w:right w:val="nil"/>
            </w:tcBorders>
          </w:tcPr>
          <w:p w:rsidR="00543BEF" w:rsidRDefault="00543BEF">
            <w:pPr>
              <w:pStyle w:val="ConsPlusNormal"/>
              <w:jc w:val="both"/>
            </w:pPr>
            <w:r>
              <w:t>Доля утилизированных и обезвреженных отходов производства и потребления в общем объеме образовавшихся отходов I - IV классов опасности, %</w:t>
            </w:r>
          </w:p>
        </w:tc>
        <w:tc>
          <w:tcPr>
            <w:tcW w:w="1024" w:type="dxa"/>
            <w:tcBorders>
              <w:top w:val="single" w:sz="4" w:space="0" w:color="auto"/>
              <w:left w:val="nil"/>
              <w:bottom w:val="nil"/>
              <w:right w:val="nil"/>
            </w:tcBorders>
          </w:tcPr>
          <w:p w:rsidR="00543BEF" w:rsidRDefault="00543BEF">
            <w:pPr>
              <w:pStyle w:val="ConsPlusNormal"/>
              <w:jc w:val="center"/>
            </w:pPr>
            <w:r>
              <w:t>63,6</w:t>
            </w:r>
          </w:p>
        </w:tc>
        <w:tc>
          <w:tcPr>
            <w:tcW w:w="1024" w:type="dxa"/>
            <w:tcBorders>
              <w:top w:val="single" w:sz="4" w:space="0" w:color="auto"/>
              <w:left w:val="nil"/>
              <w:bottom w:val="nil"/>
              <w:right w:val="nil"/>
            </w:tcBorders>
          </w:tcPr>
          <w:p w:rsidR="00543BEF" w:rsidRDefault="00543BEF">
            <w:pPr>
              <w:pStyle w:val="ConsPlusNormal"/>
              <w:jc w:val="center"/>
            </w:pPr>
            <w:r>
              <w:t xml:space="preserve">63,9 </w:t>
            </w:r>
            <w:hyperlink w:anchor="P7258" w:history="1">
              <w:r>
                <w:rPr>
                  <w:color w:val="0000FF"/>
                </w:rPr>
                <w:t>&lt;*&gt;</w:t>
              </w:r>
            </w:hyperlink>
          </w:p>
        </w:tc>
        <w:tc>
          <w:tcPr>
            <w:tcW w:w="907" w:type="dxa"/>
            <w:tcBorders>
              <w:top w:val="single" w:sz="4" w:space="0" w:color="auto"/>
              <w:left w:val="nil"/>
              <w:bottom w:val="nil"/>
              <w:right w:val="nil"/>
            </w:tcBorders>
          </w:tcPr>
          <w:p w:rsidR="00543BEF" w:rsidRDefault="00543BEF">
            <w:pPr>
              <w:pStyle w:val="ConsPlusNormal"/>
              <w:jc w:val="center"/>
            </w:pPr>
            <w:r>
              <w:t>64,2</w:t>
            </w:r>
          </w:p>
        </w:tc>
        <w:tc>
          <w:tcPr>
            <w:tcW w:w="907" w:type="dxa"/>
            <w:tcBorders>
              <w:top w:val="single" w:sz="4" w:space="0" w:color="auto"/>
              <w:left w:val="nil"/>
              <w:bottom w:val="nil"/>
              <w:right w:val="nil"/>
            </w:tcBorders>
          </w:tcPr>
          <w:p w:rsidR="00543BEF" w:rsidRDefault="00543BEF">
            <w:pPr>
              <w:pStyle w:val="ConsPlusNormal"/>
              <w:jc w:val="center"/>
            </w:pPr>
            <w:r>
              <w:t>64,5</w:t>
            </w:r>
          </w:p>
        </w:tc>
        <w:tc>
          <w:tcPr>
            <w:tcW w:w="907" w:type="dxa"/>
            <w:tcBorders>
              <w:top w:val="single" w:sz="4" w:space="0" w:color="auto"/>
              <w:left w:val="nil"/>
              <w:bottom w:val="nil"/>
              <w:right w:val="nil"/>
            </w:tcBorders>
          </w:tcPr>
          <w:p w:rsidR="00543BEF" w:rsidRDefault="00543BEF">
            <w:pPr>
              <w:pStyle w:val="ConsPlusNormal"/>
              <w:jc w:val="center"/>
            </w:pPr>
            <w:r>
              <w:t>64,8</w:t>
            </w:r>
          </w:p>
        </w:tc>
        <w:tc>
          <w:tcPr>
            <w:tcW w:w="844" w:type="dxa"/>
            <w:tcBorders>
              <w:top w:val="single" w:sz="4" w:space="0" w:color="auto"/>
              <w:left w:val="nil"/>
              <w:bottom w:val="nil"/>
              <w:right w:val="nil"/>
            </w:tcBorders>
          </w:tcPr>
          <w:p w:rsidR="00543BEF" w:rsidRDefault="00543BEF">
            <w:pPr>
              <w:pStyle w:val="ConsPlusNormal"/>
              <w:jc w:val="center"/>
            </w:pPr>
            <w:r>
              <w:t>67,3</w:t>
            </w:r>
          </w:p>
        </w:tc>
        <w:tc>
          <w:tcPr>
            <w:tcW w:w="844" w:type="dxa"/>
            <w:tcBorders>
              <w:top w:val="single" w:sz="4" w:space="0" w:color="auto"/>
              <w:left w:val="nil"/>
              <w:bottom w:val="nil"/>
              <w:right w:val="nil"/>
            </w:tcBorders>
          </w:tcPr>
          <w:p w:rsidR="00543BEF" w:rsidRDefault="00543BEF">
            <w:pPr>
              <w:pStyle w:val="ConsPlusNormal"/>
              <w:jc w:val="center"/>
            </w:pPr>
            <w:r>
              <w:t>69,8</w:t>
            </w:r>
          </w:p>
        </w:tc>
        <w:tc>
          <w:tcPr>
            <w:tcW w:w="904" w:type="dxa"/>
            <w:tcBorders>
              <w:top w:val="single" w:sz="4" w:space="0" w:color="auto"/>
              <w:left w:val="nil"/>
              <w:bottom w:val="nil"/>
              <w:right w:val="nil"/>
            </w:tcBorders>
          </w:tcPr>
          <w:p w:rsidR="00543BEF" w:rsidRDefault="00543BEF">
            <w:pPr>
              <w:pStyle w:val="ConsPlusNormal"/>
              <w:jc w:val="center"/>
            </w:pPr>
            <w:r>
              <w:t>72,3</w:t>
            </w:r>
          </w:p>
        </w:tc>
        <w:tc>
          <w:tcPr>
            <w:tcW w:w="1191" w:type="dxa"/>
            <w:tcBorders>
              <w:top w:val="single" w:sz="4" w:space="0" w:color="auto"/>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2.</w:t>
            </w:r>
          </w:p>
        </w:tc>
        <w:tc>
          <w:tcPr>
            <w:tcW w:w="4479" w:type="dxa"/>
            <w:tcBorders>
              <w:top w:val="nil"/>
              <w:left w:val="nil"/>
              <w:bottom w:val="nil"/>
              <w:right w:val="nil"/>
            </w:tcBorders>
          </w:tcPr>
          <w:p w:rsidR="00543BEF" w:rsidRDefault="00543BEF">
            <w:pPr>
              <w:pStyle w:val="ConsPlusNormal"/>
              <w:jc w:val="both"/>
            </w:pPr>
            <w:r>
              <w:t>Доля крупных лесных пожаров в общем количестве лесных пожаров, %</w:t>
            </w:r>
          </w:p>
        </w:tc>
        <w:tc>
          <w:tcPr>
            <w:tcW w:w="1024" w:type="dxa"/>
            <w:tcBorders>
              <w:top w:val="nil"/>
              <w:left w:val="nil"/>
              <w:bottom w:val="nil"/>
              <w:right w:val="nil"/>
            </w:tcBorders>
          </w:tcPr>
          <w:p w:rsidR="00543BEF" w:rsidRDefault="00543BEF">
            <w:pPr>
              <w:pStyle w:val="ConsPlusNormal"/>
              <w:jc w:val="center"/>
            </w:pPr>
            <w:r>
              <w:t>0</w:t>
            </w:r>
          </w:p>
        </w:tc>
        <w:tc>
          <w:tcPr>
            <w:tcW w:w="1024" w:type="dxa"/>
            <w:tcBorders>
              <w:top w:val="nil"/>
              <w:left w:val="nil"/>
              <w:bottom w:val="nil"/>
              <w:right w:val="nil"/>
            </w:tcBorders>
          </w:tcPr>
          <w:p w:rsidR="00543BEF" w:rsidRDefault="00543BEF">
            <w:pPr>
              <w:pStyle w:val="ConsPlusNormal"/>
              <w:jc w:val="center"/>
            </w:pPr>
            <w:r>
              <w:t>0</w:t>
            </w:r>
          </w:p>
        </w:tc>
        <w:tc>
          <w:tcPr>
            <w:tcW w:w="907" w:type="dxa"/>
            <w:tcBorders>
              <w:top w:val="nil"/>
              <w:left w:val="nil"/>
              <w:bottom w:val="nil"/>
              <w:right w:val="nil"/>
            </w:tcBorders>
          </w:tcPr>
          <w:p w:rsidR="00543BEF" w:rsidRDefault="00543BEF">
            <w:pPr>
              <w:pStyle w:val="ConsPlusNormal"/>
              <w:jc w:val="center"/>
            </w:pPr>
            <w:r>
              <w:t>2,97</w:t>
            </w:r>
          </w:p>
        </w:tc>
        <w:tc>
          <w:tcPr>
            <w:tcW w:w="907" w:type="dxa"/>
            <w:tcBorders>
              <w:top w:val="nil"/>
              <w:left w:val="nil"/>
              <w:bottom w:val="nil"/>
              <w:right w:val="nil"/>
            </w:tcBorders>
          </w:tcPr>
          <w:p w:rsidR="00543BEF" w:rsidRDefault="00543BEF">
            <w:pPr>
              <w:pStyle w:val="ConsPlusNormal"/>
              <w:jc w:val="center"/>
            </w:pPr>
            <w:r>
              <w:t>2,86</w:t>
            </w:r>
          </w:p>
        </w:tc>
        <w:tc>
          <w:tcPr>
            <w:tcW w:w="907" w:type="dxa"/>
            <w:tcBorders>
              <w:top w:val="nil"/>
              <w:left w:val="nil"/>
              <w:bottom w:val="nil"/>
              <w:right w:val="nil"/>
            </w:tcBorders>
          </w:tcPr>
          <w:p w:rsidR="00543BEF" w:rsidRDefault="00543BEF">
            <w:pPr>
              <w:pStyle w:val="ConsPlusNormal"/>
              <w:jc w:val="center"/>
            </w:pPr>
            <w:r>
              <w:t>2,75</w:t>
            </w:r>
          </w:p>
        </w:tc>
        <w:tc>
          <w:tcPr>
            <w:tcW w:w="844" w:type="dxa"/>
            <w:tcBorders>
              <w:top w:val="nil"/>
              <w:left w:val="nil"/>
              <w:bottom w:val="nil"/>
              <w:right w:val="nil"/>
            </w:tcBorders>
          </w:tcPr>
          <w:p w:rsidR="00543BEF" w:rsidRDefault="00543BEF">
            <w:pPr>
              <w:pStyle w:val="ConsPlusNormal"/>
              <w:jc w:val="center"/>
            </w:pPr>
            <w:r>
              <w:t>2,73</w:t>
            </w:r>
          </w:p>
        </w:tc>
        <w:tc>
          <w:tcPr>
            <w:tcW w:w="844" w:type="dxa"/>
            <w:tcBorders>
              <w:top w:val="nil"/>
              <w:left w:val="nil"/>
              <w:bottom w:val="nil"/>
              <w:right w:val="nil"/>
            </w:tcBorders>
          </w:tcPr>
          <w:p w:rsidR="00543BEF" w:rsidRDefault="00543BEF">
            <w:pPr>
              <w:pStyle w:val="ConsPlusNormal"/>
              <w:jc w:val="center"/>
            </w:pPr>
            <w:r>
              <w:t>2,63</w:t>
            </w:r>
          </w:p>
        </w:tc>
        <w:tc>
          <w:tcPr>
            <w:tcW w:w="904" w:type="dxa"/>
            <w:tcBorders>
              <w:top w:val="nil"/>
              <w:left w:val="nil"/>
              <w:bottom w:val="nil"/>
              <w:right w:val="nil"/>
            </w:tcBorders>
          </w:tcPr>
          <w:p w:rsidR="00543BEF" w:rsidRDefault="00543BEF">
            <w:pPr>
              <w:pStyle w:val="ConsPlusNormal"/>
              <w:jc w:val="center"/>
            </w:pPr>
            <w:r>
              <w:t>2,53</w:t>
            </w:r>
          </w:p>
        </w:tc>
        <w:tc>
          <w:tcPr>
            <w:tcW w:w="1191"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3.</w:t>
            </w:r>
          </w:p>
        </w:tc>
        <w:tc>
          <w:tcPr>
            <w:tcW w:w="4479" w:type="dxa"/>
            <w:tcBorders>
              <w:top w:val="nil"/>
              <w:left w:val="nil"/>
              <w:bottom w:val="nil"/>
              <w:right w:val="nil"/>
            </w:tcBorders>
          </w:tcPr>
          <w:p w:rsidR="00543BEF" w:rsidRDefault="00543BEF">
            <w:pPr>
              <w:pStyle w:val="ConsPlusNormal"/>
              <w:jc w:val="both"/>
            </w:pPr>
            <w:r>
              <w:t>Доля площади ценных лесных насаждений в составе покрытых лесной растительностью земель лесного фонда, %</w:t>
            </w:r>
          </w:p>
        </w:tc>
        <w:tc>
          <w:tcPr>
            <w:tcW w:w="1024" w:type="dxa"/>
            <w:tcBorders>
              <w:top w:val="nil"/>
              <w:left w:val="nil"/>
              <w:bottom w:val="nil"/>
              <w:right w:val="nil"/>
            </w:tcBorders>
          </w:tcPr>
          <w:p w:rsidR="00543BEF" w:rsidRDefault="00543BEF">
            <w:pPr>
              <w:pStyle w:val="ConsPlusNormal"/>
              <w:jc w:val="center"/>
            </w:pPr>
            <w:r>
              <w:t>62,8</w:t>
            </w:r>
          </w:p>
        </w:tc>
        <w:tc>
          <w:tcPr>
            <w:tcW w:w="1024" w:type="dxa"/>
            <w:tcBorders>
              <w:top w:val="nil"/>
              <w:left w:val="nil"/>
              <w:bottom w:val="nil"/>
              <w:right w:val="nil"/>
            </w:tcBorders>
          </w:tcPr>
          <w:p w:rsidR="00543BEF" w:rsidRDefault="00543BEF">
            <w:pPr>
              <w:pStyle w:val="ConsPlusNormal"/>
              <w:jc w:val="center"/>
            </w:pPr>
            <w:r>
              <w:t xml:space="preserve">52,2 </w:t>
            </w:r>
            <w:hyperlink w:anchor="P7258" w:history="1">
              <w:r>
                <w:rPr>
                  <w:color w:val="0000FF"/>
                </w:rPr>
                <w:t>&lt;*&gt;</w:t>
              </w:r>
            </w:hyperlink>
          </w:p>
        </w:tc>
        <w:tc>
          <w:tcPr>
            <w:tcW w:w="907" w:type="dxa"/>
            <w:tcBorders>
              <w:top w:val="nil"/>
              <w:left w:val="nil"/>
              <w:bottom w:val="nil"/>
              <w:right w:val="nil"/>
            </w:tcBorders>
          </w:tcPr>
          <w:p w:rsidR="00543BEF" w:rsidRDefault="00543BEF">
            <w:pPr>
              <w:pStyle w:val="ConsPlusNormal"/>
              <w:jc w:val="center"/>
            </w:pPr>
            <w:r>
              <w:t>52,2</w:t>
            </w:r>
          </w:p>
        </w:tc>
        <w:tc>
          <w:tcPr>
            <w:tcW w:w="907" w:type="dxa"/>
            <w:tcBorders>
              <w:top w:val="nil"/>
              <w:left w:val="nil"/>
              <w:bottom w:val="nil"/>
              <w:right w:val="nil"/>
            </w:tcBorders>
          </w:tcPr>
          <w:p w:rsidR="00543BEF" w:rsidRDefault="00543BEF">
            <w:pPr>
              <w:pStyle w:val="ConsPlusNormal"/>
              <w:jc w:val="center"/>
            </w:pPr>
            <w:r>
              <w:t>52,2</w:t>
            </w:r>
          </w:p>
        </w:tc>
        <w:tc>
          <w:tcPr>
            <w:tcW w:w="907" w:type="dxa"/>
            <w:tcBorders>
              <w:top w:val="nil"/>
              <w:left w:val="nil"/>
              <w:bottom w:val="nil"/>
              <w:right w:val="nil"/>
            </w:tcBorders>
          </w:tcPr>
          <w:p w:rsidR="00543BEF" w:rsidRDefault="00543BEF">
            <w:pPr>
              <w:pStyle w:val="ConsPlusNormal"/>
              <w:jc w:val="center"/>
            </w:pPr>
            <w:r>
              <w:t>52,2</w:t>
            </w:r>
          </w:p>
        </w:tc>
        <w:tc>
          <w:tcPr>
            <w:tcW w:w="844" w:type="dxa"/>
            <w:tcBorders>
              <w:top w:val="nil"/>
              <w:left w:val="nil"/>
              <w:bottom w:val="nil"/>
              <w:right w:val="nil"/>
            </w:tcBorders>
          </w:tcPr>
          <w:p w:rsidR="00543BEF" w:rsidRDefault="00543BEF">
            <w:pPr>
              <w:pStyle w:val="ConsPlusNormal"/>
              <w:jc w:val="center"/>
            </w:pPr>
            <w:r>
              <w:t>52,4</w:t>
            </w:r>
          </w:p>
        </w:tc>
        <w:tc>
          <w:tcPr>
            <w:tcW w:w="844" w:type="dxa"/>
            <w:tcBorders>
              <w:top w:val="nil"/>
              <w:left w:val="nil"/>
              <w:bottom w:val="nil"/>
              <w:right w:val="nil"/>
            </w:tcBorders>
          </w:tcPr>
          <w:p w:rsidR="00543BEF" w:rsidRDefault="00543BEF">
            <w:pPr>
              <w:pStyle w:val="ConsPlusNormal"/>
              <w:jc w:val="center"/>
            </w:pPr>
            <w:r>
              <w:t>53,0</w:t>
            </w:r>
          </w:p>
        </w:tc>
        <w:tc>
          <w:tcPr>
            <w:tcW w:w="904" w:type="dxa"/>
            <w:tcBorders>
              <w:top w:val="nil"/>
              <w:left w:val="nil"/>
              <w:bottom w:val="nil"/>
              <w:right w:val="nil"/>
            </w:tcBorders>
          </w:tcPr>
          <w:p w:rsidR="00543BEF" w:rsidRDefault="00543BEF">
            <w:pPr>
              <w:pStyle w:val="ConsPlusNormal"/>
              <w:jc w:val="center"/>
            </w:pPr>
            <w:r>
              <w:t>54,0</w:t>
            </w:r>
          </w:p>
        </w:tc>
        <w:tc>
          <w:tcPr>
            <w:tcW w:w="1191" w:type="dxa"/>
            <w:tcBorders>
              <w:top w:val="nil"/>
              <w:left w:val="nil"/>
              <w:bottom w:val="nil"/>
              <w:right w:val="nil"/>
            </w:tcBorders>
          </w:tcPr>
          <w:p w:rsidR="00543BEF" w:rsidRDefault="00543BEF">
            <w:pPr>
              <w:pStyle w:val="ConsPlusNormal"/>
              <w:jc w:val="center"/>
            </w:pPr>
            <w:r>
              <w:t>x</w:t>
            </w:r>
          </w:p>
        </w:tc>
      </w:tr>
    </w:tbl>
    <w:p w:rsidR="00543BEF" w:rsidRDefault="00543BEF">
      <w:pPr>
        <w:pStyle w:val="ConsPlusNormal"/>
        <w:jc w:val="both"/>
      </w:pPr>
    </w:p>
    <w:p w:rsidR="00543BEF" w:rsidRDefault="00543BEF">
      <w:pPr>
        <w:pStyle w:val="ConsPlusNormal"/>
        <w:jc w:val="center"/>
        <w:outlineLvl w:val="2"/>
      </w:pPr>
      <w:r>
        <w:t>Цель 4. Развитие человеческого капитала</w:t>
      </w:r>
    </w:p>
    <w:p w:rsidR="00543BEF" w:rsidRDefault="00543BEF">
      <w:pPr>
        <w:pStyle w:val="ConsPlusNormal"/>
        <w:jc w:val="center"/>
      </w:pPr>
      <w:r>
        <w:t>и социальной сферы в Чувашской Республике.</w:t>
      </w:r>
    </w:p>
    <w:p w:rsidR="00543BEF" w:rsidRDefault="00543BEF">
      <w:pPr>
        <w:pStyle w:val="ConsPlusNormal"/>
        <w:jc w:val="center"/>
      </w:pPr>
      <w:r>
        <w:t>Повышение уровня и качества жизни населения</w:t>
      </w:r>
    </w:p>
    <w:p w:rsidR="00543BEF" w:rsidRDefault="00543BEF">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592"/>
        <w:gridCol w:w="904"/>
        <w:gridCol w:w="904"/>
        <w:gridCol w:w="904"/>
        <w:gridCol w:w="904"/>
        <w:gridCol w:w="904"/>
        <w:gridCol w:w="904"/>
        <w:gridCol w:w="904"/>
        <w:gridCol w:w="904"/>
        <w:gridCol w:w="1159"/>
      </w:tblGrid>
      <w:tr w:rsidR="00543BEF">
        <w:tc>
          <w:tcPr>
            <w:tcW w:w="567" w:type="dxa"/>
            <w:tcBorders>
              <w:top w:val="single" w:sz="4" w:space="0" w:color="auto"/>
              <w:left w:val="nil"/>
              <w:bottom w:val="single" w:sz="4" w:space="0" w:color="auto"/>
            </w:tcBorders>
          </w:tcPr>
          <w:p w:rsidR="00543BEF" w:rsidRDefault="00543BEF">
            <w:pPr>
              <w:pStyle w:val="ConsPlusNormal"/>
              <w:jc w:val="center"/>
            </w:pPr>
            <w:r>
              <w:t>N</w:t>
            </w:r>
          </w:p>
          <w:p w:rsidR="00543BEF" w:rsidRDefault="00543BEF">
            <w:pPr>
              <w:pStyle w:val="ConsPlusNormal"/>
              <w:jc w:val="center"/>
            </w:pPr>
            <w:r>
              <w:t>пп</w:t>
            </w:r>
          </w:p>
        </w:tc>
        <w:tc>
          <w:tcPr>
            <w:tcW w:w="4592" w:type="dxa"/>
            <w:tcBorders>
              <w:top w:val="single" w:sz="4" w:space="0" w:color="auto"/>
              <w:bottom w:val="single" w:sz="4" w:space="0" w:color="auto"/>
            </w:tcBorders>
          </w:tcPr>
          <w:p w:rsidR="00543BEF" w:rsidRDefault="00543BEF">
            <w:pPr>
              <w:pStyle w:val="ConsPlusNormal"/>
              <w:jc w:val="center"/>
            </w:pPr>
            <w:r>
              <w:t>Показатели</w:t>
            </w:r>
          </w:p>
        </w:tc>
        <w:tc>
          <w:tcPr>
            <w:tcW w:w="904" w:type="dxa"/>
            <w:tcBorders>
              <w:top w:val="single" w:sz="4" w:space="0" w:color="auto"/>
              <w:bottom w:val="single" w:sz="4" w:space="0" w:color="auto"/>
            </w:tcBorders>
          </w:tcPr>
          <w:p w:rsidR="00543BEF" w:rsidRDefault="00543BEF">
            <w:pPr>
              <w:pStyle w:val="ConsPlusNormal"/>
              <w:jc w:val="center"/>
            </w:pPr>
            <w:r>
              <w:t>2016 г.</w:t>
            </w:r>
          </w:p>
        </w:tc>
        <w:tc>
          <w:tcPr>
            <w:tcW w:w="904" w:type="dxa"/>
            <w:tcBorders>
              <w:top w:val="single" w:sz="4" w:space="0" w:color="auto"/>
              <w:bottom w:val="single" w:sz="4" w:space="0" w:color="auto"/>
            </w:tcBorders>
          </w:tcPr>
          <w:p w:rsidR="00543BEF" w:rsidRDefault="00543BEF">
            <w:pPr>
              <w:pStyle w:val="ConsPlusNormal"/>
              <w:jc w:val="center"/>
            </w:pPr>
            <w:r>
              <w:t>2017 г.</w:t>
            </w:r>
          </w:p>
        </w:tc>
        <w:tc>
          <w:tcPr>
            <w:tcW w:w="904" w:type="dxa"/>
            <w:tcBorders>
              <w:top w:val="single" w:sz="4" w:space="0" w:color="auto"/>
              <w:bottom w:val="single" w:sz="4" w:space="0" w:color="auto"/>
            </w:tcBorders>
          </w:tcPr>
          <w:p w:rsidR="00543BEF" w:rsidRDefault="00543BEF">
            <w:pPr>
              <w:pStyle w:val="ConsPlusNormal"/>
              <w:jc w:val="center"/>
            </w:pPr>
            <w:r>
              <w:t>2018 г.</w:t>
            </w:r>
          </w:p>
        </w:tc>
        <w:tc>
          <w:tcPr>
            <w:tcW w:w="904" w:type="dxa"/>
            <w:tcBorders>
              <w:top w:val="single" w:sz="4" w:space="0" w:color="auto"/>
              <w:bottom w:val="single" w:sz="4" w:space="0" w:color="auto"/>
            </w:tcBorders>
          </w:tcPr>
          <w:p w:rsidR="00543BEF" w:rsidRDefault="00543BEF">
            <w:pPr>
              <w:pStyle w:val="ConsPlusNormal"/>
              <w:jc w:val="center"/>
            </w:pPr>
            <w:r>
              <w:t>2019 г.</w:t>
            </w:r>
          </w:p>
        </w:tc>
        <w:tc>
          <w:tcPr>
            <w:tcW w:w="904" w:type="dxa"/>
            <w:tcBorders>
              <w:top w:val="single" w:sz="4" w:space="0" w:color="auto"/>
              <w:bottom w:val="single" w:sz="4" w:space="0" w:color="auto"/>
            </w:tcBorders>
          </w:tcPr>
          <w:p w:rsidR="00543BEF" w:rsidRDefault="00543BEF">
            <w:pPr>
              <w:pStyle w:val="ConsPlusNormal"/>
              <w:jc w:val="center"/>
            </w:pPr>
            <w:r>
              <w:t>2020 г.</w:t>
            </w:r>
          </w:p>
        </w:tc>
        <w:tc>
          <w:tcPr>
            <w:tcW w:w="904" w:type="dxa"/>
            <w:tcBorders>
              <w:top w:val="single" w:sz="4" w:space="0" w:color="auto"/>
              <w:bottom w:val="single" w:sz="4" w:space="0" w:color="auto"/>
            </w:tcBorders>
          </w:tcPr>
          <w:p w:rsidR="00543BEF" w:rsidRDefault="00543BEF">
            <w:pPr>
              <w:pStyle w:val="ConsPlusNormal"/>
              <w:jc w:val="center"/>
            </w:pPr>
            <w:r>
              <w:t>2025 г.</w:t>
            </w:r>
          </w:p>
        </w:tc>
        <w:tc>
          <w:tcPr>
            <w:tcW w:w="904" w:type="dxa"/>
            <w:tcBorders>
              <w:top w:val="single" w:sz="4" w:space="0" w:color="auto"/>
              <w:bottom w:val="single" w:sz="4" w:space="0" w:color="auto"/>
            </w:tcBorders>
          </w:tcPr>
          <w:p w:rsidR="00543BEF" w:rsidRDefault="00543BEF">
            <w:pPr>
              <w:pStyle w:val="ConsPlusNormal"/>
              <w:jc w:val="center"/>
            </w:pPr>
            <w:r>
              <w:t>2030 г.</w:t>
            </w:r>
          </w:p>
        </w:tc>
        <w:tc>
          <w:tcPr>
            <w:tcW w:w="904" w:type="dxa"/>
            <w:tcBorders>
              <w:top w:val="single" w:sz="4" w:space="0" w:color="auto"/>
              <w:bottom w:val="single" w:sz="4" w:space="0" w:color="auto"/>
            </w:tcBorders>
          </w:tcPr>
          <w:p w:rsidR="00543BEF" w:rsidRDefault="00543BEF">
            <w:pPr>
              <w:pStyle w:val="ConsPlusNormal"/>
              <w:jc w:val="center"/>
            </w:pPr>
            <w:r>
              <w:t>2035 г.</w:t>
            </w:r>
          </w:p>
        </w:tc>
        <w:tc>
          <w:tcPr>
            <w:tcW w:w="1159" w:type="dxa"/>
            <w:tcBorders>
              <w:top w:val="single" w:sz="4" w:space="0" w:color="auto"/>
              <w:bottom w:val="single" w:sz="4" w:space="0" w:color="auto"/>
              <w:right w:val="nil"/>
            </w:tcBorders>
          </w:tcPr>
          <w:p w:rsidR="00543BEF" w:rsidRDefault="00543BEF">
            <w:pPr>
              <w:pStyle w:val="ConsPlusNormal"/>
              <w:jc w:val="center"/>
            </w:pPr>
            <w:r>
              <w:t>2035 г. к 2017 г., %</w:t>
            </w:r>
          </w:p>
        </w:tc>
      </w:tr>
      <w:tr w:rsidR="00543BEF">
        <w:tc>
          <w:tcPr>
            <w:tcW w:w="567" w:type="dxa"/>
            <w:tcBorders>
              <w:top w:val="single" w:sz="4" w:space="0" w:color="auto"/>
              <w:left w:val="nil"/>
              <w:bottom w:val="single" w:sz="4" w:space="0" w:color="auto"/>
            </w:tcBorders>
          </w:tcPr>
          <w:p w:rsidR="00543BEF" w:rsidRDefault="00543BEF">
            <w:pPr>
              <w:pStyle w:val="ConsPlusNormal"/>
              <w:jc w:val="center"/>
            </w:pPr>
            <w:r>
              <w:t>1</w:t>
            </w:r>
          </w:p>
        </w:tc>
        <w:tc>
          <w:tcPr>
            <w:tcW w:w="4592" w:type="dxa"/>
            <w:tcBorders>
              <w:top w:val="single" w:sz="4" w:space="0" w:color="auto"/>
              <w:bottom w:val="single" w:sz="4" w:space="0" w:color="auto"/>
            </w:tcBorders>
          </w:tcPr>
          <w:p w:rsidR="00543BEF" w:rsidRDefault="00543BEF">
            <w:pPr>
              <w:pStyle w:val="ConsPlusNormal"/>
              <w:jc w:val="center"/>
            </w:pPr>
            <w:r>
              <w:t>2</w:t>
            </w:r>
          </w:p>
        </w:tc>
        <w:tc>
          <w:tcPr>
            <w:tcW w:w="904" w:type="dxa"/>
            <w:tcBorders>
              <w:top w:val="single" w:sz="4" w:space="0" w:color="auto"/>
              <w:bottom w:val="single" w:sz="4" w:space="0" w:color="auto"/>
            </w:tcBorders>
          </w:tcPr>
          <w:p w:rsidR="00543BEF" w:rsidRDefault="00543BEF">
            <w:pPr>
              <w:pStyle w:val="ConsPlusNormal"/>
              <w:jc w:val="center"/>
            </w:pPr>
            <w:r>
              <w:t>3</w:t>
            </w:r>
          </w:p>
        </w:tc>
        <w:tc>
          <w:tcPr>
            <w:tcW w:w="904" w:type="dxa"/>
            <w:tcBorders>
              <w:top w:val="single" w:sz="4" w:space="0" w:color="auto"/>
              <w:bottom w:val="single" w:sz="4" w:space="0" w:color="auto"/>
            </w:tcBorders>
          </w:tcPr>
          <w:p w:rsidR="00543BEF" w:rsidRDefault="00543BEF">
            <w:pPr>
              <w:pStyle w:val="ConsPlusNormal"/>
              <w:jc w:val="center"/>
            </w:pPr>
            <w:r>
              <w:t>4</w:t>
            </w:r>
          </w:p>
        </w:tc>
        <w:tc>
          <w:tcPr>
            <w:tcW w:w="904" w:type="dxa"/>
            <w:tcBorders>
              <w:top w:val="single" w:sz="4" w:space="0" w:color="auto"/>
              <w:bottom w:val="single" w:sz="4" w:space="0" w:color="auto"/>
            </w:tcBorders>
          </w:tcPr>
          <w:p w:rsidR="00543BEF" w:rsidRDefault="00543BEF">
            <w:pPr>
              <w:pStyle w:val="ConsPlusNormal"/>
              <w:jc w:val="center"/>
            </w:pPr>
            <w:r>
              <w:t>5</w:t>
            </w:r>
          </w:p>
        </w:tc>
        <w:tc>
          <w:tcPr>
            <w:tcW w:w="904" w:type="dxa"/>
            <w:tcBorders>
              <w:top w:val="single" w:sz="4" w:space="0" w:color="auto"/>
              <w:bottom w:val="single" w:sz="4" w:space="0" w:color="auto"/>
            </w:tcBorders>
          </w:tcPr>
          <w:p w:rsidR="00543BEF" w:rsidRDefault="00543BEF">
            <w:pPr>
              <w:pStyle w:val="ConsPlusNormal"/>
              <w:jc w:val="center"/>
            </w:pPr>
            <w:r>
              <w:t>6</w:t>
            </w:r>
          </w:p>
        </w:tc>
        <w:tc>
          <w:tcPr>
            <w:tcW w:w="904" w:type="dxa"/>
            <w:tcBorders>
              <w:top w:val="single" w:sz="4" w:space="0" w:color="auto"/>
              <w:bottom w:val="single" w:sz="4" w:space="0" w:color="auto"/>
            </w:tcBorders>
          </w:tcPr>
          <w:p w:rsidR="00543BEF" w:rsidRDefault="00543BEF">
            <w:pPr>
              <w:pStyle w:val="ConsPlusNormal"/>
              <w:jc w:val="center"/>
            </w:pPr>
            <w:r>
              <w:t>7</w:t>
            </w:r>
          </w:p>
        </w:tc>
        <w:tc>
          <w:tcPr>
            <w:tcW w:w="904" w:type="dxa"/>
            <w:tcBorders>
              <w:top w:val="single" w:sz="4" w:space="0" w:color="auto"/>
              <w:bottom w:val="single" w:sz="4" w:space="0" w:color="auto"/>
            </w:tcBorders>
          </w:tcPr>
          <w:p w:rsidR="00543BEF" w:rsidRDefault="00543BEF">
            <w:pPr>
              <w:pStyle w:val="ConsPlusNormal"/>
              <w:jc w:val="center"/>
            </w:pPr>
            <w:r>
              <w:t>8</w:t>
            </w:r>
          </w:p>
        </w:tc>
        <w:tc>
          <w:tcPr>
            <w:tcW w:w="904" w:type="dxa"/>
            <w:tcBorders>
              <w:top w:val="single" w:sz="4" w:space="0" w:color="auto"/>
              <w:bottom w:val="single" w:sz="4" w:space="0" w:color="auto"/>
            </w:tcBorders>
          </w:tcPr>
          <w:p w:rsidR="00543BEF" w:rsidRDefault="00543BEF">
            <w:pPr>
              <w:pStyle w:val="ConsPlusNormal"/>
              <w:jc w:val="center"/>
            </w:pPr>
            <w:r>
              <w:t>9</w:t>
            </w:r>
          </w:p>
        </w:tc>
        <w:tc>
          <w:tcPr>
            <w:tcW w:w="904" w:type="dxa"/>
            <w:tcBorders>
              <w:top w:val="single" w:sz="4" w:space="0" w:color="auto"/>
              <w:bottom w:val="single" w:sz="4" w:space="0" w:color="auto"/>
            </w:tcBorders>
          </w:tcPr>
          <w:p w:rsidR="00543BEF" w:rsidRDefault="00543BEF">
            <w:pPr>
              <w:pStyle w:val="ConsPlusNormal"/>
              <w:jc w:val="center"/>
            </w:pPr>
            <w:r>
              <w:t>10</w:t>
            </w:r>
          </w:p>
        </w:tc>
        <w:tc>
          <w:tcPr>
            <w:tcW w:w="1159" w:type="dxa"/>
            <w:tcBorders>
              <w:top w:val="single" w:sz="4" w:space="0" w:color="auto"/>
              <w:bottom w:val="single" w:sz="4" w:space="0" w:color="auto"/>
              <w:right w:val="nil"/>
            </w:tcBorders>
          </w:tcPr>
          <w:p w:rsidR="00543BEF" w:rsidRDefault="00543BEF">
            <w:pPr>
              <w:pStyle w:val="ConsPlusNormal"/>
              <w:jc w:val="center"/>
            </w:pPr>
            <w:r>
              <w:t>11</w:t>
            </w:r>
          </w:p>
        </w:tc>
      </w:tr>
      <w:tr w:rsidR="00543BEF">
        <w:tblPrEx>
          <w:tblBorders>
            <w:insideH w:val="none" w:sz="0" w:space="0" w:color="auto"/>
            <w:insideV w:val="none" w:sz="0" w:space="0" w:color="auto"/>
          </w:tblBorders>
        </w:tblPrEx>
        <w:tc>
          <w:tcPr>
            <w:tcW w:w="13550" w:type="dxa"/>
            <w:gridSpan w:val="11"/>
            <w:tcBorders>
              <w:top w:val="single" w:sz="4" w:space="0" w:color="auto"/>
              <w:left w:val="nil"/>
              <w:bottom w:val="nil"/>
              <w:right w:val="nil"/>
            </w:tcBorders>
          </w:tcPr>
          <w:p w:rsidR="00543BEF" w:rsidRDefault="00543BEF">
            <w:pPr>
              <w:pStyle w:val="ConsPlusNormal"/>
              <w:jc w:val="center"/>
              <w:outlineLvl w:val="3"/>
            </w:pPr>
            <w:r>
              <w:t>Задача 4.1. Демографическое развитие, улучшение здоровья населения и поддержание долголетней его активной жизни</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1.</w:t>
            </w:r>
          </w:p>
        </w:tc>
        <w:tc>
          <w:tcPr>
            <w:tcW w:w="4592" w:type="dxa"/>
            <w:tcBorders>
              <w:top w:val="nil"/>
              <w:left w:val="nil"/>
              <w:bottom w:val="nil"/>
              <w:right w:val="nil"/>
            </w:tcBorders>
          </w:tcPr>
          <w:p w:rsidR="00543BEF" w:rsidRDefault="00543BEF">
            <w:pPr>
              <w:pStyle w:val="ConsPlusNormal"/>
              <w:jc w:val="both"/>
            </w:pPr>
            <w:r>
              <w:t>Среднегодовая численность населения, тыс. человек</w:t>
            </w:r>
          </w:p>
        </w:tc>
        <w:tc>
          <w:tcPr>
            <w:tcW w:w="904" w:type="dxa"/>
            <w:tcBorders>
              <w:top w:val="nil"/>
              <w:left w:val="nil"/>
              <w:bottom w:val="nil"/>
              <w:right w:val="nil"/>
            </w:tcBorders>
          </w:tcPr>
          <w:p w:rsidR="00543BEF" w:rsidRDefault="00543BEF">
            <w:pPr>
              <w:pStyle w:val="ConsPlusNormal"/>
              <w:jc w:val="center"/>
            </w:pPr>
            <w:r>
              <w:t>1236,2</w:t>
            </w:r>
          </w:p>
        </w:tc>
        <w:tc>
          <w:tcPr>
            <w:tcW w:w="904" w:type="dxa"/>
            <w:tcBorders>
              <w:top w:val="nil"/>
              <w:left w:val="nil"/>
              <w:bottom w:val="nil"/>
              <w:right w:val="nil"/>
            </w:tcBorders>
          </w:tcPr>
          <w:p w:rsidR="00543BEF" w:rsidRDefault="00543BEF">
            <w:pPr>
              <w:pStyle w:val="ConsPlusNormal"/>
              <w:jc w:val="center"/>
            </w:pPr>
            <w:r>
              <w:t>1233,4</w:t>
            </w:r>
          </w:p>
        </w:tc>
        <w:tc>
          <w:tcPr>
            <w:tcW w:w="904" w:type="dxa"/>
            <w:tcBorders>
              <w:top w:val="nil"/>
              <w:left w:val="nil"/>
              <w:bottom w:val="nil"/>
              <w:right w:val="nil"/>
            </w:tcBorders>
          </w:tcPr>
          <w:p w:rsidR="00543BEF" w:rsidRDefault="00543BEF">
            <w:pPr>
              <w:pStyle w:val="ConsPlusNormal"/>
              <w:jc w:val="center"/>
            </w:pPr>
            <w:r>
              <w:t>1228,9</w:t>
            </w:r>
          </w:p>
        </w:tc>
        <w:tc>
          <w:tcPr>
            <w:tcW w:w="904" w:type="dxa"/>
            <w:tcBorders>
              <w:top w:val="nil"/>
              <w:left w:val="nil"/>
              <w:bottom w:val="nil"/>
              <w:right w:val="nil"/>
            </w:tcBorders>
          </w:tcPr>
          <w:p w:rsidR="00543BEF" w:rsidRDefault="00543BEF">
            <w:pPr>
              <w:pStyle w:val="ConsPlusNormal"/>
              <w:jc w:val="center"/>
            </w:pPr>
            <w:r>
              <w:t>1226,3</w:t>
            </w:r>
          </w:p>
        </w:tc>
        <w:tc>
          <w:tcPr>
            <w:tcW w:w="904" w:type="dxa"/>
            <w:tcBorders>
              <w:top w:val="nil"/>
              <w:left w:val="nil"/>
              <w:bottom w:val="nil"/>
              <w:right w:val="nil"/>
            </w:tcBorders>
          </w:tcPr>
          <w:p w:rsidR="00543BEF" w:rsidRDefault="00543BEF">
            <w:pPr>
              <w:pStyle w:val="ConsPlusNormal"/>
              <w:jc w:val="center"/>
            </w:pPr>
            <w:r>
              <w:t>1225,3</w:t>
            </w:r>
          </w:p>
        </w:tc>
        <w:tc>
          <w:tcPr>
            <w:tcW w:w="904" w:type="dxa"/>
            <w:tcBorders>
              <w:top w:val="nil"/>
              <w:left w:val="nil"/>
              <w:bottom w:val="nil"/>
              <w:right w:val="nil"/>
            </w:tcBorders>
          </w:tcPr>
          <w:p w:rsidR="00543BEF" w:rsidRDefault="00543BEF">
            <w:pPr>
              <w:pStyle w:val="ConsPlusNormal"/>
              <w:jc w:val="center"/>
            </w:pPr>
            <w:r>
              <w:t>1218,9</w:t>
            </w:r>
          </w:p>
        </w:tc>
        <w:tc>
          <w:tcPr>
            <w:tcW w:w="904" w:type="dxa"/>
            <w:tcBorders>
              <w:top w:val="nil"/>
              <w:left w:val="nil"/>
              <w:bottom w:val="nil"/>
              <w:right w:val="nil"/>
            </w:tcBorders>
          </w:tcPr>
          <w:p w:rsidR="00543BEF" w:rsidRDefault="00543BEF">
            <w:pPr>
              <w:pStyle w:val="ConsPlusNormal"/>
              <w:jc w:val="center"/>
            </w:pPr>
            <w:r>
              <w:t>1204,9</w:t>
            </w:r>
          </w:p>
        </w:tc>
        <w:tc>
          <w:tcPr>
            <w:tcW w:w="904" w:type="dxa"/>
            <w:tcBorders>
              <w:top w:val="nil"/>
              <w:left w:val="nil"/>
              <w:bottom w:val="nil"/>
              <w:right w:val="nil"/>
            </w:tcBorders>
          </w:tcPr>
          <w:p w:rsidR="00543BEF" w:rsidRDefault="00543BEF">
            <w:pPr>
              <w:pStyle w:val="ConsPlusNormal"/>
              <w:jc w:val="center"/>
            </w:pPr>
            <w:r>
              <w:t>1190,6</w:t>
            </w:r>
          </w:p>
        </w:tc>
        <w:tc>
          <w:tcPr>
            <w:tcW w:w="1159" w:type="dxa"/>
            <w:tcBorders>
              <w:top w:val="nil"/>
              <w:left w:val="nil"/>
              <w:bottom w:val="nil"/>
              <w:right w:val="nil"/>
            </w:tcBorders>
          </w:tcPr>
          <w:p w:rsidR="00543BEF" w:rsidRDefault="00543BEF">
            <w:pPr>
              <w:pStyle w:val="ConsPlusNormal"/>
              <w:jc w:val="center"/>
            </w:pPr>
            <w:r>
              <w:t>96,5</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2.</w:t>
            </w:r>
          </w:p>
        </w:tc>
        <w:tc>
          <w:tcPr>
            <w:tcW w:w="4592" w:type="dxa"/>
            <w:tcBorders>
              <w:top w:val="nil"/>
              <w:left w:val="nil"/>
              <w:bottom w:val="nil"/>
              <w:right w:val="nil"/>
            </w:tcBorders>
          </w:tcPr>
          <w:p w:rsidR="00543BEF" w:rsidRDefault="00543BEF">
            <w:pPr>
              <w:pStyle w:val="ConsPlusNormal"/>
              <w:jc w:val="both"/>
            </w:pPr>
            <w:r>
              <w:t xml:space="preserve">Ожидаемая продолжительность жизни при </w:t>
            </w:r>
            <w:r>
              <w:lastRenderedPageBreak/>
              <w:t>рождении, лет</w:t>
            </w:r>
          </w:p>
        </w:tc>
        <w:tc>
          <w:tcPr>
            <w:tcW w:w="904" w:type="dxa"/>
            <w:tcBorders>
              <w:top w:val="nil"/>
              <w:left w:val="nil"/>
              <w:bottom w:val="nil"/>
              <w:right w:val="nil"/>
            </w:tcBorders>
          </w:tcPr>
          <w:p w:rsidR="00543BEF" w:rsidRDefault="00543BEF">
            <w:pPr>
              <w:pStyle w:val="ConsPlusNormal"/>
              <w:jc w:val="center"/>
            </w:pPr>
            <w:r>
              <w:lastRenderedPageBreak/>
              <w:t>71,52</w:t>
            </w:r>
          </w:p>
        </w:tc>
        <w:tc>
          <w:tcPr>
            <w:tcW w:w="904" w:type="dxa"/>
            <w:tcBorders>
              <w:top w:val="nil"/>
              <w:left w:val="nil"/>
              <w:bottom w:val="nil"/>
              <w:right w:val="nil"/>
            </w:tcBorders>
          </w:tcPr>
          <w:p w:rsidR="00543BEF" w:rsidRDefault="00543BEF">
            <w:pPr>
              <w:pStyle w:val="ConsPlusNormal"/>
              <w:jc w:val="center"/>
            </w:pPr>
            <w:r>
              <w:t>72,73</w:t>
            </w:r>
          </w:p>
        </w:tc>
        <w:tc>
          <w:tcPr>
            <w:tcW w:w="904" w:type="dxa"/>
            <w:tcBorders>
              <w:top w:val="nil"/>
              <w:left w:val="nil"/>
              <w:bottom w:val="nil"/>
              <w:right w:val="nil"/>
            </w:tcBorders>
          </w:tcPr>
          <w:p w:rsidR="00543BEF" w:rsidRDefault="00543BEF">
            <w:pPr>
              <w:pStyle w:val="ConsPlusNormal"/>
              <w:jc w:val="center"/>
            </w:pPr>
            <w:r>
              <w:t>73,9</w:t>
            </w:r>
          </w:p>
        </w:tc>
        <w:tc>
          <w:tcPr>
            <w:tcW w:w="904" w:type="dxa"/>
            <w:tcBorders>
              <w:top w:val="nil"/>
              <w:left w:val="nil"/>
              <w:bottom w:val="nil"/>
              <w:right w:val="nil"/>
            </w:tcBorders>
          </w:tcPr>
          <w:p w:rsidR="00543BEF" w:rsidRDefault="00543BEF">
            <w:pPr>
              <w:pStyle w:val="ConsPlusNormal"/>
              <w:jc w:val="center"/>
            </w:pPr>
            <w:r>
              <w:t>74,9</w:t>
            </w:r>
          </w:p>
        </w:tc>
        <w:tc>
          <w:tcPr>
            <w:tcW w:w="904" w:type="dxa"/>
            <w:tcBorders>
              <w:top w:val="nil"/>
              <w:left w:val="nil"/>
              <w:bottom w:val="nil"/>
              <w:right w:val="nil"/>
            </w:tcBorders>
          </w:tcPr>
          <w:p w:rsidR="00543BEF" w:rsidRDefault="00543BEF">
            <w:pPr>
              <w:pStyle w:val="ConsPlusNormal"/>
              <w:jc w:val="center"/>
            </w:pPr>
            <w:r>
              <w:t>76,5</w:t>
            </w:r>
          </w:p>
        </w:tc>
        <w:tc>
          <w:tcPr>
            <w:tcW w:w="904" w:type="dxa"/>
            <w:tcBorders>
              <w:top w:val="nil"/>
              <w:left w:val="nil"/>
              <w:bottom w:val="nil"/>
              <w:right w:val="nil"/>
            </w:tcBorders>
          </w:tcPr>
          <w:p w:rsidR="00543BEF" w:rsidRDefault="00543BEF">
            <w:pPr>
              <w:pStyle w:val="ConsPlusNormal"/>
              <w:jc w:val="center"/>
            </w:pPr>
            <w:r>
              <w:t>78,0</w:t>
            </w:r>
          </w:p>
        </w:tc>
        <w:tc>
          <w:tcPr>
            <w:tcW w:w="904" w:type="dxa"/>
            <w:tcBorders>
              <w:top w:val="nil"/>
              <w:left w:val="nil"/>
              <w:bottom w:val="nil"/>
              <w:right w:val="nil"/>
            </w:tcBorders>
          </w:tcPr>
          <w:p w:rsidR="00543BEF" w:rsidRDefault="00543BEF">
            <w:pPr>
              <w:pStyle w:val="ConsPlusNormal"/>
              <w:jc w:val="center"/>
            </w:pPr>
            <w:r>
              <w:t>80,0</w:t>
            </w:r>
          </w:p>
        </w:tc>
        <w:tc>
          <w:tcPr>
            <w:tcW w:w="904" w:type="dxa"/>
            <w:tcBorders>
              <w:top w:val="nil"/>
              <w:left w:val="nil"/>
              <w:bottom w:val="nil"/>
              <w:right w:val="nil"/>
            </w:tcBorders>
          </w:tcPr>
          <w:p w:rsidR="00543BEF" w:rsidRDefault="00543BEF">
            <w:pPr>
              <w:pStyle w:val="ConsPlusNormal"/>
              <w:jc w:val="center"/>
            </w:pPr>
            <w:r>
              <w:t>80,7</w:t>
            </w:r>
          </w:p>
        </w:tc>
        <w:tc>
          <w:tcPr>
            <w:tcW w:w="1159" w:type="dxa"/>
            <w:tcBorders>
              <w:top w:val="nil"/>
              <w:left w:val="nil"/>
              <w:bottom w:val="nil"/>
              <w:right w:val="nil"/>
            </w:tcBorders>
          </w:tcPr>
          <w:p w:rsidR="00543BEF" w:rsidRDefault="00543BEF">
            <w:pPr>
              <w:pStyle w:val="ConsPlusNormal"/>
              <w:jc w:val="center"/>
            </w:pPr>
            <w:r>
              <w:t>110,9</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lastRenderedPageBreak/>
              <w:t>3.</w:t>
            </w:r>
          </w:p>
        </w:tc>
        <w:tc>
          <w:tcPr>
            <w:tcW w:w="4592" w:type="dxa"/>
            <w:tcBorders>
              <w:top w:val="nil"/>
              <w:left w:val="nil"/>
              <w:bottom w:val="nil"/>
              <w:right w:val="nil"/>
            </w:tcBorders>
          </w:tcPr>
          <w:p w:rsidR="00543BEF" w:rsidRDefault="00543BEF">
            <w:pPr>
              <w:pStyle w:val="ConsPlusNormal"/>
              <w:jc w:val="both"/>
            </w:pPr>
            <w:r>
              <w:t>Общий коэффициент рождаемости, число родившихся на 1000 человек населения</w:t>
            </w:r>
          </w:p>
        </w:tc>
        <w:tc>
          <w:tcPr>
            <w:tcW w:w="904" w:type="dxa"/>
            <w:tcBorders>
              <w:top w:val="nil"/>
              <w:left w:val="nil"/>
              <w:bottom w:val="nil"/>
              <w:right w:val="nil"/>
            </w:tcBorders>
          </w:tcPr>
          <w:p w:rsidR="00543BEF" w:rsidRDefault="00543BEF">
            <w:pPr>
              <w:pStyle w:val="ConsPlusNormal"/>
              <w:jc w:val="center"/>
            </w:pPr>
            <w:r>
              <w:t>13,2</w:t>
            </w:r>
          </w:p>
        </w:tc>
        <w:tc>
          <w:tcPr>
            <w:tcW w:w="904" w:type="dxa"/>
            <w:tcBorders>
              <w:top w:val="nil"/>
              <w:left w:val="nil"/>
              <w:bottom w:val="nil"/>
              <w:right w:val="nil"/>
            </w:tcBorders>
          </w:tcPr>
          <w:p w:rsidR="00543BEF" w:rsidRDefault="00543BEF">
            <w:pPr>
              <w:pStyle w:val="ConsPlusNormal"/>
              <w:jc w:val="center"/>
            </w:pPr>
            <w:r>
              <w:t>11,3</w:t>
            </w:r>
          </w:p>
        </w:tc>
        <w:tc>
          <w:tcPr>
            <w:tcW w:w="904" w:type="dxa"/>
            <w:tcBorders>
              <w:top w:val="nil"/>
              <w:left w:val="nil"/>
              <w:bottom w:val="nil"/>
              <w:right w:val="nil"/>
            </w:tcBorders>
          </w:tcPr>
          <w:p w:rsidR="00543BEF" w:rsidRDefault="00543BEF">
            <w:pPr>
              <w:pStyle w:val="ConsPlusNormal"/>
              <w:jc w:val="center"/>
            </w:pPr>
            <w:r>
              <w:t>11,4</w:t>
            </w:r>
          </w:p>
        </w:tc>
        <w:tc>
          <w:tcPr>
            <w:tcW w:w="904" w:type="dxa"/>
            <w:tcBorders>
              <w:top w:val="nil"/>
              <w:left w:val="nil"/>
              <w:bottom w:val="nil"/>
              <w:right w:val="nil"/>
            </w:tcBorders>
          </w:tcPr>
          <w:p w:rsidR="00543BEF" w:rsidRDefault="00543BEF">
            <w:pPr>
              <w:pStyle w:val="ConsPlusNormal"/>
              <w:jc w:val="center"/>
            </w:pPr>
            <w:r>
              <w:t>11,5</w:t>
            </w:r>
          </w:p>
        </w:tc>
        <w:tc>
          <w:tcPr>
            <w:tcW w:w="904" w:type="dxa"/>
            <w:tcBorders>
              <w:top w:val="nil"/>
              <w:left w:val="nil"/>
              <w:bottom w:val="nil"/>
              <w:right w:val="nil"/>
            </w:tcBorders>
          </w:tcPr>
          <w:p w:rsidR="00543BEF" w:rsidRDefault="00543BEF">
            <w:pPr>
              <w:pStyle w:val="ConsPlusNormal"/>
              <w:jc w:val="center"/>
            </w:pPr>
            <w:r>
              <w:t>11,6</w:t>
            </w:r>
          </w:p>
        </w:tc>
        <w:tc>
          <w:tcPr>
            <w:tcW w:w="904" w:type="dxa"/>
            <w:tcBorders>
              <w:top w:val="nil"/>
              <w:left w:val="nil"/>
              <w:bottom w:val="nil"/>
              <w:right w:val="nil"/>
            </w:tcBorders>
          </w:tcPr>
          <w:p w:rsidR="00543BEF" w:rsidRDefault="00543BEF">
            <w:pPr>
              <w:pStyle w:val="ConsPlusNormal"/>
              <w:jc w:val="center"/>
            </w:pPr>
            <w:r>
              <w:t>12,0</w:t>
            </w:r>
          </w:p>
        </w:tc>
        <w:tc>
          <w:tcPr>
            <w:tcW w:w="904" w:type="dxa"/>
            <w:tcBorders>
              <w:top w:val="nil"/>
              <w:left w:val="nil"/>
              <w:bottom w:val="nil"/>
              <w:right w:val="nil"/>
            </w:tcBorders>
          </w:tcPr>
          <w:p w:rsidR="00543BEF" w:rsidRDefault="00543BEF">
            <w:pPr>
              <w:pStyle w:val="ConsPlusNormal"/>
              <w:jc w:val="center"/>
            </w:pPr>
            <w:r>
              <w:t>12,5</w:t>
            </w:r>
          </w:p>
        </w:tc>
        <w:tc>
          <w:tcPr>
            <w:tcW w:w="904" w:type="dxa"/>
            <w:tcBorders>
              <w:top w:val="nil"/>
              <w:left w:val="nil"/>
              <w:bottom w:val="nil"/>
              <w:right w:val="nil"/>
            </w:tcBorders>
          </w:tcPr>
          <w:p w:rsidR="00543BEF" w:rsidRDefault="00543BEF">
            <w:pPr>
              <w:pStyle w:val="ConsPlusNormal"/>
              <w:jc w:val="center"/>
            </w:pPr>
            <w:r>
              <w:t>13,0</w:t>
            </w:r>
          </w:p>
        </w:tc>
        <w:tc>
          <w:tcPr>
            <w:tcW w:w="1159"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4.</w:t>
            </w:r>
          </w:p>
        </w:tc>
        <w:tc>
          <w:tcPr>
            <w:tcW w:w="4592" w:type="dxa"/>
            <w:tcBorders>
              <w:top w:val="nil"/>
              <w:left w:val="nil"/>
              <w:bottom w:val="nil"/>
              <w:right w:val="nil"/>
            </w:tcBorders>
          </w:tcPr>
          <w:p w:rsidR="00543BEF" w:rsidRDefault="00543BEF">
            <w:pPr>
              <w:pStyle w:val="ConsPlusNormal"/>
              <w:jc w:val="both"/>
            </w:pPr>
            <w:r>
              <w:t>Общий коэффициент смертности, число умерших на 1000 человек населения</w:t>
            </w:r>
          </w:p>
        </w:tc>
        <w:tc>
          <w:tcPr>
            <w:tcW w:w="904" w:type="dxa"/>
            <w:tcBorders>
              <w:top w:val="nil"/>
              <w:left w:val="nil"/>
              <w:bottom w:val="nil"/>
              <w:right w:val="nil"/>
            </w:tcBorders>
          </w:tcPr>
          <w:p w:rsidR="00543BEF" w:rsidRDefault="00543BEF">
            <w:pPr>
              <w:pStyle w:val="ConsPlusNormal"/>
              <w:jc w:val="center"/>
            </w:pPr>
            <w:r>
              <w:t>13,2</w:t>
            </w:r>
          </w:p>
        </w:tc>
        <w:tc>
          <w:tcPr>
            <w:tcW w:w="904" w:type="dxa"/>
            <w:tcBorders>
              <w:top w:val="nil"/>
              <w:left w:val="nil"/>
              <w:bottom w:val="nil"/>
              <w:right w:val="nil"/>
            </w:tcBorders>
          </w:tcPr>
          <w:p w:rsidR="00543BEF" w:rsidRDefault="00543BEF">
            <w:pPr>
              <w:pStyle w:val="ConsPlusNormal"/>
              <w:jc w:val="center"/>
            </w:pPr>
            <w:r>
              <w:t>12,6</w:t>
            </w:r>
          </w:p>
        </w:tc>
        <w:tc>
          <w:tcPr>
            <w:tcW w:w="904" w:type="dxa"/>
            <w:tcBorders>
              <w:top w:val="nil"/>
              <w:left w:val="nil"/>
              <w:bottom w:val="nil"/>
              <w:right w:val="nil"/>
            </w:tcBorders>
          </w:tcPr>
          <w:p w:rsidR="00543BEF" w:rsidRDefault="00543BEF">
            <w:pPr>
              <w:pStyle w:val="ConsPlusNormal"/>
              <w:jc w:val="center"/>
            </w:pPr>
            <w:r>
              <w:t>12,6</w:t>
            </w:r>
          </w:p>
        </w:tc>
        <w:tc>
          <w:tcPr>
            <w:tcW w:w="904" w:type="dxa"/>
            <w:tcBorders>
              <w:top w:val="nil"/>
              <w:left w:val="nil"/>
              <w:bottom w:val="nil"/>
              <w:right w:val="nil"/>
            </w:tcBorders>
          </w:tcPr>
          <w:p w:rsidR="00543BEF" w:rsidRDefault="00543BEF">
            <w:pPr>
              <w:pStyle w:val="ConsPlusNormal"/>
              <w:jc w:val="center"/>
            </w:pPr>
            <w:r>
              <w:t>12,6</w:t>
            </w:r>
          </w:p>
        </w:tc>
        <w:tc>
          <w:tcPr>
            <w:tcW w:w="904" w:type="dxa"/>
            <w:tcBorders>
              <w:top w:val="nil"/>
              <w:left w:val="nil"/>
              <w:bottom w:val="nil"/>
              <w:right w:val="nil"/>
            </w:tcBorders>
          </w:tcPr>
          <w:p w:rsidR="00543BEF" w:rsidRDefault="00543BEF">
            <w:pPr>
              <w:pStyle w:val="ConsPlusNormal"/>
              <w:jc w:val="center"/>
            </w:pPr>
            <w:r>
              <w:t>12,5</w:t>
            </w:r>
          </w:p>
        </w:tc>
        <w:tc>
          <w:tcPr>
            <w:tcW w:w="904" w:type="dxa"/>
            <w:tcBorders>
              <w:top w:val="nil"/>
              <w:left w:val="nil"/>
              <w:bottom w:val="nil"/>
              <w:right w:val="nil"/>
            </w:tcBorders>
          </w:tcPr>
          <w:p w:rsidR="00543BEF" w:rsidRDefault="00543BEF">
            <w:pPr>
              <w:pStyle w:val="ConsPlusNormal"/>
              <w:jc w:val="center"/>
            </w:pPr>
            <w:r>
              <w:t>12,4</w:t>
            </w:r>
          </w:p>
        </w:tc>
        <w:tc>
          <w:tcPr>
            <w:tcW w:w="904" w:type="dxa"/>
            <w:tcBorders>
              <w:top w:val="nil"/>
              <w:left w:val="nil"/>
              <w:bottom w:val="nil"/>
              <w:right w:val="nil"/>
            </w:tcBorders>
          </w:tcPr>
          <w:p w:rsidR="00543BEF" w:rsidRDefault="00543BEF">
            <w:pPr>
              <w:pStyle w:val="ConsPlusNormal"/>
              <w:jc w:val="center"/>
            </w:pPr>
            <w:r>
              <w:t>12,3</w:t>
            </w:r>
          </w:p>
        </w:tc>
        <w:tc>
          <w:tcPr>
            <w:tcW w:w="904" w:type="dxa"/>
            <w:tcBorders>
              <w:top w:val="nil"/>
              <w:left w:val="nil"/>
              <w:bottom w:val="nil"/>
              <w:right w:val="nil"/>
            </w:tcBorders>
          </w:tcPr>
          <w:p w:rsidR="00543BEF" w:rsidRDefault="00543BEF">
            <w:pPr>
              <w:pStyle w:val="ConsPlusNormal"/>
              <w:jc w:val="center"/>
            </w:pPr>
            <w:r>
              <w:t>12,0</w:t>
            </w:r>
          </w:p>
        </w:tc>
        <w:tc>
          <w:tcPr>
            <w:tcW w:w="1159"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5.</w:t>
            </w:r>
          </w:p>
        </w:tc>
        <w:tc>
          <w:tcPr>
            <w:tcW w:w="4592" w:type="dxa"/>
            <w:tcBorders>
              <w:top w:val="nil"/>
              <w:left w:val="nil"/>
              <w:bottom w:val="nil"/>
              <w:right w:val="nil"/>
            </w:tcBorders>
          </w:tcPr>
          <w:p w:rsidR="00543BEF" w:rsidRDefault="00543BEF">
            <w:pPr>
              <w:pStyle w:val="ConsPlusNormal"/>
              <w:jc w:val="both"/>
            </w:pPr>
            <w:r>
              <w:t>Младенческая смертность, случаев на 1 тыс. родившихся живыми</w:t>
            </w:r>
          </w:p>
        </w:tc>
        <w:tc>
          <w:tcPr>
            <w:tcW w:w="904" w:type="dxa"/>
            <w:tcBorders>
              <w:top w:val="nil"/>
              <w:left w:val="nil"/>
              <w:bottom w:val="nil"/>
              <w:right w:val="nil"/>
            </w:tcBorders>
          </w:tcPr>
          <w:p w:rsidR="00543BEF" w:rsidRDefault="00543BEF">
            <w:pPr>
              <w:pStyle w:val="ConsPlusNormal"/>
              <w:jc w:val="center"/>
            </w:pPr>
            <w:r>
              <w:t>3,2</w:t>
            </w:r>
          </w:p>
        </w:tc>
        <w:tc>
          <w:tcPr>
            <w:tcW w:w="904" w:type="dxa"/>
            <w:tcBorders>
              <w:top w:val="nil"/>
              <w:left w:val="nil"/>
              <w:bottom w:val="nil"/>
              <w:right w:val="nil"/>
            </w:tcBorders>
          </w:tcPr>
          <w:p w:rsidR="00543BEF" w:rsidRDefault="00543BEF">
            <w:pPr>
              <w:pStyle w:val="ConsPlusNormal"/>
              <w:jc w:val="center"/>
            </w:pPr>
            <w:r>
              <w:t>3,2</w:t>
            </w:r>
          </w:p>
        </w:tc>
        <w:tc>
          <w:tcPr>
            <w:tcW w:w="904" w:type="dxa"/>
            <w:tcBorders>
              <w:top w:val="nil"/>
              <w:left w:val="nil"/>
              <w:bottom w:val="nil"/>
              <w:right w:val="nil"/>
            </w:tcBorders>
          </w:tcPr>
          <w:p w:rsidR="00543BEF" w:rsidRDefault="00543BEF">
            <w:pPr>
              <w:pStyle w:val="ConsPlusNormal"/>
              <w:jc w:val="center"/>
            </w:pPr>
            <w:r>
              <w:t>3,3</w:t>
            </w:r>
          </w:p>
        </w:tc>
        <w:tc>
          <w:tcPr>
            <w:tcW w:w="904" w:type="dxa"/>
            <w:tcBorders>
              <w:top w:val="nil"/>
              <w:left w:val="nil"/>
              <w:bottom w:val="nil"/>
              <w:right w:val="nil"/>
            </w:tcBorders>
          </w:tcPr>
          <w:p w:rsidR="00543BEF" w:rsidRDefault="00543BEF">
            <w:pPr>
              <w:pStyle w:val="ConsPlusNormal"/>
              <w:jc w:val="center"/>
            </w:pPr>
            <w:r>
              <w:t>3,3</w:t>
            </w:r>
          </w:p>
        </w:tc>
        <w:tc>
          <w:tcPr>
            <w:tcW w:w="904" w:type="dxa"/>
            <w:tcBorders>
              <w:top w:val="nil"/>
              <w:left w:val="nil"/>
              <w:bottom w:val="nil"/>
              <w:right w:val="nil"/>
            </w:tcBorders>
          </w:tcPr>
          <w:p w:rsidR="00543BEF" w:rsidRDefault="00543BEF">
            <w:pPr>
              <w:pStyle w:val="ConsPlusNormal"/>
              <w:jc w:val="center"/>
            </w:pPr>
            <w:r>
              <w:t>3,2</w:t>
            </w:r>
          </w:p>
        </w:tc>
        <w:tc>
          <w:tcPr>
            <w:tcW w:w="904" w:type="dxa"/>
            <w:tcBorders>
              <w:top w:val="nil"/>
              <w:left w:val="nil"/>
              <w:bottom w:val="nil"/>
              <w:right w:val="nil"/>
            </w:tcBorders>
          </w:tcPr>
          <w:p w:rsidR="00543BEF" w:rsidRDefault="00543BEF">
            <w:pPr>
              <w:pStyle w:val="ConsPlusNormal"/>
              <w:jc w:val="center"/>
            </w:pPr>
            <w:r>
              <w:t>3,2</w:t>
            </w:r>
          </w:p>
        </w:tc>
        <w:tc>
          <w:tcPr>
            <w:tcW w:w="904" w:type="dxa"/>
            <w:tcBorders>
              <w:top w:val="nil"/>
              <w:left w:val="nil"/>
              <w:bottom w:val="nil"/>
              <w:right w:val="nil"/>
            </w:tcBorders>
          </w:tcPr>
          <w:p w:rsidR="00543BEF" w:rsidRDefault="00543BEF">
            <w:pPr>
              <w:pStyle w:val="ConsPlusNormal"/>
              <w:jc w:val="center"/>
            </w:pPr>
            <w:r>
              <w:t>3,0</w:t>
            </w:r>
          </w:p>
        </w:tc>
        <w:tc>
          <w:tcPr>
            <w:tcW w:w="904" w:type="dxa"/>
            <w:tcBorders>
              <w:top w:val="nil"/>
              <w:left w:val="nil"/>
              <w:bottom w:val="nil"/>
              <w:right w:val="nil"/>
            </w:tcBorders>
          </w:tcPr>
          <w:p w:rsidR="00543BEF" w:rsidRDefault="00543BEF">
            <w:pPr>
              <w:pStyle w:val="ConsPlusNormal"/>
              <w:jc w:val="center"/>
            </w:pPr>
            <w:r>
              <w:t>2,8</w:t>
            </w:r>
          </w:p>
        </w:tc>
        <w:tc>
          <w:tcPr>
            <w:tcW w:w="1159"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6.</w:t>
            </w:r>
          </w:p>
        </w:tc>
        <w:tc>
          <w:tcPr>
            <w:tcW w:w="4592" w:type="dxa"/>
            <w:tcBorders>
              <w:top w:val="nil"/>
              <w:left w:val="nil"/>
              <w:bottom w:val="nil"/>
              <w:right w:val="nil"/>
            </w:tcBorders>
          </w:tcPr>
          <w:p w:rsidR="00543BEF" w:rsidRDefault="00543BEF">
            <w:pPr>
              <w:pStyle w:val="ConsPlusNormal"/>
              <w:jc w:val="both"/>
            </w:pPr>
            <w:r>
              <w:t>Суммарный коэффициент рождаемости, единиц</w:t>
            </w:r>
          </w:p>
        </w:tc>
        <w:tc>
          <w:tcPr>
            <w:tcW w:w="904" w:type="dxa"/>
            <w:tcBorders>
              <w:top w:val="nil"/>
              <w:left w:val="nil"/>
              <w:bottom w:val="nil"/>
              <w:right w:val="nil"/>
            </w:tcBorders>
          </w:tcPr>
          <w:p w:rsidR="00543BEF" w:rsidRDefault="00543BEF">
            <w:pPr>
              <w:pStyle w:val="ConsPlusNormal"/>
              <w:jc w:val="center"/>
            </w:pPr>
            <w:r>
              <w:t>1,869</w:t>
            </w:r>
          </w:p>
        </w:tc>
        <w:tc>
          <w:tcPr>
            <w:tcW w:w="904" w:type="dxa"/>
            <w:tcBorders>
              <w:top w:val="nil"/>
              <w:left w:val="nil"/>
              <w:bottom w:val="nil"/>
              <w:right w:val="nil"/>
            </w:tcBorders>
          </w:tcPr>
          <w:p w:rsidR="00543BEF" w:rsidRDefault="00543BEF">
            <w:pPr>
              <w:pStyle w:val="ConsPlusNormal"/>
              <w:jc w:val="center"/>
            </w:pPr>
            <w:r>
              <w:t>1,649</w:t>
            </w:r>
          </w:p>
        </w:tc>
        <w:tc>
          <w:tcPr>
            <w:tcW w:w="904" w:type="dxa"/>
            <w:tcBorders>
              <w:top w:val="nil"/>
              <w:left w:val="nil"/>
              <w:bottom w:val="nil"/>
              <w:right w:val="nil"/>
            </w:tcBorders>
          </w:tcPr>
          <w:p w:rsidR="00543BEF" w:rsidRDefault="00543BEF">
            <w:pPr>
              <w:pStyle w:val="ConsPlusNormal"/>
              <w:jc w:val="center"/>
            </w:pPr>
            <w:r>
              <w:t>1,660</w:t>
            </w:r>
          </w:p>
        </w:tc>
        <w:tc>
          <w:tcPr>
            <w:tcW w:w="904" w:type="dxa"/>
            <w:tcBorders>
              <w:top w:val="nil"/>
              <w:left w:val="nil"/>
              <w:bottom w:val="nil"/>
              <w:right w:val="nil"/>
            </w:tcBorders>
          </w:tcPr>
          <w:p w:rsidR="00543BEF" w:rsidRDefault="00543BEF">
            <w:pPr>
              <w:pStyle w:val="ConsPlusNormal"/>
              <w:jc w:val="center"/>
            </w:pPr>
            <w:r>
              <w:t>1,679</w:t>
            </w:r>
          </w:p>
        </w:tc>
        <w:tc>
          <w:tcPr>
            <w:tcW w:w="904" w:type="dxa"/>
            <w:tcBorders>
              <w:top w:val="nil"/>
              <w:left w:val="nil"/>
              <w:bottom w:val="nil"/>
              <w:right w:val="nil"/>
            </w:tcBorders>
          </w:tcPr>
          <w:p w:rsidR="00543BEF" w:rsidRDefault="00543BEF">
            <w:pPr>
              <w:pStyle w:val="ConsPlusNormal"/>
              <w:jc w:val="center"/>
            </w:pPr>
            <w:r>
              <w:t>1,690</w:t>
            </w:r>
          </w:p>
        </w:tc>
        <w:tc>
          <w:tcPr>
            <w:tcW w:w="904" w:type="dxa"/>
            <w:tcBorders>
              <w:top w:val="nil"/>
              <w:left w:val="nil"/>
              <w:bottom w:val="nil"/>
              <w:right w:val="nil"/>
            </w:tcBorders>
          </w:tcPr>
          <w:p w:rsidR="00543BEF" w:rsidRDefault="00543BEF">
            <w:pPr>
              <w:pStyle w:val="ConsPlusNormal"/>
              <w:jc w:val="center"/>
            </w:pPr>
            <w:r>
              <w:t>1,72</w:t>
            </w:r>
          </w:p>
        </w:tc>
        <w:tc>
          <w:tcPr>
            <w:tcW w:w="904" w:type="dxa"/>
            <w:tcBorders>
              <w:top w:val="nil"/>
              <w:left w:val="nil"/>
              <w:bottom w:val="nil"/>
              <w:right w:val="nil"/>
            </w:tcBorders>
          </w:tcPr>
          <w:p w:rsidR="00543BEF" w:rsidRDefault="00543BEF">
            <w:pPr>
              <w:pStyle w:val="ConsPlusNormal"/>
              <w:jc w:val="center"/>
            </w:pPr>
            <w:r>
              <w:t>1,800</w:t>
            </w:r>
          </w:p>
        </w:tc>
        <w:tc>
          <w:tcPr>
            <w:tcW w:w="904" w:type="dxa"/>
            <w:tcBorders>
              <w:top w:val="nil"/>
              <w:left w:val="nil"/>
              <w:bottom w:val="nil"/>
              <w:right w:val="nil"/>
            </w:tcBorders>
          </w:tcPr>
          <w:p w:rsidR="00543BEF" w:rsidRDefault="00543BEF">
            <w:pPr>
              <w:pStyle w:val="ConsPlusNormal"/>
              <w:jc w:val="center"/>
            </w:pPr>
            <w:r>
              <w:t>1,850</w:t>
            </w:r>
          </w:p>
        </w:tc>
        <w:tc>
          <w:tcPr>
            <w:tcW w:w="1159"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13550" w:type="dxa"/>
            <w:gridSpan w:val="11"/>
            <w:tcBorders>
              <w:top w:val="nil"/>
              <w:left w:val="nil"/>
              <w:bottom w:val="nil"/>
              <w:right w:val="nil"/>
            </w:tcBorders>
          </w:tcPr>
          <w:p w:rsidR="00543BEF" w:rsidRDefault="00543BEF">
            <w:pPr>
              <w:pStyle w:val="ConsPlusNormal"/>
              <w:jc w:val="center"/>
              <w:outlineLvl w:val="3"/>
            </w:pPr>
            <w:r>
              <w:t>Задача 4.2. Совершенствование сферы потребления и повышение качества жизни населения</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7.</w:t>
            </w:r>
          </w:p>
        </w:tc>
        <w:tc>
          <w:tcPr>
            <w:tcW w:w="4592" w:type="dxa"/>
            <w:tcBorders>
              <w:top w:val="nil"/>
              <w:left w:val="nil"/>
              <w:bottom w:val="nil"/>
              <w:right w:val="nil"/>
            </w:tcBorders>
          </w:tcPr>
          <w:p w:rsidR="00543BEF" w:rsidRDefault="00543BEF">
            <w:pPr>
              <w:pStyle w:val="ConsPlusNormal"/>
              <w:jc w:val="both"/>
            </w:pPr>
            <w:r>
              <w:t>Индекс потребительских цен (декабрь к декабрю предыдущего года), %</w:t>
            </w:r>
          </w:p>
        </w:tc>
        <w:tc>
          <w:tcPr>
            <w:tcW w:w="904" w:type="dxa"/>
            <w:tcBorders>
              <w:top w:val="nil"/>
              <w:left w:val="nil"/>
              <w:bottom w:val="nil"/>
              <w:right w:val="nil"/>
            </w:tcBorders>
          </w:tcPr>
          <w:p w:rsidR="00543BEF" w:rsidRDefault="00543BEF">
            <w:pPr>
              <w:pStyle w:val="ConsPlusNormal"/>
              <w:jc w:val="center"/>
            </w:pPr>
            <w:r>
              <w:t>104,1</w:t>
            </w:r>
          </w:p>
        </w:tc>
        <w:tc>
          <w:tcPr>
            <w:tcW w:w="904" w:type="dxa"/>
            <w:tcBorders>
              <w:top w:val="nil"/>
              <w:left w:val="nil"/>
              <w:bottom w:val="nil"/>
              <w:right w:val="nil"/>
            </w:tcBorders>
          </w:tcPr>
          <w:p w:rsidR="00543BEF" w:rsidRDefault="00543BEF">
            <w:pPr>
              <w:pStyle w:val="ConsPlusNormal"/>
              <w:jc w:val="center"/>
            </w:pPr>
            <w:r>
              <w:t>101,4</w:t>
            </w:r>
          </w:p>
        </w:tc>
        <w:tc>
          <w:tcPr>
            <w:tcW w:w="904" w:type="dxa"/>
            <w:tcBorders>
              <w:top w:val="nil"/>
              <w:left w:val="nil"/>
              <w:bottom w:val="nil"/>
              <w:right w:val="nil"/>
            </w:tcBorders>
          </w:tcPr>
          <w:p w:rsidR="00543BEF" w:rsidRDefault="00543BEF">
            <w:pPr>
              <w:pStyle w:val="ConsPlusNormal"/>
              <w:jc w:val="center"/>
            </w:pPr>
            <w:r>
              <w:t>103,5</w:t>
            </w:r>
          </w:p>
        </w:tc>
        <w:tc>
          <w:tcPr>
            <w:tcW w:w="904" w:type="dxa"/>
            <w:tcBorders>
              <w:top w:val="nil"/>
              <w:left w:val="nil"/>
              <w:bottom w:val="nil"/>
              <w:right w:val="nil"/>
            </w:tcBorders>
          </w:tcPr>
          <w:p w:rsidR="00543BEF" w:rsidRDefault="00543BEF">
            <w:pPr>
              <w:pStyle w:val="ConsPlusNormal"/>
              <w:jc w:val="center"/>
            </w:pPr>
            <w:r>
              <w:t>103,5</w:t>
            </w:r>
          </w:p>
        </w:tc>
        <w:tc>
          <w:tcPr>
            <w:tcW w:w="904" w:type="dxa"/>
            <w:tcBorders>
              <w:top w:val="nil"/>
              <w:left w:val="nil"/>
              <w:bottom w:val="nil"/>
              <w:right w:val="nil"/>
            </w:tcBorders>
          </w:tcPr>
          <w:p w:rsidR="00543BEF" w:rsidRDefault="00543BEF">
            <w:pPr>
              <w:pStyle w:val="ConsPlusNormal"/>
              <w:jc w:val="center"/>
            </w:pPr>
            <w:r>
              <w:t>103,7</w:t>
            </w:r>
          </w:p>
        </w:tc>
        <w:tc>
          <w:tcPr>
            <w:tcW w:w="904" w:type="dxa"/>
            <w:tcBorders>
              <w:top w:val="nil"/>
              <w:left w:val="nil"/>
              <w:bottom w:val="nil"/>
              <w:right w:val="nil"/>
            </w:tcBorders>
          </w:tcPr>
          <w:p w:rsidR="00543BEF" w:rsidRDefault="00543BEF">
            <w:pPr>
              <w:pStyle w:val="ConsPlusNormal"/>
              <w:jc w:val="center"/>
            </w:pPr>
            <w:r>
              <w:t>103,0</w:t>
            </w:r>
          </w:p>
        </w:tc>
        <w:tc>
          <w:tcPr>
            <w:tcW w:w="904" w:type="dxa"/>
            <w:tcBorders>
              <w:top w:val="nil"/>
              <w:left w:val="nil"/>
              <w:bottom w:val="nil"/>
              <w:right w:val="nil"/>
            </w:tcBorders>
          </w:tcPr>
          <w:p w:rsidR="00543BEF" w:rsidRDefault="00543BEF">
            <w:pPr>
              <w:pStyle w:val="ConsPlusNormal"/>
              <w:jc w:val="center"/>
            </w:pPr>
            <w:r>
              <w:t>103,0</w:t>
            </w:r>
          </w:p>
        </w:tc>
        <w:tc>
          <w:tcPr>
            <w:tcW w:w="904" w:type="dxa"/>
            <w:tcBorders>
              <w:top w:val="nil"/>
              <w:left w:val="nil"/>
              <w:bottom w:val="nil"/>
              <w:right w:val="nil"/>
            </w:tcBorders>
          </w:tcPr>
          <w:p w:rsidR="00543BEF" w:rsidRDefault="00543BEF">
            <w:pPr>
              <w:pStyle w:val="ConsPlusNormal"/>
              <w:jc w:val="center"/>
            </w:pPr>
            <w:r>
              <w:t>102,9</w:t>
            </w:r>
          </w:p>
        </w:tc>
        <w:tc>
          <w:tcPr>
            <w:tcW w:w="1159" w:type="dxa"/>
            <w:tcBorders>
              <w:top w:val="nil"/>
              <w:left w:val="nil"/>
              <w:bottom w:val="nil"/>
              <w:right w:val="nil"/>
            </w:tcBorders>
          </w:tcPr>
          <w:p w:rsidR="00543BEF" w:rsidRDefault="00543BEF">
            <w:pPr>
              <w:pStyle w:val="ConsPlusNormal"/>
              <w:jc w:val="center"/>
            </w:pPr>
            <w:r>
              <w:t>184,7</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8.</w:t>
            </w:r>
          </w:p>
        </w:tc>
        <w:tc>
          <w:tcPr>
            <w:tcW w:w="4592" w:type="dxa"/>
            <w:tcBorders>
              <w:top w:val="nil"/>
              <w:left w:val="nil"/>
              <w:bottom w:val="nil"/>
              <w:right w:val="nil"/>
            </w:tcBorders>
          </w:tcPr>
          <w:p w:rsidR="00543BEF" w:rsidRDefault="00543BEF">
            <w:pPr>
              <w:pStyle w:val="ConsPlusNormal"/>
              <w:jc w:val="both"/>
            </w:pPr>
            <w:r>
              <w:t>Оборот розничной торговли, на душу населения, тыс. рублей</w:t>
            </w:r>
          </w:p>
        </w:tc>
        <w:tc>
          <w:tcPr>
            <w:tcW w:w="904" w:type="dxa"/>
            <w:tcBorders>
              <w:top w:val="nil"/>
              <w:left w:val="nil"/>
              <w:bottom w:val="nil"/>
              <w:right w:val="nil"/>
            </w:tcBorders>
          </w:tcPr>
          <w:p w:rsidR="00543BEF" w:rsidRDefault="00543BEF">
            <w:pPr>
              <w:pStyle w:val="ConsPlusNormal"/>
              <w:jc w:val="center"/>
            </w:pPr>
            <w:r>
              <w:t>110,95</w:t>
            </w:r>
          </w:p>
        </w:tc>
        <w:tc>
          <w:tcPr>
            <w:tcW w:w="904" w:type="dxa"/>
            <w:tcBorders>
              <w:top w:val="nil"/>
              <w:left w:val="nil"/>
              <w:bottom w:val="nil"/>
              <w:right w:val="nil"/>
            </w:tcBorders>
          </w:tcPr>
          <w:p w:rsidR="00543BEF" w:rsidRDefault="00543BEF">
            <w:pPr>
              <w:pStyle w:val="ConsPlusNormal"/>
              <w:jc w:val="center"/>
            </w:pPr>
            <w:r>
              <w:t>115,3</w:t>
            </w:r>
          </w:p>
        </w:tc>
        <w:tc>
          <w:tcPr>
            <w:tcW w:w="904" w:type="dxa"/>
            <w:tcBorders>
              <w:top w:val="nil"/>
              <w:left w:val="nil"/>
              <w:bottom w:val="nil"/>
              <w:right w:val="nil"/>
            </w:tcBorders>
          </w:tcPr>
          <w:p w:rsidR="00543BEF" w:rsidRDefault="00543BEF">
            <w:pPr>
              <w:pStyle w:val="ConsPlusNormal"/>
              <w:jc w:val="center"/>
            </w:pPr>
            <w:r>
              <w:t>123,2</w:t>
            </w:r>
          </w:p>
        </w:tc>
        <w:tc>
          <w:tcPr>
            <w:tcW w:w="904" w:type="dxa"/>
            <w:tcBorders>
              <w:top w:val="nil"/>
              <w:left w:val="nil"/>
              <w:bottom w:val="nil"/>
              <w:right w:val="nil"/>
            </w:tcBorders>
          </w:tcPr>
          <w:p w:rsidR="00543BEF" w:rsidRDefault="00543BEF">
            <w:pPr>
              <w:pStyle w:val="ConsPlusNormal"/>
              <w:jc w:val="center"/>
            </w:pPr>
            <w:r>
              <w:t>131,7</w:t>
            </w:r>
          </w:p>
        </w:tc>
        <w:tc>
          <w:tcPr>
            <w:tcW w:w="904" w:type="dxa"/>
            <w:tcBorders>
              <w:top w:val="nil"/>
              <w:left w:val="nil"/>
              <w:bottom w:val="nil"/>
              <w:right w:val="nil"/>
            </w:tcBorders>
          </w:tcPr>
          <w:p w:rsidR="00543BEF" w:rsidRDefault="00543BEF">
            <w:pPr>
              <w:pStyle w:val="ConsPlusNormal"/>
              <w:jc w:val="center"/>
            </w:pPr>
            <w:r>
              <w:t>141,2</w:t>
            </w:r>
          </w:p>
        </w:tc>
        <w:tc>
          <w:tcPr>
            <w:tcW w:w="904" w:type="dxa"/>
            <w:tcBorders>
              <w:top w:val="nil"/>
              <w:left w:val="nil"/>
              <w:bottom w:val="nil"/>
              <w:right w:val="nil"/>
            </w:tcBorders>
          </w:tcPr>
          <w:p w:rsidR="00543BEF" w:rsidRDefault="00543BEF">
            <w:pPr>
              <w:pStyle w:val="ConsPlusNormal"/>
              <w:jc w:val="center"/>
            </w:pPr>
            <w:r>
              <w:t>205,9</w:t>
            </w:r>
          </w:p>
        </w:tc>
        <w:tc>
          <w:tcPr>
            <w:tcW w:w="904" w:type="dxa"/>
            <w:tcBorders>
              <w:top w:val="nil"/>
              <w:left w:val="nil"/>
              <w:bottom w:val="nil"/>
              <w:right w:val="nil"/>
            </w:tcBorders>
          </w:tcPr>
          <w:p w:rsidR="00543BEF" w:rsidRDefault="00543BEF">
            <w:pPr>
              <w:pStyle w:val="ConsPlusNormal"/>
              <w:jc w:val="center"/>
            </w:pPr>
            <w:r>
              <w:t>317,7</w:t>
            </w:r>
          </w:p>
        </w:tc>
        <w:tc>
          <w:tcPr>
            <w:tcW w:w="904" w:type="dxa"/>
            <w:tcBorders>
              <w:top w:val="nil"/>
              <w:left w:val="nil"/>
              <w:bottom w:val="nil"/>
              <w:right w:val="nil"/>
            </w:tcBorders>
          </w:tcPr>
          <w:p w:rsidR="00543BEF" w:rsidRDefault="00543BEF">
            <w:pPr>
              <w:pStyle w:val="ConsPlusNormal"/>
              <w:jc w:val="center"/>
            </w:pPr>
            <w:r>
              <w:t>425,5</w:t>
            </w:r>
          </w:p>
        </w:tc>
        <w:tc>
          <w:tcPr>
            <w:tcW w:w="1159" w:type="dxa"/>
            <w:tcBorders>
              <w:top w:val="nil"/>
              <w:left w:val="nil"/>
              <w:bottom w:val="nil"/>
              <w:right w:val="nil"/>
            </w:tcBorders>
          </w:tcPr>
          <w:p w:rsidR="00543BEF" w:rsidRDefault="00543BEF">
            <w:pPr>
              <w:pStyle w:val="ConsPlusNormal"/>
              <w:jc w:val="center"/>
            </w:pPr>
            <w:r>
              <w:t>в 3,6 раза</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9.</w:t>
            </w:r>
          </w:p>
        </w:tc>
        <w:tc>
          <w:tcPr>
            <w:tcW w:w="4592" w:type="dxa"/>
            <w:tcBorders>
              <w:top w:val="nil"/>
              <w:left w:val="nil"/>
              <w:bottom w:val="nil"/>
              <w:right w:val="nil"/>
            </w:tcBorders>
          </w:tcPr>
          <w:p w:rsidR="00543BEF" w:rsidRDefault="00543BEF">
            <w:pPr>
              <w:pStyle w:val="ConsPlusNormal"/>
              <w:jc w:val="both"/>
            </w:pPr>
            <w:r>
              <w:t>Объем платных услуг на душу населения, тыс. рублей</w:t>
            </w:r>
          </w:p>
        </w:tc>
        <w:tc>
          <w:tcPr>
            <w:tcW w:w="904" w:type="dxa"/>
            <w:tcBorders>
              <w:top w:val="nil"/>
              <w:left w:val="nil"/>
              <w:bottom w:val="nil"/>
              <w:right w:val="nil"/>
            </w:tcBorders>
          </w:tcPr>
          <w:p w:rsidR="00543BEF" w:rsidRDefault="00543BEF">
            <w:pPr>
              <w:pStyle w:val="ConsPlusNormal"/>
              <w:jc w:val="center"/>
            </w:pPr>
            <w:r>
              <w:t>36,5</w:t>
            </w:r>
          </w:p>
        </w:tc>
        <w:tc>
          <w:tcPr>
            <w:tcW w:w="904" w:type="dxa"/>
            <w:tcBorders>
              <w:top w:val="nil"/>
              <w:left w:val="nil"/>
              <w:bottom w:val="nil"/>
              <w:right w:val="nil"/>
            </w:tcBorders>
          </w:tcPr>
          <w:p w:rsidR="00543BEF" w:rsidRDefault="00543BEF">
            <w:pPr>
              <w:pStyle w:val="ConsPlusNormal"/>
              <w:jc w:val="center"/>
            </w:pPr>
            <w:r>
              <w:t>38,2</w:t>
            </w:r>
          </w:p>
        </w:tc>
        <w:tc>
          <w:tcPr>
            <w:tcW w:w="904" w:type="dxa"/>
            <w:tcBorders>
              <w:top w:val="nil"/>
              <w:left w:val="nil"/>
              <w:bottom w:val="nil"/>
              <w:right w:val="nil"/>
            </w:tcBorders>
          </w:tcPr>
          <w:p w:rsidR="00543BEF" w:rsidRDefault="00543BEF">
            <w:pPr>
              <w:pStyle w:val="ConsPlusNormal"/>
              <w:jc w:val="center"/>
            </w:pPr>
            <w:r>
              <w:t>40,7</w:t>
            </w:r>
          </w:p>
        </w:tc>
        <w:tc>
          <w:tcPr>
            <w:tcW w:w="904" w:type="dxa"/>
            <w:tcBorders>
              <w:top w:val="nil"/>
              <w:left w:val="nil"/>
              <w:bottom w:val="nil"/>
              <w:right w:val="nil"/>
            </w:tcBorders>
          </w:tcPr>
          <w:p w:rsidR="00543BEF" w:rsidRDefault="00543BEF">
            <w:pPr>
              <w:pStyle w:val="ConsPlusNormal"/>
              <w:jc w:val="center"/>
            </w:pPr>
            <w:r>
              <w:t>43,2</w:t>
            </w:r>
          </w:p>
        </w:tc>
        <w:tc>
          <w:tcPr>
            <w:tcW w:w="904" w:type="dxa"/>
            <w:tcBorders>
              <w:top w:val="nil"/>
              <w:left w:val="nil"/>
              <w:bottom w:val="nil"/>
              <w:right w:val="nil"/>
            </w:tcBorders>
          </w:tcPr>
          <w:p w:rsidR="00543BEF" w:rsidRDefault="00543BEF">
            <w:pPr>
              <w:pStyle w:val="ConsPlusNormal"/>
              <w:jc w:val="center"/>
            </w:pPr>
            <w:r>
              <w:t>48,8</w:t>
            </w:r>
          </w:p>
        </w:tc>
        <w:tc>
          <w:tcPr>
            <w:tcW w:w="904" w:type="dxa"/>
            <w:tcBorders>
              <w:top w:val="nil"/>
              <w:left w:val="nil"/>
              <w:bottom w:val="nil"/>
              <w:right w:val="nil"/>
            </w:tcBorders>
          </w:tcPr>
          <w:p w:rsidR="00543BEF" w:rsidRDefault="00543BEF">
            <w:pPr>
              <w:pStyle w:val="ConsPlusNormal"/>
              <w:jc w:val="center"/>
            </w:pPr>
            <w:r>
              <w:t>84,5</w:t>
            </w:r>
          </w:p>
        </w:tc>
        <w:tc>
          <w:tcPr>
            <w:tcW w:w="904" w:type="dxa"/>
            <w:tcBorders>
              <w:top w:val="nil"/>
              <w:left w:val="nil"/>
              <w:bottom w:val="nil"/>
              <w:right w:val="nil"/>
            </w:tcBorders>
          </w:tcPr>
          <w:p w:rsidR="00543BEF" w:rsidRDefault="00543BEF">
            <w:pPr>
              <w:pStyle w:val="ConsPlusNormal"/>
              <w:jc w:val="center"/>
            </w:pPr>
            <w:r>
              <w:t>106,8</w:t>
            </w:r>
          </w:p>
        </w:tc>
        <w:tc>
          <w:tcPr>
            <w:tcW w:w="904" w:type="dxa"/>
            <w:tcBorders>
              <w:top w:val="nil"/>
              <w:left w:val="nil"/>
              <w:bottom w:val="nil"/>
              <w:right w:val="nil"/>
            </w:tcBorders>
          </w:tcPr>
          <w:p w:rsidR="00543BEF" w:rsidRDefault="00543BEF">
            <w:pPr>
              <w:pStyle w:val="ConsPlusNormal"/>
              <w:jc w:val="center"/>
            </w:pPr>
            <w:r>
              <w:t>133,4</w:t>
            </w:r>
          </w:p>
        </w:tc>
        <w:tc>
          <w:tcPr>
            <w:tcW w:w="1159" w:type="dxa"/>
            <w:tcBorders>
              <w:top w:val="nil"/>
              <w:left w:val="nil"/>
              <w:bottom w:val="nil"/>
              <w:right w:val="nil"/>
            </w:tcBorders>
          </w:tcPr>
          <w:p w:rsidR="00543BEF" w:rsidRDefault="00543BEF">
            <w:pPr>
              <w:pStyle w:val="ConsPlusNormal"/>
              <w:jc w:val="center"/>
            </w:pPr>
            <w:r>
              <w:t>в 3,5 раза</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10.</w:t>
            </w:r>
          </w:p>
        </w:tc>
        <w:tc>
          <w:tcPr>
            <w:tcW w:w="4592" w:type="dxa"/>
            <w:tcBorders>
              <w:top w:val="nil"/>
              <w:left w:val="nil"/>
              <w:bottom w:val="nil"/>
              <w:right w:val="nil"/>
            </w:tcBorders>
          </w:tcPr>
          <w:p w:rsidR="00543BEF" w:rsidRDefault="00543BEF">
            <w:pPr>
              <w:pStyle w:val="ConsPlusNormal"/>
              <w:jc w:val="both"/>
            </w:pPr>
            <w:r>
              <w:t>Среднемесячная заработная плата одного работника, рублей</w:t>
            </w:r>
          </w:p>
        </w:tc>
        <w:tc>
          <w:tcPr>
            <w:tcW w:w="904" w:type="dxa"/>
            <w:tcBorders>
              <w:top w:val="nil"/>
              <w:left w:val="nil"/>
              <w:bottom w:val="nil"/>
              <w:right w:val="nil"/>
            </w:tcBorders>
          </w:tcPr>
          <w:p w:rsidR="00543BEF" w:rsidRDefault="00543BEF">
            <w:pPr>
              <w:pStyle w:val="ConsPlusNormal"/>
              <w:jc w:val="center"/>
            </w:pPr>
            <w:r>
              <w:t>22907,6</w:t>
            </w:r>
          </w:p>
        </w:tc>
        <w:tc>
          <w:tcPr>
            <w:tcW w:w="904" w:type="dxa"/>
            <w:tcBorders>
              <w:top w:val="nil"/>
              <w:left w:val="nil"/>
              <w:bottom w:val="nil"/>
              <w:right w:val="nil"/>
            </w:tcBorders>
          </w:tcPr>
          <w:p w:rsidR="00543BEF" w:rsidRDefault="00543BEF">
            <w:pPr>
              <w:pStyle w:val="ConsPlusNormal"/>
              <w:jc w:val="center"/>
            </w:pPr>
            <w:r>
              <w:t>24529,8</w:t>
            </w:r>
          </w:p>
        </w:tc>
        <w:tc>
          <w:tcPr>
            <w:tcW w:w="904" w:type="dxa"/>
            <w:tcBorders>
              <w:top w:val="nil"/>
              <w:left w:val="nil"/>
              <w:bottom w:val="nil"/>
              <w:right w:val="nil"/>
            </w:tcBorders>
          </w:tcPr>
          <w:p w:rsidR="00543BEF" w:rsidRDefault="00543BEF">
            <w:pPr>
              <w:pStyle w:val="ConsPlusNormal"/>
              <w:jc w:val="center"/>
            </w:pPr>
            <w:r>
              <w:t>27165,0</w:t>
            </w:r>
          </w:p>
        </w:tc>
        <w:tc>
          <w:tcPr>
            <w:tcW w:w="904" w:type="dxa"/>
            <w:tcBorders>
              <w:top w:val="nil"/>
              <w:left w:val="nil"/>
              <w:bottom w:val="nil"/>
              <w:right w:val="nil"/>
            </w:tcBorders>
          </w:tcPr>
          <w:p w:rsidR="00543BEF" w:rsidRDefault="00543BEF">
            <w:pPr>
              <w:pStyle w:val="ConsPlusNormal"/>
              <w:jc w:val="center"/>
            </w:pPr>
            <w:r>
              <w:t>29395,0</w:t>
            </w:r>
          </w:p>
        </w:tc>
        <w:tc>
          <w:tcPr>
            <w:tcW w:w="904" w:type="dxa"/>
            <w:tcBorders>
              <w:top w:val="nil"/>
              <w:left w:val="nil"/>
              <w:bottom w:val="nil"/>
              <w:right w:val="nil"/>
            </w:tcBorders>
          </w:tcPr>
          <w:p w:rsidR="00543BEF" w:rsidRDefault="00543BEF">
            <w:pPr>
              <w:pStyle w:val="ConsPlusNormal"/>
              <w:jc w:val="center"/>
            </w:pPr>
            <w:r>
              <w:t>31875,0</w:t>
            </w:r>
          </w:p>
        </w:tc>
        <w:tc>
          <w:tcPr>
            <w:tcW w:w="904" w:type="dxa"/>
            <w:tcBorders>
              <w:top w:val="nil"/>
              <w:left w:val="nil"/>
              <w:bottom w:val="nil"/>
              <w:right w:val="nil"/>
            </w:tcBorders>
          </w:tcPr>
          <w:p w:rsidR="00543BEF" w:rsidRDefault="00543BEF">
            <w:pPr>
              <w:pStyle w:val="ConsPlusNormal"/>
              <w:jc w:val="center"/>
            </w:pPr>
            <w:r>
              <w:t>45450,0</w:t>
            </w:r>
          </w:p>
        </w:tc>
        <w:tc>
          <w:tcPr>
            <w:tcW w:w="904" w:type="dxa"/>
            <w:tcBorders>
              <w:top w:val="nil"/>
              <w:left w:val="nil"/>
              <w:bottom w:val="nil"/>
              <w:right w:val="nil"/>
            </w:tcBorders>
          </w:tcPr>
          <w:p w:rsidR="00543BEF" w:rsidRDefault="00543BEF">
            <w:pPr>
              <w:pStyle w:val="ConsPlusNormal"/>
              <w:jc w:val="center"/>
            </w:pPr>
            <w:r>
              <w:t>62620,0</w:t>
            </w:r>
          </w:p>
        </w:tc>
        <w:tc>
          <w:tcPr>
            <w:tcW w:w="904" w:type="dxa"/>
            <w:tcBorders>
              <w:top w:val="nil"/>
              <w:left w:val="nil"/>
              <w:bottom w:val="nil"/>
              <w:right w:val="nil"/>
            </w:tcBorders>
          </w:tcPr>
          <w:p w:rsidR="00543BEF" w:rsidRDefault="00543BEF">
            <w:pPr>
              <w:pStyle w:val="ConsPlusNormal"/>
              <w:jc w:val="center"/>
            </w:pPr>
            <w:r>
              <w:t>89480,0</w:t>
            </w:r>
          </w:p>
        </w:tc>
        <w:tc>
          <w:tcPr>
            <w:tcW w:w="1159" w:type="dxa"/>
            <w:tcBorders>
              <w:top w:val="nil"/>
              <w:left w:val="nil"/>
              <w:bottom w:val="nil"/>
              <w:right w:val="nil"/>
            </w:tcBorders>
          </w:tcPr>
          <w:p w:rsidR="00543BEF" w:rsidRDefault="00543BEF">
            <w:pPr>
              <w:pStyle w:val="ConsPlusNormal"/>
              <w:jc w:val="center"/>
            </w:pPr>
            <w:r>
              <w:t>в 3,6 раза</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11.</w:t>
            </w:r>
          </w:p>
        </w:tc>
        <w:tc>
          <w:tcPr>
            <w:tcW w:w="4592" w:type="dxa"/>
            <w:tcBorders>
              <w:top w:val="nil"/>
              <w:left w:val="nil"/>
              <w:bottom w:val="nil"/>
              <w:right w:val="nil"/>
            </w:tcBorders>
          </w:tcPr>
          <w:p w:rsidR="00543BEF" w:rsidRDefault="00543BEF">
            <w:pPr>
              <w:pStyle w:val="ConsPlusNormal"/>
              <w:jc w:val="both"/>
            </w:pPr>
            <w:r>
              <w:t>Реальная заработная плата, % к предыдущему году</w:t>
            </w:r>
          </w:p>
        </w:tc>
        <w:tc>
          <w:tcPr>
            <w:tcW w:w="904" w:type="dxa"/>
            <w:tcBorders>
              <w:top w:val="nil"/>
              <w:left w:val="nil"/>
              <w:bottom w:val="nil"/>
              <w:right w:val="nil"/>
            </w:tcBorders>
          </w:tcPr>
          <w:p w:rsidR="00543BEF" w:rsidRDefault="00543BEF">
            <w:pPr>
              <w:pStyle w:val="ConsPlusNormal"/>
              <w:jc w:val="center"/>
            </w:pPr>
            <w:r>
              <w:t>101,5</w:t>
            </w:r>
          </w:p>
        </w:tc>
        <w:tc>
          <w:tcPr>
            <w:tcW w:w="904" w:type="dxa"/>
            <w:tcBorders>
              <w:top w:val="nil"/>
              <w:left w:val="nil"/>
              <w:bottom w:val="nil"/>
              <w:right w:val="nil"/>
            </w:tcBorders>
          </w:tcPr>
          <w:p w:rsidR="00543BEF" w:rsidRDefault="00543BEF">
            <w:pPr>
              <w:pStyle w:val="ConsPlusNormal"/>
              <w:jc w:val="center"/>
            </w:pPr>
            <w:r>
              <w:t>104,5</w:t>
            </w:r>
          </w:p>
        </w:tc>
        <w:tc>
          <w:tcPr>
            <w:tcW w:w="904" w:type="dxa"/>
            <w:tcBorders>
              <w:top w:val="nil"/>
              <w:left w:val="nil"/>
              <w:bottom w:val="nil"/>
              <w:right w:val="nil"/>
            </w:tcBorders>
          </w:tcPr>
          <w:p w:rsidR="00543BEF" w:rsidRDefault="00543BEF">
            <w:pPr>
              <w:pStyle w:val="ConsPlusNormal"/>
              <w:jc w:val="center"/>
            </w:pPr>
            <w:r>
              <w:t>108,6</w:t>
            </w:r>
          </w:p>
        </w:tc>
        <w:tc>
          <w:tcPr>
            <w:tcW w:w="904" w:type="dxa"/>
            <w:tcBorders>
              <w:top w:val="nil"/>
              <w:left w:val="nil"/>
              <w:bottom w:val="nil"/>
              <w:right w:val="nil"/>
            </w:tcBorders>
          </w:tcPr>
          <w:p w:rsidR="00543BEF" w:rsidRDefault="00543BEF">
            <w:pPr>
              <w:pStyle w:val="ConsPlusNormal"/>
              <w:jc w:val="center"/>
            </w:pPr>
            <w:r>
              <w:t>105,1</w:t>
            </w:r>
          </w:p>
        </w:tc>
        <w:tc>
          <w:tcPr>
            <w:tcW w:w="904" w:type="dxa"/>
            <w:tcBorders>
              <w:top w:val="nil"/>
              <w:left w:val="nil"/>
              <w:bottom w:val="nil"/>
              <w:right w:val="nil"/>
            </w:tcBorders>
          </w:tcPr>
          <w:p w:rsidR="00543BEF" w:rsidRDefault="00543BEF">
            <w:pPr>
              <w:pStyle w:val="ConsPlusNormal"/>
              <w:jc w:val="center"/>
            </w:pPr>
            <w:r>
              <w:t>104,0</w:t>
            </w:r>
          </w:p>
        </w:tc>
        <w:tc>
          <w:tcPr>
            <w:tcW w:w="904" w:type="dxa"/>
            <w:tcBorders>
              <w:top w:val="nil"/>
              <w:left w:val="nil"/>
              <w:bottom w:val="nil"/>
              <w:right w:val="nil"/>
            </w:tcBorders>
          </w:tcPr>
          <w:p w:rsidR="00543BEF" w:rsidRDefault="00543BEF">
            <w:pPr>
              <w:pStyle w:val="ConsPlusNormal"/>
              <w:jc w:val="center"/>
            </w:pPr>
            <w:r>
              <w:t>103,5</w:t>
            </w:r>
          </w:p>
        </w:tc>
        <w:tc>
          <w:tcPr>
            <w:tcW w:w="904" w:type="dxa"/>
            <w:tcBorders>
              <w:top w:val="nil"/>
              <w:left w:val="nil"/>
              <w:bottom w:val="nil"/>
              <w:right w:val="nil"/>
            </w:tcBorders>
          </w:tcPr>
          <w:p w:rsidR="00543BEF" w:rsidRDefault="00543BEF">
            <w:pPr>
              <w:pStyle w:val="ConsPlusNormal"/>
              <w:jc w:val="center"/>
            </w:pPr>
            <w:r>
              <w:t>104,0</w:t>
            </w:r>
          </w:p>
        </w:tc>
        <w:tc>
          <w:tcPr>
            <w:tcW w:w="904" w:type="dxa"/>
            <w:tcBorders>
              <w:top w:val="nil"/>
              <w:left w:val="nil"/>
              <w:bottom w:val="nil"/>
              <w:right w:val="nil"/>
            </w:tcBorders>
          </w:tcPr>
          <w:p w:rsidR="00543BEF" w:rsidRDefault="00543BEF">
            <w:pPr>
              <w:pStyle w:val="ConsPlusNormal"/>
              <w:jc w:val="center"/>
            </w:pPr>
            <w:r>
              <w:t>105,0</w:t>
            </w:r>
          </w:p>
        </w:tc>
        <w:tc>
          <w:tcPr>
            <w:tcW w:w="1159" w:type="dxa"/>
            <w:tcBorders>
              <w:top w:val="nil"/>
              <w:left w:val="nil"/>
              <w:bottom w:val="nil"/>
              <w:right w:val="nil"/>
            </w:tcBorders>
          </w:tcPr>
          <w:p w:rsidR="00543BEF" w:rsidRDefault="00543BEF">
            <w:pPr>
              <w:pStyle w:val="ConsPlusNormal"/>
              <w:jc w:val="center"/>
            </w:pPr>
            <w:r>
              <w:t>в 2,0 раза</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12.</w:t>
            </w:r>
          </w:p>
        </w:tc>
        <w:tc>
          <w:tcPr>
            <w:tcW w:w="4592" w:type="dxa"/>
            <w:tcBorders>
              <w:top w:val="nil"/>
              <w:left w:val="nil"/>
              <w:bottom w:val="nil"/>
              <w:right w:val="nil"/>
            </w:tcBorders>
          </w:tcPr>
          <w:p w:rsidR="00543BEF" w:rsidRDefault="00543BEF">
            <w:pPr>
              <w:pStyle w:val="ConsPlusNormal"/>
              <w:jc w:val="both"/>
            </w:pPr>
            <w:r>
              <w:t>Численность населения с денежными доходами ниже величины прожиточного минимума, % от общей численности населения</w:t>
            </w:r>
          </w:p>
        </w:tc>
        <w:tc>
          <w:tcPr>
            <w:tcW w:w="904" w:type="dxa"/>
            <w:tcBorders>
              <w:top w:val="nil"/>
              <w:left w:val="nil"/>
              <w:bottom w:val="nil"/>
              <w:right w:val="nil"/>
            </w:tcBorders>
          </w:tcPr>
          <w:p w:rsidR="00543BEF" w:rsidRDefault="00543BEF">
            <w:pPr>
              <w:pStyle w:val="ConsPlusNormal"/>
              <w:jc w:val="center"/>
            </w:pPr>
            <w:r>
              <w:t>18,6</w:t>
            </w:r>
          </w:p>
        </w:tc>
        <w:tc>
          <w:tcPr>
            <w:tcW w:w="904" w:type="dxa"/>
            <w:tcBorders>
              <w:top w:val="nil"/>
              <w:left w:val="nil"/>
              <w:bottom w:val="nil"/>
              <w:right w:val="nil"/>
            </w:tcBorders>
          </w:tcPr>
          <w:p w:rsidR="00543BEF" w:rsidRDefault="00543BEF">
            <w:pPr>
              <w:pStyle w:val="ConsPlusNormal"/>
              <w:jc w:val="center"/>
            </w:pPr>
            <w:r>
              <w:t>19,0</w:t>
            </w:r>
          </w:p>
        </w:tc>
        <w:tc>
          <w:tcPr>
            <w:tcW w:w="904" w:type="dxa"/>
            <w:tcBorders>
              <w:top w:val="nil"/>
              <w:left w:val="nil"/>
              <w:bottom w:val="nil"/>
              <w:right w:val="nil"/>
            </w:tcBorders>
          </w:tcPr>
          <w:p w:rsidR="00543BEF" w:rsidRDefault="00543BEF">
            <w:pPr>
              <w:pStyle w:val="ConsPlusNormal"/>
              <w:jc w:val="center"/>
            </w:pPr>
            <w:r>
              <w:t>18,4</w:t>
            </w:r>
          </w:p>
        </w:tc>
        <w:tc>
          <w:tcPr>
            <w:tcW w:w="904" w:type="dxa"/>
            <w:tcBorders>
              <w:top w:val="nil"/>
              <w:left w:val="nil"/>
              <w:bottom w:val="nil"/>
              <w:right w:val="nil"/>
            </w:tcBorders>
          </w:tcPr>
          <w:p w:rsidR="00543BEF" w:rsidRDefault="00543BEF">
            <w:pPr>
              <w:pStyle w:val="ConsPlusNormal"/>
              <w:jc w:val="center"/>
            </w:pPr>
            <w:r>
              <w:t>18,0</w:t>
            </w:r>
          </w:p>
        </w:tc>
        <w:tc>
          <w:tcPr>
            <w:tcW w:w="904" w:type="dxa"/>
            <w:tcBorders>
              <w:top w:val="nil"/>
              <w:left w:val="nil"/>
              <w:bottom w:val="nil"/>
              <w:right w:val="nil"/>
            </w:tcBorders>
          </w:tcPr>
          <w:p w:rsidR="00543BEF" w:rsidRDefault="00543BEF">
            <w:pPr>
              <w:pStyle w:val="ConsPlusNormal"/>
              <w:jc w:val="center"/>
            </w:pPr>
            <w:r>
              <w:t>17,6</w:t>
            </w:r>
          </w:p>
        </w:tc>
        <w:tc>
          <w:tcPr>
            <w:tcW w:w="904" w:type="dxa"/>
            <w:tcBorders>
              <w:top w:val="nil"/>
              <w:left w:val="nil"/>
              <w:bottom w:val="nil"/>
              <w:right w:val="nil"/>
            </w:tcBorders>
          </w:tcPr>
          <w:p w:rsidR="00543BEF" w:rsidRDefault="00543BEF">
            <w:pPr>
              <w:pStyle w:val="ConsPlusNormal"/>
              <w:jc w:val="center"/>
            </w:pPr>
            <w:r>
              <w:t>14,5</w:t>
            </w:r>
          </w:p>
        </w:tc>
        <w:tc>
          <w:tcPr>
            <w:tcW w:w="904" w:type="dxa"/>
            <w:tcBorders>
              <w:top w:val="nil"/>
              <w:left w:val="nil"/>
              <w:bottom w:val="nil"/>
              <w:right w:val="nil"/>
            </w:tcBorders>
          </w:tcPr>
          <w:p w:rsidR="00543BEF" w:rsidRDefault="00543BEF">
            <w:pPr>
              <w:pStyle w:val="ConsPlusNormal"/>
              <w:jc w:val="center"/>
            </w:pPr>
            <w:r>
              <w:t>12,0</w:t>
            </w:r>
          </w:p>
        </w:tc>
        <w:tc>
          <w:tcPr>
            <w:tcW w:w="904" w:type="dxa"/>
            <w:tcBorders>
              <w:top w:val="nil"/>
              <w:left w:val="nil"/>
              <w:bottom w:val="nil"/>
              <w:right w:val="nil"/>
            </w:tcBorders>
          </w:tcPr>
          <w:p w:rsidR="00543BEF" w:rsidRDefault="00543BEF">
            <w:pPr>
              <w:pStyle w:val="ConsPlusNormal"/>
              <w:jc w:val="center"/>
            </w:pPr>
            <w:r>
              <w:t>9,0</w:t>
            </w:r>
          </w:p>
        </w:tc>
        <w:tc>
          <w:tcPr>
            <w:tcW w:w="1159"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13550" w:type="dxa"/>
            <w:gridSpan w:val="11"/>
            <w:tcBorders>
              <w:top w:val="nil"/>
              <w:left w:val="nil"/>
              <w:bottom w:val="nil"/>
              <w:right w:val="nil"/>
            </w:tcBorders>
          </w:tcPr>
          <w:p w:rsidR="00543BEF" w:rsidRDefault="00543BEF">
            <w:pPr>
              <w:pStyle w:val="ConsPlusNormal"/>
              <w:jc w:val="center"/>
              <w:outlineLvl w:val="3"/>
            </w:pPr>
            <w:r>
              <w:lastRenderedPageBreak/>
              <w:t>Задача 4.3. Создание конкурентоспособного образования, кадровое обеспечение реального сектора экономики и приоритетные направления работы с молодежью</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13.</w:t>
            </w:r>
          </w:p>
        </w:tc>
        <w:tc>
          <w:tcPr>
            <w:tcW w:w="4592" w:type="dxa"/>
            <w:tcBorders>
              <w:top w:val="nil"/>
              <w:left w:val="nil"/>
              <w:bottom w:val="nil"/>
              <w:right w:val="nil"/>
            </w:tcBorders>
          </w:tcPr>
          <w:p w:rsidR="00543BEF" w:rsidRDefault="00543BEF">
            <w:pPr>
              <w:pStyle w:val="ConsPlusNormal"/>
              <w:jc w:val="both"/>
            </w:pPr>
            <w:r>
              <w:t>Обеспеченность детей дошкольного возраста местами в дошкольных образовательных организациях, %</w:t>
            </w:r>
          </w:p>
        </w:tc>
        <w:tc>
          <w:tcPr>
            <w:tcW w:w="904" w:type="dxa"/>
            <w:tcBorders>
              <w:top w:val="nil"/>
              <w:left w:val="nil"/>
              <w:bottom w:val="nil"/>
              <w:right w:val="nil"/>
            </w:tcBorders>
          </w:tcPr>
          <w:p w:rsidR="00543BEF" w:rsidRDefault="00543BEF">
            <w:pPr>
              <w:pStyle w:val="ConsPlusNormal"/>
              <w:jc w:val="center"/>
            </w:pPr>
            <w:r>
              <w:t>77,8</w:t>
            </w:r>
          </w:p>
        </w:tc>
        <w:tc>
          <w:tcPr>
            <w:tcW w:w="904" w:type="dxa"/>
            <w:tcBorders>
              <w:top w:val="nil"/>
              <w:left w:val="nil"/>
              <w:bottom w:val="nil"/>
              <w:right w:val="nil"/>
            </w:tcBorders>
          </w:tcPr>
          <w:p w:rsidR="00543BEF" w:rsidRDefault="00543BEF">
            <w:pPr>
              <w:pStyle w:val="ConsPlusNormal"/>
              <w:jc w:val="center"/>
            </w:pPr>
            <w:r>
              <w:t xml:space="preserve">77,8 </w:t>
            </w:r>
            <w:hyperlink w:anchor="P7258" w:history="1">
              <w:r>
                <w:rPr>
                  <w:color w:val="0000FF"/>
                </w:rPr>
                <w:t>&lt;*&gt;</w:t>
              </w:r>
            </w:hyperlink>
          </w:p>
        </w:tc>
        <w:tc>
          <w:tcPr>
            <w:tcW w:w="904" w:type="dxa"/>
            <w:tcBorders>
              <w:top w:val="nil"/>
              <w:left w:val="nil"/>
              <w:bottom w:val="nil"/>
              <w:right w:val="nil"/>
            </w:tcBorders>
          </w:tcPr>
          <w:p w:rsidR="00543BEF" w:rsidRDefault="00543BEF">
            <w:pPr>
              <w:pStyle w:val="ConsPlusNormal"/>
              <w:jc w:val="center"/>
            </w:pPr>
            <w:r>
              <w:t>80,7</w:t>
            </w:r>
          </w:p>
        </w:tc>
        <w:tc>
          <w:tcPr>
            <w:tcW w:w="904" w:type="dxa"/>
            <w:tcBorders>
              <w:top w:val="nil"/>
              <w:left w:val="nil"/>
              <w:bottom w:val="nil"/>
              <w:right w:val="nil"/>
            </w:tcBorders>
          </w:tcPr>
          <w:p w:rsidR="00543BEF" w:rsidRDefault="00543BEF">
            <w:pPr>
              <w:pStyle w:val="ConsPlusNormal"/>
              <w:jc w:val="center"/>
            </w:pPr>
            <w:r>
              <w:t>93,7</w:t>
            </w:r>
          </w:p>
        </w:tc>
        <w:tc>
          <w:tcPr>
            <w:tcW w:w="904" w:type="dxa"/>
            <w:tcBorders>
              <w:top w:val="nil"/>
              <w:left w:val="nil"/>
              <w:bottom w:val="nil"/>
              <w:right w:val="nil"/>
            </w:tcBorders>
          </w:tcPr>
          <w:p w:rsidR="00543BEF" w:rsidRDefault="00543BEF">
            <w:pPr>
              <w:pStyle w:val="ConsPlusNormal"/>
              <w:jc w:val="center"/>
            </w:pPr>
            <w:r>
              <w:t>100,0</w:t>
            </w:r>
          </w:p>
        </w:tc>
        <w:tc>
          <w:tcPr>
            <w:tcW w:w="904" w:type="dxa"/>
            <w:tcBorders>
              <w:top w:val="nil"/>
              <w:left w:val="nil"/>
              <w:bottom w:val="nil"/>
              <w:right w:val="nil"/>
            </w:tcBorders>
          </w:tcPr>
          <w:p w:rsidR="00543BEF" w:rsidRDefault="00543BEF">
            <w:pPr>
              <w:pStyle w:val="ConsPlusNormal"/>
              <w:jc w:val="center"/>
            </w:pPr>
            <w:r>
              <w:t>100,0</w:t>
            </w:r>
          </w:p>
        </w:tc>
        <w:tc>
          <w:tcPr>
            <w:tcW w:w="904" w:type="dxa"/>
            <w:tcBorders>
              <w:top w:val="nil"/>
              <w:left w:val="nil"/>
              <w:bottom w:val="nil"/>
              <w:right w:val="nil"/>
            </w:tcBorders>
          </w:tcPr>
          <w:p w:rsidR="00543BEF" w:rsidRDefault="00543BEF">
            <w:pPr>
              <w:pStyle w:val="ConsPlusNormal"/>
              <w:jc w:val="center"/>
            </w:pPr>
            <w:r>
              <w:t>100,0</w:t>
            </w:r>
          </w:p>
        </w:tc>
        <w:tc>
          <w:tcPr>
            <w:tcW w:w="904" w:type="dxa"/>
            <w:tcBorders>
              <w:top w:val="nil"/>
              <w:left w:val="nil"/>
              <w:bottom w:val="nil"/>
              <w:right w:val="nil"/>
            </w:tcBorders>
          </w:tcPr>
          <w:p w:rsidR="00543BEF" w:rsidRDefault="00543BEF">
            <w:pPr>
              <w:pStyle w:val="ConsPlusNormal"/>
              <w:jc w:val="center"/>
            </w:pPr>
            <w:r>
              <w:t>100,0</w:t>
            </w:r>
          </w:p>
        </w:tc>
        <w:tc>
          <w:tcPr>
            <w:tcW w:w="1159"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14.</w:t>
            </w:r>
          </w:p>
        </w:tc>
        <w:tc>
          <w:tcPr>
            <w:tcW w:w="4592" w:type="dxa"/>
            <w:tcBorders>
              <w:top w:val="nil"/>
              <w:left w:val="nil"/>
              <w:bottom w:val="nil"/>
              <w:right w:val="nil"/>
            </w:tcBorders>
          </w:tcPr>
          <w:p w:rsidR="00543BEF" w:rsidRDefault="00543BEF">
            <w:pPr>
              <w:pStyle w:val="ConsPlusNormal"/>
              <w:jc w:val="both"/>
            </w:pPr>
            <w:r>
              <w:t>Доля обучающихся в государственных (муниципальных) общеобразовательных организациях, занимающихся в одну смену, в общей численности обучающихся в государственных (муниципальных) общеобразовательных организациях, %</w:t>
            </w:r>
          </w:p>
        </w:tc>
        <w:tc>
          <w:tcPr>
            <w:tcW w:w="904" w:type="dxa"/>
            <w:tcBorders>
              <w:top w:val="nil"/>
              <w:left w:val="nil"/>
              <w:bottom w:val="nil"/>
              <w:right w:val="nil"/>
            </w:tcBorders>
          </w:tcPr>
          <w:p w:rsidR="00543BEF" w:rsidRDefault="00543BEF">
            <w:pPr>
              <w:pStyle w:val="ConsPlusNormal"/>
              <w:jc w:val="center"/>
            </w:pPr>
            <w:r>
              <w:t>94,0</w:t>
            </w:r>
          </w:p>
        </w:tc>
        <w:tc>
          <w:tcPr>
            <w:tcW w:w="904" w:type="dxa"/>
            <w:tcBorders>
              <w:top w:val="nil"/>
              <w:left w:val="nil"/>
              <w:bottom w:val="nil"/>
              <w:right w:val="nil"/>
            </w:tcBorders>
          </w:tcPr>
          <w:p w:rsidR="00543BEF" w:rsidRDefault="00543BEF">
            <w:pPr>
              <w:pStyle w:val="ConsPlusNormal"/>
              <w:jc w:val="center"/>
            </w:pPr>
            <w:r>
              <w:t xml:space="preserve">93,7 </w:t>
            </w:r>
            <w:hyperlink w:anchor="P7258" w:history="1">
              <w:r>
                <w:rPr>
                  <w:color w:val="0000FF"/>
                </w:rPr>
                <w:t>&lt;*&gt;</w:t>
              </w:r>
            </w:hyperlink>
          </w:p>
        </w:tc>
        <w:tc>
          <w:tcPr>
            <w:tcW w:w="904" w:type="dxa"/>
            <w:tcBorders>
              <w:top w:val="nil"/>
              <w:left w:val="nil"/>
              <w:bottom w:val="nil"/>
              <w:right w:val="nil"/>
            </w:tcBorders>
          </w:tcPr>
          <w:p w:rsidR="00543BEF" w:rsidRDefault="00543BEF">
            <w:pPr>
              <w:pStyle w:val="ConsPlusNormal"/>
              <w:jc w:val="center"/>
            </w:pPr>
            <w:r>
              <w:t>96,2</w:t>
            </w:r>
          </w:p>
        </w:tc>
        <w:tc>
          <w:tcPr>
            <w:tcW w:w="904" w:type="dxa"/>
            <w:tcBorders>
              <w:top w:val="nil"/>
              <w:left w:val="nil"/>
              <w:bottom w:val="nil"/>
              <w:right w:val="nil"/>
            </w:tcBorders>
          </w:tcPr>
          <w:p w:rsidR="00543BEF" w:rsidRDefault="00543BEF">
            <w:pPr>
              <w:pStyle w:val="ConsPlusNormal"/>
              <w:jc w:val="center"/>
            </w:pPr>
            <w:r>
              <w:t>97,4</w:t>
            </w:r>
          </w:p>
        </w:tc>
        <w:tc>
          <w:tcPr>
            <w:tcW w:w="904" w:type="dxa"/>
            <w:tcBorders>
              <w:top w:val="nil"/>
              <w:left w:val="nil"/>
              <w:bottom w:val="nil"/>
              <w:right w:val="nil"/>
            </w:tcBorders>
          </w:tcPr>
          <w:p w:rsidR="00543BEF" w:rsidRDefault="00543BEF">
            <w:pPr>
              <w:pStyle w:val="ConsPlusNormal"/>
              <w:jc w:val="center"/>
            </w:pPr>
            <w:r>
              <w:t>98,6</w:t>
            </w:r>
          </w:p>
        </w:tc>
        <w:tc>
          <w:tcPr>
            <w:tcW w:w="904" w:type="dxa"/>
            <w:tcBorders>
              <w:top w:val="nil"/>
              <w:left w:val="nil"/>
              <w:bottom w:val="nil"/>
              <w:right w:val="nil"/>
            </w:tcBorders>
          </w:tcPr>
          <w:p w:rsidR="00543BEF" w:rsidRDefault="00543BEF">
            <w:pPr>
              <w:pStyle w:val="ConsPlusNormal"/>
              <w:jc w:val="center"/>
            </w:pPr>
            <w:r>
              <w:t>100</w:t>
            </w:r>
          </w:p>
        </w:tc>
        <w:tc>
          <w:tcPr>
            <w:tcW w:w="904" w:type="dxa"/>
            <w:tcBorders>
              <w:top w:val="nil"/>
              <w:left w:val="nil"/>
              <w:bottom w:val="nil"/>
              <w:right w:val="nil"/>
            </w:tcBorders>
          </w:tcPr>
          <w:p w:rsidR="00543BEF" w:rsidRDefault="00543BEF">
            <w:pPr>
              <w:pStyle w:val="ConsPlusNormal"/>
              <w:jc w:val="center"/>
            </w:pPr>
            <w:r>
              <w:t>100</w:t>
            </w:r>
          </w:p>
        </w:tc>
        <w:tc>
          <w:tcPr>
            <w:tcW w:w="904" w:type="dxa"/>
            <w:tcBorders>
              <w:top w:val="nil"/>
              <w:left w:val="nil"/>
              <w:bottom w:val="nil"/>
              <w:right w:val="nil"/>
            </w:tcBorders>
          </w:tcPr>
          <w:p w:rsidR="00543BEF" w:rsidRDefault="00543BEF">
            <w:pPr>
              <w:pStyle w:val="ConsPlusNormal"/>
              <w:jc w:val="center"/>
            </w:pPr>
            <w:r>
              <w:t>100</w:t>
            </w:r>
          </w:p>
        </w:tc>
        <w:tc>
          <w:tcPr>
            <w:tcW w:w="1159"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15.</w:t>
            </w:r>
          </w:p>
        </w:tc>
        <w:tc>
          <w:tcPr>
            <w:tcW w:w="4592" w:type="dxa"/>
            <w:tcBorders>
              <w:top w:val="nil"/>
              <w:left w:val="nil"/>
              <w:bottom w:val="nil"/>
              <w:right w:val="nil"/>
            </w:tcBorders>
          </w:tcPr>
          <w:p w:rsidR="00543BEF" w:rsidRDefault="00543BEF">
            <w:pPr>
              <w:pStyle w:val="ConsPlusNormal"/>
              <w:jc w:val="both"/>
            </w:pPr>
            <w:r>
              <w:t>Доля молодежи в возрасте от 14 до 30 лет, охваченной деятельностью молодежных общественных объединений, в общей ее численности, %</w:t>
            </w:r>
          </w:p>
        </w:tc>
        <w:tc>
          <w:tcPr>
            <w:tcW w:w="904" w:type="dxa"/>
            <w:tcBorders>
              <w:top w:val="nil"/>
              <w:left w:val="nil"/>
              <w:bottom w:val="nil"/>
              <w:right w:val="nil"/>
            </w:tcBorders>
          </w:tcPr>
          <w:p w:rsidR="00543BEF" w:rsidRDefault="00543BEF">
            <w:pPr>
              <w:pStyle w:val="ConsPlusNormal"/>
              <w:jc w:val="center"/>
            </w:pPr>
            <w:r>
              <w:t>22</w:t>
            </w:r>
          </w:p>
        </w:tc>
        <w:tc>
          <w:tcPr>
            <w:tcW w:w="904" w:type="dxa"/>
            <w:tcBorders>
              <w:top w:val="nil"/>
              <w:left w:val="nil"/>
              <w:bottom w:val="nil"/>
              <w:right w:val="nil"/>
            </w:tcBorders>
          </w:tcPr>
          <w:p w:rsidR="00543BEF" w:rsidRDefault="00543BEF">
            <w:pPr>
              <w:pStyle w:val="ConsPlusNormal"/>
              <w:jc w:val="center"/>
            </w:pPr>
            <w:r>
              <w:t xml:space="preserve">24 </w:t>
            </w:r>
            <w:hyperlink w:anchor="P7258" w:history="1">
              <w:r>
                <w:rPr>
                  <w:color w:val="0000FF"/>
                </w:rPr>
                <w:t>&lt;*&gt;</w:t>
              </w:r>
            </w:hyperlink>
          </w:p>
        </w:tc>
        <w:tc>
          <w:tcPr>
            <w:tcW w:w="904" w:type="dxa"/>
            <w:tcBorders>
              <w:top w:val="nil"/>
              <w:left w:val="nil"/>
              <w:bottom w:val="nil"/>
              <w:right w:val="nil"/>
            </w:tcBorders>
          </w:tcPr>
          <w:p w:rsidR="00543BEF" w:rsidRDefault="00543BEF">
            <w:pPr>
              <w:pStyle w:val="ConsPlusNormal"/>
              <w:jc w:val="center"/>
            </w:pPr>
            <w:r>
              <w:t>26</w:t>
            </w:r>
          </w:p>
        </w:tc>
        <w:tc>
          <w:tcPr>
            <w:tcW w:w="904" w:type="dxa"/>
            <w:tcBorders>
              <w:top w:val="nil"/>
              <w:left w:val="nil"/>
              <w:bottom w:val="nil"/>
              <w:right w:val="nil"/>
            </w:tcBorders>
          </w:tcPr>
          <w:p w:rsidR="00543BEF" w:rsidRDefault="00543BEF">
            <w:pPr>
              <w:pStyle w:val="ConsPlusNormal"/>
              <w:jc w:val="center"/>
            </w:pPr>
            <w:r>
              <w:t>28</w:t>
            </w:r>
          </w:p>
        </w:tc>
        <w:tc>
          <w:tcPr>
            <w:tcW w:w="904" w:type="dxa"/>
            <w:tcBorders>
              <w:top w:val="nil"/>
              <w:left w:val="nil"/>
              <w:bottom w:val="nil"/>
              <w:right w:val="nil"/>
            </w:tcBorders>
          </w:tcPr>
          <w:p w:rsidR="00543BEF" w:rsidRDefault="00543BEF">
            <w:pPr>
              <w:pStyle w:val="ConsPlusNormal"/>
              <w:jc w:val="center"/>
            </w:pPr>
            <w:r>
              <w:t>30</w:t>
            </w:r>
          </w:p>
        </w:tc>
        <w:tc>
          <w:tcPr>
            <w:tcW w:w="904" w:type="dxa"/>
            <w:tcBorders>
              <w:top w:val="nil"/>
              <w:left w:val="nil"/>
              <w:bottom w:val="nil"/>
              <w:right w:val="nil"/>
            </w:tcBorders>
          </w:tcPr>
          <w:p w:rsidR="00543BEF" w:rsidRDefault="00543BEF">
            <w:pPr>
              <w:pStyle w:val="ConsPlusNormal"/>
              <w:jc w:val="center"/>
            </w:pPr>
            <w:r>
              <w:t>32</w:t>
            </w:r>
          </w:p>
        </w:tc>
        <w:tc>
          <w:tcPr>
            <w:tcW w:w="904" w:type="dxa"/>
            <w:tcBorders>
              <w:top w:val="nil"/>
              <w:left w:val="nil"/>
              <w:bottom w:val="nil"/>
              <w:right w:val="nil"/>
            </w:tcBorders>
          </w:tcPr>
          <w:p w:rsidR="00543BEF" w:rsidRDefault="00543BEF">
            <w:pPr>
              <w:pStyle w:val="ConsPlusNormal"/>
              <w:jc w:val="center"/>
            </w:pPr>
            <w:r>
              <w:t>35</w:t>
            </w:r>
          </w:p>
        </w:tc>
        <w:tc>
          <w:tcPr>
            <w:tcW w:w="904" w:type="dxa"/>
            <w:tcBorders>
              <w:top w:val="nil"/>
              <w:left w:val="nil"/>
              <w:bottom w:val="nil"/>
              <w:right w:val="nil"/>
            </w:tcBorders>
          </w:tcPr>
          <w:p w:rsidR="00543BEF" w:rsidRDefault="00543BEF">
            <w:pPr>
              <w:pStyle w:val="ConsPlusNormal"/>
              <w:jc w:val="center"/>
            </w:pPr>
            <w:r>
              <w:t>38</w:t>
            </w:r>
          </w:p>
        </w:tc>
        <w:tc>
          <w:tcPr>
            <w:tcW w:w="1159"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13550" w:type="dxa"/>
            <w:gridSpan w:val="11"/>
            <w:tcBorders>
              <w:top w:val="nil"/>
              <w:left w:val="nil"/>
              <w:bottom w:val="nil"/>
              <w:right w:val="nil"/>
            </w:tcBorders>
          </w:tcPr>
          <w:p w:rsidR="00543BEF" w:rsidRDefault="00543BEF">
            <w:pPr>
              <w:pStyle w:val="ConsPlusNormal"/>
              <w:jc w:val="center"/>
              <w:outlineLvl w:val="3"/>
            </w:pPr>
            <w:r>
              <w:t>Задача 4.4. Развитие рынка труда, обеспечение занятости населения</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16.</w:t>
            </w:r>
          </w:p>
        </w:tc>
        <w:tc>
          <w:tcPr>
            <w:tcW w:w="4592" w:type="dxa"/>
            <w:tcBorders>
              <w:top w:val="nil"/>
              <w:left w:val="nil"/>
              <w:bottom w:val="nil"/>
              <w:right w:val="nil"/>
            </w:tcBorders>
          </w:tcPr>
          <w:p w:rsidR="00543BEF" w:rsidRDefault="00543BEF">
            <w:pPr>
              <w:pStyle w:val="ConsPlusNormal"/>
              <w:jc w:val="both"/>
            </w:pPr>
            <w:r>
              <w:t>Уровень регистрируемой безработицы в среднем за год, % по отношению к численности рабочей силы</w:t>
            </w:r>
          </w:p>
        </w:tc>
        <w:tc>
          <w:tcPr>
            <w:tcW w:w="904" w:type="dxa"/>
            <w:tcBorders>
              <w:top w:val="nil"/>
              <w:left w:val="nil"/>
              <w:bottom w:val="nil"/>
              <w:right w:val="nil"/>
            </w:tcBorders>
          </w:tcPr>
          <w:p w:rsidR="00543BEF" w:rsidRDefault="00543BEF">
            <w:pPr>
              <w:pStyle w:val="ConsPlusNormal"/>
              <w:jc w:val="center"/>
            </w:pPr>
            <w:r>
              <w:t>0,80</w:t>
            </w:r>
          </w:p>
        </w:tc>
        <w:tc>
          <w:tcPr>
            <w:tcW w:w="904" w:type="dxa"/>
            <w:tcBorders>
              <w:top w:val="nil"/>
              <w:left w:val="nil"/>
              <w:bottom w:val="nil"/>
              <w:right w:val="nil"/>
            </w:tcBorders>
          </w:tcPr>
          <w:p w:rsidR="00543BEF" w:rsidRDefault="00543BEF">
            <w:pPr>
              <w:pStyle w:val="ConsPlusNormal"/>
              <w:jc w:val="center"/>
            </w:pPr>
            <w:r>
              <w:t>0,74</w:t>
            </w:r>
          </w:p>
        </w:tc>
        <w:tc>
          <w:tcPr>
            <w:tcW w:w="904" w:type="dxa"/>
            <w:tcBorders>
              <w:top w:val="nil"/>
              <w:left w:val="nil"/>
              <w:bottom w:val="nil"/>
              <w:right w:val="nil"/>
            </w:tcBorders>
          </w:tcPr>
          <w:p w:rsidR="00543BEF" w:rsidRDefault="00543BEF">
            <w:pPr>
              <w:pStyle w:val="ConsPlusNormal"/>
              <w:jc w:val="center"/>
            </w:pPr>
            <w:r>
              <w:t>0,74</w:t>
            </w:r>
          </w:p>
        </w:tc>
        <w:tc>
          <w:tcPr>
            <w:tcW w:w="904" w:type="dxa"/>
            <w:tcBorders>
              <w:top w:val="nil"/>
              <w:left w:val="nil"/>
              <w:bottom w:val="nil"/>
              <w:right w:val="nil"/>
            </w:tcBorders>
          </w:tcPr>
          <w:p w:rsidR="00543BEF" w:rsidRDefault="00543BEF">
            <w:pPr>
              <w:pStyle w:val="ConsPlusNormal"/>
              <w:jc w:val="center"/>
            </w:pPr>
            <w:r>
              <w:t>0,73</w:t>
            </w:r>
          </w:p>
        </w:tc>
        <w:tc>
          <w:tcPr>
            <w:tcW w:w="904" w:type="dxa"/>
            <w:tcBorders>
              <w:top w:val="nil"/>
              <w:left w:val="nil"/>
              <w:bottom w:val="nil"/>
              <w:right w:val="nil"/>
            </w:tcBorders>
          </w:tcPr>
          <w:p w:rsidR="00543BEF" w:rsidRDefault="00543BEF">
            <w:pPr>
              <w:pStyle w:val="ConsPlusNormal"/>
              <w:jc w:val="center"/>
            </w:pPr>
            <w:r>
              <w:t>0,73</w:t>
            </w:r>
          </w:p>
        </w:tc>
        <w:tc>
          <w:tcPr>
            <w:tcW w:w="904" w:type="dxa"/>
            <w:tcBorders>
              <w:top w:val="nil"/>
              <w:left w:val="nil"/>
              <w:bottom w:val="nil"/>
              <w:right w:val="nil"/>
            </w:tcBorders>
          </w:tcPr>
          <w:p w:rsidR="00543BEF" w:rsidRDefault="00543BEF">
            <w:pPr>
              <w:pStyle w:val="ConsPlusNormal"/>
              <w:jc w:val="center"/>
            </w:pPr>
            <w:r>
              <w:t>0,65</w:t>
            </w:r>
          </w:p>
        </w:tc>
        <w:tc>
          <w:tcPr>
            <w:tcW w:w="904" w:type="dxa"/>
            <w:tcBorders>
              <w:top w:val="nil"/>
              <w:left w:val="nil"/>
              <w:bottom w:val="nil"/>
              <w:right w:val="nil"/>
            </w:tcBorders>
          </w:tcPr>
          <w:p w:rsidR="00543BEF" w:rsidRDefault="00543BEF">
            <w:pPr>
              <w:pStyle w:val="ConsPlusNormal"/>
              <w:jc w:val="center"/>
            </w:pPr>
            <w:r>
              <w:t>0,60</w:t>
            </w:r>
          </w:p>
        </w:tc>
        <w:tc>
          <w:tcPr>
            <w:tcW w:w="904" w:type="dxa"/>
            <w:tcBorders>
              <w:top w:val="nil"/>
              <w:left w:val="nil"/>
              <w:bottom w:val="nil"/>
              <w:right w:val="nil"/>
            </w:tcBorders>
          </w:tcPr>
          <w:p w:rsidR="00543BEF" w:rsidRDefault="00543BEF">
            <w:pPr>
              <w:pStyle w:val="ConsPlusNormal"/>
              <w:jc w:val="center"/>
            </w:pPr>
            <w:r>
              <w:t>0,55</w:t>
            </w:r>
          </w:p>
        </w:tc>
        <w:tc>
          <w:tcPr>
            <w:tcW w:w="1159"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17.</w:t>
            </w:r>
          </w:p>
        </w:tc>
        <w:tc>
          <w:tcPr>
            <w:tcW w:w="4592" w:type="dxa"/>
            <w:tcBorders>
              <w:top w:val="nil"/>
              <w:left w:val="nil"/>
              <w:bottom w:val="nil"/>
              <w:right w:val="nil"/>
            </w:tcBorders>
          </w:tcPr>
          <w:p w:rsidR="00543BEF" w:rsidRDefault="00543BEF">
            <w:pPr>
              <w:pStyle w:val="ConsPlusNormal"/>
              <w:jc w:val="both"/>
            </w:pPr>
            <w:r>
              <w:t>Уровень безработицы в среднем за год, %</w:t>
            </w:r>
          </w:p>
        </w:tc>
        <w:tc>
          <w:tcPr>
            <w:tcW w:w="904" w:type="dxa"/>
            <w:tcBorders>
              <w:top w:val="nil"/>
              <w:left w:val="nil"/>
              <w:bottom w:val="nil"/>
              <w:right w:val="nil"/>
            </w:tcBorders>
          </w:tcPr>
          <w:p w:rsidR="00543BEF" w:rsidRDefault="00543BEF">
            <w:pPr>
              <w:pStyle w:val="ConsPlusNormal"/>
              <w:jc w:val="center"/>
            </w:pPr>
            <w:r>
              <w:t>5,3</w:t>
            </w:r>
          </w:p>
        </w:tc>
        <w:tc>
          <w:tcPr>
            <w:tcW w:w="904" w:type="dxa"/>
            <w:tcBorders>
              <w:top w:val="nil"/>
              <w:left w:val="nil"/>
              <w:bottom w:val="nil"/>
              <w:right w:val="nil"/>
            </w:tcBorders>
          </w:tcPr>
          <w:p w:rsidR="00543BEF" w:rsidRDefault="00543BEF">
            <w:pPr>
              <w:pStyle w:val="ConsPlusNormal"/>
              <w:jc w:val="center"/>
            </w:pPr>
            <w:r>
              <w:t>5,1</w:t>
            </w:r>
          </w:p>
        </w:tc>
        <w:tc>
          <w:tcPr>
            <w:tcW w:w="904" w:type="dxa"/>
            <w:tcBorders>
              <w:top w:val="nil"/>
              <w:left w:val="nil"/>
              <w:bottom w:val="nil"/>
              <w:right w:val="nil"/>
            </w:tcBorders>
          </w:tcPr>
          <w:p w:rsidR="00543BEF" w:rsidRDefault="00543BEF">
            <w:pPr>
              <w:pStyle w:val="ConsPlusNormal"/>
              <w:jc w:val="center"/>
            </w:pPr>
            <w:r>
              <w:t>5,0</w:t>
            </w:r>
          </w:p>
        </w:tc>
        <w:tc>
          <w:tcPr>
            <w:tcW w:w="904" w:type="dxa"/>
            <w:tcBorders>
              <w:top w:val="nil"/>
              <w:left w:val="nil"/>
              <w:bottom w:val="nil"/>
              <w:right w:val="nil"/>
            </w:tcBorders>
          </w:tcPr>
          <w:p w:rsidR="00543BEF" w:rsidRDefault="00543BEF">
            <w:pPr>
              <w:pStyle w:val="ConsPlusNormal"/>
              <w:jc w:val="center"/>
            </w:pPr>
            <w:r>
              <w:t>4,9</w:t>
            </w:r>
          </w:p>
        </w:tc>
        <w:tc>
          <w:tcPr>
            <w:tcW w:w="904" w:type="dxa"/>
            <w:tcBorders>
              <w:top w:val="nil"/>
              <w:left w:val="nil"/>
              <w:bottom w:val="nil"/>
              <w:right w:val="nil"/>
            </w:tcBorders>
          </w:tcPr>
          <w:p w:rsidR="00543BEF" w:rsidRDefault="00543BEF">
            <w:pPr>
              <w:pStyle w:val="ConsPlusNormal"/>
              <w:jc w:val="center"/>
            </w:pPr>
            <w:r>
              <w:t>4,8</w:t>
            </w:r>
          </w:p>
        </w:tc>
        <w:tc>
          <w:tcPr>
            <w:tcW w:w="904" w:type="dxa"/>
            <w:tcBorders>
              <w:top w:val="nil"/>
              <w:left w:val="nil"/>
              <w:bottom w:val="nil"/>
              <w:right w:val="nil"/>
            </w:tcBorders>
          </w:tcPr>
          <w:p w:rsidR="00543BEF" w:rsidRDefault="00543BEF">
            <w:pPr>
              <w:pStyle w:val="ConsPlusNormal"/>
              <w:jc w:val="center"/>
            </w:pPr>
            <w:r>
              <w:t>4,2</w:t>
            </w:r>
          </w:p>
        </w:tc>
        <w:tc>
          <w:tcPr>
            <w:tcW w:w="904" w:type="dxa"/>
            <w:tcBorders>
              <w:top w:val="nil"/>
              <w:left w:val="nil"/>
              <w:bottom w:val="nil"/>
              <w:right w:val="nil"/>
            </w:tcBorders>
          </w:tcPr>
          <w:p w:rsidR="00543BEF" w:rsidRDefault="00543BEF">
            <w:pPr>
              <w:pStyle w:val="ConsPlusNormal"/>
              <w:jc w:val="center"/>
            </w:pPr>
            <w:r>
              <w:t>3,7</w:t>
            </w:r>
          </w:p>
        </w:tc>
        <w:tc>
          <w:tcPr>
            <w:tcW w:w="904" w:type="dxa"/>
            <w:tcBorders>
              <w:top w:val="nil"/>
              <w:left w:val="nil"/>
              <w:bottom w:val="nil"/>
              <w:right w:val="nil"/>
            </w:tcBorders>
          </w:tcPr>
          <w:p w:rsidR="00543BEF" w:rsidRDefault="00543BEF">
            <w:pPr>
              <w:pStyle w:val="ConsPlusNormal"/>
              <w:jc w:val="center"/>
            </w:pPr>
            <w:r>
              <w:t>3,5</w:t>
            </w:r>
          </w:p>
        </w:tc>
        <w:tc>
          <w:tcPr>
            <w:tcW w:w="1159"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18.</w:t>
            </w:r>
          </w:p>
        </w:tc>
        <w:tc>
          <w:tcPr>
            <w:tcW w:w="4592" w:type="dxa"/>
            <w:tcBorders>
              <w:top w:val="nil"/>
              <w:left w:val="nil"/>
              <w:bottom w:val="nil"/>
              <w:right w:val="nil"/>
            </w:tcBorders>
          </w:tcPr>
          <w:p w:rsidR="00543BEF" w:rsidRDefault="00543BEF">
            <w:pPr>
              <w:pStyle w:val="ConsPlusNormal"/>
              <w:jc w:val="both"/>
            </w:pPr>
            <w:r>
              <w:t>Численность безработных граждан, зарегистрированных в органах службы занятости (на конец года), тыс. человек</w:t>
            </w:r>
          </w:p>
        </w:tc>
        <w:tc>
          <w:tcPr>
            <w:tcW w:w="904" w:type="dxa"/>
            <w:tcBorders>
              <w:top w:val="nil"/>
              <w:left w:val="nil"/>
              <w:bottom w:val="nil"/>
              <w:right w:val="nil"/>
            </w:tcBorders>
          </w:tcPr>
          <w:p w:rsidR="00543BEF" w:rsidRDefault="00543BEF">
            <w:pPr>
              <w:pStyle w:val="ConsPlusNormal"/>
              <w:jc w:val="center"/>
            </w:pPr>
            <w:r>
              <w:t>5,08</w:t>
            </w:r>
          </w:p>
        </w:tc>
        <w:tc>
          <w:tcPr>
            <w:tcW w:w="904" w:type="dxa"/>
            <w:tcBorders>
              <w:top w:val="nil"/>
              <w:left w:val="nil"/>
              <w:bottom w:val="nil"/>
              <w:right w:val="nil"/>
            </w:tcBorders>
          </w:tcPr>
          <w:p w:rsidR="00543BEF" w:rsidRDefault="00543BEF">
            <w:pPr>
              <w:pStyle w:val="ConsPlusNormal"/>
              <w:jc w:val="center"/>
            </w:pPr>
            <w:r>
              <w:t>4,38</w:t>
            </w:r>
          </w:p>
        </w:tc>
        <w:tc>
          <w:tcPr>
            <w:tcW w:w="904" w:type="dxa"/>
            <w:tcBorders>
              <w:top w:val="nil"/>
              <w:left w:val="nil"/>
              <w:bottom w:val="nil"/>
              <w:right w:val="nil"/>
            </w:tcBorders>
          </w:tcPr>
          <w:p w:rsidR="00543BEF" w:rsidRDefault="00543BEF">
            <w:pPr>
              <w:pStyle w:val="ConsPlusNormal"/>
              <w:jc w:val="center"/>
            </w:pPr>
            <w:r>
              <w:t>4,38</w:t>
            </w:r>
          </w:p>
        </w:tc>
        <w:tc>
          <w:tcPr>
            <w:tcW w:w="904" w:type="dxa"/>
            <w:tcBorders>
              <w:top w:val="nil"/>
              <w:left w:val="nil"/>
              <w:bottom w:val="nil"/>
              <w:right w:val="nil"/>
            </w:tcBorders>
          </w:tcPr>
          <w:p w:rsidR="00543BEF" w:rsidRDefault="00543BEF">
            <w:pPr>
              <w:pStyle w:val="ConsPlusNormal"/>
              <w:jc w:val="center"/>
            </w:pPr>
            <w:r>
              <w:t>4,37</w:t>
            </w:r>
          </w:p>
        </w:tc>
        <w:tc>
          <w:tcPr>
            <w:tcW w:w="904" w:type="dxa"/>
            <w:tcBorders>
              <w:top w:val="nil"/>
              <w:left w:val="nil"/>
              <w:bottom w:val="nil"/>
              <w:right w:val="nil"/>
            </w:tcBorders>
          </w:tcPr>
          <w:p w:rsidR="00543BEF" w:rsidRDefault="00543BEF">
            <w:pPr>
              <w:pStyle w:val="ConsPlusNormal"/>
              <w:jc w:val="center"/>
            </w:pPr>
            <w:r>
              <w:t>4,36</w:t>
            </w:r>
          </w:p>
        </w:tc>
        <w:tc>
          <w:tcPr>
            <w:tcW w:w="904" w:type="dxa"/>
            <w:tcBorders>
              <w:top w:val="nil"/>
              <w:left w:val="nil"/>
              <w:bottom w:val="nil"/>
              <w:right w:val="nil"/>
            </w:tcBorders>
          </w:tcPr>
          <w:p w:rsidR="00543BEF" w:rsidRDefault="00543BEF">
            <w:pPr>
              <w:pStyle w:val="ConsPlusNormal"/>
              <w:jc w:val="center"/>
            </w:pPr>
            <w:r>
              <w:t>4,30</w:t>
            </w:r>
          </w:p>
        </w:tc>
        <w:tc>
          <w:tcPr>
            <w:tcW w:w="904" w:type="dxa"/>
            <w:tcBorders>
              <w:top w:val="nil"/>
              <w:left w:val="nil"/>
              <w:bottom w:val="nil"/>
              <w:right w:val="nil"/>
            </w:tcBorders>
          </w:tcPr>
          <w:p w:rsidR="00543BEF" w:rsidRDefault="00543BEF">
            <w:pPr>
              <w:pStyle w:val="ConsPlusNormal"/>
              <w:jc w:val="center"/>
            </w:pPr>
            <w:r>
              <w:t>4,25</w:t>
            </w:r>
          </w:p>
        </w:tc>
        <w:tc>
          <w:tcPr>
            <w:tcW w:w="904" w:type="dxa"/>
            <w:tcBorders>
              <w:top w:val="nil"/>
              <w:left w:val="nil"/>
              <w:bottom w:val="nil"/>
              <w:right w:val="nil"/>
            </w:tcBorders>
          </w:tcPr>
          <w:p w:rsidR="00543BEF" w:rsidRDefault="00543BEF">
            <w:pPr>
              <w:pStyle w:val="ConsPlusNormal"/>
              <w:jc w:val="center"/>
            </w:pPr>
            <w:r>
              <w:t>4,20</w:t>
            </w:r>
          </w:p>
        </w:tc>
        <w:tc>
          <w:tcPr>
            <w:tcW w:w="1159" w:type="dxa"/>
            <w:tcBorders>
              <w:top w:val="nil"/>
              <w:left w:val="nil"/>
              <w:bottom w:val="nil"/>
              <w:right w:val="nil"/>
            </w:tcBorders>
          </w:tcPr>
          <w:p w:rsidR="00543BEF" w:rsidRDefault="00543BEF">
            <w:pPr>
              <w:pStyle w:val="ConsPlusNormal"/>
              <w:jc w:val="center"/>
            </w:pPr>
            <w:r>
              <w:t>95,5</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19.</w:t>
            </w:r>
          </w:p>
        </w:tc>
        <w:tc>
          <w:tcPr>
            <w:tcW w:w="4592" w:type="dxa"/>
            <w:tcBorders>
              <w:top w:val="nil"/>
              <w:left w:val="nil"/>
              <w:bottom w:val="nil"/>
              <w:right w:val="nil"/>
            </w:tcBorders>
          </w:tcPr>
          <w:p w:rsidR="00543BEF" w:rsidRDefault="00543BEF">
            <w:pPr>
              <w:pStyle w:val="ConsPlusNormal"/>
              <w:jc w:val="both"/>
            </w:pPr>
            <w:r>
              <w:t>Среднегодовая численность занятых в экономике, тыс. человек</w:t>
            </w:r>
          </w:p>
        </w:tc>
        <w:tc>
          <w:tcPr>
            <w:tcW w:w="904" w:type="dxa"/>
            <w:tcBorders>
              <w:top w:val="nil"/>
              <w:left w:val="nil"/>
              <w:bottom w:val="nil"/>
              <w:right w:val="nil"/>
            </w:tcBorders>
          </w:tcPr>
          <w:p w:rsidR="00543BEF" w:rsidRDefault="00543BEF">
            <w:pPr>
              <w:pStyle w:val="ConsPlusNormal"/>
              <w:jc w:val="center"/>
            </w:pPr>
            <w:r>
              <w:t>545,9</w:t>
            </w:r>
          </w:p>
        </w:tc>
        <w:tc>
          <w:tcPr>
            <w:tcW w:w="904" w:type="dxa"/>
            <w:tcBorders>
              <w:top w:val="nil"/>
              <w:left w:val="nil"/>
              <w:bottom w:val="nil"/>
              <w:right w:val="nil"/>
            </w:tcBorders>
          </w:tcPr>
          <w:p w:rsidR="00543BEF" w:rsidRDefault="00543BEF">
            <w:pPr>
              <w:pStyle w:val="ConsPlusNormal"/>
              <w:jc w:val="center"/>
            </w:pPr>
            <w:r>
              <w:t xml:space="preserve">540,4 </w:t>
            </w:r>
            <w:hyperlink w:anchor="P7258" w:history="1">
              <w:r>
                <w:rPr>
                  <w:color w:val="0000FF"/>
                </w:rPr>
                <w:t>&lt;*&gt;</w:t>
              </w:r>
            </w:hyperlink>
          </w:p>
        </w:tc>
        <w:tc>
          <w:tcPr>
            <w:tcW w:w="904" w:type="dxa"/>
            <w:tcBorders>
              <w:top w:val="nil"/>
              <w:left w:val="nil"/>
              <w:bottom w:val="nil"/>
              <w:right w:val="nil"/>
            </w:tcBorders>
          </w:tcPr>
          <w:p w:rsidR="00543BEF" w:rsidRDefault="00543BEF">
            <w:pPr>
              <w:pStyle w:val="ConsPlusNormal"/>
              <w:jc w:val="center"/>
            </w:pPr>
            <w:r>
              <w:t>539,3</w:t>
            </w:r>
          </w:p>
        </w:tc>
        <w:tc>
          <w:tcPr>
            <w:tcW w:w="904" w:type="dxa"/>
            <w:tcBorders>
              <w:top w:val="nil"/>
              <w:left w:val="nil"/>
              <w:bottom w:val="nil"/>
              <w:right w:val="nil"/>
            </w:tcBorders>
          </w:tcPr>
          <w:p w:rsidR="00543BEF" w:rsidRDefault="00543BEF">
            <w:pPr>
              <w:pStyle w:val="ConsPlusNormal"/>
              <w:jc w:val="center"/>
            </w:pPr>
            <w:r>
              <w:t>538,2</w:t>
            </w:r>
          </w:p>
        </w:tc>
        <w:tc>
          <w:tcPr>
            <w:tcW w:w="904" w:type="dxa"/>
            <w:tcBorders>
              <w:top w:val="nil"/>
              <w:left w:val="nil"/>
              <w:bottom w:val="nil"/>
              <w:right w:val="nil"/>
            </w:tcBorders>
          </w:tcPr>
          <w:p w:rsidR="00543BEF" w:rsidRDefault="00543BEF">
            <w:pPr>
              <w:pStyle w:val="ConsPlusNormal"/>
              <w:jc w:val="center"/>
            </w:pPr>
            <w:r>
              <w:t>537,2</w:t>
            </w:r>
          </w:p>
        </w:tc>
        <w:tc>
          <w:tcPr>
            <w:tcW w:w="904" w:type="dxa"/>
            <w:tcBorders>
              <w:top w:val="nil"/>
              <w:left w:val="nil"/>
              <w:bottom w:val="nil"/>
              <w:right w:val="nil"/>
            </w:tcBorders>
          </w:tcPr>
          <w:p w:rsidR="00543BEF" w:rsidRDefault="00543BEF">
            <w:pPr>
              <w:pStyle w:val="ConsPlusNormal"/>
              <w:jc w:val="center"/>
            </w:pPr>
            <w:r>
              <w:t>535,6</w:t>
            </w:r>
          </w:p>
        </w:tc>
        <w:tc>
          <w:tcPr>
            <w:tcW w:w="904" w:type="dxa"/>
            <w:tcBorders>
              <w:top w:val="nil"/>
              <w:left w:val="nil"/>
              <w:bottom w:val="nil"/>
              <w:right w:val="nil"/>
            </w:tcBorders>
          </w:tcPr>
          <w:p w:rsidR="00543BEF" w:rsidRDefault="00543BEF">
            <w:pPr>
              <w:pStyle w:val="ConsPlusNormal"/>
              <w:jc w:val="center"/>
            </w:pPr>
            <w:r>
              <w:t>534,4</w:t>
            </w:r>
          </w:p>
        </w:tc>
        <w:tc>
          <w:tcPr>
            <w:tcW w:w="904" w:type="dxa"/>
            <w:tcBorders>
              <w:top w:val="nil"/>
              <w:left w:val="nil"/>
              <w:bottom w:val="nil"/>
              <w:right w:val="nil"/>
            </w:tcBorders>
          </w:tcPr>
          <w:p w:rsidR="00543BEF" w:rsidRDefault="00543BEF">
            <w:pPr>
              <w:pStyle w:val="ConsPlusNormal"/>
              <w:jc w:val="center"/>
            </w:pPr>
            <w:r>
              <w:t>532,9</w:t>
            </w:r>
          </w:p>
        </w:tc>
        <w:tc>
          <w:tcPr>
            <w:tcW w:w="1159" w:type="dxa"/>
            <w:tcBorders>
              <w:top w:val="nil"/>
              <w:left w:val="nil"/>
              <w:bottom w:val="nil"/>
              <w:right w:val="nil"/>
            </w:tcBorders>
          </w:tcPr>
          <w:p w:rsidR="00543BEF" w:rsidRDefault="00543BEF">
            <w:pPr>
              <w:pStyle w:val="ConsPlusNormal"/>
              <w:jc w:val="center"/>
            </w:pPr>
            <w:r>
              <w:t>98,6</w:t>
            </w:r>
          </w:p>
        </w:tc>
      </w:tr>
      <w:tr w:rsidR="00543BEF">
        <w:tblPrEx>
          <w:tblBorders>
            <w:insideH w:val="none" w:sz="0" w:space="0" w:color="auto"/>
            <w:insideV w:val="none" w:sz="0" w:space="0" w:color="auto"/>
          </w:tblBorders>
        </w:tblPrEx>
        <w:tc>
          <w:tcPr>
            <w:tcW w:w="13550" w:type="dxa"/>
            <w:gridSpan w:val="11"/>
            <w:tcBorders>
              <w:top w:val="nil"/>
              <w:left w:val="nil"/>
              <w:bottom w:val="nil"/>
              <w:right w:val="nil"/>
            </w:tcBorders>
          </w:tcPr>
          <w:p w:rsidR="00543BEF" w:rsidRDefault="00543BEF">
            <w:pPr>
              <w:pStyle w:val="ConsPlusNormal"/>
              <w:jc w:val="center"/>
              <w:outlineLvl w:val="3"/>
            </w:pPr>
            <w:r>
              <w:t>Задача 4.5. Развитие социальной защиты населения</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lastRenderedPageBreak/>
              <w:t>20.</w:t>
            </w:r>
          </w:p>
        </w:tc>
        <w:tc>
          <w:tcPr>
            <w:tcW w:w="4592" w:type="dxa"/>
            <w:tcBorders>
              <w:top w:val="nil"/>
              <w:left w:val="nil"/>
              <w:bottom w:val="nil"/>
              <w:right w:val="nil"/>
            </w:tcBorders>
          </w:tcPr>
          <w:p w:rsidR="00543BEF" w:rsidRDefault="00543BEF">
            <w:pPr>
              <w:pStyle w:val="ConsPlusNormal"/>
              <w:jc w:val="both"/>
            </w:pPr>
            <w:r>
              <w:t>Доля доступных для инвалидов и других маломобильных групп населения приоритетных объектов социальной, транспортной, инженерной инфраструктуры в общем количестве приоритетных объектов в Чувашской Республике, %</w:t>
            </w:r>
          </w:p>
        </w:tc>
        <w:tc>
          <w:tcPr>
            <w:tcW w:w="904" w:type="dxa"/>
            <w:tcBorders>
              <w:top w:val="nil"/>
              <w:left w:val="nil"/>
              <w:bottom w:val="nil"/>
              <w:right w:val="nil"/>
            </w:tcBorders>
          </w:tcPr>
          <w:p w:rsidR="00543BEF" w:rsidRDefault="00543BEF">
            <w:pPr>
              <w:pStyle w:val="ConsPlusNormal"/>
              <w:jc w:val="center"/>
            </w:pPr>
            <w:r>
              <w:t>51,0</w:t>
            </w:r>
          </w:p>
        </w:tc>
        <w:tc>
          <w:tcPr>
            <w:tcW w:w="904" w:type="dxa"/>
            <w:tcBorders>
              <w:top w:val="nil"/>
              <w:left w:val="nil"/>
              <w:bottom w:val="nil"/>
              <w:right w:val="nil"/>
            </w:tcBorders>
          </w:tcPr>
          <w:p w:rsidR="00543BEF" w:rsidRDefault="00543BEF">
            <w:pPr>
              <w:pStyle w:val="ConsPlusNormal"/>
              <w:jc w:val="center"/>
            </w:pPr>
            <w:r>
              <w:t>59,0</w:t>
            </w:r>
          </w:p>
        </w:tc>
        <w:tc>
          <w:tcPr>
            <w:tcW w:w="904" w:type="dxa"/>
            <w:tcBorders>
              <w:top w:val="nil"/>
              <w:left w:val="nil"/>
              <w:bottom w:val="nil"/>
              <w:right w:val="nil"/>
            </w:tcBorders>
          </w:tcPr>
          <w:p w:rsidR="00543BEF" w:rsidRDefault="00543BEF">
            <w:pPr>
              <w:pStyle w:val="ConsPlusNormal"/>
              <w:jc w:val="center"/>
            </w:pPr>
            <w:r>
              <w:t>61,0</w:t>
            </w:r>
          </w:p>
        </w:tc>
        <w:tc>
          <w:tcPr>
            <w:tcW w:w="904" w:type="dxa"/>
            <w:tcBorders>
              <w:top w:val="nil"/>
              <w:left w:val="nil"/>
              <w:bottom w:val="nil"/>
              <w:right w:val="nil"/>
            </w:tcBorders>
          </w:tcPr>
          <w:p w:rsidR="00543BEF" w:rsidRDefault="00543BEF">
            <w:pPr>
              <w:pStyle w:val="ConsPlusNormal"/>
              <w:jc w:val="center"/>
            </w:pPr>
            <w:r>
              <w:t>63,0</w:t>
            </w:r>
          </w:p>
        </w:tc>
        <w:tc>
          <w:tcPr>
            <w:tcW w:w="904" w:type="dxa"/>
            <w:tcBorders>
              <w:top w:val="nil"/>
              <w:left w:val="nil"/>
              <w:bottom w:val="nil"/>
              <w:right w:val="nil"/>
            </w:tcBorders>
          </w:tcPr>
          <w:p w:rsidR="00543BEF" w:rsidRDefault="00543BEF">
            <w:pPr>
              <w:pStyle w:val="ConsPlusNormal"/>
              <w:jc w:val="center"/>
            </w:pPr>
            <w:r>
              <w:t>65,0</w:t>
            </w:r>
          </w:p>
        </w:tc>
        <w:tc>
          <w:tcPr>
            <w:tcW w:w="904" w:type="dxa"/>
            <w:tcBorders>
              <w:top w:val="nil"/>
              <w:left w:val="nil"/>
              <w:bottom w:val="nil"/>
              <w:right w:val="nil"/>
            </w:tcBorders>
          </w:tcPr>
          <w:p w:rsidR="00543BEF" w:rsidRDefault="00543BEF">
            <w:pPr>
              <w:pStyle w:val="ConsPlusNormal"/>
              <w:jc w:val="center"/>
            </w:pPr>
            <w:r>
              <w:t>98,0</w:t>
            </w:r>
          </w:p>
        </w:tc>
        <w:tc>
          <w:tcPr>
            <w:tcW w:w="904" w:type="dxa"/>
            <w:tcBorders>
              <w:top w:val="nil"/>
              <w:left w:val="nil"/>
              <w:bottom w:val="nil"/>
              <w:right w:val="nil"/>
            </w:tcBorders>
          </w:tcPr>
          <w:p w:rsidR="00543BEF" w:rsidRDefault="00543BEF">
            <w:pPr>
              <w:pStyle w:val="ConsPlusNormal"/>
              <w:jc w:val="center"/>
            </w:pPr>
            <w:r>
              <w:t>98,0</w:t>
            </w:r>
          </w:p>
        </w:tc>
        <w:tc>
          <w:tcPr>
            <w:tcW w:w="904" w:type="dxa"/>
            <w:tcBorders>
              <w:top w:val="nil"/>
              <w:left w:val="nil"/>
              <w:bottom w:val="nil"/>
              <w:right w:val="nil"/>
            </w:tcBorders>
          </w:tcPr>
          <w:p w:rsidR="00543BEF" w:rsidRDefault="00543BEF">
            <w:pPr>
              <w:pStyle w:val="ConsPlusNormal"/>
              <w:jc w:val="center"/>
            </w:pPr>
            <w:r>
              <w:t>98,0</w:t>
            </w:r>
          </w:p>
        </w:tc>
        <w:tc>
          <w:tcPr>
            <w:tcW w:w="1159"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21.</w:t>
            </w:r>
          </w:p>
        </w:tc>
        <w:tc>
          <w:tcPr>
            <w:tcW w:w="4592" w:type="dxa"/>
            <w:tcBorders>
              <w:top w:val="nil"/>
              <w:left w:val="nil"/>
              <w:bottom w:val="nil"/>
              <w:right w:val="nil"/>
            </w:tcBorders>
          </w:tcPr>
          <w:p w:rsidR="00543BEF" w:rsidRDefault="00543BEF">
            <w:pPr>
              <w:pStyle w:val="ConsPlusNormal"/>
              <w:jc w:val="both"/>
            </w:pPr>
            <w:r>
              <w:t>Доля несовершеннолетних в возрасте от 6 до 18 лет, охваченных различными формами организованного отдыха и оздоровления, в общей численности несовершеннолетних в возрасте от 6 до 18 лет, %</w:t>
            </w:r>
          </w:p>
        </w:tc>
        <w:tc>
          <w:tcPr>
            <w:tcW w:w="904" w:type="dxa"/>
            <w:tcBorders>
              <w:top w:val="nil"/>
              <w:left w:val="nil"/>
              <w:bottom w:val="nil"/>
              <w:right w:val="nil"/>
            </w:tcBorders>
          </w:tcPr>
          <w:p w:rsidR="00543BEF" w:rsidRDefault="00543BEF">
            <w:pPr>
              <w:pStyle w:val="ConsPlusNormal"/>
              <w:jc w:val="center"/>
            </w:pPr>
            <w:r>
              <w:t>64,5</w:t>
            </w:r>
          </w:p>
        </w:tc>
        <w:tc>
          <w:tcPr>
            <w:tcW w:w="904" w:type="dxa"/>
            <w:tcBorders>
              <w:top w:val="nil"/>
              <w:left w:val="nil"/>
              <w:bottom w:val="nil"/>
              <w:right w:val="nil"/>
            </w:tcBorders>
          </w:tcPr>
          <w:p w:rsidR="00543BEF" w:rsidRDefault="00543BEF">
            <w:pPr>
              <w:pStyle w:val="ConsPlusNormal"/>
              <w:jc w:val="center"/>
            </w:pPr>
            <w:r>
              <w:t>65,0</w:t>
            </w:r>
          </w:p>
        </w:tc>
        <w:tc>
          <w:tcPr>
            <w:tcW w:w="904" w:type="dxa"/>
            <w:tcBorders>
              <w:top w:val="nil"/>
              <w:left w:val="nil"/>
              <w:bottom w:val="nil"/>
              <w:right w:val="nil"/>
            </w:tcBorders>
          </w:tcPr>
          <w:p w:rsidR="00543BEF" w:rsidRDefault="00543BEF">
            <w:pPr>
              <w:pStyle w:val="ConsPlusNormal"/>
              <w:jc w:val="center"/>
            </w:pPr>
            <w:r>
              <w:t>65,0</w:t>
            </w:r>
          </w:p>
        </w:tc>
        <w:tc>
          <w:tcPr>
            <w:tcW w:w="904" w:type="dxa"/>
            <w:tcBorders>
              <w:top w:val="nil"/>
              <w:left w:val="nil"/>
              <w:bottom w:val="nil"/>
              <w:right w:val="nil"/>
            </w:tcBorders>
          </w:tcPr>
          <w:p w:rsidR="00543BEF" w:rsidRDefault="00543BEF">
            <w:pPr>
              <w:pStyle w:val="ConsPlusNormal"/>
              <w:jc w:val="center"/>
            </w:pPr>
            <w:r>
              <w:t>65,0</w:t>
            </w:r>
          </w:p>
        </w:tc>
        <w:tc>
          <w:tcPr>
            <w:tcW w:w="904" w:type="dxa"/>
            <w:tcBorders>
              <w:top w:val="nil"/>
              <w:left w:val="nil"/>
              <w:bottom w:val="nil"/>
              <w:right w:val="nil"/>
            </w:tcBorders>
          </w:tcPr>
          <w:p w:rsidR="00543BEF" w:rsidRDefault="00543BEF">
            <w:pPr>
              <w:pStyle w:val="ConsPlusNormal"/>
              <w:jc w:val="center"/>
            </w:pPr>
            <w:r>
              <w:t>65,0</w:t>
            </w:r>
          </w:p>
        </w:tc>
        <w:tc>
          <w:tcPr>
            <w:tcW w:w="904" w:type="dxa"/>
            <w:tcBorders>
              <w:top w:val="nil"/>
              <w:left w:val="nil"/>
              <w:bottom w:val="nil"/>
              <w:right w:val="nil"/>
            </w:tcBorders>
          </w:tcPr>
          <w:p w:rsidR="00543BEF" w:rsidRDefault="00543BEF">
            <w:pPr>
              <w:pStyle w:val="ConsPlusNormal"/>
              <w:jc w:val="center"/>
            </w:pPr>
            <w:r>
              <w:t>65,0</w:t>
            </w:r>
          </w:p>
        </w:tc>
        <w:tc>
          <w:tcPr>
            <w:tcW w:w="904" w:type="dxa"/>
            <w:tcBorders>
              <w:top w:val="nil"/>
              <w:left w:val="nil"/>
              <w:bottom w:val="nil"/>
              <w:right w:val="nil"/>
            </w:tcBorders>
          </w:tcPr>
          <w:p w:rsidR="00543BEF" w:rsidRDefault="00543BEF">
            <w:pPr>
              <w:pStyle w:val="ConsPlusNormal"/>
              <w:jc w:val="center"/>
            </w:pPr>
            <w:r>
              <w:t>68,0</w:t>
            </w:r>
          </w:p>
        </w:tc>
        <w:tc>
          <w:tcPr>
            <w:tcW w:w="904" w:type="dxa"/>
            <w:tcBorders>
              <w:top w:val="nil"/>
              <w:left w:val="nil"/>
              <w:bottom w:val="nil"/>
              <w:right w:val="nil"/>
            </w:tcBorders>
          </w:tcPr>
          <w:p w:rsidR="00543BEF" w:rsidRDefault="00543BEF">
            <w:pPr>
              <w:pStyle w:val="ConsPlusNormal"/>
              <w:jc w:val="center"/>
            </w:pPr>
            <w:r>
              <w:t>70,0</w:t>
            </w:r>
          </w:p>
        </w:tc>
        <w:tc>
          <w:tcPr>
            <w:tcW w:w="1159"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22.</w:t>
            </w:r>
          </w:p>
        </w:tc>
        <w:tc>
          <w:tcPr>
            <w:tcW w:w="4592" w:type="dxa"/>
            <w:tcBorders>
              <w:top w:val="nil"/>
              <w:left w:val="nil"/>
              <w:bottom w:val="nil"/>
              <w:right w:val="nil"/>
            </w:tcBorders>
          </w:tcPr>
          <w:p w:rsidR="00543BEF" w:rsidRDefault="00543BEF">
            <w:pPr>
              <w:pStyle w:val="ConsPlusNormal"/>
              <w:jc w:val="both"/>
            </w:pPr>
            <w:r>
              <w:t>Количество граждан, нуждающихся в предоставлении социальных услуг в стационарной форме социального обслуживания, получающих социальные услуги в полустационарной форме социального обслуживания и форме социального обслуживания на дому с применением стационарзамещающих технологий, человек</w:t>
            </w:r>
          </w:p>
        </w:tc>
        <w:tc>
          <w:tcPr>
            <w:tcW w:w="904" w:type="dxa"/>
            <w:tcBorders>
              <w:top w:val="nil"/>
              <w:left w:val="nil"/>
              <w:bottom w:val="nil"/>
              <w:right w:val="nil"/>
            </w:tcBorders>
          </w:tcPr>
          <w:p w:rsidR="00543BEF" w:rsidRDefault="00543BEF">
            <w:pPr>
              <w:pStyle w:val="ConsPlusNormal"/>
              <w:jc w:val="center"/>
            </w:pPr>
            <w:r>
              <w:t>205</w:t>
            </w:r>
          </w:p>
        </w:tc>
        <w:tc>
          <w:tcPr>
            <w:tcW w:w="904" w:type="dxa"/>
            <w:tcBorders>
              <w:top w:val="nil"/>
              <w:left w:val="nil"/>
              <w:bottom w:val="nil"/>
              <w:right w:val="nil"/>
            </w:tcBorders>
          </w:tcPr>
          <w:p w:rsidR="00543BEF" w:rsidRDefault="00543BEF">
            <w:pPr>
              <w:pStyle w:val="ConsPlusNormal"/>
              <w:jc w:val="center"/>
            </w:pPr>
            <w:r>
              <w:t>205</w:t>
            </w:r>
          </w:p>
        </w:tc>
        <w:tc>
          <w:tcPr>
            <w:tcW w:w="904" w:type="dxa"/>
            <w:tcBorders>
              <w:top w:val="nil"/>
              <w:left w:val="nil"/>
              <w:bottom w:val="nil"/>
              <w:right w:val="nil"/>
            </w:tcBorders>
          </w:tcPr>
          <w:p w:rsidR="00543BEF" w:rsidRDefault="00543BEF">
            <w:pPr>
              <w:pStyle w:val="ConsPlusNormal"/>
              <w:jc w:val="center"/>
            </w:pPr>
            <w:r>
              <w:t>205</w:t>
            </w:r>
          </w:p>
        </w:tc>
        <w:tc>
          <w:tcPr>
            <w:tcW w:w="904" w:type="dxa"/>
            <w:tcBorders>
              <w:top w:val="nil"/>
              <w:left w:val="nil"/>
              <w:bottom w:val="nil"/>
              <w:right w:val="nil"/>
            </w:tcBorders>
          </w:tcPr>
          <w:p w:rsidR="00543BEF" w:rsidRDefault="00543BEF">
            <w:pPr>
              <w:pStyle w:val="ConsPlusNormal"/>
              <w:jc w:val="center"/>
            </w:pPr>
            <w:r>
              <w:t>225</w:t>
            </w:r>
          </w:p>
        </w:tc>
        <w:tc>
          <w:tcPr>
            <w:tcW w:w="904" w:type="dxa"/>
            <w:tcBorders>
              <w:top w:val="nil"/>
              <w:left w:val="nil"/>
              <w:bottom w:val="nil"/>
              <w:right w:val="nil"/>
            </w:tcBorders>
          </w:tcPr>
          <w:p w:rsidR="00543BEF" w:rsidRDefault="00543BEF">
            <w:pPr>
              <w:pStyle w:val="ConsPlusNormal"/>
              <w:jc w:val="center"/>
            </w:pPr>
            <w:r>
              <w:t>245</w:t>
            </w:r>
          </w:p>
        </w:tc>
        <w:tc>
          <w:tcPr>
            <w:tcW w:w="904" w:type="dxa"/>
            <w:tcBorders>
              <w:top w:val="nil"/>
              <w:left w:val="nil"/>
              <w:bottom w:val="nil"/>
              <w:right w:val="nil"/>
            </w:tcBorders>
          </w:tcPr>
          <w:p w:rsidR="00543BEF" w:rsidRDefault="00543BEF">
            <w:pPr>
              <w:pStyle w:val="ConsPlusNormal"/>
              <w:jc w:val="center"/>
            </w:pPr>
            <w:r>
              <w:t>300</w:t>
            </w:r>
          </w:p>
        </w:tc>
        <w:tc>
          <w:tcPr>
            <w:tcW w:w="904" w:type="dxa"/>
            <w:tcBorders>
              <w:top w:val="nil"/>
              <w:left w:val="nil"/>
              <w:bottom w:val="nil"/>
              <w:right w:val="nil"/>
            </w:tcBorders>
          </w:tcPr>
          <w:p w:rsidR="00543BEF" w:rsidRDefault="00543BEF">
            <w:pPr>
              <w:pStyle w:val="ConsPlusNormal"/>
              <w:jc w:val="center"/>
            </w:pPr>
            <w:r>
              <w:t>330</w:t>
            </w:r>
          </w:p>
        </w:tc>
        <w:tc>
          <w:tcPr>
            <w:tcW w:w="904" w:type="dxa"/>
            <w:tcBorders>
              <w:top w:val="nil"/>
              <w:left w:val="nil"/>
              <w:bottom w:val="nil"/>
              <w:right w:val="nil"/>
            </w:tcBorders>
          </w:tcPr>
          <w:p w:rsidR="00543BEF" w:rsidRDefault="00543BEF">
            <w:pPr>
              <w:pStyle w:val="ConsPlusNormal"/>
              <w:jc w:val="center"/>
            </w:pPr>
            <w:r>
              <w:t>360</w:t>
            </w:r>
          </w:p>
        </w:tc>
        <w:tc>
          <w:tcPr>
            <w:tcW w:w="1159" w:type="dxa"/>
            <w:tcBorders>
              <w:top w:val="nil"/>
              <w:left w:val="nil"/>
              <w:bottom w:val="nil"/>
              <w:right w:val="nil"/>
            </w:tcBorders>
          </w:tcPr>
          <w:p w:rsidR="00543BEF" w:rsidRDefault="00543BEF">
            <w:pPr>
              <w:pStyle w:val="ConsPlusNormal"/>
              <w:jc w:val="center"/>
            </w:pPr>
            <w:r>
              <w:t>175,6</w:t>
            </w:r>
          </w:p>
        </w:tc>
      </w:tr>
      <w:tr w:rsidR="00543BEF">
        <w:tblPrEx>
          <w:tblBorders>
            <w:insideH w:val="none" w:sz="0" w:space="0" w:color="auto"/>
            <w:insideV w:val="none" w:sz="0" w:space="0" w:color="auto"/>
          </w:tblBorders>
        </w:tblPrEx>
        <w:tc>
          <w:tcPr>
            <w:tcW w:w="13550" w:type="dxa"/>
            <w:gridSpan w:val="11"/>
            <w:tcBorders>
              <w:top w:val="nil"/>
              <w:left w:val="nil"/>
              <w:bottom w:val="nil"/>
              <w:right w:val="nil"/>
            </w:tcBorders>
          </w:tcPr>
          <w:p w:rsidR="00543BEF" w:rsidRDefault="00543BEF">
            <w:pPr>
              <w:pStyle w:val="ConsPlusNormal"/>
              <w:jc w:val="center"/>
              <w:outlineLvl w:val="3"/>
            </w:pPr>
            <w:r>
              <w:t>Задача 4.6. Развитие рынка услуг в социальной сфере</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23.</w:t>
            </w:r>
          </w:p>
        </w:tc>
        <w:tc>
          <w:tcPr>
            <w:tcW w:w="4592" w:type="dxa"/>
            <w:tcBorders>
              <w:top w:val="nil"/>
              <w:left w:val="nil"/>
              <w:bottom w:val="nil"/>
              <w:right w:val="nil"/>
            </w:tcBorders>
          </w:tcPr>
          <w:p w:rsidR="00543BEF" w:rsidRDefault="00543BEF">
            <w:pPr>
              <w:pStyle w:val="ConsPlusNormal"/>
              <w:jc w:val="both"/>
            </w:pPr>
            <w:r>
              <w:t>Количество социально ориентированных некоммерческих организаций (далее - СОНКО), зарегистрированных на территории Чувашской Республики, единиц</w:t>
            </w:r>
          </w:p>
        </w:tc>
        <w:tc>
          <w:tcPr>
            <w:tcW w:w="904" w:type="dxa"/>
            <w:tcBorders>
              <w:top w:val="nil"/>
              <w:left w:val="nil"/>
              <w:bottom w:val="nil"/>
              <w:right w:val="nil"/>
            </w:tcBorders>
          </w:tcPr>
          <w:p w:rsidR="00543BEF" w:rsidRDefault="00543BEF">
            <w:pPr>
              <w:pStyle w:val="ConsPlusNormal"/>
              <w:jc w:val="center"/>
            </w:pPr>
            <w:r>
              <w:t>1127</w:t>
            </w:r>
          </w:p>
        </w:tc>
        <w:tc>
          <w:tcPr>
            <w:tcW w:w="904" w:type="dxa"/>
            <w:tcBorders>
              <w:top w:val="nil"/>
              <w:left w:val="nil"/>
              <w:bottom w:val="nil"/>
              <w:right w:val="nil"/>
            </w:tcBorders>
          </w:tcPr>
          <w:p w:rsidR="00543BEF" w:rsidRDefault="00543BEF">
            <w:pPr>
              <w:pStyle w:val="ConsPlusNormal"/>
              <w:jc w:val="center"/>
            </w:pPr>
            <w:r>
              <w:t xml:space="preserve">1400 </w:t>
            </w:r>
            <w:hyperlink w:anchor="P7258" w:history="1">
              <w:r>
                <w:rPr>
                  <w:color w:val="0000FF"/>
                </w:rPr>
                <w:t>&lt;*&gt;</w:t>
              </w:r>
            </w:hyperlink>
          </w:p>
        </w:tc>
        <w:tc>
          <w:tcPr>
            <w:tcW w:w="904" w:type="dxa"/>
            <w:tcBorders>
              <w:top w:val="nil"/>
              <w:left w:val="nil"/>
              <w:bottom w:val="nil"/>
              <w:right w:val="nil"/>
            </w:tcBorders>
          </w:tcPr>
          <w:p w:rsidR="00543BEF" w:rsidRDefault="00543BEF">
            <w:pPr>
              <w:pStyle w:val="ConsPlusNormal"/>
              <w:jc w:val="center"/>
            </w:pPr>
            <w:r>
              <w:t>1414</w:t>
            </w:r>
          </w:p>
        </w:tc>
        <w:tc>
          <w:tcPr>
            <w:tcW w:w="904" w:type="dxa"/>
            <w:tcBorders>
              <w:top w:val="nil"/>
              <w:left w:val="nil"/>
              <w:bottom w:val="nil"/>
              <w:right w:val="nil"/>
            </w:tcBorders>
          </w:tcPr>
          <w:p w:rsidR="00543BEF" w:rsidRDefault="00543BEF">
            <w:pPr>
              <w:pStyle w:val="ConsPlusNormal"/>
              <w:jc w:val="center"/>
            </w:pPr>
            <w:r>
              <w:t>1428</w:t>
            </w:r>
          </w:p>
        </w:tc>
        <w:tc>
          <w:tcPr>
            <w:tcW w:w="904" w:type="dxa"/>
            <w:tcBorders>
              <w:top w:val="nil"/>
              <w:left w:val="nil"/>
              <w:bottom w:val="nil"/>
              <w:right w:val="nil"/>
            </w:tcBorders>
          </w:tcPr>
          <w:p w:rsidR="00543BEF" w:rsidRDefault="00543BEF">
            <w:pPr>
              <w:pStyle w:val="ConsPlusNormal"/>
              <w:jc w:val="center"/>
            </w:pPr>
            <w:r>
              <w:t>1442</w:t>
            </w:r>
          </w:p>
        </w:tc>
        <w:tc>
          <w:tcPr>
            <w:tcW w:w="904" w:type="dxa"/>
            <w:tcBorders>
              <w:top w:val="nil"/>
              <w:left w:val="nil"/>
              <w:bottom w:val="nil"/>
              <w:right w:val="nil"/>
            </w:tcBorders>
          </w:tcPr>
          <w:p w:rsidR="00543BEF" w:rsidRDefault="00543BEF">
            <w:pPr>
              <w:pStyle w:val="ConsPlusNormal"/>
              <w:jc w:val="center"/>
            </w:pPr>
            <w:r>
              <w:t>1456</w:t>
            </w:r>
          </w:p>
        </w:tc>
        <w:tc>
          <w:tcPr>
            <w:tcW w:w="904" w:type="dxa"/>
            <w:tcBorders>
              <w:top w:val="nil"/>
              <w:left w:val="nil"/>
              <w:bottom w:val="nil"/>
              <w:right w:val="nil"/>
            </w:tcBorders>
          </w:tcPr>
          <w:p w:rsidR="00543BEF" w:rsidRDefault="00543BEF">
            <w:pPr>
              <w:pStyle w:val="ConsPlusNormal"/>
              <w:jc w:val="center"/>
            </w:pPr>
            <w:r>
              <w:t>1471</w:t>
            </w:r>
          </w:p>
        </w:tc>
        <w:tc>
          <w:tcPr>
            <w:tcW w:w="904" w:type="dxa"/>
            <w:tcBorders>
              <w:top w:val="nil"/>
              <w:left w:val="nil"/>
              <w:bottom w:val="nil"/>
              <w:right w:val="nil"/>
            </w:tcBorders>
          </w:tcPr>
          <w:p w:rsidR="00543BEF" w:rsidRDefault="00543BEF">
            <w:pPr>
              <w:pStyle w:val="ConsPlusNormal"/>
              <w:jc w:val="center"/>
            </w:pPr>
            <w:r>
              <w:t>1500</w:t>
            </w:r>
          </w:p>
        </w:tc>
        <w:tc>
          <w:tcPr>
            <w:tcW w:w="1159" w:type="dxa"/>
            <w:tcBorders>
              <w:top w:val="nil"/>
              <w:left w:val="nil"/>
              <w:bottom w:val="nil"/>
              <w:right w:val="nil"/>
            </w:tcBorders>
          </w:tcPr>
          <w:p w:rsidR="00543BEF" w:rsidRDefault="00543BEF">
            <w:pPr>
              <w:pStyle w:val="ConsPlusNormal"/>
              <w:jc w:val="center"/>
            </w:pPr>
            <w:r>
              <w:t>107,1</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24.</w:t>
            </w:r>
          </w:p>
        </w:tc>
        <w:tc>
          <w:tcPr>
            <w:tcW w:w="4592" w:type="dxa"/>
            <w:tcBorders>
              <w:top w:val="nil"/>
              <w:left w:val="nil"/>
              <w:bottom w:val="nil"/>
              <w:right w:val="nil"/>
            </w:tcBorders>
          </w:tcPr>
          <w:p w:rsidR="00543BEF" w:rsidRDefault="00543BEF">
            <w:pPr>
              <w:pStyle w:val="ConsPlusNormal"/>
              <w:jc w:val="both"/>
            </w:pPr>
            <w:r>
              <w:t>Среднегодовая численность работников СОНКО, зарегистрированных на территории Чувашской Республики (включая нештатных работников и привлекаемых по договорам гражданско-правового характера), человек</w:t>
            </w:r>
          </w:p>
        </w:tc>
        <w:tc>
          <w:tcPr>
            <w:tcW w:w="904" w:type="dxa"/>
            <w:tcBorders>
              <w:top w:val="nil"/>
              <w:left w:val="nil"/>
              <w:bottom w:val="nil"/>
              <w:right w:val="nil"/>
            </w:tcBorders>
          </w:tcPr>
          <w:p w:rsidR="00543BEF" w:rsidRDefault="00543BEF">
            <w:pPr>
              <w:pStyle w:val="ConsPlusNormal"/>
              <w:jc w:val="center"/>
            </w:pPr>
            <w:r>
              <w:t>2023</w:t>
            </w:r>
          </w:p>
        </w:tc>
        <w:tc>
          <w:tcPr>
            <w:tcW w:w="904" w:type="dxa"/>
            <w:tcBorders>
              <w:top w:val="nil"/>
              <w:left w:val="nil"/>
              <w:bottom w:val="nil"/>
              <w:right w:val="nil"/>
            </w:tcBorders>
          </w:tcPr>
          <w:p w:rsidR="00543BEF" w:rsidRDefault="00543BEF">
            <w:pPr>
              <w:pStyle w:val="ConsPlusNormal"/>
              <w:jc w:val="center"/>
            </w:pPr>
            <w:r>
              <w:t xml:space="preserve">2084 </w:t>
            </w:r>
            <w:hyperlink w:anchor="P7258" w:history="1">
              <w:r>
                <w:rPr>
                  <w:color w:val="0000FF"/>
                </w:rPr>
                <w:t>&lt;*&gt;</w:t>
              </w:r>
            </w:hyperlink>
          </w:p>
        </w:tc>
        <w:tc>
          <w:tcPr>
            <w:tcW w:w="904" w:type="dxa"/>
            <w:tcBorders>
              <w:top w:val="nil"/>
              <w:left w:val="nil"/>
              <w:bottom w:val="nil"/>
              <w:right w:val="nil"/>
            </w:tcBorders>
          </w:tcPr>
          <w:p w:rsidR="00543BEF" w:rsidRDefault="00543BEF">
            <w:pPr>
              <w:pStyle w:val="ConsPlusNormal"/>
              <w:jc w:val="center"/>
            </w:pPr>
            <w:r>
              <w:t>2146</w:t>
            </w:r>
          </w:p>
        </w:tc>
        <w:tc>
          <w:tcPr>
            <w:tcW w:w="904" w:type="dxa"/>
            <w:tcBorders>
              <w:top w:val="nil"/>
              <w:left w:val="nil"/>
              <w:bottom w:val="nil"/>
              <w:right w:val="nil"/>
            </w:tcBorders>
          </w:tcPr>
          <w:p w:rsidR="00543BEF" w:rsidRDefault="00543BEF">
            <w:pPr>
              <w:pStyle w:val="ConsPlusNormal"/>
              <w:jc w:val="center"/>
            </w:pPr>
            <w:r>
              <w:t>2210</w:t>
            </w:r>
          </w:p>
        </w:tc>
        <w:tc>
          <w:tcPr>
            <w:tcW w:w="904" w:type="dxa"/>
            <w:tcBorders>
              <w:top w:val="nil"/>
              <w:left w:val="nil"/>
              <w:bottom w:val="nil"/>
              <w:right w:val="nil"/>
            </w:tcBorders>
          </w:tcPr>
          <w:p w:rsidR="00543BEF" w:rsidRDefault="00543BEF">
            <w:pPr>
              <w:pStyle w:val="ConsPlusNormal"/>
              <w:jc w:val="center"/>
            </w:pPr>
            <w:r>
              <w:t>2276</w:t>
            </w:r>
          </w:p>
        </w:tc>
        <w:tc>
          <w:tcPr>
            <w:tcW w:w="904" w:type="dxa"/>
            <w:tcBorders>
              <w:top w:val="nil"/>
              <w:left w:val="nil"/>
              <w:bottom w:val="nil"/>
              <w:right w:val="nil"/>
            </w:tcBorders>
          </w:tcPr>
          <w:p w:rsidR="00543BEF" w:rsidRDefault="00543BEF">
            <w:pPr>
              <w:pStyle w:val="ConsPlusNormal"/>
              <w:jc w:val="center"/>
            </w:pPr>
            <w:r>
              <w:t>2345</w:t>
            </w:r>
          </w:p>
        </w:tc>
        <w:tc>
          <w:tcPr>
            <w:tcW w:w="904" w:type="dxa"/>
            <w:tcBorders>
              <w:top w:val="nil"/>
              <w:left w:val="nil"/>
              <w:bottom w:val="nil"/>
              <w:right w:val="nil"/>
            </w:tcBorders>
          </w:tcPr>
          <w:p w:rsidR="00543BEF" w:rsidRDefault="00543BEF">
            <w:pPr>
              <w:pStyle w:val="ConsPlusNormal"/>
              <w:jc w:val="center"/>
            </w:pPr>
            <w:r>
              <w:t>2415</w:t>
            </w:r>
          </w:p>
        </w:tc>
        <w:tc>
          <w:tcPr>
            <w:tcW w:w="904" w:type="dxa"/>
            <w:tcBorders>
              <w:top w:val="nil"/>
              <w:left w:val="nil"/>
              <w:bottom w:val="nil"/>
              <w:right w:val="nil"/>
            </w:tcBorders>
          </w:tcPr>
          <w:p w:rsidR="00543BEF" w:rsidRDefault="00543BEF">
            <w:pPr>
              <w:pStyle w:val="ConsPlusNormal"/>
              <w:jc w:val="center"/>
            </w:pPr>
            <w:r>
              <w:t>2488</w:t>
            </w:r>
          </w:p>
        </w:tc>
        <w:tc>
          <w:tcPr>
            <w:tcW w:w="1159" w:type="dxa"/>
            <w:tcBorders>
              <w:top w:val="nil"/>
              <w:left w:val="nil"/>
              <w:bottom w:val="nil"/>
              <w:right w:val="nil"/>
            </w:tcBorders>
          </w:tcPr>
          <w:p w:rsidR="00543BEF" w:rsidRDefault="00543BEF">
            <w:pPr>
              <w:pStyle w:val="ConsPlusNormal"/>
              <w:jc w:val="center"/>
            </w:pPr>
            <w:r>
              <w:t>119,4</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lastRenderedPageBreak/>
              <w:t>25.</w:t>
            </w:r>
          </w:p>
        </w:tc>
        <w:tc>
          <w:tcPr>
            <w:tcW w:w="4592" w:type="dxa"/>
            <w:tcBorders>
              <w:top w:val="nil"/>
              <w:left w:val="nil"/>
              <w:bottom w:val="nil"/>
              <w:right w:val="nil"/>
            </w:tcBorders>
          </w:tcPr>
          <w:p w:rsidR="00543BEF" w:rsidRDefault="00543BEF">
            <w:pPr>
              <w:pStyle w:val="ConsPlusNormal"/>
              <w:jc w:val="both"/>
            </w:pPr>
            <w:r>
              <w:t>Среднегодовая численность добровольцев СОНКО, зарегистрированных на территории Чувашской Республики, человек</w:t>
            </w:r>
          </w:p>
        </w:tc>
        <w:tc>
          <w:tcPr>
            <w:tcW w:w="904" w:type="dxa"/>
            <w:tcBorders>
              <w:top w:val="nil"/>
              <w:left w:val="nil"/>
              <w:bottom w:val="nil"/>
              <w:right w:val="nil"/>
            </w:tcBorders>
          </w:tcPr>
          <w:p w:rsidR="00543BEF" w:rsidRDefault="00543BEF">
            <w:pPr>
              <w:pStyle w:val="ConsPlusNormal"/>
              <w:jc w:val="center"/>
            </w:pPr>
            <w:r>
              <w:t>22611</w:t>
            </w:r>
          </w:p>
        </w:tc>
        <w:tc>
          <w:tcPr>
            <w:tcW w:w="904" w:type="dxa"/>
            <w:tcBorders>
              <w:top w:val="nil"/>
              <w:left w:val="nil"/>
              <w:bottom w:val="nil"/>
              <w:right w:val="nil"/>
            </w:tcBorders>
          </w:tcPr>
          <w:p w:rsidR="00543BEF" w:rsidRDefault="00543BEF">
            <w:pPr>
              <w:pStyle w:val="ConsPlusNormal"/>
              <w:jc w:val="center"/>
            </w:pPr>
            <w:r>
              <w:t xml:space="preserve">23740 </w:t>
            </w:r>
            <w:hyperlink w:anchor="P7258" w:history="1">
              <w:r>
                <w:rPr>
                  <w:color w:val="0000FF"/>
                </w:rPr>
                <w:t>&lt;*&gt;</w:t>
              </w:r>
            </w:hyperlink>
          </w:p>
        </w:tc>
        <w:tc>
          <w:tcPr>
            <w:tcW w:w="904" w:type="dxa"/>
            <w:tcBorders>
              <w:top w:val="nil"/>
              <w:left w:val="nil"/>
              <w:bottom w:val="nil"/>
              <w:right w:val="nil"/>
            </w:tcBorders>
          </w:tcPr>
          <w:p w:rsidR="00543BEF" w:rsidRDefault="00543BEF">
            <w:pPr>
              <w:pStyle w:val="ConsPlusNormal"/>
              <w:jc w:val="center"/>
            </w:pPr>
            <w:r>
              <w:t>24928</w:t>
            </w:r>
          </w:p>
        </w:tc>
        <w:tc>
          <w:tcPr>
            <w:tcW w:w="904" w:type="dxa"/>
            <w:tcBorders>
              <w:top w:val="nil"/>
              <w:left w:val="nil"/>
              <w:bottom w:val="nil"/>
              <w:right w:val="nil"/>
            </w:tcBorders>
          </w:tcPr>
          <w:p w:rsidR="00543BEF" w:rsidRDefault="00543BEF">
            <w:pPr>
              <w:pStyle w:val="ConsPlusNormal"/>
              <w:jc w:val="center"/>
            </w:pPr>
            <w:r>
              <w:t>26175</w:t>
            </w:r>
          </w:p>
        </w:tc>
        <w:tc>
          <w:tcPr>
            <w:tcW w:w="904" w:type="dxa"/>
            <w:tcBorders>
              <w:top w:val="nil"/>
              <w:left w:val="nil"/>
              <w:bottom w:val="nil"/>
              <w:right w:val="nil"/>
            </w:tcBorders>
          </w:tcPr>
          <w:p w:rsidR="00543BEF" w:rsidRDefault="00543BEF">
            <w:pPr>
              <w:pStyle w:val="ConsPlusNormal"/>
              <w:jc w:val="center"/>
            </w:pPr>
            <w:r>
              <w:t>27483</w:t>
            </w:r>
          </w:p>
        </w:tc>
        <w:tc>
          <w:tcPr>
            <w:tcW w:w="904" w:type="dxa"/>
            <w:tcBorders>
              <w:top w:val="nil"/>
              <w:left w:val="nil"/>
              <w:bottom w:val="nil"/>
              <w:right w:val="nil"/>
            </w:tcBorders>
          </w:tcPr>
          <w:p w:rsidR="00543BEF" w:rsidRDefault="00543BEF">
            <w:pPr>
              <w:pStyle w:val="ConsPlusNormal"/>
              <w:jc w:val="center"/>
            </w:pPr>
            <w:r>
              <w:t>28858</w:t>
            </w:r>
          </w:p>
        </w:tc>
        <w:tc>
          <w:tcPr>
            <w:tcW w:w="904" w:type="dxa"/>
            <w:tcBorders>
              <w:top w:val="nil"/>
              <w:left w:val="nil"/>
              <w:bottom w:val="nil"/>
              <w:right w:val="nil"/>
            </w:tcBorders>
          </w:tcPr>
          <w:p w:rsidR="00543BEF" w:rsidRDefault="00543BEF">
            <w:pPr>
              <w:pStyle w:val="ConsPlusNormal"/>
              <w:jc w:val="center"/>
            </w:pPr>
            <w:r>
              <w:t>30300</w:t>
            </w:r>
          </w:p>
        </w:tc>
        <w:tc>
          <w:tcPr>
            <w:tcW w:w="904" w:type="dxa"/>
            <w:tcBorders>
              <w:top w:val="nil"/>
              <w:left w:val="nil"/>
              <w:bottom w:val="nil"/>
              <w:right w:val="nil"/>
            </w:tcBorders>
          </w:tcPr>
          <w:p w:rsidR="00543BEF" w:rsidRDefault="00543BEF">
            <w:pPr>
              <w:pStyle w:val="ConsPlusNormal"/>
              <w:jc w:val="center"/>
            </w:pPr>
            <w:r>
              <w:t>31800</w:t>
            </w:r>
          </w:p>
        </w:tc>
        <w:tc>
          <w:tcPr>
            <w:tcW w:w="1159" w:type="dxa"/>
            <w:tcBorders>
              <w:top w:val="nil"/>
              <w:left w:val="nil"/>
              <w:bottom w:val="nil"/>
              <w:right w:val="nil"/>
            </w:tcBorders>
          </w:tcPr>
          <w:p w:rsidR="00543BEF" w:rsidRDefault="00543BEF">
            <w:pPr>
              <w:pStyle w:val="ConsPlusNormal"/>
              <w:jc w:val="center"/>
            </w:pPr>
            <w:r>
              <w:t>134,0</w:t>
            </w:r>
          </w:p>
        </w:tc>
      </w:tr>
      <w:tr w:rsidR="00543BEF">
        <w:tblPrEx>
          <w:tblBorders>
            <w:insideH w:val="none" w:sz="0" w:space="0" w:color="auto"/>
            <w:insideV w:val="none" w:sz="0" w:space="0" w:color="auto"/>
          </w:tblBorders>
        </w:tblPrEx>
        <w:tc>
          <w:tcPr>
            <w:tcW w:w="13550" w:type="dxa"/>
            <w:gridSpan w:val="11"/>
            <w:tcBorders>
              <w:top w:val="nil"/>
              <w:left w:val="nil"/>
              <w:bottom w:val="nil"/>
              <w:right w:val="nil"/>
            </w:tcBorders>
          </w:tcPr>
          <w:p w:rsidR="00543BEF" w:rsidRDefault="00543BEF">
            <w:pPr>
              <w:pStyle w:val="ConsPlusNormal"/>
              <w:jc w:val="center"/>
              <w:outlineLvl w:val="3"/>
            </w:pPr>
            <w:r>
              <w:t>Задача 4.7. Развитие культуры, туризма, укрепление единства российской нации и этнокультурное развитие народов Чувашской Республики</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26.</w:t>
            </w:r>
          </w:p>
        </w:tc>
        <w:tc>
          <w:tcPr>
            <w:tcW w:w="4592" w:type="dxa"/>
            <w:tcBorders>
              <w:top w:val="nil"/>
              <w:left w:val="nil"/>
              <w:bottom w:val="nil"/>
              <w:right w:val="nil"/>
            </w:tcBorders>
          </w:tcPr>
          <w:p w:rsidR="00543BEF" w:rsidRDefault="00543BEF">
            <w:pPr>
              <w:pStyle w:val="ConsPlusNormal"/>
              <w:jc w:val="both"/>
            </w:pPr>
            <w:r>
              <w:t>Посещаемость государственных и муниципальных музеев (на 1 жителя в год), единиц</w:t>
            </w:r>
          </w:p>
        </w:tc>
        <w:tc>
          <w:tcPr>
            <w:tcW w:w="904" w:type="dxa"/>
            <w:tcBorders>
              <w:top w:val="nil"/>
              <w:left w:val="nil"/>
              <w:bottom w:val="nil"/>
              <w:right w:val="nil"/>
            </w:tcBorders>
          </w:tcPr>
          <w:p w:rsidR="00543BEF" w:rsidRDefault="00543BEF">
            <w:pPr>
              <w:pStyle w:val="ConsPlusNormal"/>
              <w:jc w:val="center"/>
            </w:pPr>
            <w:r>
              <w:t>0,44</w:t>
            </w:r>
          </w:p>
        </w:tc>
        <w:tc>
          <w:tcPr>
            <w:tcW w:w="904" w:type="dxa"/>
            <w:tcBorders>
              <w:top w:val="nil"/>
              <w:left w:val="nil"/>
              <w:bottom w:val="nil"/>
              <w:right w:val="nil"/>
            </w:tcBorders>
          </w:tcPr>
          <w:p w:rsidR="00543BEF" w:rsidRDefault="00543BEF">
            <w:pPr>
              <w:pStyle w:val="ConsPlusNormal"/>
              <w:jc w:val="center"/>
            </w:pPr>
            <w:r>
              <w:t xml:space="preserve">0,48 </w:t>
            </w:r>
            <w:hyperlink w:anchor="P7258" w:history="1">
              <w:r>
                <w:rPr>
                  <w:color w:val="0000FF"/>
                </w:rPr>
                <w:t>&lt;*&gt;</w:t>
              </w:r>
            </w:hyperlink>
          </w:p>
        </w:tc>
        <w:tc>
          <w:tcPr>
            <w:tcW w:w="904" w:type="dxa"/>
            <w:tcBorders>
              <w:top w:val="nil"/>
              <w:left w:val="nil"/>
              <w:bottom w:val="nil"/>
              <w:right w:val="nil"/>
            </w:tcBorders>
          </w:tcPr>
          <w:p w:rsidR="00543BEF" w:rsidRDefault="00543BEF">
            <w:pPr>
              <w:pStyle w:val="ConsPlusNormal"/>
              <w:jc w:val="center"/>
            </w:pPr>
            <w:r>
              <w:t>0,55</w:t>
            </w:r>
          </w:p>
        </w:tc>
        <w:tc>
          <w:tcPr>
            <w:tcW w:w="904" w:type="dxa"/>
            <w:tcBorders>
              <w:top w:val="nil"/>
              <w:left w:val="nil"/>
              <w:bottom w:val="nil"/>
              <w:right w:val="nil"/>
            </w:tcBorders>
          </w:tcPr>
          <w:p w:rsidR="00543BEF" w:rsidRDefault="00543BEF">
            <w:pPr>
              <w:pStyle w:val="ConsPlusNormal"/>
              <w:jc w:val="center"/>
            </w:pPr>
            <w:r>
              <w:t>0,56</w:t>
            </w:r>
          </w:p>
        </w:tc>
        <w:tc>
          <w:tcPr>
            <w:tcW w:w="904" w:type="dxa"/>
            <w:tcBorders>
              <w:top w:val="nil"/>
              <w:left w:val="nil"/>
              <w:bottom w:val="nil"/>
              <w:right w:val="nil"/>
            </w:tcBorders>
          </w:tcPr>
          <w:p w:rsidR="00543BEF" w:rsidRDefault="00543BEF">
            <w:pPr>
              <w:pStyle w:val="ConsPlusNormal"/>
              <w:jc w:val="center"/>
            </w:pPr>
            <w:r>
              <w:t>0,56</w:t>
            </w:r>
          </w:p>
        </w:tc>
        <w:tc>
          <w:tcPr>
            <w:tcW w:w="904" w:type="dxa"/>
            <w:tcBorders>
              <w:top w:val="nil"/>
              <w:left w:val="nil"/>
              <w:bottom w:val="nil"/>
              <w:right w:val="nil"/>
            </w:tcBorders>
          </w:tcPr>
          <w:p w:rsidR="00543BEF" w:rsidRDefault="00543BEF">
            <w:pPr>
              <w:pStyle w:val="ConsPlusNormal"/>
              <w:jc w:val="center"/>
            </w:pPr>
            <w:r>
              <w:t>0,57</w:t>
            </w:r>
          </w:p>
        </w:tc>
        <w:tc>
          <w:tcPr>
            <w:tcW w:w="904" w:type="dxa"/>
            <w:tcBorders>
              <w:top w:val="nil"/>
              <w:left w:val="nil"/>
              <w:bottom w:val="nil"/>
              <w:right w:val="nil"/>
            </w:tcBorders>
          </w:tcPr>
          <w:p w:rsidR="00543BEF" w:rsidRDefault="00543BEF">
            <w:pPr>
              <w:pStyle w:val="ConsPlusNormal"/>
              <w:jc w:val="center"/>
            </w:pPr>
            <w:r>
              <w:t>0,58</w:t>
            </w:r>
          </w:p>
        </w:tc>
        <w:tc>
          <w:tcPr>
            <w:tcW w:w="904" w:type="dxa"/>
            <w:tcBorders>
              <w:top w:val="nil"/>
              <w:left w:val="nil"/>
              <w:bottom w:val="nil"/>
              <w:right w:val="nil"/>
            </w:tcBorders>
          </w:tcPr>
          <w:p w:rsidR="00543BEF" w:rsidRDefault="00543BEF">
            <w:pPr>
              <w:pStyle w:val="ConsPlusNormal"/>
              <w:jc w:val="center"/>
            </w:pPr>
            <w:r>
              <w:t>0,59</w:t>
            </w:r>
          </w:p>
        </w:tc>
        <w:tc>
          <w:tcPr>
            <w:tcW w:w="1159"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27.</w:t>
            </w:r>
          </w:p>
        </w:tc>
        <w:tc>
          <w:tcPr>
            <w:tcW w:w="4592" w:type="dxa"/>
            <w:tcBorders>
              <w:top w:val="nil"/>
              <w:left w:val="nil"/>
              <w:bottom w:val="nil"/>
              <w:right w:val="nil"/>
            </w:tcBorders>
          </w:tcPr>
          <w:p w:rsidR="00543BEF" w:rsidRDefault="00543BEF">
            <w:pPr>
              <w:pStyle w:val="ConsPlusNormal"/>
              <w:jc w:val="both"/>
            </w:pPr>
            <w:r>
              <w:t>Среднее число зрителей на мероприятиях театрально-концертных учреждений (на 1 тыс. жителей), человек</w:t>
            </w:r>
          </w:p>
        </w:tc>
        <w:tc>
          <w:tcPr>
            <w:tcW w:w="904" w:type="dxa"/>
            <w:tcBorders>
              <w:top w:val="nil"/>
              <w:left w:val="nil"/>
              <w:bottom w:val="nil"/>
              <w:right w:val="nil"/>
            </w:tcBorders>
          </w:tcPr>
          <w:p w:rsidR="00543BEF" w:rsidRDefault="00543BEF">
            <w:pPr>
              <w:pStyle w:val="ConsPlusNormal"/>
              <w:jc w:val="center"/>
            </w:pPr>
            <w:r>
              <w:t>445,0</w:t>
            </w:r>
          </w:p>
        </w:tc>
        <w:tc>
          <w:tcPr>
            <w:tcW w:w="904" w:type="dxa"/>
            <w:tcBorders>
              <w:top w:val="nil"/>
              <w:left w:val="nil"/>
              <w:bottom w:val="nil"/>
              <w:right w:val="nil"/>
            </w:tcBorders>
          </w:tcPr>
          <w:p w:rsidR="00543BEF" w:rsidRDefault="00543BEF">
            <w:pPr>
              <w:pStyle w:val="ConsPlusNormal"/>
              <w:jc w:val="center"/>
            </w:pPr>
            <w:r>
              <w:t xml:space="preserve">447,6 </w:t>
            </w:r>
            <w:hyperlink w:anchor="P7258" w:history="1">
              <w:r>
                <w:rPr>
                  <w:color w:val="0000FF"/>
                </w:rPr>
                <w:t>&lt;*&gt;</w:t>
              </w:r>
            </w:hyperlink>
          </w:p>
        </w:tc>
        <w:tc>
          <w:tcPr>
            <w:tcW w:w="904" w:type="dxa"/>
            <w:tcBorders>
              <w:top w:val="nil"/>
              <w:left w:val="nil"/>
              <w:bottom w:val="nil"/>
              <w:right w:val="nil"/>
            </w:tcBorders>
          </w:tcPr>
          <w:p w:rsidR="00543BEF" w:rsidRDefault="00543BEF">
            <w:pPr>
              <w:pStyle w:val="ConsPlusNormal"/>
              <w:jc w:val="center"/>
            </w:pPr>
            <w:r>
              <w:t>449,5</w:t>
            </w:r>
          </w:p>
        </w:tc>
        <w:tc>
          <w:tcPr>
            <w:tcW w:w="904" w:type="dxa"/>
            <w:tcBorders>
              <w:top w:val="nil"/>
              <w:left w:val="nil"/>
              <w:bottom w:val="nil"/>
              <w:right w:val="nil"/>
            </w:tcBorders>
          </w:tcPr>
          <w:p w:rsidR="00543BEF" w:rsidRDefault="00543BEF">
            <w:pPr>
              <w:pStyle w:val="ConsPlusNormal"/>
              <w:jc w:val="center"/>
            </w:pPr>
            <w:r>
              <w:t>452,2</w:t>
            </w:r>
          </w:p>
        </w:tc>
        <w:tc>
          <w:tcPr>
            <w:tcW w:w="904" w:type="dxa"/>
            <w:tcBorders>
              <w:top w:val="nil"/>
              <w:left w:val="nil"/>
              <w:bottom w:val="nil"/>
              <w:right w:val="nil"/>
            </w:tcBorders>
          </w:tcPr>
          <w:p w:rsidR="00543BEF" w:rsidRDefault="00543BEF">
            <w:pPr>
              <w:pStyle w:val="ConsPlusNormal"/>
              <w:jc w:val="center"/>
            </w:pPr>
            <w:r>
              <w:t>454,4</w:t>
            </w:r>
          </w:p>
        </w:tc>
        <w:tc>
          <w:tcPr>
            <w:tcW w:w="904" w:type="dxa"/>
            <w:tcBorders>
              <w:top w:val="nil"/>
              <w:left w:val="nil"/>
              <w:bottom w:val="nil"/>
              <w:right w:val="nil"/>
            </w:tcBorders>
          </w:tcPr>
          <w:p w:rsidR="00543BEF" w:rsidRDefault="00543BEF">
            <w:pPr>
              <w:pStyle w:val="ConsPlusNormal"/>
              <w:jc w:val="center"/>
            </w:pPr>
            <w:r>
              <w:t>461,2</w:t>
            </w:r>
          </w:p>
        </w:tc>
        <w:tc>
          <w:tcPr>
            <w:tcW w:w="904" w:type="dxa"/>
            <w:tcBorders>
              <w:top w:val="nil"/>
              <w:left w:val="nil"/>
              <w:bottom w:val="nil"/>
              <w:right w:val="nil"/>
            </w:tcBorders>
          </w:tcPr>
          <w:p w:rsidR="00543BEF" w:rsidRDefault="00543BEF">
            <w:pPr>
              <w:pStyle w:val="ConsPlusNormal"/>
              <w:jc w:val="center"/>
            </w:pPr>
            <w:r>
              <w:t>469,9</w:t>
            </w:r>
          </w:p>
        </w:tc>
        <w:tc>
          <w:tcPr>
            <w:tcW w:w="904" w:type="dxa"/>
            <w:tcBorders>
              <w:top w:val="nil"/>
              <w:left w:val="nil"/>
              <w:bottom w:val="nil"/>
              <w:right w:val="nil"/>
            </w:tcBorders>
          </w:tcPr>
          <w:p w:rsidR="00543BEF" w:rsidRDefault="00543BEF">
            <w:pPr>
              <w:pStyle w:val="ConsPlusNormal"/>
              <w:jc w:val="center"/>
            </w:pPr>
            <w:r>
              <w:t>480,4</w:t>
            </w:r>
          </w:p>
        </w:tc>
        <w:tc>
          <w:tcPr>
            <w:tcW w:w="1159"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28.</w:t>
            </w:r>
          </w:p>
        </w:tc>
        <w:tc>
          <w:tcPr>
            <w:tcW w:w="4592" w:type="dxa"/>
            <w:tcBorders>
              <w:top w:val="nil"/>
              <w:left w:val="nil"/>
              <w:bottom w:val="nil"/>
              <w:right w:val="nil"/>
            </w:tcBorders>
          </w:tcPr>
          <w:p w:rsidR="00543BEF" w:rsidRDefault="00543BEF">
            <w:pPr>
              <w:pStyle w:val="ConsPlusNormal"/>
              <w:jc w:val="both"/>
            </w:pPr>
            <w:r>
              <w:t>Количество туристов, обслуженных туристскими организациями в Чувашской Республике, тыс. человек</w:t>
            </w:r>
          </w:p>
        </w:tc>
        <w:tc>
          <w:tcPr>
            <w:tcW w:w="904" w:type="dxa"/>
            <w:tcBorders>
              <w:top w:val="nil"/>
              <w:left w:val="nil"/>
              <w:bottom w:val="nil"/>
              <w:right w:val="nil"/>
            </w:tcBorders>
          </w:tcPr>
          <w:p w:rsidR="00543BEF" w:rsidRDefault="00543BEF">
            <w:pPr>
              <w:pStyle w:val="ConsPlusNormal"/>
              <w:jc w:val="center"/>
            </w:pPr>
            <w:r>
              <w:t>246,0</w:t>
            </w:r>
          </w:p>
        </w:tc>
        <w:tc>
          <w:tcPr>
            <w:tcW w:w="904" w:type="dxa"/>
            <w:tcBorders>
              <w:top w:val="nil"/>
              <w:left w:val="nil"/>
              <w:bottom w:val="nil"/>
              <w:right w:val="nil"/>
            </w:tcBorders>
          </w:tcPr>
          <w:p w:rsidR="00543BEF" w:rsidRDefault="00543BEF">
            <w:pPr>
              <w:pStyle w:val="ConsPlusNormal"/>
              <w:jc w:val="center"/>
            </w:pPr>
            <w:r>
              <w:t xml:space="preserve">250,0 </w:t>
            </w:r>
            <w:hyperlink w:anchor="P7258" w:history="1">
              <w:r>
                <w:rPr>
                  <w:color w:val="0000FF"/>
                </w:rPr>
                <w:t>&lt;*&gt;</w:t>
              </w:r>
            </w:hyperlink>
          </w:p>
        </w:tc>
        <w:tc>
          <w:tcPr>
            <w:tcW w:w="904" w:type="dxa"/>
            <w:tcBorders>
              <w:top w:val="nil"/>
              <w:left w:val="nil"/>
              <w:bottom w:val="nil"/>
              <w:right w:val="nil"/>
            </w:tcBorders>
          </w:tcPr>
          <w:p w:rsidR="00543BEF" w:rsidRDefault="00543BEF">
            <w:pPr>
              <w:pStyle w:val="ConsPlusNormal"/>
              <w:jc w:val="center"/>
            </w:pPr>
            <w:r>
              <w:t>260,0</w:t>
            </w:r>
          </w:p>
        </w:tc>
        <w:tc>
          <w:tcPr>
            <w:tcW w:w="904" w:type="dxa"/>
            <w:tcBorders>
              <w:top w:val="nil"/>
              <w:left w:val="nil"/>
              <w:bottom w:val="nil"/>
              <w:right w:val="nil"/>
            </w:tcBorders>
          </w:tcPr>
          <w:p w:rsidR="00543BEF" w:rsidRDefault="00543BEF">
            <w:pPr>
              <w:pStyle w:val="ConsPlusNormal"/>
              <w:jc w:val="center"/>
            </w:pPr>
            <w:r>
              <w:t>270,0</w:t>
            </w:r>
          </w:p>
        </w:tc>
        <w:tc>
          <w:tcPr>
            <w:tcW w:w="904" w:type="dxa"/>
            <w:tcBorders>
              <w:top w:val="nil"/>
              <w:left w:val="nil"/>
              <w:bottom w:val="nil"/>
              <w:right w:val="nil"/>
            </w:tcBorders>
          </w:tcPr>
          <w:p w:rsidR="00543BEF" w:rsidRDefault="00543BEF">
            <w:pPr>
              <w:pStyle w:val="ConsPlusNormal"/>
              <w:jc w:val="center"/>
            </w:pPr>
            <w:r>
              <w:t>280,0</w:t>
            </w:r>
          </w:p>
        </w:tc>
        <w:tc>
          <w:tcPr>
            <w:tcW w:w="904" w:type="dxa"/>
            <w:tcBorders>
              <w:top w:val="nil"/>
              <w:left w:val="nil"/>
              <w:bottom w:val="nil"/>
              <w:right w:val="nil"/>
            </w:tcBorders>
          </w:tcPr>
          <w:p w:rsidR="00543BEF" w:rsidRDefault="00543BEF">
            <w:pPr>
              <w:pStyle w:val="ConsPlusNormal"/>
              <w:jc w:val="center"/>
            </w:pPr>
            <w:r>
              <w:t>320,0</w:t>
            </w:r>
          </w:p>
        </w:tc>
        <w:tc>
          <w:tcPr>
            <w:tcW w:w="904" w:type="dxa"/>
            <w:tcBorders>
              <w:top w:val="nil"/>
              <w:left w:val="nil"/>
              <w:bottom w:val="nil"/>
              <w:right w:val="nil"/>
            </w:tcBorders>
          </w:tcPr>
          <w:p w:rsidR="00543BEF" w:rsidRDefault="00543BEF">
            <w:pPr>
              <w:pStyle w:val="ConsPlusNormal"/>
              <w:jc w:val="center"/>
            </w:pPr>
            <w:r>
              <w:t>370</w:t>
            </w:r>
          </w:p>
        </w:tc>
        <w:tc>
          <w:tcPr>
            <w:tcW w:w="904" w:type="dxa"/>
            <w:tcBorders>
              <w:top w:val="nil"/>
              <w:left w:val="nil"/>
              <w:bottom w:val="nil"/>
              <w:right w:val="nil"/>
            </w:tcBorders>
          </w:tcPr>
          <w:p w:rsidR="00543BEF" w:rsidRDefault="00543BEF">
            <w:pPr>
              <w:pStyle w:val="ConsPlusNormal"/>
              <w:jc w:val="center"/>
            </w:pPr>
            <w:r>
              <w:t>400,0</w:t>
            </w:r>
          </w:p>
        </w:tc>
        <w:tc>
          <w:tcPr>
            <w:tcW w:w="1159" w:type="dxa"/>
            <w:tcBorders>
              <w:top w:val="nil"/>
              <w:left w:val="nil"/>
              <w:bottom w:val="nil"/>
              <w:right w:val="nil"/>
            </w:tcBorders>
          </w:tcPr>
          <w:p w:rsidR="00543BEF" w:rsidRDefault="00543BEF">
            <w:pPr>
              <w:pStyle w:val="ConsPlusNormal"/>
              <w:jc w:val="center"/>
            </w:pPr>
            <w:r>
              <w:t>в 1,6 раза</w:t>
            </w:r>
          </w:p>
        </w:tc>
      </w:tr>
      <w:tr w:rsidR="00543BEF">
        <w:tblPrEx>
          <w:tblBorders>
            <w:insideH w:val="none" w:sz="0" w:space="0" w:color="auto"/>
            <w:insideV w:val="none" w:sz="0" w:space="0" w:color="auto"/>
          </w:tblBorders>
        </w:tblPrEx>
        <w:tc>
          <w:tcPr>
            <w:tcW w:w="13550" w:type="dxa"/>
            <w:gridSpan w:val="11"/>
            <w:tcBorders>
              <w:top w:val="nil"/>
              <w:left w:val="nil"/>
              <w:bottom w:val="nil"/>
              <w:right w:val="nil"/>
            </w:tcBorders>
          </w:tcPr>
          <w:p w:rsidR="00543BEF" w:rsidRDefault="00543BEF">
            <w:pPr>
              <w:pStyle w:val="ConsPlusNormal"/>
              <w:jc w:val="center"/>
              <w:outlineLvl w:val="3"/>
            </w:pPr>
            <w:r>
              <w:t>Задача 4.8. Развитие физической культуры и спорта</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29.</w:t>
            </w:r>
          </w:p>
        </w:tc>
        <w:tc>
          <w:tcPr>
            <w:tcW w:w="4592" w:type="dxa"/>
            <w:tcBorders>
              <w:top w:val="nil"/>
              <w:left w:val="nil"/>
              <w:bottom w:val="nil"/>
              <w:right w:val="nil"/>
            </w:tcBorders>
          </w:tcPr>
          <w:p w:rsidR="00543BEF" w:rsidRDefault="00543BEF">
            <w:pPr>
              <w:pStyle w:val="ConsPlusNormal"/>
              <w:jc w:val="both"/>
            </w:pPr>
            <w:r>
              <w:t>Доля населения, систематически занимающегося физической культурой и спортом, в общей численности населения, %</w:t>
            </w:r>
          </w:p>
        </w:tc>
        <w:tc>
          <w:tcPr>
            <w:tcW w:w="904" w:type="dxa"/>
            <w:tcBorders>
              <w:top w:val="nil"/>
              <w:left w:val="nil"/>
              <w:bottom w:val="nil"/>
              <w:right w:val="nil"/>
            </w:tcBorders>
          </w:tcPr>
          <w:p w:rsidR="00543BEF" w:rsidRDefault="00543BEF">
            <w:pPr>
              <w:pStyle w:val="ConsPlusNormal"/>
              <w:jc w:val="center"/>
            </w:pPr>
            <w:r>
              <w:t>40,0</w:t>
            </w:r>
          </w:p>
        </w:tc>
        <w:tc>
          <w:tcPr>
            <w:tcW w:w="904" w:type="dxa"/>
            <w:tcBorders>
              <w:top w:val="nil"/>
              <w:left w:val="nil"/>
              <w:bottom w:val="nil"/>
              <w:right w:val="nil"/>
            </w:tcBorders>
          </w:tcPr>
          <w:p w:rsidR="00543BEF" w:rsidRDefault="00543BEF">
            <w:pPr>
              <w:pStyle w:val="ConsPlusNormal"/>
              <w:jc w:val="center"/>
            </w:pPr>
            <w:r>
              <w:t xml:space="preserve">41,5 </w:t>
            </w:r>
            <w:hyperlink w:anchor="P7258" w:history="1">
              <w:r>
                <w:rPr>
                  <w:color w:val="0000FF"/>
                </w:rPr>
                <w:t>&lt;*&gt;</w:t>
              </w:r>
            </w:hyperlink>
          </w:p>
        </w:tc>
        <w:tc>
          <w:tcPr>
            <w:tcW w:w="904" w:type="dxa"/>
            <w:tcBorders>
              <w:top w:val="nil"/>
              <w:left w:val="nil"/>
              <w:bottom w:val="nil"/>
              <w:right w:val="nil"/>
            </w:tcBorders>
          </w:tcPr>
          <w:p w:rsidR="00543BEF" w:rsidRDefault="00543BEF">
            <w:pPr>
              <w:pStyle w:val="ConsPlusNormal"/>
              <w:jc w:val="center"/>
            </w:pPr>
            <w:r>
              <w:t>43,5</w:t>
            </w:r>
          </w:p>
        </w:tc>
        <w:tc>
          <w:tcPr>
            <w:tcW w:w="904" w:type="dxa"/>
            <w:tcBorders>
              <w:top w:val="nil"/>
              <w:left w:val="nil"/>
              <w:bottom w:val="nil"/>
              <w:right w:val="nil"/>
            </w:tcBorders>
          </w:tcPr>
          <w:p w:rsidR="00543BEF" w:rsidRDefault="00543BEF">
            <w:pPr>
              <w:pStyle w:val="ConsPlusNormal"/>
              <w:jc w:val="center"/>
            </w:pPr>
            <w:r>
              <w:t>44,5</w:t>
            </w:r>
          </w:p>
        </w:tc>
        <w:tc>
          <w:tcPr>
            <w:tcW w:w="904" w:type="dxa"/>
            <w:tcBorders>
              <w:top w:val="nil"/>
              <w:left w:val="nil"/>
              <w:bottom w:val="nil"/>
              <w:right w:val="nil"/>
            </w:tcBorders>
          </w:tcPr>
          <w:p w:rsidR="00543BEF" w:rsidRDefault="00543BEF">
            <w:pPr>
              <w:pStyle w:val="ConsPlusNormal"/>
              <w:jc w:val="center"/>
            </w:pPr>
            <w:r>
              <w:t>45,0</w:t>
            </w:r>
          </w:p>
        </w:tc>
        <w:tc>
          <w:tcPr>
            <w:tcW w:w="904" w:type="dxa"/>
            <w:tcBorders>
              <w:top w:val="nil"/>
              <w:left w:val="nil"/>
              <w:bottom w:val="nil"/>
              <w:right w:val="nil"/>
            </w:tcBorders>
          </w:tcPr>
          <w:p w:rsidR="00543BEF" w:rsidRDefault="00543BEF">
            <w:pPr>
              <w:pStyle w:val="ConsPlusNormal"/>
              <w:jc w:val="center"/>
            </w:pPr>
            <w:r>
              <w:t>55,0</w:t>
            </w:r>
          </w:p>
        </w:tc>
        <w:tc>
          <w:tcPr>
            <w:tcW w:w="904" w:type="dxa"/>
            <w:tcBorders>
              <w:top w:val="nil"/>
              <w:left w:val="nil"/>
              <w:bottom w:val="nil"/>
              <w:right w:val="nil"/>
            </w:tcBorders>
          </w:tcPr>
          <w:p w:rsidR="00543BEF" w:rsidRDefault="00543BEF">
            <w:pPr>
              <w:pStyle w:val="ConsPlusNormal"/>
              <w:jc w:val="center"/>
            </w:pPr>
            <w:r>
              <w:t>55,5</w:t>
            </w:r>
          </w:p>
        </w:tc>
        <w:tc>
          <w:tcPr>
            <w:tcW w:w="904" w:type="dxa"/>
            <w:tcBorders>
              <w:top w:val="nil"/>
              <w:left w:val="nil"/>
              <w:bottom w:val="nil"/>
              <w:right w:val="nil"/>
            </w:tcBorders>
          </w:tcPr>
          <w:p w:rsidR="00543BEF" w:rsidRDefault="00543BEF">
            <w:pPr>
              <w:pStyle w:val="ConsPlusNormal"/>
              <w:jc w:val="center"/>
            </w:pPr>
            <w:r>
              <w:t>60,0</w:t>
            </w:r>
          </w:p>
        </w:tc>
        <w:tc>
          <w:tcPr>
            <w:tcW w:w="1159"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30.</w:t>
            </w:r>
          </w:p>
        </w:tc>
        <w:tc>
          <w:tcPr>
            <w:tcW w:w="4592" w:type="dxa"/>
            <w:tcBorders>
              <w:top w:val="nil"/>
              <w:left w:val="nil"/>
              <w:bottom w:val="nil"/>
              <w:right w:val="nil"/>
            </w:tcBorders>
          </w:tcPr>
          <w:p w:rsidR="00543BEF" w:rsidRDefault="00543BEF">
            <w:pPr>
              <w:pStyle w:val="ConsPlusNormal"/>
              <w:jc w:val="both"/>
            </w:pPr>
            <w:r>
              <w:t>Уровень обеспеченности спортивными сооружениями исходя из единовременной пропускной способности объектов спорта, в том числе на сельских территориях, %</w:t>
            </w:r>
          </w:p>
        </w:tc>
        <w:tc>
          <w:tcPr>
            <w:tcW w:w="904" w:type="dxa"/>
            <w:tcBorders>
              <w:top w:val="nil"/>
              <w:left w:val="nil"/>
              <w:bottom w:val="nil"/>
              <w:right w:val="nil"/>
            </w:tcBorders>
          </w:tcPr>
          <w:p w:rsidR="00543BEF" w:rsidRDefault="00543BEF">
            <w:pPr>
              <w:pStyle w:val="ConsPlusNormal"/>
              <w:jc w:val="center"/>
            </w:pPr>
            <w:r>
              <w:t>46,4</w:t>
            </w:r>
          </w:p>
        </w:tc>
        <w:tc>
          <w:tcPr>
            <w:tcW w:w="904" w:type="dxa"/>
            <w:tcBorders>
              <w:top w:val="nil"/>
              <w:left w:val="nil"/>
              <w:bottom w:val="nil"/>
              <w:right w:val="nil"/>
            </w:tcBorders>
          </w:tcPr>
          <w:p w:rsidR="00543BEF" w:rsidRDefault="00543BEF">
            <w:pPr>
              <w:pStyle w:val="ConsPlusNormal"/>
              <w:jc w:val="center"/>
            </w:pPr>
            <w:r>
              <w:t xml:space="preserve">72,8 </w:t>
            </w:r>
            <w:hyperlink w:anchor="P7258" w:history="1">
              <w:r>
                <w:rPr>
                  <w:color w:val="0000FF"/>
                </w:rPr>
                <w:t>&lt;*&gt;</w:t>
              </w:r>
            </w:hyperlink>
          </w:p>
        </w:tc>
        <w:tc>
          <w:tcPr>
            <w:tcW w:w="904" w:type="dxa"/>
            <w:tcBorders>
              <w:top w:val="nil"/>
              <w:left w:val="nil"/>
              <w:bottom w:val="nil"/>
              <w:right w:val="nil"/>
            </w:tcBorders>
          </w:tcPr>
          <w:p w:rsidR="00543BEF" w:rsidRDefault="00543BEF">
            <w:pPr>
              <w:pStyle w:val="ConsPlusNormal"/>
              <w:jc w:val="center"/>
            </w:pPr>
            <w:r>
              <w:t>73,3</w:t>
            </w:r>
          </w:p>
        </w:tc>
        <w:tc>
          <w:tcPr>
            <w:tcW w:w="904" w:type="dxa"/>
            <w:tcBorders>
              <w:top w:val="nil"/>
              <w:left w:val="nil"/>
              <w:bottom w:val="nil"/>
              <w:right w:val="nil"/>
            </w:tcBorders>
          </w:tcPr>
          <w:p w:rsidR="00543BEF" w:rsidRDefault="00543BEF">
            <w:pPr>
              <w:pStyle w:val="ConsPlusNormal"/>
              <w:jc w:val="center"/>
            </w:pPr>
            <w:r>
              <w:t>73,8</w:t>
            </w:r>
          </w:p>
        </w:tc>
        <w:tc>
          <w:tcPr>
            <w:tcW w:w="904" w:type="dxa"/>
            <w:tcBorders>
              <w:top w:val="nil"/>
              <w:left w:val="nil"/>
              <w:bottom w:val="nil"/>
              <w:right w:val="nil"/>
            </w:tcBorders>
          </w:tcPr>
          <w:p w:rsidR="00543BEF" w:rsidRDefault="00543BEF">
            <w:pPr>
              <w:pStyle w:val="ConsPlusNormal"/>
              <w:jc w:val="center"/>
            </w:pPr>
            <w:r>
              <w:t>74,5</w:t>
            </w:r>
          </w:p>
        </w:tc>
        <w:tc>
          <w:tcPr>
            <w:tcW w:w="904" w:type="dxa"/>
            <w:tcBorders>
              <w:top w:val="nil"/>
              <w:left w:val="nil"/>
              <w:bottom w:val="nil"/>
              <w:right w:val="nil"/>
            </w:tcBorders>
          </w:tcPr>
          <w:p w:rsidR="00543BEF" w:rsidRDefault="00543BEF">
            <w:pPr>
              <w:pStyle w:val="ConsPlusNormal"/>
              <w:jc w:val="center"/>
            </w:pPr>
            <w:r>
              <w:t>75,2</w:t>
            </w:r>
          </w:p>
        </w:tc>
        <w:tc>
          <w:tcPr>
            <w:tcW w:w="904" w:type="dxa"/>
            <w:tcBorders>
              <w:top w:val="nil"/>
              <w:left w:val="nil"/>
              <w:bottom w:val="nil"/>
              <w:right w:val="nil"/>
            </w:tcBorders>
          </w:tcPr>
          <w:p w:rsidR="00543BEF" w:rsidRDefault="00543BEF">
            <w:pPr>
              <w:pStyle w:val="ConsPlusNormal"/>
              <w:jc w:val="center"/>
            </w:pPr>
            <w:r>
              <w:t>76,8</w:t>
            </w:r>
          </w:p>
        </w:tc>
        <w:tc>
          <w:tcPr>
            <w:tcW w:w="904" w:type="dxa"/>
            <w:tcBorders>
              <w:top w:val="nil"/>
              <w:left w:val="nil"/>
              <w:bottom w:val="nil"/>
              <w:right w:val="nil"/>
            </w:tcBorders>
          </w:tcPr>
          <w:p w:rsidR="00543BEF" w:rsidRDefault="00543BEF">
            <w:pPr>
              <w:pStyle w:val="ConsPlusNormal"/>
              <w:jc w:val="center"/>
            </w:pPr>
            <w:r>
              <w:t>78,5</w:t>
            </w:r>
          </w:p>
        </w:tc>
        <w:tc>
          <w:tcPr>
            <w:tcW w:w="1159"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13550" w:type="dxa"/>
            <w:gridSpan w:val="11"/>
            <w:tcBorders>
              <w:top w:val="nil"/>
              <w:left w:val="nil"/>
              <w:bottom w:val="nil"/>
              <w:right w:val="nil"/>
            </w:tcBorders>
          </w:tcPr>
          <w:p w:rsidR="00543BEF" w:rsidRDefault="00543BEF">
            <w:pPr>
              <w:pStyle w:val="ConsPlusNormal"/>
              <w:jc w:val="center"/>
              <w:outlineLvl w:val="3"/>
            </w:pPr>
            <w:r>
              <w:t>Задача 4.9. Развитие строительного комплекса, обеспечение доступным и комфортным жильем, предоставление качественных коммунальных услуг</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31.</w:t>
            </w:r>
          </w:p>
        </w:tc>
        <w:tc>
          <w:tcPr>
            <w:tcW w:w="4592" w:type="dxa"/>
            <w:tcBorders>
              <w:top w:val="nil"/>
              <w:left w:val="nil"/>
              <w:bottom w:val="nil"/>
              <w:right w:val="nil"/>
            </w:tcBorders>
          </w:tcPr>
          <w:p w:rsidR="00543BEF" w:rsidRDefault="00543BEF">
            <w:pPr>
              <w:pStyle w:val="ConsPlusNormal"/>
              <w:jc w:val="both"/>
            </w:pPr>
            <w:r>
              <w:t>Общая площадь жилых помещений, приходящаяся в среднем на одного жителя, кв. метров на конец года</w:t>
            </w:r>
          </w:p>
        </w:tc>
        <w:tc>
          <w:tcPr>
            <w:tcW w:w="904" w:type="dxa"/>
            <w:tcBorders>
              <w:top w:val="nil"/>
              <w:left w:val="nil"/>
              <w:bottom w:val="nil"/>
              <w:right w:val="nil"/>
            </w:tcBorders>
          </w:tcPr>
          <w:p w:rsidR="00543BEF" w:rsidRDefault="00543BEF">
            <w:pPr>
              <w:pStyle w:val="ConsPlusNormal"/>
              <w:jc w:val="center"/>
            </w:pPr>
            <w:r>
              <w:t>26,4</w:t>
            </w:r>
          </w:p>
        </w:tc>
        <w:tc>
          <w:tcPr>
            <w:tcW w:w="904" w:type="dxa"/>
            <w:tcBorders>
              <w:top w:val="nil"/>
              <w:left w:val="nil"/>
              <w:bottom w:val="nil"/>
              <w:right w:val="nil"/>
            </w:tcBorders>
          </w:tcPr>
          <w:p w:rsidR="00543BEF" w:rsidRDefault="00543BEF">
            <w:pPr>
              <w:pStyle w:val="ConsPlusNormal"/>
              <w:jc w:val="center"/>
            </w:pPr>
            <w:r>
              <w:t>26,9</w:t>
            </w:r>
          </w:p>
        </w:tc>
        <w:tc>
          <w:tcPr>
            <w:tcW w:w="904" w:type="dxa"/>
            <w:tcBorders>
              <w:top w:val="nil"/>
              <w:left w:val="nil"/>
              <w:bottom w:val="nil"/>
              <w:right w:val="nil"/>
            </w:tcBorders>
          </w:tcPr>
          <w:p w:rsidR="00543BEF" w:rsidRDefault="00543BEF">
            <w:pPr>
              <w:pStyle w:val="ConsPlusNormal"/>
              <w:jc w:val="center"/>
            </w:pPr>
            <w:r>
              <w:t>27,0</w:t>
            </w:r>
          </w:p>
        </w:tc>
        <w:tc>
          <w:tcPr>
            <w:tcW w:w="904" w:type="dxa"/>
            <w:tcBorders>
              <w:top w:val="nil"/>
              <w:left w:val="nil"/>
              <w:bottom w:val="nil"/>
              <w:right w:val="nil"/>
            </w:tcBorders>
          </w:tcPr>
          <w:p w:rsidR="00543BEF" w:rsidRDefault="00543BEF">
            <w:pPr>
              <w:pStyle w:val="ConsPlusNormal"/>
              <w:jc w:val="center"/>
            </w:pPr>
            <w:r>
              <w:t>27,2</w:t>
            </w:r>
          </w:p>
        </w:tc>
        <w:tc>
          <w:tcPr>
            <w:tcW w:w="904" w:type="dxa"/>
            <w:tcBorders>
              <w:top w:val="nil"/>
              <w:left w:val="nil"/>
              <w:bottom w:val="nil"/>
              <w:right w:val="nil"/>
            </w:tcBorders>
          </w:tcPr>
          <w:p w:rsidR="00543BEF" w:rsidRDefault="00543BEF">
            <w:pPr>
              <w:pStyle w:val="ConsPlusNormal"/>
              <w:jc w:val="center"/>
            </w:pPr>
            <w:r>
              <w:t>27,4</w:t>
            </w:r>
          </w:p>
        </w:tc>
        <w:tc>
          <w:tcPr>
            <w:tcW w:w="904" w:type="dxa"/>
            <w:tcBorders>
              <w:top w:val="nil"/>
              <w:left w:val="nil"/>
              <w:bottom w:val="nil"/>
              <w:right w:val="nil"/>
            </w:tcBorders>
          </w:tcPr>
          <w:p w:rsidR="00543BEF" w:rsidRDefault="00543BEF">
            <w:pPr>
              <w:pStyle w:val="ConsPlusNormal"/>
              <w:jc w:val="center"/>
            </w:pPr>
            <w:r>
              <w:t>29,0</w:t>
            </w:r>
          </w:p>
        </w:tc>
        <w:tc>
          <w:tcPr>
            <w:tcW w:w="904" w:type="dxa"/>
            <w:tcBorders>
              <w:top w:val="nil"/>
              <w:left w:val="nil"/>
              <w:bottom w:val="nil"/>
              <w:right w:val="nil"/>
            </w:tcBorders>
          </w:tcPr>
          <w:p w:rsidR="00543BEF" w:rsidRDefault="00543BEF">
            <w:pPr>
              <w:pStyle w:val="ConsPlusNormal"/>
              <w:jc w:val="center"/>
            </w:pPr>
            <w:r>
              <w:t>31,0</w:t>
            </w:r>
          </w:p>
        </w:tc>
        <w:tc>
          <w:tcPr>
            <w:tcW w:w="904" w:type="dxa"/>
            <w:tcBorders>
              <w:top w:val="nil"/>
              <w:left w:val="nil"/>
              <w:bottom w:val="nil"/>
              <w:right w:val="nil"/>
            </w:tcBorders>
          </w:tcPr>
          <w:p w:rsidR="00543BEF" w:rsidRDefault="00543BEF">
            <w:pPr>
              <w:pStyle w:val="ConsPlusNormal"/>
              <w:jc w:val="center"/>
            </w:pPr>
            <w:r>
              <w:t>33,0</w:t>
            </w:r>
          </w:p>
        </w:tc>
        <w:tc>
          <w:tcPr>
            <w:tcW w:w="1159"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lastRenderedPageBreak/>
              <w:t>32.</w:t>
            </w:r>
          </w:p>
        </w:tc>
        <w:tc>
          <w:tcPr>
            <w:tcW w:w="4592" w:type="dxa"/>
            <w:tcBorders>
              <w:top w:val="nil"/>
              <w:left w:val="nil"/>
              <w:bottom w:val="nil"/>
              <w:right w:val="nil"/>
            </w:tcBorders>
          </w:tcPr>
          <w:p w:rsidR="00543BEF" w:rsidRDefault="00543BEF">
            <w:pPr>
              <w:pStyle w:val="ConsPlusNormal"/>
              <w:jc w:val="both"/>
            </w:pPr>
            <w:r>
              <w:t>Количество выдаваемых ипотечных жилищных кредитов, тыс. кредитов в год</w:t>
            </w:r>
          </w:p>
        </w:tc>
        <w:tc>
          <w:tcPr>
            <w:tcW w:w="904" w:type="dxa"/>
            <w:tcBorders>
              <w:top w:val="nil"/>
              <w:left w:val="nil"/>
              <w:bottom w:val="nil"/>
              <w:right w:val="nil"/>
            </w:tcBorders>
          </w:tcPr>
          <w:p w:rsidR="00543BEF" w:rsidRDefault="00543BEF">
            <w:pPr>
              <w:pStyle w:val="ConsPlusNormal"/>
              <w:jc w:val="center"/>
            </w:pPr>
            <w:r>
              <w:t>11,22</w:t>
            </w:r>
          </w:p>
        </w:tc>
        <w:tc>
          <w:tcPr>
            <w:tcW w:w="904" w:type="dxa"/>
            <w:tcBorders>
              <w:top w:val="nil"/>
              <w:left w:val="nil"/>
              <w:bottom w:val="nil"/>
              <w:right w:val="nil"/>
            </w:tcBorders>
          </w:tcPr>
          <w:p w:rsidR="00543BEF" w:rsidRDefault="00543BEF">
            <w:pPr>
              <w:pStyle w:val="ConsPlusNormal"/>
              <w:jc w:val="center"/>
            </w:pPr>
            <w:r>
              <w:t>14,42</w:t>
            </w:r>
          </w:p>
        </w:tc>
        <w:tc>
          <w:tcPr>
            <w:tcW w:w="904" w:type="dxa"/>
            <w:tcBorders>
              <w:top w:val="nil"/>
              <w:left w:val="nil"/>
              <w:bottom w:val="nil"/>
              <w:right w:val="nil"/>
            </w:tcBorders>
          </w:tcPr>
          <w:p w:rsidR="00543BEF" w:rsidRDefault="00543BEF">
            <w:pPr>
              <w:pStyle w:val="ConsPlusNormal"/>
              <w:jc w:val="center"/>
            </w:pPr>
            <w:r>
              <w:t>15,14</w:t>
            </w:r>
          </w:p>
        </w:tc>
        <w:tc>
          <w:tcPr>
            <w:tcW w:w="904" w:type="dxa"/>
            <w:tcBorders>
              <w:top w:val="nil"/>
              <w:left w:val="nil"/>
              <w:bottom w:val="nil"/>
              <w:right w:val="nil"/>
            </w:tcBorders>
          </w:tcPr>
          <w:p w:rsidR="00543BEF" w:rsidRDefault="00543BEF">
            <w:pPr>
              <w:pStyle w:val="ConsPlusNormal"/>
              <w:jc w:val="center"/>
            </w:pPr>
            <w:r>
              <w:t>16,1</w:t>
            </w:r>
          </w:p>
        </w:tc>
        <w:tc>
          <w:tcPr>
            <w:tcW w:w="904" w:type="dxa"/>
            <w:tcBorders>
              <w:top w:val="nil"/>
              <w:left w:val="nil"/>
              <w:bottom w:val="nil"/>
              <w:right w:val="nil"/>
            </w:tcBorders>
          </w:tcPr>
          <w:p w:rsidR="00543BEF" w:rsidRDefault="00543BEF">
            <w:pPr>
              <w:pStyle w:val="ConsPlusNormal"/>
              <w:jc w:val="center"/>
            </w:pPr>
            <w:r>
              <w:t>16,9</w:t>
            </w:r>
          </w:p>
        </w:tc>
        <w:tc>
          <w:tcPr>
            <w:tcW w:w="904" w:type="dxa"/>
            <w:tcBorders>
              <w:top w:val="nil"/>
              <w:left w:val="nil"/>
              <w:bottom w:val="nil"/>
              <w:right w:val="nil"/>
            </w:tcBorders>
          </w:tcPr>
          <w:p w:rsidR="00543BEF" w:rsidRDefault="00543BEF">
            <w:pPr>
              <w:pStyle w:val="ConsPlusNormal"/>
              <w:jc w:val="center"/>
            </w:pPr>
            <w:r>
              <w:t>20,7</w:t>
            </w:r>
          </w:p>
        </w:tc>
        <w:tc>
          <w:tcPr>
            <w:tcW w:w="904" w:type="dxa"/>
            <w:tcBorders>
              <w:top w:val="nil"/>
              <w:left w:val="nil"/>
              <w:bottom w:val="nil"/>
              <w:right w:val="nil"/>
            </w:tcBorders>
          </w:tcPr>
          <w:p w:rsidR="00543BEF" w:rsidRDefault="00543BEF">
            <w:pPr>
              <w:pStyle w:val="ConsPlusNormal"/>
              <w:jc w:val="center"/>
            </w:pPr>
            <w:r>
              <w:t>21,2</w:t>
            </w:r>
          </w:p>
        </w:tc>
        <w:tc>
          <w:tcPr>
            <w:tcW w:w="904" w:type="dxa"/>
            <w:tcBorders>
              <w:top w:val="nil"/>
              <w:left w:val="nil"/>
              <w:bottom w:val="nil"/>
              <w:right w:val="nil"/>
            </w:tcBorders>
          </w:tcPr>
          <w:p w:rsidR="00543BEF" w:rsidRDefault="00543BEF">
            <w:pPr>
              <w:pStyle w:val="ConsPlusNormal"/>
              <w:jc w:val="center"/>
            </w:pPr>
            <w:r>
              <w:t>21,6</w:t>
            </w:r>
          </w:p>
        </w:tc>
        <w:tc>
          <w:tcPr>
            <w:tcW w:w="1159" w:type="dxa"/>
            <w:tcBorders>
              <w:top w:val="nil"/>
              <w:left w:val="nil"/>
              <w:bottom w:val="nil"/>
              <w:right w:val="nil"/>
            </w:tcBorders>
          </w:tcPr>
          <w:p w:rsidR="00543BEF" w:rsidRDefault="00543BEF">
            <w:pPr>
              <w:pStyle w:val="ConsPlusNormal"/>
              <w:jc w:val="center"/>
            </w:pPr>
            <w:r>
              <w:t>149,8</w:t>
            </w:r>
          </w:p>
        </w:tc>
      </w:tr>
      <w:tr w:rsidR="00543BEF">
        <w:tblPrEx>
          <w:tblBorders>
            <w:insideH w:val="none" w:sz="0" w:space="0" w:color="auto"/>
            <w:insideV w:val="none" w:sz="0" w:space="0" w:color="auto"/>
          </w:tblBorders>
        </w:tblPrEx>
        <w:tc>
          <w:tcPr>
            <w:tcW w:w="13550" w:type="dxa"/>
            <w:gridSpan w:val="11"/>
            <w:tcBorders>
              <w:top w:val="nil"/>
              <w:left w:val="nil"/>
              <w:bottom w:val="nil"/>
              <w:right w:val="nil"/>
            </w:tcBorders>
          </w:tcPr>
          <w:p w:rsidR="00543BEF" w:rsidRDefault="00543BEF">
            <w:pPr>
              <w:pStyle w:val="ConsPlusNormal"/>
              <w:jc w:val="center"/>
              <w:outlineLvl w:val="3"/>
            </w:pPr>
            <w:r>
              <w:t>Задача 4.10. Обеспечение безопасности жизнедеятельности населения</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33.</w:t>
            </w:r>
          </w:p>
        </w:tc>
        <w:tc>
          <w:tcPr>
            <w:tcW w:w="4592" w:type="dxa"/>
            <w:tcBorders>
              <w:top w:val="nil"/>
              <w:left w:val="nil"/>
              <w:bottom w:val="nil"/>
              <w:right w:val="nil"/>
            </w:tcBorders>
          </w:tcPr>
          <w:p w:rsidR="00543BEF" w:rsidRDefault="00543BEF">
            <w:pPr>
              <w:pStyle w:val="ConsPlusNormal"/>
              <w:jc w:val="both"/>
            </w:pPr>
            <w:r>
              <w:t>Готовность систем оповещения населения об опасностях, возникающих при чрезвычайных ситуациях, %</w:t>
            </w:r>
          </w:p>
        </w:tc>
        <w:tc>
          <w:tcPr>
            <w:tcW w:w="904" w:type="dxa"/>
            <w:tcBorders>
              <w:top w:val="nil"/>
              <w:left w:val="nil"/>
              <w:bottom w:val="nil"/>
              <w:right w:val="nil"/>
            </w:tcBorders>
          </w:tcPr>
          <w:p w:rsidR="00543BEF" w:rsidRDefault="00543BEF">
            <w:pPr>
              <w:pStyle w:val="ConsPlusNormal"/>
              <w:jc w:val="center"/>
            </w:pPr>
            <w:r>
              <w:t>95</w:t>
            </w:r>
          </w:p>
        </w:tc>
        <w:tc>
          <w:tcPr>
            <w:tcW w:w="904" w:type="dxa"/>
            <w:tcBorders>
              <w:top w:val="nil"/>
              <w:left w:val="nil"/>
              <w:bottom w:val="nil"/>
              <w:right w:val="nil"/>
            </w:tcBorders>
          </w:tcPr>
          <w:p w:rsidR="00543BEF" w:rsidRDefault="00543BEF">
            <w:pPr>
              <w:pStyle w:val="ConsPlusNormal"/>
              <w:jc w:val="center"/>
            </w:pPr>
            <w:r>
              <w:t>96</w:t>
            </w:r>
          </w:p>
        </w:tc>
        <w:tc>
          <w:tcPr>
            <w:tcW w:w="904" w:type="dxa"/>
            <w:tcBorders>
              <w:top w:val="nil"/>
              <w:left w:val="nil"/>
              <w:bottom w:val="nil"/>
              <w:right w:val="nil"/>
            </w:tcBorders>
          </w:tcPr>
          <w:p w:rsidR="00543BEF" w:rsidRDefault="00543BEF">
            <w:pPr>
              <w:pStyle w:val="ConsPlusNormal"/>
              <w:jc w:val="center"/>
            </w:pPr>
            <w:r>
              <w:t>97</w:t>
            </w:r>
          </w:p>
        </w:tc>
        <w:tc>
          <w:tcPr>
            <w:tcW w:w="904" w:type="dxa"/>
            <w:tcBorders>
              <w:top w:val="nil"/>
              <w:left w:val="nil"/>
              <w:bottom w:val="nil"/>
              <w:right w:val="nil"/>
            </w:tcBorders>
          </w:tcPr>
          <w:p w:rsidR="00543BEF" w:rsidRDefault="00543BEF">
            <w:pPr>
              <w:pStyle w:val="ConsPlusNormal"/>
              <w:jc w:val="center"/>
            </w:pPr>
            <w:r>
              <w:t>99</w:t>
            </w:r>
          </w:p>
        </w:tc>
        <w:tc>
          <w:tcPr>
            <w:tcW w:w="904" w:type="dxa"/>
            <w:tcBorders>
              <w:top w:val="nil"/>
              <w:left w:val="nil"/>
              <w:bottom w:val="nil"/>
              <w:right w:val="nil"/>
            </w:tcBorders>
          </w:tcPr>
          <w:p w:rsidR="00543BEF" w:rsidRDefault="00543BEF">
            <w:pPr>
              <w:pStyle w:val="ConsPlusNormal"/>
              <w:jc w:val="center"/>
            </w:pPr>
            <w:r>
              <w:t>99</w:t>
            </w:r>
          </w:p>
        </w:tc>
        <w:tc>
          <w:tcPr>
            <w:tcW w:w="904" w:type="dxa"/>
            <w:tcBorders>
              <w:top w:val="nil"/>
              <w:left w:val="nil"/>
              <w:bottom w:val="nil"/>
              <w:right w:val="nil"/>
            </w:tcBorders>
          </w:tcPr>
          <w:p w:rsidR="00543BEF" w:rsidRDefault="00543BEF">
            <w:pPr>
              <w:pStyle w:val="ConsPlusNormal"/>
              <w:jc w:val="center"/>
            </w:pPr>
            <w:r>
              <w:t>100</w:t>
            </w:r>
          </w:p>
        </w:tc>
        <w:tc>
          <w:tcPr>
            <w:tcW w:w="904" w:type="dxa"/>
            <w:tcBorders>
              <w:top w:val="nil"/>
              <w:left w:val="nil"/>
              <w:bottom w:val="nil"/>
              <w:right w:val="nil"/>
            </w:tcBorders>
          </w:tcPr>
          <w:p w:rsidR="00543BEF" w:rsidRDefault="00543BEF">
            <w:pPr>
              <w:pStyle w:val="ConsPlusNormal"/>
              <w:jc w:val="center"/>
            </w:pPr>
            <w:r>
              <w:t>100</w:t>
            </w:r>
          </w:p>
        </w:tc>
        <w:tc>
          <w:tcPr>
            <w:tcW w:w="904" w:type="dxa"/>
            <w:tcBorders>
              <w:top w:val="nil"/>
              <w:left w:val="nil"/>
              <w:bottom w:val="nil"/>
              <w:right w:val="nil"/>
            </w:tcBorders>
          </w:tcPr>
          <w:p w:rsidR="00543BEF" w:rsidRDefault="00543BEF">
            <w:pPr>
              <w:pStyle w:val="ConsPlusNormal"/>
              <w:jc w:val="center"/>
            </w:pPr>
            <w:r>
              <w:t>100</w:t>
            </w:r>
          </w:p>
        </w:tc>
        <w:tc>
          <w:tcPr>
            <w:tcW w:w="1159"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34.</w:t>
            </w:r>
          </w:p>
        </w:tc>
        <w:tc>
          <w:tcPr>
            <w:tcW w:w="4592" w:type="dxa"/>
            <w:tcBorders>
              <w:top w:val="nil"/>
              <w:left w:val="nil"/>
              <w:bottom w:val="nil"/>
              <w:right w:val="nil"/>
            </w:tcBorders>
          </w:tcPr>
          <w:p w:rsidR="00543BEF" w:rsidRDefault="00543BEF">
            <w:pPr>
              <w:pStyle w:val="ConsPlusNormal"/>
              <w:jc w:val="both"/>
            </w:pPr>
            <w:r>
              <w:t>Снижение количества чрезвычайных ситуаций, пожаров, происшествий на водных объектах, ед.</w:t>
            </w:r>
          </w:p>
        </w:tc>
        <w:tc>
          <w:tcPr>
            <w:tcW w:w="904" w:type="dxa"/>
            <w:tcBorders>
              <w:top w:val="nil"/>
              <w:left w:val="nil"/>
              <w:bottom w:val="nil"/>
              <w:right w:val="nil"/>
            </w:tcBorders>
          </w:tcPr>
          <w:p w:rsidR="00543BEF" w:rsidRDefault="00543BEF">
            <w:pPr>
              <w:pStyle w:val="ConsPlusNormal"/>
              <w:jc w:val="center"/>
            </w:pPr>
            <w:r>
              <w:t>1130</w:t>
            </w:r>
          </w:p>
        </w:tc>
        <w:tc>
          <w:tcPr>
            <w:tcW w:w="904" w:type="dxa"/>
            <w:tcBorders>
              <w:top w:val="nil"/>
              <w:left w:val="nil"/>
              <w:bottom w:val="nil"/>
              <w:right w:val="nil"/>
            </w:tcBorders>
          </w:tcPr>
          <w:p w:rsidR="00543BEF" w:rsidRDefault="00543BEF">
            <w:pPr>
              <w:pStyle w:val="ConsPlusNormal"/>
              <w:jc w:val="center"/>
            </w:pPr>
            <w:r>
              <w:t>1120</w:t>
            </w:r>
          </w:p>
        </w:tc>
        <w:tc>
          <w:tcPr>
            <w:tcW w:w="904" w:type="dxa"/>
            <w:tcBorders>
              <w:top w:val="nil"/>
              <w:left w:val="nil"/>
              <w:bottom w:val="nil"/>
              <w:right w:val="nil"/>
            </w:tcBorders>
          </w:tcPr>
          <w:p w:rsidR="00543BEF" w:rsidRDefault="00543BEF">
            <w:pPr>
              <w:pStyle w:val="ConsPlusNormal"/>
              <w:jc w:val="center"/>
            </w:pPr>
            <w:r>
              <w:t>1110</w:t>
            </w:r>
          </w:p>
        </w:tc>
        <w:tc>
          <w:tcPr>
            <w:tcW w:w="904" w:type="dxa"/>
            <w:tcBorders>
              <w:top w:val="nil"/>
              <w:left w:val="nil"/>
              <w:bottom w:val="nil"/>
              <w:right w:val="nil"/>
            </w:tcBorders>
          </w:tcPr>
          <w:p w:rsidR="00543BEF" w:rsidRDefault="00543BEF">
            <w:pPr>
              <w:pStyle w:val="ConsPlusNormal"/>
              <w:jc w:val="center"/>
            </w:pPr>
            <w:r>
              <w:t>1100</w:t>
            </w:r>
          </w:p>
        </w:tc>
        <w:tc>
          <w:tcPr>
            <w:tcW w:w="904" w:type="dxa"/>
            <w:tcBorders>
              <w:top w:val="nil"/>
              <w:left w:val="nil"/>
              <w:bottom w:val="nil"/>
              <w:right w:val="nil"/>
            </w:tcBorders>
          </w:tcPr>
          <w:p w:rsidR="00543BEF" w:rsidRDefault="00543BEF">
            <w:pPr>
              <w:pStyle w:val="ConsPlusNormal"/>
              <w:jc w:val="center"/>
            </w:pPr>
            <w:r>
              <w:t>1090</w:t>
            </w:r>
          </w:p>
        </w:tc>
        <w:tc>
          <w:tcPr>
            <w:tcW w:w="904" w:type="dxa"/>
            <w:tcBorders>
              <w:top w:val="nil"/>
              <w:left w:val="nil"/>
              <w:bottom w:val="nil"/>
              <w:right w:val="nil"/>
            </w:tcBorders>
          </w:tcPr>
          <w:p w:rsidR="00543BEF" w:rsidRDefault="00543BEF">
            <w:pPr>
              <w:pStyle w:val="ConsPlusNormal"/>
              <w:jc w:val="center"/>
            </w:pPr>
            <w:r>
              <w:t>1040</w:t>
            </w:r>
          </w:p>
        </w:tc>
        <w:tc>
          <w:tcPr>
            <w:tcW w:w="904" w:type="dxa"/>
            <w:tcBorders>
              <w:top w:val="nil"/>
              <w:left w:val="nil"/>
              <w:bottom w:val="nil"/>
              <w:right w:val="nil"/>
            </w:tcBorders>
          </w:tcPr>
          <w:p w:rsidR="00543BEF" w:rsidRDefault="00543BEF">
            <w:pPr>
              <w:pStyle w:val="ConsPlusNormal"/>
              <w:jc w:val="center"/>
            </w:pPr>
            <w:r>
              <w:t>990</w:t>
            </w:r>
          </w:p>
        </w:tc>
        <w:tc>
          <w:tcPr>
            <w:tcW w:w="904" w:type="dxa"/>
            <w:tcBorders>
              <w:top w:val="nil"/>
              <w:left w:val="nil"/>
              <w:bottom w:val="nil"/>
              <w:right w:val="nil"/>
            </w:tcBorders>
          </w:tcPr>
          <w:p w:rsidR="00543BEF" w:rsidRDefault="00543BEF">
            <w:pPr>
              <w:pStyle w:val="ConsPlusNormal"/>
              <w:jc w:val="center"/>
            </w:pPr>
            <w:r>
              <w:t>940</w:t>
            </w:r>
          </w:p>
        </w:tc>
        <w:tc>
          <w:tcPr>
            <w:tcW w:w="1159" w:type="dxa"/>
            <w:tcBorders>
              <w:top w:val="nil"/>
              <w:left w:val="nil"/>
              <w:bottom w:val="nil"/>
              <w:right w:val="nil"/>
            </w:tcBorders>
          </w:tcPr>
          <w:p w:rsidR="00543BEF" w:rsidRDefault="00543BEF">
            <w:pPr>
              <w:pStyle w:val="ConsPlusNormal"/>
              <w:jc w:val="center"/>
            </w:pPr>
            <w:r>
              <w:t>84,0</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35.</w:t>
            </w:r>
          </w:p>
        </w:tc>
        <w:tc>
          <w:tcPr>
            <w:tcW w:w="4592" w:type="dxa"/>
            <w:tcBorders>
              <w:top w:val="nil"/>
              <w:left w:val="nil"/>
              <w:bottom w:val="nil"/>
              <w:right w:val="nil"/>
            </w:tcBorders>
          </w:tcPr>
          <w:p w:rsidR="00543BEF" w:rsidRDefault="00543BEF">
            <w:pPr>
              <w:pStyle w:val="ConsPlusNormal"/>
              <w:jc w:val="both"/>
            </w:pPr>
            <w:r>
              <w:t>Доля преступлений, совершенных лицами, ранее их совершавшими, в общем числе раскрытых преступлений, %</w:t>
            </w:r>
          </w:p>
        </w:tc>
        <w:tc>
          <w:tcPr>
            <w:tcW w:w="904" w:type="dxa"/>
            <w:tcBorders>
              <w:top w:val="nil"/>
              <w:left w:val="nil"/>
              <w:bottom w:val="nil"/>
              <w:right w:val="nil"/>
            </w:tcBorders>
          </w:tcPr>
          <w:p w:rsidR="00543BEF" w:rsidRDefault="00543BEF">
            <w:pPr>
              <w:pStyle w:val="ConsPlusNormal"/>
              <w:jc w:val="center"/>
            </w:pPr>
            <w:r>
              <w:t>57,6</w:t>
            </w:r>
          </w:p>
        </w:tc>
        <w:tc>
          <w:tcPr>
            <w:tcW w:w="904" w:type="dxa"/>
            <w:tcBorders>
              <w:top w:val="nil"/>
              <w:left w:val="nil"/>
              <w:bottom w:val="nil"/>
              <w:right w:val="nil"/>
            </w:tcBorders>
          </w:tcPr>
          <w:p w:rsidR="00543BEF" w:rsidRDefault="00543BEF">
            <w:pPr>
              <w:pStyle w:val="ConsPlusNormal"/>
              <w:jc w:val="center"/>
            </w:pPr>
            <w:r>
              <w:t>58,9</w:t>
            </w:r>
          </w:p>
        </w:tc>
        <w:tc>
          <w:tcPr>
            <w:tcW w:w="904" w:type="dxa"/>
            <w:tcBorders>
              <w:top w:val="nil"/>
              <w:left w:val="nil"/>
              <w:bottom w:val="nil"/>
              <w:right w:val="nil"/>
            </w:tcBorders>
          </w:tcPr>
          <w:p w:rsidR="00543BEF" w:rsidRDefault="00543BEF">
            <w:pPr>
              <w:pStyle w:val="ConsPlusNormal"/>
              <w:jc w:val="center"/>
            </w:pPr>
            <w:r>
              <w:t>55</w:t>
            </w:r>
          </w:p>
        </w:tc>
        <w:tc>
          <w:tcPr>
            <w:tcW w:w="904" w:type="dxa"/>
            <w:tcBorders>
              <w:top w:val="nil"/>
              <w:left w:val="nil"/>
              <w:bottom w:val="nil"/>
              <w:right w:val="nil"/>
            </w:tcBorders>
          </w:tcPr>
          <w:p w:rsidR="00543BEF" w:rsidRDefault="00543BEF">
            <w:pPr>
              <w:pStyle w:val="ConsPlusNormal"/>
              <w:jc w:val="center"/>
            </w:pPr>
            <w:r>
              <w:t>54</w:t>
            </w:r>
          </w:p>
        </w:tc>
        <w:tc>
          <w:tcPr>
            <w:tcW w:w="904" w:type="dxa"/>
            <w:tcBorders>
              <w:top w:val="nil"/>
              <w:left w:val="nil"/>
              <w:bottom w:val="nil"/>
              <w:right w:val="nil"/>
            </w:tcBorders>
          </w:tcPr>
          <w:p w:rsidR="00543BEF" w:rsidRDefault="00543BEF">
            <w:pPr>
              <w:pStyle w:val="ConsPlusNormal"/>
              <w:jc w:val="center"/>
            </w:pPr>
            <w:r>
              <w:t>53,5</w:t>
            </w:r>
          </w:p>
        </w:tc>
        <w:tc>
          <w:tcPr>
            <w:tcW w:w="904" w:type="dxa"/>
            <w:tcBorders>
              <w:top w:val="nil"/>
              <w:left w:val="nil"/>
              <w:bottom w:val="nil"/>
              <w:right w:val="nil"/>
            </w:tcBorders>
          </w:tcPr>
          <w:p w:rsidR="00543BEF" w:rsidRDefault="00543BEF">
            <w:pPr>
              <w:pStyle w:val="ConsPlusNormal"/>
              <w:jc w:val="center"/>
            </w:pPr>
            <w:r>
              <w:t>53,3</w:t>
            </w:r>
          </w:p>
        </w:tc>
        <w:tc>
          <w:tcPr>
            <w:tcW w:w="904" w:type="dxa"/>
            <w:tcBorders>
              <w:top w:val="nil"/>
              <w:left w:val="nil"/>
              <w:bottom w:val="nil"/>
              <w:right w:val="nil"/>
            </w:tcBorders>
          </w:tcPr>
          <w:p w:rsidR="00543BEF" w:rsidRDefault="00543BEF">
            <w:pPr>
              <w:pStyle w:val="ConsPlusNormal"/>
              <w:jc w:val="center"/>
            </w:pPr>
            <w:r>
              <w:t>53,1</w:t>
            </w:r>
          </w:p>
        </w:tc>
        <w:tc>
          <w:tcPr>
            <w:tcW w:w="904" w:type="dxa"/>
            <w:tcBorders>
              <w:top w:val="nil"/>
              <w:left w:val="nil"/>
              <w:bottom w:val="nil"/>
              <w:right w:val="nil"/>
            </w:tcBorders>
          </w:tcPr>
          <w:p w:rsidR="00543BEF" w:rsidRDefault="00543BEF">
            <w:pPr>
              <w:pStyle w:val="ConsPlusNormal"/>
              <w:jc w:val="center"/>
            </w:pPr>
            <w:r>
              <w:t>52,9</w:t>
            </w:r>
          </w:p>
        </w:tc>
        <w:tc>
          <w:tcPr>
            <w:tcW w:w="1159" w:type="dxa"/>
            <w:tcBorders>
              <w:top w:val="nil"/>
              <w:left w:val="nil"/>
              <w:bottom w:val="nil"/>
              <w:right w:val="nil"/>
            </w:tcBorders>
          </w:tcPr>
          <w:p w:rsidR="00543BEF" w:rsidRDefault="00543BEF">
            <w:pPr>
              <w:pStyle w:val="ConsPlusNormal"/>
              <w:jc w:val="center"/>
            </w:pPr>
            <w:r>
              <w:t>x</w:t>
            </w:r>
          </w:p>
        </w:tc>
      </w:tr>
      <w:tr w:rsidR="00543BEF">
        <w:tblPrEx>
          <w:tblBorders>
            <w:insideH w:val="none" w:sz="0" w:space="0" w:color="auto"/>
            <w:insideV w:val="none" w:sz="0" w:space="0" w:color="auto"/>
          </w:tblBorders>
        </w:tblPrEx>
        <w:tc>
          <w:tcPr>
            <w:tcW w:w="567" w:type="dxa"/>
            <w:tcBorders>
              <w:top w:val="nil"/>
              <w:left w:val="nil"/>
              <w:bottom w:val="nil"/>
              <w:right w:val="nil"/>
            </w:tcBorders>
          </w:tcPr>
          <w:p w:rsidR="00543BEF" w:rsidRDefault="00543BEF">
            <w:pPr>
              <w:pStyle w:val="ConsPlusNormal"/>
              <w:jc w:val="center"/>
            </w:pPr>
            <w:r>
              <w:t>36.</w:t>
            </w:r>
          </w:p>
        </w:tc>
        <w:tc>
          <w:tcPr>
            <w:tcW w:w="4592" w:type="dxa"/>
            <w:tcBorders>
              <w:top w:val="nil"/>
              <w:left w:val="nil"/>
              <w:bottom w:val="nil"/>
              <w:right w:val="nil"/>
            </w:tcBorders>
          </w:tcPr>
          <w:p w:rsidR="00543BEF" w:rsidRDefault="00543BEF">
            <w:pPr>
              <w:pStyle w:val="ConsPlusNormal"/>
              <w:jc w:val="both"/>
            </w:pPr>
            <w:r>
              <w:t>Число несовершеннолетних, совершивших преступления, в расчете на 1 тыс. несовершеннолетних в возрасте от 14 до 18 лет</w:t>
            </w:r>
          </w:p>
        </w:tc>
        <w:tc>
          <w:tcPr>
            <w:tcW w:w="904" w:type="dxa"/>
            <w:tcBorders>
              <w:top w:val="nil"/>
              <w:left w:val="nil"/>
              <w:bottom w:val="nil"/>
              <w:right w:val="nil"/>
            </w:tcBorders>
          </w:tcPr>
          <w:p w:rsidR="00543BEF" w:rsidRDefault="00543BEF">
            <w:pPr>
              <w:pStyle w:val="ConsPlusNormal"/>
              <w:jc w:val="center"/>
            </w:pPr>
            <w:r>
              <w:t>5,2</w:t>
            </w:r>
          </w:p>
        </w:tc>
        <w:tc>
          <w:tcPr>
            <w:tcW w:w="904" w:type="dxa"/>
            <w:tcBorders>
              <w:top w:val="nil"/>
              <w:left w:val="nil"/>
              <w:bottom w:val="nil"/>
              <w:right w:val="nil"/>
            </w:tcBorders>
          </w:tcPr>
          <w:p w:rsidR="00543BEF" w:rsidRDefault="00543BEF">
            <w:pPr>
              <w:pStyle w:val="ConsPlusNormal"/>
              <w:jc w:val="center"/>
            </w:pPr>
            <w:r>
              <w:t>4,3</w:t>
            </w:r>
          </w:p>
        </w:tc>
        <w:tc>
          <w:tcPr>
            <w:tcW w:w="904" w:type="dxa"/>
            <w:tcBorders>
              <w:top w:val="nil"/>
              <w:left w:val="nil"/>
              <w:bottom w:val="nil"/>
              <w:right w:val="nil"/>
            </w:tcBorders>
          </w:tcPr>
          <w:p w:rsidR="00543BEF" w:rsidRDefault="00543BEF">
            <w:pPr>
              <w:pStyle w:val="ConsPlusNormal"/>
              <w:jc w:val="center"/>
            </w:pPr>
            <w:r>
              <w:t>10,1</w:t>
            </w:r>
          </w:p>
        </w:tc>
        <w:tc>
          <w:tcPr>
            <w:tcW w:w="904" w:type="dxa"/>
            <w:tcBorders>
              <w:top w:val="nil"/>
              <w:left w:val="nil"/>
              <w:bottom w:val="nil"/>
              <w:right w:val="nil"/>
            </w:tcBorders>
          </w:tcPr>
          <w:p w:rsidR="00543BEF" w:rsidRDefault="00543BEF">
            <w:pPr>
              <w:pStyle w:val="ConsPlusNormal"/>
              <w:jc w:val="center"/>
            </w:pPr>
            <w:r>
              <w:t>9,9</w:t>
            </w:r>
          </w:p>
        </w:tc>
        <w:tc>
          <w:tcPr>
            <w:tcW w:w="904" w:type="dxa"/>
            <w:tcBorders>
              <w:top w:val="nil"/>
              <w:left w:val="nil"/>
              <w:bottom w:val="nil"/>
              <w:right w:val="nil"/>
            </w:tcBorders>
          </w:tcPr>
          <w:p w:rsidR="00543BEF" w:rsidRDefault="00543BEF">
            <w:pPr>
              <w:pStyle w:val="ConsPlusNormal"/>
              <w:jc w:val="center"/>
            </w:pPr>
            <w:r>
              <w:t>9,6</w:t>
            </w:r>
          </w:p>
        </w:tc>
        <w:tc>
          <w:tcPr>
            <w:tcW w:w="904" w:type="dxa"/>
            <w:tcBorders>
              <w:top w:val="nil"/>
              <w:left w:val="nil"/>
              <w:bottom w:val="nil"/>
              <w:right w:val="nil"/>
            </w:tcBorders>
          </w:tcPr>
          <w:p w:rsidR="00543BEF" w:rsidRDefault="00543BEF">
            <w:pPr>
              <w:pStyle w:val="ConsPlusNormal"/>
              <w:jc w:val="center"/>
            </w:pPr>
            <w:r>
              <w:t>8,0</w:t>
            </w:r>
          </w:p>
        </w:tc>
        <w:tc>
          <w:tcPr>
            <w:tcW w:w="904" w:type="dxa"/>
            <w:tcBorders>
              <w:top w:val="nil"/>
              <w:left w:val="nil"/>
              <w:bottom w:val="nil"/>
              <w:right w:val="nil"/>
            </w:tcBorders>
          </w:tcPr>
          <w:p w:rsidR="00543BEF" w:rsidRDefault="00543BEF">
            <w:pPr>
              <w:pStyle w:val="ConsPlusNormal"/>
              <w:jc w:val="center"/>
            </w:pPr>
            <w:r>
              <w:t>6,4</w:t>
            </w:r>
          </w:p>
        </w:tc>
        <w:tc>
          <w:tcPr>
            <w:tcW w:w="904" w:type="dxa"/>
            <w:tcBorders>
              <w:top w:val="nil"/>
              <w:left w:val="nil"/>
              <w:bottom w:val="nil"/>
              <w:right w:val="nil"/>
            </w:tcBorders>
          </w:tcPr>
          <w:p w:rsidR="00543BEF" w:rsidRDefault="00543BEF">
            <w:pPr>
              <w:pStyle w:val="ConsPlusNormal"/>
              <w:jc w:val="center"/>
            </w:pPr>
            <w:r>
              <w:t>4,2</w:t>
            </w:r>
          </w:p>
        </w:tc>
        <w:tc>
          <w:tcPr>
            <w:tcW w:w="1159" w:type="dxa"/>
            <w:tcBorders>
              <w:top w:val="nil"/>
              <w:left w:val="nil"/>
              <w:bottom w:val="nil"/>
              <w:right w:val="nil"/>
            </w:tcBorders>
          </w:tcPr>
          <w:p w:rsidR="00543BEF" w:rsidRDefault="00543BEF">
            <w:pPr>
              <w:pStyle w:val="ConsPlusNormal"/>
              <w:jc w:val="center"/>
            </w:pPr>
            <w:r>
              <w:t>x</w:t>
            </w:r>
          </w:p>
        </w:tc>
      </w:tr>
    </w:tbl>
    <w:p w:rsidR="00543BEF" w:rsidRDefault="00543BEF">
      <w:pPr>
        <w:pStyle w:val="ConsPlusNormal"/>
        <w:jc w:val="both"/>
      </w:pPr>
    </w:p>
    <w:p w:rsidR="00543BEF" w:rsidRDefault="00543BEF">
      <w:pPr>
        <w:pStyle w:val="ConsPlusNormal"/>
        <w:ind w:firstLine="540"/>
        <w:jc w:val="both"/>
      </w:pPr>
      <w:r>
        <w:t>--------------------------------</w:t>
      </w:r>
    </w:p>
    <w:p w:rsidR="00543BEF" w:rsidRDefault="00543BEF">
      <w:pPr>
        <w:pStyle w:val="ConsPlusNormal"/>
        <w:spacing w:before="220"/>
        <w:ind w:firstLine="540"/>
        <w:jc w:val="both"/>
      </w:pPr>
      <w:bookmarkStart w:id="13" w:name="P7258"/>
      <w:bookmarkEnd w:id="13"/>
      <w:r>
        <w:t>&lt;*&gt; Оценка.</w:t>
      </w:r>
    </w:p>
    <w:p w:rsidR="00543BEF" w:rsidRDefault="00543BEF">
      <w:pPr>
        <w:pStyle w:val="ConsPlusNormal"/>
        <w:jc w:val="both"/>
      </w:pPr>
    </w:p>
    <w:p w:rsidR="00543BEF" w:rsidRDefault="00543BEF">
      <w:pPr>
        <w:pStyle w:val="ConsPlusNormal"/>
        <w:jc w:val="center"/>
        <w:outlineLvl w:val="2"/>
      </w:pPr>
      <w:r>
        <w:t>Цель 5. Формирование конкурентоспособного региона</w:t>
      </w:r>
    </w:p>
    <w:p w:rsidR="00543BEF" w:rsidRDefault="00543BEF">
      <w:pPr>
        <w:pStyle w:val="ConsPlusNormal"/>
        <w:jc w:val="center"/>
      </w:pPr>
      <w:r>
        <w:t>на основе сбалансированного пространственного</w:t>
      </w:r>
    </w:p>
    <w:p w:rsidR="00543BEF" w:rsidRDefault="00543BEF">
      <w:pPr>
        <w:pStyle w:val="ConsPlusNormal"/>
        <w:jc w:val="center"/>
      </w:pPr>
      <w:r>
        <w:t>развития территорий</w:t>
      </w:r>
    </w:p>
    <w:p w:rsidR="00543BEF" w:rsidRDefault="00543BEF">
      <w:pPr>
        <w:pStyle w:val="ConsPlusNormal"/>
        <w:jc w:val="both"/>
      </w:pPr>
    </w:p>
    <w:p w:rsidR="00543BEF" w:rsidRDefault="00543BEF">
      <w:pPr>
        <w:pStyle w:val="ConsPlusNormal"/>
        <w:jc w:val="center"/>
        <w:outlineLvl w:val="3"/>
      </w:pPr>
      <w:r>
        <w:t>Объем инвестиций в основной капитал организаций,</w:t>
      </w:r>
    </w:p>
    <w:p w:rsidR="00543BEF" w:rsidRDefault="00543BEF">
      <w:pPr>
        <w:pStyle w:val="ConsPlusNormal"/>
        <w:jc w:val="center"/>
      </w:pPr>
      <w:r>
        <w:t>не относящихся к субъектам малого предпринимательства,</w:t>
      </w:r>
    </w:p>
    <w:p w:rsidR="00543BEF" w:rsidRDefault="00543BEF">
      <w:pPr>
        <w:pStyle w:val="ConsPlusNormal"/>
        <w:jc w:val="center"/>
      </w:pPr>
      <w:r>
        <w:t>в действующих ценах</w:t>
      </w:r>
    </w:p>
    <w:p w:rsidR="00543BEF" w:rsidRDefault="00543BEF">
      <w:pPr>
        <w:pStyle w:val="ConsPlusNormal"/>
        <w:jc w:val="both"/>
      </w:pPr>
    </w:p>
    <w:p w:rsidR="00543BEF" w:rsidRDefault="00543BEF">
      <w:pPr>
        <w:pStyle w:val="ConsPlusNormal"/>
        <w:jc w:val="right"/>
      </w:pPr>
      <w:r>
        <w:t>(млн. рублей)</w:t>
      </w:r>
    </w:p>
    <w:p w:rsidR="00543BEF" w:rsidRDefault="00543BEF">
      <w:pPr>
        <w:spacing w:after="1"/>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345"/>
        <w:gridCol w:w="1059"/>
        <w:gridCol w:w="1059"/>
        <w:gridCol w:w="1059"/>
        <w:gridCol w:w="1059"/>
        <w:gridCol w:w="1059"/>
        <w:gridCol w:w="1059"/>
        <w:gridCol w:w="1059"/>
        <w:gridCol w:w="1059"/>
        <w:gridCol w:w="1191"/>
      </w:tblGrid>
      <w:tr w:rsidR="00543BEF">
        <w:tc>
          <w:tcPr>
            <w:tcW w:w="567" w:type="dxa"/>
            <w:tcBorders>
              <w:left w:val="nil"/>
            </w:tcBorders>
          </w:tcPr>
          <w:p w:rsidR="00543BEF" w:rsidRDefault="00543BEF">
            <w:pPr>
              <w:pStyle w:val="ConsPlusNormal"/>
              <w:jc w:val="center"/>
            </w:pPr>
            <w:r>
              <w:t>N</w:t>
            </w:r>
          </w:p>
          <w:p w:rsidR="00543BEF" w:rsidRDefault="00543BEF">
            <w:pPr>
              <w:pStyle w:val="ConsPlusNormal"/>
              <w:jc w:val="center"/>
            </w:pPr>
            <w:r>
              <w:t>пп</w:t>
            </w:r>
          </w:p>
        </w:tc>
        <w:tc>
          <w:tcPr>
            <w:tcW w:w="3345" w:type="dxa"/>
          </w:tcPr>
          <w:p w:rsidR="00543BEF" w:rsidRDefault="00543BEF">
            <w:pPr>
              <w:pStyle w:val="ConsPlusNormal"/>
              <w:jc w:val="center"/>
            </w:pPr>
            <w:r>
              <w:t>Наименование муниципальных районов, городских округов</w:t>
            </w:r>
          </w:p>
        </w:tc>
        <w:tc>
          <w:tcPr>
            <w:tcW w:w="1059" w:type="dxa"/>
          </w:tcPr>
          <w:p w:rsidR="00543BEF" w:rsidRDefault="00543BEF">
            <w:pPr>
              <w:pStyle w:val="ConsPlusNormal"/>
              <w:jc w:val="center"/>
            </w:pPr>
            <w:r>
              <w:t>2016 г.</w:t>
            </w:r>
          </w:p>
        </w:tc>
        <w:tc>
          <w:tcPr>
            <w:tcW w:w="1059" w:type="dxa"/>
          </w:tcPr>
          <w:p w:rsidR="00543BEF" w:rsidRDefault="00543BEF">
            <w:pPr>
              <w:pStyle w:val="ConsPlusNormal"/>
              <w:jc w:val="center"/>
            </w:pPr>
            <w:r>
              <w:t>2017 г.</w:t>
            </w:r>
          </w:p>
        </w:tc>
        <w:tc>
          <w:tcPr>
            <w:tcW w:w="1059" w:type="dxa"/>
          </w:tcPr>
          <w:p w:rsidR="00543BEF" w:rsidRDefault="00543BEF">
            <w:pPr>
              <w:pStyle w:val="ConsPlusNormal"/>
              <w:jc w:val="center"/>
            </w:pPr>
            <w:r>
              <w:t>2018 г.</w:t>
            </w:r>
          </w:p>
        </w:tc>
        <w:tc>
          <w:tcPr>
            <w:tcW w:w="1059" w:type="dxa"/>
          </w:tcPr>
          <w:p w:rsidR="00543BEF" w:rsidRDefault="00543BEF">
            <w:pPr>
              <w:pStyle w:val="ConsPlusNormal"/>
              <w:jc w:val="center"/>
            </w:pPr>
            <w:r>
              <w:t>2019 г.</w:t>
            </w:r>
          </w:p>
        </w:tc>
        <w:tc>
          <w:tcPr>
            <w:tcW w:w="1059" w:type="dxa"/>
          </w:tcPr>
          <w:p w:rsidR="00543BEF" w:rsidRDefault="00543BEF">
            <w:pPr>
              <w:pStyle w:val="ConsPlusNormal"/>
              <w:jc w:val="center"/>
            </w:pPr>
            <w:r>
              <w:t>2020 г.</w:t>
            </w:r>
          </w:p>
        </w:tc>
        <w:tc>
          <w:tcPr>
            <w:tcW w:w="1059" w:type="dxa"/>
          </w:tcPr>
          <w:p w:rsidR="00543BEF" w:rsidRDefault="00543BEF">
            <w:pPr>
              <w:pStyle w:val="ConsPlusNormal"/>
              <w:jc w:val="center"/>
            </w:pPr>
            <w:r>
              <w:t>2025 г.</w:t>
            </w:r>
          </w:p>
        </w:tc>
        <w:tc>
          <w:tcPr>
            <w:tcW w:w="1059" w:type="dxa"/>
          </w:tcPr>
          <w:p w:rsidR="00543BEF" w:rsidRDefault="00543BEF">
            <w:pPr>
              <w:pStyle w:val="ConsPlusNormal"/>
              <w:jc w:val="center"/>
            </w:pPr>
            <w:r>
              <w:t>2030 г.</w:t>
            </w:r>
          </w:p>
        </w:tc>
        <w:tc>
          <w:tcPr>
            <w:tcW w:w="1059" w:type="dxa"/>
          </w:tcPr>
          <w:p w:rsidR="00543BEF" w:rsidRDefault="00543BEF">
            <w:pPr>
              <w:pStyle w:val="ConsPlusNormal"/>
              <w:jc w:val="center"/>
            </w:pPr>
            <w:r>
              <w:t>2035 г.</w:t>
            </w:r>
          </w:p>
        </w:tc>
        <w:tc>
          <w:tcPr>
            <w:tcW w:w="1191" w:type="dxa"/>
            <w:tcBorders>
              <w:right w:val="nil"/>
            </w:tcBorders>
          </w:tcPr>
          <w:p w:rsidR="00543BEF" w:rsidRDefault="00543BEF">
            <w:pPr>
              <w:pStyle w:val="ConsPlusNormal"/>
              <w:jc w:val="center"/>
            </w:pPr>
            <w:r>
              <w:t>2035 г. к 2017 г., %</w:t>
            </w:r>
          </w:p>
        </w:tc>
      </w:tr>
      <w:tr w:rsidR="00543BEF">
        <w:tc>
          <w:tcPr>
            <w:tcW w:w="567" w:type="dxa"/>
            <w:tcBorders>
              <w:left w:val="nil"/>
            </w:tcBorders>
          </w:tcPr>
          <w:p w:rsidR="00543BEF" w:rsidRDefault="00543BEF">
            <w:pPr>
              <w:pStyle w:val="ConsPlusNormal"/>
              <w:jc w:val="center"/>
            </w:pPr>
            <w:r>
              <w:t>1</w:t>
            </w:r>
          </w:p>
        </w:tc>
        <w:tc>
          <w:tcPr>
            <w:tcW w:w="3345" w:type="dxa"/>
          </w:tcPr>
          <w:p w:rsidR="00543BEF" w:rsidRDefault="00543BEF">
            <w:pPr>
              <w:pStyle w:val="ConsPlusNormal"/>
              <w:jc w:val="center"/>
            </w:pPr>
            <w:r>
              <w:t>2</w:t>
            </w:r>
          </w:p>
        </w:tc>
        <w:tc>
          <w:tcPr>
            <w:tcW w:w="1059" w:type="dxa"/>
          </w:tcPr>
          <w:p w:rsidR="00543BEF" w:rsidRDefault="00543BEF">
            <w:pPr>
              <w:pStyle w:val="ConsPlusNormal"/>
              <w:jc w:val="center"/>
            </w:pPr>
            <w:r>
              <w:t>3</w:t>
            </w:r>
          </w:p>
        </w:tc>
        <w:tc>
          <w:tcPr>
            <w:tcW w:w="1059" w:type="dxa"/>
          </w:tcPr>
          <w:p w:rsidR="00543BEF" w:rsidRDefault="00543BEF">
            <w:pPr>
              <w:pStyle w:val="ConsPlusNormal"/>
              <w:jc w:val="center"/>
            </w:pPr>
            <w:r>
              <w:t>4</w:t>
            </w:r>
          </w:p>
        </w:tc>
        <w:tc>
          <w:tcPr>
            <w:tcW w:w="1059" w:type="dxa"/>
          </w:tcPr>
          <w:p w:rsidR="00543BEF" w:rsidRDefault="00543BEF">
            <w:pPr>
              <w:pStyle w:val="ConsPlusNormal"/>
              <w:jc w:val="center"/>
            </w:pPr>
            <w:r>
              <w:t>5</w:t>
            </w:r>
          </w:p>
        </w:tc>
        <w:tc>
          <w:tcPr>
            <w:tcW w:w="1059" w:type="dxa"/>
          </w:tcPr>
          <w:p w:rsidR="00543BEF" w:rsidRDefault="00543BEF">
            <w:pPr>
              <w:pStyle w:val="ConsPlusNormal"/>
              <w:jc w:val="center"/>
            </w:pPr>
            <w:r>
              <w:t>6</w:t>
            </w:r>
          </w:p>
        </w:tc>
        <w:tc>
          <w:tcPr>
            <w:tcW w:w="1059" w:type="dxa"/>
          </w:tcPr>
          <w:p w:rsidR="00543BEF" w:rsidRDefault="00543BEF">
            <w:pPr>
              <w:pStyle w:val="ConsPlusNormal"/>
              <w:jc w:val="center"/>
            </w:pPr>
            <w:r>
              <w:t>7</w:t>
            </w:r>
          </w:p>
        </w:tc>
        <w:tc>
          <w:tcPr>
            <w:tcW w:w="1059" w:type="dxa"/>
          </w:tcPr>
          <w:p w:rsidR="00543BEF" w:rsidRDefault="00543BEF">
            <w:pPr>
              <w:pStyle w:val="ConsPlusNormal"/>
              <w:jc w:val="center"/>
            </w:pPr>
            <w:r>
              <w:t>8</w:t>
            </w:r>
          </w:p>
        </w:tc>
        <w:tc>
          <w:tcPr>
            <w:tcW w:w="1059" w:type="dxa"/>
          </w:tcPr>
          <w:p w:rsidR="00543BEF" w:rsidRDefault="00543BEF">
            <w:pPr>
              <w:pStyle w:val="ConsPlusNormal"/>
              <w:jc w:val="center"/>
            </w:pPr>
            <w:r>
              <w:t>9</w:t>
            </w:r>
          </w:p>
        </w:tc>
        <w:tc>
          <w:tcPr>
            <w:tcW w:w="1059" w:type="dxa"/>
          </w:tcPr>
          <w:p w:rsidR="00543BEF" w:rsidRDefault="00543BEF">
            <w:pPr>
              <w:pStyle w:val="ConsPlusNormal"/>
              <w:jc w:val="center"/>
            </w:pPr>
            <w:r>
              <w:t>10</w:t>
            </w:r>
          </w:p>
        </w:tc>
        <w:tc>
          <w:tcPr>
            <w:tcW w:w="1191" w:type="dxa"/>
            <w:tcBorders>
              <w:right w:val="nil"/>
            </w:tcBorders>
          </w:tcPr>
          <w:p w:rsidR="00543BEF" w:rsidRDefault="00543BEF">
            <w:pPr>
              <w:pStyle w:val="ConsPlusNormal"/>
              <w:jc w:val="center"/>
            </w:pPr>
            <w:r>
              <w:t>11</w:t>
            </w:r>
          </w:p>
        </w:tc>
      </w:tr>
      <w:tr w:rsidR="00543BEF">
        <w:tc>
          <w:tcPr>
            <w:tcW w:w="567" w:type="dxa"/>
            <w:tcBorders>
              <w:left w:val="nil"/>
            </w:tcBorders>
          </w:tcPr>
          <w:p w:rsidR="00543BEF" w:rsidRDefault="00543BEF">
            <w:pPr>
              <w:pStyle w:val="ConsPlusNormal"/>
              <w:jc w:val="center"/>
            </w:pPr>
            <w:r>
              <w:t>1.</w:t>
            </w:r>
          </w:p>
        </w:tc>
        <w:tc>
          <w:tcPr>
            <w:tcW w:w="3345" w:type="dxa"/>
          </w:tcPr>
          <w:p w:rsidR="00543BEF" w:rsidRDefault="00543BEF">
            <w:pPr>
              <w:pStyle w:val="ConsPlusNormal"/>
            </w:pPr>
            <w:r>
              <w:t>Алатырский район</w:t>
            </w:r>
          </w:p>
        </w:tc>
        <w:tc>
          <w:tcPr>
            <w:tcW w:w="1059" w:type="dxa"/>
          </w:tcPr>
          <w:p w:rsidR="00543BEF" w:rsidRDefault="00543BEF">
            <w:pPr>
              <w:pStyle w:val="ConsPlusNormal"/>
              <w:jc w:val="center"/>
            </w:pPr>
            <w:r>
              <w:t>43,0</w:t>
            </w:r>
          </w:p>
        </w:tc>
        <w:tc>
          <w:tcPr>
            <w:tcW w:w="1059" w:type="dxa"/>
          </w:tcPr>
          <w:p w:rsidR="00543BEF" w:rsidRDefault="00543BEF">
            <w:pPr>
              <w:pStyle w:val="ConsPlusNormal"/>
              <w:jc w:val="center"/>
            </w:pPr>
            <w:r>
              <w:t>32,6</w:t>
            </w:r>
          </w:p>
        </w:tc>
        <w:tc>
          <w:tcPr>
            <w:tcW w:w="1059" w:type="dxa"/>
          </w:tcPr>
          <w:p w:rsidR="00543BEF" w:rsidRDefault="00543BEF">
            <w:pPr>
              <w:pStyle w:val="ConsPlusNormal"/>
              <w:jc w:val="center"/>
            </w:pPr>
            <w:r>
              <w:t>33,1</w:t>
            </w:r>
          </w:p>
        </w:tc>
        <w:tc>
          <w:tcPr>
            <w:tcW w:w="1059" w:type="dxa"/>
          </w:tcPr>
          <w:p w:rsidR="00543BEF" w:rsidRDefault="00543BEF">
            <w:pPr>
              <w:pStyle w:val="ConsPlusNormal"/>
              <w:jc w:val="center"/>
            </w:pPr>
            <w:r>
              <w:t>34,0</w:t>
            </w:r>
          </w:p>
        </w:tc>
        <w:tc>
          <w:tcPr>
            <w:tcW w:w="1059" w:type="dxa"/>
          </w:tcPr>
          <w:p w:rsidR="00543BEF" w:rsidRDefault="00543BEF">
            <w:pPr>
              <w:pStyle w:val="ConsPlusNormal"/>
              <w:jc w:val="center"/>
            </w:pPr>
            <w:r>
              <w:t>35,1</w:t>
            </w:r>
          </w:p>
        </w:tc>
        <w:tc>
          <w:tcPr>
            <w:tcW w:w="1059" w:type="dxa"/>
          </w:tcPr>
          <w:p w:rsidR="00543BEF" w:rsidRDefault="00543BEF">
            <w:pPr>
              <w:pStyle w:val="ConsPlusNormal"/>
              <w:jc w:val="center"/>
            </w:pPr>
            <w:r>
              <w:t>61,8</w:t>
            </w:r>
          </w:p>
        </w:tc>
        <w:tc>
          <w:tcPr>
            <w:tcW w:w="1059" w:type="dxa"/>
          </w:tcPr>
          <w:p w:rsidR="00543BEF" w:rsidRDefault="00543BEF">
            <w:pPr>
              <w:pStyle w:val="ConsPlusNormal"/>
              <w:jc w:val="center"/>
            </w:pPr>
            <w:r>
              <w:t>98,0</w:t>
            </w:r>
          </w:p>
        </w:tc>
        <w:tc>
          <w:tcPr>
            <w:tcW w:w="1059" w:type="dxa"/>
          </w:tcPr>
          <w:p w:rsidR="00543BEF" w:rsidRDefault="00543BEF">
            <w:pPr>
              <w:pStyle w:val="ConsPlusNormal"/>
              <w:jc w:val="center"/>
            </w:pPr>
            <w:r>
              <w:t>149,6</w:t>
            </w:r>
          </w:p>
        </w:tc>
        <w:tc>
          <w:tcPr>
            <w:tcW w:w="1191" w:type="dxa"/>
            <w:tcBorders>
              <w:right w:val="nil"/>
            </w:tcBorders>
          </w:tcPr>
          <w:p w:rsidR="00543BEF" w:rsidRDefault="00543BEF">
            <w:pPr>
              <w:pStyle w:val="ConsPlusNormal"/>
              <w:jc w:val="center"/>
            </w:pPr>
            <w:r>
              <w:t>в 4,6 раза</w:t>
            </w:r>
          </w:p>
        </w:tc>
      </w:tr>
      <w:tr w:rsidR="00543BEF">
        <w:tc>
          <w:tcPr>
            <w:tcW w:w="567" w:type="dxa"/>
            <w:tcBorders>
              <w:left w:val="nil"/>
            </w:tcBorders>
          </w:tcPr>
          <w:p w:rsidR="00543BEF" w:rsidRDefault="00543BEF">
            <w:pPr>
              <w:pStyle w:val="ConsPlusNormal"/>
              <w:jc w:val="center"/>
            </w:pPr>
            <w:r>
              <w:t>2.</w:t>
            </w:r>
          </w:p>
        </w:tc>
        <w:tc>
          <w:tcPr>
            <w:tcW w:w="3345" w:type="dxa"/>
          </w:tcPr>
          <w:p w:rsidR="00543BEF" w:rsidRDefault="00543BEF">
            <w:pPr>
              <w:pStyle w:val="ConsPlusNormal"/>
            </w:pPr>
            <w:r>
              <w:t>Аликовский район</w:t>
            </w:r>
          </w:p>
        </w:tc>
        <w:tc>
          <w:tcPr>
            <w:tcW w:w="1059" w:type="dxa"/>
          </w:tcPr>
          <w:p w:rsidR="00543BEF" w:rsidRDefault="00543BEF">
            <w:pPr>
              <w:pStyle w:val="ConsPlusNormal"/>
              <w:jc w:val="center"/>
            </w:pPr>
            <w:r>
              <w:t>65,2</w:t>
            </w:r>
          </w:p>
        </w:tc>
        <w:tc>
          <w:tcPr>
            <w:tcW w:w="1059" w:type="dxa"/>
          </w:tcPr>
          <w:p w:rsidR="00543BEF" w:rsidRDefault="00543BEF">
            <w:pPr>
              <w:pStyle w:val="ConsPlusNormal"/>
              <w:jc w:val="center"/>
            </w:pPr>
            <w:r>
              <w:t>64,8</w:t>
            </w:r>
          </w:p>
        </w:tc>
        <w:tc>
          <w:tcPr>
            <w:tcW w:w="1059" w:type="dxa"/>
          </w:tcPr>
          <w:p w:rsidR="00543BEF" w:rsidRDefault="00543BEF">
            <w:pPr>
              <w:pStyle w:val="ConsPlusNormal"/>
              <w:jc w:val="center"/>
            </w:pPr>
            <w:r>
              <w:t>64,9</w:t>
            </w:r>
          </w:p>
        </w:tc>
        <w:tc>
          <w:tcPr>
            <w:tcW w:w="1059" w:type="dxa"/>
          </w:tcPr>
          <w:p w:rsidR="00543BEF" w:rsidRDefault="00543BEF">
            <w:pPr>
              <w:pStyle w:val="ConsPlusNormal"/>
              <w:jc w:val="center"/>
            </w:pPr>
            <w:r>
              <w:t>80,0</w:t>
            </w:r>
          </w:p>
        </w:tc>
        <w:tc>
          <w:tcPr>
            <w:tcW w:w="1059" w:type="dxa"/>
          </w:tcPr>
          <w:p w:rsidR="00543BEF" w:rsidRDefault="00543BEF">
            <w:pPr>
              <w:pStyle w:val="ConsPlusNormal"/>
              <w:jc w:val="center"/>
            </w:pPr>
            <w:r>
              <w:t>107,9</w:t>
            </w:r>
          </w:p>
        </w:tc>
        <w:tc>
          <w:tcPr>
            <w:tcW w:w="1059" w:type="dxa"/>
          </w:tcPr>
          <w:p w:rsidR="00543BEF" w:rsidRDefault="00543BEF">
            <w:pPr>
              <w:pStyle w:val="ConsPlusNormal"/>
              <w:jc w:val="center"/>
            </w:pPr>
            <w:r>
              <w:t>183,2</w:t>
            </w:r>
          </w:p>
        </w:tc>
        <w:tc>
          <w:tcPr>
            <w:tcW w:w="1059" w:type="dxa"/>
          </w:tcPr>
          <w:p w:rsidR="00543BEF" w:rsidRDefault="00543BEF">
            <w:pPr>
              <w:pStyle w:val="ConsPlusNormal"/>
              <w:jc w:val="center"/>
            </w:pPr>
            <w:r>
              <w:t>280,6</w:t>
            </w:r>
          </w:p>
        </w:tc>
        <w:tc>
          <w:tcPr>
            <w:tcW w:w="1059" w:type="dxa"/>
          </w:tcPr>
          <w:p w:rsidR="00543BEF" w:rsidRDefault="00543BEF">
            <w:pPr>
              <w:pStyle w:val="ConsPlusNormal"/>
              <w:jc w:val="center"/>
            </w:pPr>
            <w:r>
              <w:t>412,0</w:t>
            </w:r>
          </w:p>
        </w:tc>
        <w:tc>
          <w:tcPr>
            <w:tcW w:w="1191" w:type="dxa"/>
            <w:tcBorders>
              <w:right w:val="nil"/>
            </w:tcBorders>
          </w:tcPr>
          <w:p w:rsidR="00543BEF" w:rsidRDefault="00543BEF">
            <w:pPr>
              <w:pStyle w:val="ConsPlusNormal"/>
              <w:jc w:val="center"/>
            </w:pPr>
            <w:r>
              <w:t>в 6,4 раза</w:t>
            </w:r>
          </w:p>
        </w:tc>
      </w:tr>
      <w:tr w:rsidR="00543BEF">
        <w:tc>
          <w:tcPr>
            <w:tcW w:w="567" w:type="dxa"/>
            <w:tcBorders>
              <w:left w:val="nil"/>
            </w:tcBorders>
          </w:tcPr>
          <w:p w:rsidR="00543BEF" w:rsidRDefault="00543BEF">
            <w:pPr>
              <w:pStyle w:val="ConsPlusNormal"/>
              <w:jc w:val="center"/>
            </w:pPr>
            <w:r>
              <w:t>3.</w:t>
            </w:r>
          </w:p>
        </w:tc>
        <w:tc>
          <w:tcPr>
            <w:tcW w:w="3345" w:type="dxa"/>
          </w:tcPr>
          <w:p w:rsidR="00543BEF" w:rsidRDefault="00543BEF">
            <w:pPr>
              <w:pStyle w:val="ConsPlusNormal"/>
            </w:pPr>
            <w:r>
              <w:t>Батыревский район</w:t>
            </w:r>
          </w:p>
        </w:tc>
        <w:tc>
          <w:tcPr>
            <w:tcW w:w="1059" w:type="dxa"/>
          </w:tcPr>
          <w:p w:rsidR="00543BEF" w:rsidRDefault="00543BEF">
            <w:pPr>
              <w:pStyle w:val="ConsPlusNormal"/>
              <w:jc w:val="center"/>
            </w:pPr>
            <w:r>
              <w:t>140,2</w:t>
            </w:r>
          </w:p>
        </w:tc>
        <w:tc>
          <w:tcPr>
            <w:tcW w:w="1059" w:type="dxa"/>
          </w:tcPr>
          <w:p w:rsidR="00543BEF" w:rsidRDefault="00543BEF">
            <w:pPr>
              <w:pStyle w:val="ConsPlusNormal"/>
              <w:jc w:val="center"/>
            </w:pPr>
            <w:r>
              <w:t>41,8</w:t>
            </w:r>
          </w:p>
        </w:tc>
        <w:tc>
          <w:tcPr>
            <w:tcW w:w="1059" w:type="dxa"/>
          </w:tcPr>
          <w:p w:rsidR="00543BEF" w:rsidRDefault="00543BEF">
            <w:pPr>
              <w:pStyle w:val="ConsPlusNormal"/>
              <w:jc w:val="center"/>
            </w:pPr>
            <w:r>
              <w:t>43,3</w:t>
            </w:r>
          </w:p>
        </w:tc>
        <w:tc>
          <w:tcPr>
            <w:tcW w:w="1059" w:type="dxa"/>
          </w:tcPr>
          <w:p w:rsidR="00543BEF" w:rsidRDefault="00543BEF">
            <w:pPr>
              <w:pStyle w:val="ConsPlusNormal"/>
              <w:jc w:val="center"/>
            </w:pPr>
            <w:r>
              <w:t>45,7</w:t>
            </w:r>
          </w:p>
        </w:tc>
        <w:tc>
          <w:tcPr>
            <w:tcW w:w="1059" w:type="dxa"/>
          </w:tcPr>
          <w:p w:rsidR="00543BEF" w:rsidRDefault="00543BEF">
            <w:pPr>
              <w:pStyle w:val="ConsPlusNormal"/>
              <w:jc w:val="center"/>
            </w:pPr>
            <w:r>
              <w:t>48,7</w:t>
            </w:r>
          </w:p>
        </w:tc>
        <w:tc>
          <w:tcPr>
            <w:tcW w:w="1059" w:type="dxa"/>
          </w:tcPr>
          <w:p w:rsidR="00543BEF" w:rsidRDefault="00543BEF">
            <w:pPr>
              <w:pStyle w:val="ConsPlusNormal"/>
              <w:jc w:val="center"/>
            </w:pPr>
            <w:r>
              <w:t>83,3</w:t>
            </w:r>
          </w:p>
        </w:tc>
        <w:tc>
          <w:tcPr>
            <w:tcW w:w="1059" w:type="dxa"/>
          </w:tcPr>
          <w:p w:rsidR="00543BEF" w:rsidRDefault="00543BEF">
            <w:pPr>
              <w:pStyle w:val="ConsPlusNormal"/>
              <w:jc w:val="center"/>
            </w:pPr>
            <w:r>
              <w:t>128,2</w:t>
            </w:r>
          </w:p>
        </w:tc>
        <w:tc>
          <w:tcPr>
            <w:tcW w:w="1059" w:type="dxa"/>
          </w:tcPr>
          <w:p w:rsidR="00543BEF" w:rsidRDefault="00543BEF">
            <w:pPr>
              <w:pStyle w:val="ConsPlusNormal"/>
              <w:jc w:val="center"/>
            </w:pPr>
            <w:r>
              <w:t>189,9</w:t>
            </w:r>
          </w:p>
        </w:tc>
        <w:tc>
          <w:tcPr>
            <w:tcW w:w="1191" w:type="dxa"/>
            <w:tcBorders>
              <w:right w:val="nil"/>
            </w:tcBorders>
          </w:tcPr>
          <w:p w:rsidR="00543BEF" w:rsidRDefault="00543BEF">
            <w:pPr>
              <w:pStyle w:val="ConsPlusNormal"/>
              <w:jc w:val="center"/>
            </w:pPr>
            <w:r>
              <w:t>в 4,5 раза</w:t>
            </w:r>
          </w:p>
        </w:tc>
      </w:tr>
      <w:tr w:rsidR="00543BEF">
        <w:tc>
          <w:tcPr>
            <w:tcW w:w="567" w:type="dxa"/>
            <w:tcBorders>
              <w:left w:val="nil"/>
            </w:tcBorders>
          </w:tcPr>
          <w:p w:rsidR="00543BEF" w:rsidRDefault="00543BEF">
            <w:pPr>
              <w:pStyle w:val="ConsPlusNormal"/>
              <w:jc w:val="center"/>
            </w:pPr>
            <w:r>
              <w:t>4.</w:t>
            </w:r>
          </w:p>
        </w:tc>
        <w:tc>
          <w:tcPr>
            <w:tcW w:w="3345" w:type="dxa"/>
          </w:tcPr>
          <w:p w:rsidR="00543BEF" w:rsidRDefault="00543BEF">
            <w:pPr>
              <w:pStyle w:val="ConsPlusNormal"/>
            </w:pPr>
            <w:r>
              <w:t>Вурнарский район</w:t>
            </w:r>
          </w:p>
        </w:tc>
        <w:tc>
          <w:tcPr>
            <w:tcW w:w="1059" w:type="dxa"/>
          </w:tcPr>
          <w:p w:rsidR="00543BEF" w:rsidRDefault="00543BEF">
            <w:pPr>
              <w:pStyle w:val="ConsPlusNormal"/>
              <w:jc w:val="center"/>
            </w:pPr>
            <w:r>
              <w:t>575,3</w:t>
            </w:r>
          </w:p>
        </w:tc>
        <w:tc>
          <w:tcPr>
            <w:tcW w:w="1059" w:type="dxa"/>
          </w:tcPr>
          <w:p w:rsidR="00543BEF" w:rsidRDefault="00543BEF">
            <w:pPr>
              <w:pStyle w:val="ConsPlusNormal"/>
              <w:jc w:val="center"/>
            </w:pPr>
            <w:r>
              <w:t>830,7</w:t>
            </w:r>
          </w:p>
        </w:tc>
        <w:tc>
          <w:tcPr>
            <w:tcW w:w="1059" w:type="dxa"/>
          </w:tcPr>
          <w:p w:rsidR="00543BEF" w:rsidRDefault="00543BEF">
            <w:pPr>
              <w:pStyle w:val="ConsPlusNormal"/>
              <w:jc w:val="center"/>
            </w:pPr>
            <w:r>
              <w:t>871,4</w:t>
            </w:r>
          </w:p>
        </w:tc>
        <w:tc>
          <w:tcPr>
            <w:tcW w:w="1059" w:type="dxa"/>
          </w:tcPr>
          <w:p w:rsidR="00543BEF" w:rsidRDefault="00543BEF">
            <w:pPr>
              <w:pStyle w:val="ConsPlusNormal"/>
              <w:jc w:val="center"/>
            </w:pPr>
            <w:r>
              <w:t>915,0</w:t>
            </w:r>
          </w:p>
        </w:tc>
        <w:tc>
          <w:tcPr>
            <w:tcW w:w="1059" w:type="dxa"/>
          </w:tcPr>
          <w:p w:rsidR="00543BEF" w:rsidRDefault="00543BEF">
            <w:pPr>
              <w:pStyle w:val="ConsPlusNormal"/>
              <w:jc w:val="center"/>
            </w:pPr>
            <w:r>
              <w:t>960,7</w:t>
            </w:r>
          </w:p>
        </w:tc>
        <w:tc>
          <w:tcPr>
            <w:tcW w:w="1059" w:type="dxa"/>
          </w:tcPr>
          <w:p w:rsidR="00543BEF" w:rsidRDefault="00543BEF">
            <w:pPr>
              <w:pStyle w:val="ConsPlusNormal"/>
              <w:jc w:val="center"/>
            </w:pPr>
            <w:r>
              <w:t>1746,0</w:t>
            </w:r>
          </w:p>
        </w:tc>
        <w:tc>
          <w:tcPr>
            <w:tcW w:w="1059" w:type="dxa"/>
          </w:tcPr>
          <w:p w:rsidR="00543BEF" w:rsidRDefault="00543BEF">
            <w:pPr>
              <w:pStyle w:val="ConsPlusNormal"/>
              <w:jc w:val="center"/>
            </w:pPr>
            <w:r>
              <w:t>2862,5</w:t>
            </w:r>
          </w:p>
        </w:tc>
        <w:tc>
          <w:tcPr>
            <w:tcW w:w="1059" w:type="dxa"/>
          </w:tcPr>
          <w:p w:rsidR="00543BEF" w:rsidRDefault="00543BEF">
            <w:pPr>
              <w:pStyle w:val="ConsPlusNormal"/>
              <w:jc w:val="center"/>
            </w:pPr>
            <w:r>
              <w:t>4512,2</w:t>
            </w:r>
          </w:p>
        </w:tc>
        <w:tc>
          <w:tcPr>
            <w:tcW w:w="1191" w:type="dxa"/>
            <w:tcBorders>
              <w:right w:val="nil"/>
            </w:tcBorders>
          </w:tcPr>
          <w:p w:rsidR="00543BEF" w:rsidRDefault="00543BEF">
            <w:pPr>
              <w:pStyle w:val="ConsPlusNormal"/>
              <w:jc w:val="center"/>
            </w:pPr>
            <w:r>
              <w:t>в 5,4 раза</w:t>
            </w:r>
          </w:p>
        </w:tc>
      </w:tr>
      <w:tr w:rsidR="00543BEF">
        <w:tc>
          <w:tcPr>
            <w:tcW w:w="567" w:type="dxa"/>
            <w:tcBorders>
              <w:left w:val="nil"/>
            </w:tcBorders>
          </w:tcPr>
          <w:p w:rsidR="00543BEF" w:rsidRDefault="00543BEF">
            <w:pPr>
              <w:pStyle w:val="ConsPlusNormal"/>
              <w:jc w:val="center"/>
            </w:pPr>
            <w:r>
              <w:t>5.</w:t>
            </w:r>
          </w:p>
        </w:tc>
        <w:tc>
          <w:tcPr>
            <w:tcW w:w="3345" w:type="dxa"/>
          </w:tcPr>
          <w:p w:rsidR="00543BEF" w:rsidRDefault="00543BEF">
            <w:pPr>
              <w:pStyle w:val="ConsPlusNormal"/>
            </w:pPr>
            <w:r>
              <w:t>Ибресинский район</w:t>
            </w:r>
          </w:p>
        </w:tc>
        <w:tc>
          <w:tcPr>
            <w:tcW w:w="1059" w:type="dxa"/>
          </w:tcPr>
          <w:p w:rsidR="00543BEF" w:rsidRDefault="00543BEF">
            <w:pPr>
              <w:pStyle w:val="ConsPlusNormal"/>
              <w:jc w:val="center"/>
            </w:pPr>
            <w:r>
              <w:t>59,2</w:t>
            </w:r>
          </w:p>
        </w:tc>
        <w:tc>
          <w:tcPr>
            <w:tcW w:w="1059" w:type="dxa"/>
          </w:tcPr>
          <w:p w:rsidR="00543BEF" w:rsidRDefault="00543BEF">
            <w:pPr>
              <w:pStyle w:val="ConsPlusNormal"/>
              <w:jc w:val="center"/>
            </w:pPr>
            <w:r>
              <w:t>60,9</w:t>
            </w:r>
          </w:p>
        </w:tc>
        <w:tc>
          <w:tcPr>
            <w:tcW w:w="1059" w:type="dxa"/>
          </w:tcPr>
          <w:p w:rsidR="00543BEF" w:rsidRDefault="00543BEF">
            <w:pPr>
              <w:pStyle w:val="ConsPlusNormal"/>
              <w:jc w:val="center"/>
            </w:pPr>
            <w:r>
              <w:t>64,0</w:t>
            </w:r>
          </w:p>
        </w:tc>
        <w:tc>
          <w:tcPr>
            <w:tcW w:w="1059" w:type="dxa"/>
          </w:tcPr>
          <w:p w:rsidR="00543BEF" w:rsidRDefault="00543BEF">
            <w:pPr>
              <w:pStyle w:val="ConsPlusNormal"/>
              <w:jc w:val="center"/>
            </w:pPr>
            <w:r>
              <w:t>67,1</w:t>
            </w:r>
          </w:p>
        </w:tc>
        <w:tc>
          <w:tcPr>
            <w:tcW w:w="1059" w:type="dxa"/>
          </w:tcPr>
          <w:p w:rsidR="00543BEF" w:rsidRDefault="00543BEF">
            <w:pPr>
              <w:pStyle w:val="ConsPlusNormal"/>
              <w:jc w:val="center"/>
            </w:pPr>
            <w:r>
              <w:t>70,5</w:t>
            </w:r>
          </w:p>
        </w:tc>
        <w:tc>
          <w:tcPr>
            <w:tcW w:w="1059" w:type="dxa"/>
          </w:tcPr>
          <w:p w:rsidR="00543BEF" w:rsidRDefault="00543BEF">
            <w:pPr>
              <w:pStyle w:val="ConsPlusNormal"/>
              <w:jc w:val="center"/>
            </w:pPr>
            <w:r>
              <w:t>119,1</w:t>
            </w:r>
          </w:p>
        </w:tc>
        <w:tc>
          <w:tcPr>
            <w:tcW w:w="1059" w:type="dxa"/>
          </w:tcPr>
          <w:p w:rsidR="00543BEF" w:rsidRDefault="00543BEF">
            <w:pPr>
              <w:pStyle w:val="ConsPlusNormal"/>
              <w:jc w:val="center"/>
            </w:pPr>
            <w:r>
              <w:t>189,5</w:t>
            </w:r>
          </w:p>
        </w:tc>
        <w:tc>
          <w:tcPr>
            <w:tcW w:w="1059" w:type="dxa"/>
          </w:tcPr>
          <w:p w:rsidR="00543BEF" w:rsidRDefault="00543BEF">
            <w:pPr>
              <w:pStyle w:val="ConsPlusNormal"/>
              <w:jc w:val="center"/>
            </w:pPr>
            <w:r>
              <w:t>288,4</w:t>
            </w:r>
          </w:p>
        </w:tc>
        <w:tc>
          <w:tcPr>
            <w:tcW w:w="1191" w:type="dxa"/>
            <w:tcBorders>
              <w:right w:val="nil"/>
            </w:tcBorders>
          </w:tcPr>
          <w:p w:rsidR="00543BEF" w:rsidRDefault="00543BEF">
            <w:pPr>
              <w:pStyle w:val="ConsPlusNormal"/>
              <w:jc w:val="center"/>
            </w:pPr>
            <w:r>
              <w:t>в 4,7 раза</w:t>
            </w:r>
          </w:p>
        </w:tc>
      </w:tr>
      <w:tr w:rsidR="00543BEF">
        <w:tc>
          <w:tcPr>
            <w:tcW w:w="567" w:type="dxa"/>
            <w:tcBorders>
              <w:left w:val="nil"/>
            </w:tcBorders>
          </w:tcPr>
          <w:p w:rsidR="00543BEF" w:rsidRDefault="00543BEF">
            <w:pPr>
              <w:pStyle w:val="ConsPlusNormal"/>
              <w:jc w:val="center"/>
            </w:pPr>
            <w:r>
              <w:t>6.</w:t>
            </w:r>
          </w:p>
        </w:tc>
        <w:tc>
          <w:tcPr>
            <w:tcW w:w="3345" w:type="dxa"/>
          </w:tcPr>
          <w:p w:rsidR="00543BEF" w:rsidRDefault="00543BEF">
            <w:pPr>
              <w:pStyle w:val="ConsPlusNormal"/>
            </w:pPr>
            <w:r>
              <w:t>Канашский район</w:t>
            </w:r>
          </w:p>
        </w:tc>
        <w:tc>
          <w:tcPr>
            <w:tcW w:w="1059" w:type="dxa"/>
          </w:tcPr>
          <w:p w:rsidR="00543BEF" w:rsidRDefault="00543BEF">
            <w:pPr>
              <w:pStyle w:val="ConsPlusNormal"/>
              <w:jc w:val="center"/>
            </w:pPr>
            <w:r>
              <w:t>74,7</w:t>
            </w:r>
          </w:p>
        </w:tc>
        <w:tc>
          <w:tcPr>
            <w:tcW w:w="1059" w:type="dxa"/>
          </w:tcPr>
          <w:p w:rsidR="00543BEF" w:rsidRDefault="00543BEF">
            <w:pPr>
              <w:pStyle w:val="ConsPlusNormal"/>
              <w:jc w:val="center"/>
            </w:pPr>
            <w:r>
              <w:t>67,6</w:t>
            </w:r>
          </w:p>
        </w:tc>
        <w:tc>
          <w:tcPr>
            <w:tcW w:w="1059" w:type="dxa"/>
          </w:tcPr>
          <w:p w:rsidR="00543BEF" w:rsidRDefault="00543BEF">
            <w:pPr>
              <w:pStyle w:val="ConsPlusNormal"/>
              <w:jc w:val="center"/>
            </w:pPr>
            <w:r>
              <w:t>71,1</w:t>
            </w:r>
          </w:p>
        </w:tc>
        <w:tc>
          <w:tcPr>
            <w:tcW w:w="1059" w:type="dxa"/>
          </w:tcPr>
          <w:p w:rsidR="00543BEF" w:rsidRDefault="00543BEF">
            <w:pPr>
              <w:pStyle w:val="ConsPlusNormal"/>
              <w:jc w:val="center"/>
            </w:pPr>
            <w:r>
              <w:t>75,3</w:t>
            </w:r>
          </w:p>
        </w:tc>
        <w:tc>
          <w:tcPr>
            <w:tcW w:w="1059" w:type="dxa"/>
          </w:tcPr>
          <w:p w:rsidR="00543BEF" w:rsidRDefault="00543BEF">
            <w:pPr>
              <w:pStyle w:val="ConsPlusNormal"/>
              <w:jc w:val="center"/>
            </w:pPr>
            <w:r>
              <w:t>79,5</w:t>
            </w:r>
          </w:p>
        </w:tc>
        <w:tc>
          <w:tcPr>
            <w:tcW w:w="1059" w:type="dxa"/>
          </w:tcPr>
          <w:p w:rsidR="00543BEF" w:rsidRDefault="00543BEF">
            <w:pPr>
              <w:pStyle w:val="ConsPlusNormal"/>
              <w:jc w:val="center"/>
            </w:pPr>
            <w:r>
              <w:t>141,8</w:t>
            </w:r>
          </w:p>
        </w:tc>
        <w:tc>
          <w:tcPr>
            <w:tcW w:w="1059" w:type="dxa"/>
          </w:tcPr>
          <w:p w:rsidR="00543BEF" w:rsidRDefault="00543BEF">
            <w:pPr>
              <w:pStyle w:val="ConsPlusNormal"/>
              <w:jc w:val="center"/>
            </w:pPr>
            <w:r>
              <w:t>220,3</w:t>
            </w:r>
          </w:p>
        </w:tc>
        <w:tc>
          <w:tcPr>
            <w:tcW w:w="1059" w:type="dxa"/>
          </w:tcPr>
          <w:p w:rsidR="00543BEF" w:rsidRDefault="00543BEF">
            <w:pPr>
              <w:pStyle w:val="ConsPlusNormal"/>
              <w:jc w:val="center"/>
            </w:pPr>
            <w:r>
              <w:t>334,4</w:t>
            </w:r>
          </w:p>
        </w:tc>
        <w:tc>
          <w:tcPr>
            <w:tcW w:w="1191" w:type="dxa"/>
            <w:tcBorders>
              <w:right w:val="nil"/>
            </w:tcBorders>
          </w:tcPr>
          <w:p w:rsidR="00543BEF" w:rsidRDefault="00543BEF">
            <w:pPr>
              <w:pStyle w:val="ConsPlusNormal"/>
              <w:jc w:val="center"/>
            </w:pPr>
            <w:r>
              <w:t>в 4,9 раза</w:t>
            </w:r>
          </w:p>
        </w:tc>
      </w:tr>
      <w:tr w:rsidR="00543BEF">
        <w:tc>
          <w:tcPr>
            <w:tcW w:w="567" w:type="dxa"/>
            <w:tcBorders>
              <w:left w:val="nil"/>
            </w:tcBorders>
          </w:tcPr>
          <w:p w:rsidR="00543BEF" w:rsidRDefault="00543BEF">
            <w:pPr>
              <w:pStyle w:val="ConsPlusNormal"/>
              <w:jc w:val="center"/>
            </w:pPr>
            <w:r>
              <w:t>7.</w:t>
            </w:r>
          </w:p>
        </w:tc>
        <w:tc>
          <w:tcPr>
            <w:tcW w:w="3345" w:type="dxa"/>
          </w:tcPr>
          <w:p w:rsidR="00543BEF" w:rsidRDefault="00543BEF">
            <w:pPr>
              <w:pStyle w:val="ConsPlusNormal"/>
            </w:pPr>
            <w:r>
              <w:t>Козловский район</w:t>
            </w:r>
          </w:p>
        </w:tc>
        <w:tc>
          <w:tcPr>
            <w:tcW w:w="1059" w:type="dxa"/>
          </w:tcPr>
          <w:p w:rsidR="00543BEF" w:rsidRDefault="00543BEF">
            <w:pPr>
              <w:pStyle w:val="ConsPlusNormal"/>
              <w:jc w:val="center"/>
            </w:pPr>
            <w:r>
              <w:t>80,3</w:t>
            </w:r>
          </w:p>
        </w:tc>
        <w:tc>
          <w:tcPr>
            <w:tcW w:w="1059" w:type="dxa"/>
          </w:tcPr>
          <w:p w:rsidR="00543BEF" w:rsidRDefault="00543BEF">
            <w:pPr>
              <w:pStyle w:val="ConsPlusNormal"/>
              <w:jc w:val="center"/>
            </w:pPr>
            <w:r>
              <w:t>77,3</w:t>
            </w:r>
          </w:p>
        </w:tc>
        <w:tc>
          <w:tcPr>
            <w:tcW w:w="1059" w:type="dxa"/>
          </w:tcPr>
          <w:p w:rsidR="00543BEF" w:rsidRDefault="00543BEF">
            <w:pPr>
              <w:pStyle w:val="ConsPlusNormal"/>
              <w:jc w:val="center"/>
            </w:pPr>
            <w:r>
              <w:t>79,6</w:t>
            </w:r>
          </w:p>
        </w:tc>
        <w:tc>
          <w:tcPr>
            <w:tcW w:w="1059" w:type="dxa"/>
          </w:tcPr>
          <w:p w:rsidR="00543BEF" w:rsidRDefault="00543BEF">
            <w:pPr>
              <w:pStyle w:val="ConsPlusNormal"/>
              <w:jc w:val="center"/>
            </w:pPr>
            <w:r>
              <w:t>82,4</w:t>
            </w:r>
          </w:p>
        </w:tc>
        <w:tc>
          <w:tcPr>
            <w:tcW w:w="1059" w:type="dxa"/>
          </w:tcPr>
          <w:p w:rsidR="00543BEF" w:rsidRDefault="00543BEF">
            <w:pPr>
              <w:pStyle w:val="ConsPlusNormal"/>
              <w:jc w:val="center"/>
            </w:pPr>
            <w:r>
              <w:t>85,7</w:t>
            </w:r>
          </w:p>
        </w:tc>
        <w:tc>
          <w:tcPr>
            <w:tcW w:w="1059" w:type="dxa"/>
          </w:tcPr>
          <w:p w:rsidR="00543BEF" w:rsidRDefault="00543BEF">
            <w:pPr>
              <w:pStyle w:val="ConsPlusNormal"/>
              <w:jc w:val="center"/>
            </w:pPr>
            <w:r>
              <w:t>150,7</w:t>
            </w:r>
          </w:p>
        </w:tc>
        <w:tc>
          <w:tcPr>
            <w:tcW w:w="1059" w:type="dxa"/>
          </w:tcPr>
          <w:p w:rsidR="00543BEF" w:rsidRDefault="00543BEF">
            <w:pPr>
              <w:pStyle w:val="ConsPlusNormal"/>
              <w:jc w:val="center"/>
            </w:pPr>
            <w:r>
              <w:t>236,8</w:t>
            </w:r>
          </w:p>
        </w:tc>
        <w:tc>
          <w:tcPr>
            <w:tcW w:w="1059" w:type="dxa"/>
          </w:tcPr>
          <w:p w:rsidR="00543BEF" w:rsidRDefault="00543BEF">
            <w:pPr>
              <w:pStyle w:val="ConsPlusNormal"/>
              <w:jc w:val="center"/>
            </w:pPr>
            <w:r>
              <w:t>366,7</w:t>
            </w:r>
          </w:p>
        </w:tc>
        <w:tc>
          <w:tcPr>
            <w:tcW w:w="1191" w:type="dxa"/>
            <w:tcBorders>
              <w:right w:val="nil"/>
            </w:tcBorders>
          </w:tcPr>
          <w:p w:rsidR="00543BEF" w:rsidRDefault="00543BEF">
            <w:pPr>
              <w:pStyle w:val="ConsPlusNormal"/>
              <w:jc w:val="center"/>
            </w:pPr>
            <w:r>
              <w:t>в 4,7 раза</w:t>
            </w:r>
          </w:p>
        </w:tc>
      </w:tr>
      <w:tr w:rsidR="00543BEF">
        <w:tc>
          <w:tcPr>
            <w:tcW w:w="567" w:type="dxa"/>
            <w:tcBorders>
              <w:left w:val="nil"/>
            </w:tcBorders>
          </w:tcPr>
          <w:p w:rsidR="00543BEF" w:rsidRDefault="00543BEF">
            <w:pPr>
              <w:pStyle w:val="ConsPlusNormal"/>
              <w:jc w:val="center"/>
            </w:pPr>
            <w:r>
              <w:t>8.</w:t>
            </w:r>
          </w:p>
        </w:tc>
        <w:tc>
          <w:tcPr>
            <w:tcW w:w="3345" w:type="dxa"/>
          </w:tcPr>
          <w:p w:rsidR="00543BEF" w:rsidRDefault="00543BEF">
            <w:pPr>
              <w:pStyle w:val="ConsPlusNormal"/>
            </w:pPr>
            <w:r>
              <w:t>Комсомольский район</w:t>
            </w:r>
          </w:p>
        </w:tc>
        <w:tc>
          <w:tcPr>
            <w:tcW w:w="1059" w:type="dxa"/>
          </w:tcPr>
          <w:p w:rsidR="00543BEF" w:rsidRDefault="00543BEF">
            <w:pPr>
              <w:pStyle w:val="ConsPlusNormal"/>
              <w:jc w:val="center"/>
            </w:pPr>
            <w:r>
              <w:t>155,6</w:t>
            </w:r>
          </w:p>
        </w:tc>
        <w:tc>
          <w:tcPr>
            <w:tcW w:w="1059" w:type="dxa"/>
          </w:tcPr>
          <w:p w:rsidR="00543BEF" w:rsidRDefault="00543BEF">
            <w:pPr>
              <w:pStyle w:val="ConsPlusNormal"/>
              <w:jc w:val="center"/>
            </w:pPr>
            <w:r>
              <w:t>27,7</w:t>
            </w:r>
          </w:p>
        </w:tc>
        <w:tc>
          <w:tcPr>
            <w:tcW w:w="1059" w:type="dxa"/>
          </w:tcPr>
          <w:p w:rsidR="00543BEF" w:rsidRDefault="00543BEF">
            <w:pPr>
              <w:pStyle w:val="ConsPlusNormal"/>
              <w:jc w:val="center"/>
            </w:pPr>
            <w:r>
              <w:t>29,1</w:t>
            </w:r>
          </w:p>
        </w:tc>
        <w:tc>
          <w:tcPr>
            <w:tcW w:w="1059" w:type="dxa"/>
          </w:tcPr>
          <w:p w:rsidR="00543BEF" w:rsidRDefault="00543BEF">
            <w:pPr>
              <w:pStyle w:val="ConsPlusNormal"/>
              <w:jc w:val="center"/>
            </w:pPr>
            <w:r>
              <w:t>29,1</w:t>
            </w:r>
          </w:p>
        </w:tc>
        <w:tc>
          <w:tcPr>
            <w:tcW w:w="1059" w:type="dxa"/>
          </w:tcPr>
          <w:p w:rsidR="00543BEF" w:rsidRDefault="00543BEF">
            <w:pPr>
              <w:pStyle w:val="ConsPlusNormal"/>
              <w:jc w:val="center"/>
            </w:pPr>
            <w:r>
              <w:t>29,1</w:t>
            </w:r>
          </w:p>
        </w:tc>
        <w:tc>
          <w:tcPr>
            <w:tcW w:w="1059" w:type="dxa"/>
          </w:tcPr>
          <w:p w:rsidR="00543BEF" w:rsidRDefault="00543BEF">
            <w:pPr>
              <w:pStyle w:val="ConsPlusNormal"/>
              <w:jc w:val="center"/>
            </w:pPr>
            <w:r>
              <w:t>50,0</w:t>
            </w:r>
          </w:p>
        </w:tc>
        <w:tc>
          <w:tcPr>
            <w:tcW w:w="1059" w:type="dxa"/>
          </w:tcPr>
          <w:p w:rsidR="00543BEF" w:rsidRDefault="00543BEF">
            <w:pPr>
              <w:pStyle w:val="ConsPlusNormal"/>
              <w:jc w:val="center"/>
            </w:pPr>
            <w:r>
              <w:t>79,0</w:t>
            </w:r>
          </w:p>
        </w:tc>
        <w:tc>
          <w:tcPr>
            <w:tcW w:w="1059" w:type="dxa"/>
          </w:tcPr>
          <w:p w:rsidR="00543BEF" w:rsidRDefault="00543BEF">
            <w:pPr>
              <w:pStyle w:val="ConsPlusNormal"/>
              <w:jc w:val="center"/>
            </w:pPr>
            <w:r>
              <w:t>129,3</w:t>
            </w:r>
          </w:p>
        </w:tc>
        <w:tc>
          <w:tcPr>
            <w:tcW w:w="1191" w:type="dxa"/>
            <w:tcBorders>
              <w:right w:val="nil"/>
            </w:tcBorders>
          </w:tcPr>
          <w:p w:rsidR="00543BEF" w:rsidRDefault="00543BEF">
            <w:pPr>
              <w:pStyle w:val="ConsPlusNormal"/>
              <w:jc w:val="center"/>
            </w:pPr>
            <w:r>
              <w:t>в 4,7 раза</w:t>
            </w:r>
          </w:p>
        </w:tc>
      </w:tr>
      <w:tr w:rsidR="00543BEF">
        <w:tc>
          <w:tcPr>
            <w:tcW w:w="567" w:type="dxa"/>
            <w:tcBorders>
              <w:left w:val="nil"/>
            </w:tcBorders>
          </w:tcPr>
          <w:p w:rsidR="00543BEF" w:rsidRDefault="00543BEF">
            <w:pPr>
              <w:pStyle w:val="ConsPlusNormal"/>
              <w:jc w:val="center"/>
            </w:pPr>
            <w:r>
              <w:t>9.</w:t>
            </w:r>
          </w:p>
        </w:tc>
        <w:tc>
          <w:tcPr>
            <w:tcW w:w="3345" w:type="dxa"/>
          </w:tcPr>
          <w:p w:rsidR="00543BEF" w:rsidRDefault="00543BEF">
            <w:pPr>
              <w:pStyle w:val="ConsPlusNormal"/>
            </w:pPr>
            <w:r>
              <w:t>Красноармейский район</w:t>
            </w:r>
          </w:p>
        </w:tc>
        <w:tc>
          <w:tcPr>
            <w:tcW w:w="1059" w:type="dxa"/>
          </w:tcPr>
          <w:p w:rsidR="00543BEF" w:rsidRDefault="00543BEF">
            <w:pPr>
              <w:pStyle w:val="ConsPlusNormal"/>
              <w:jc w:val="center"/>
            </w:pPr>
            <w:r>
              <w:t>278,2</w:t>
            </w:r>
          </w:p>
        </w:tc>
        <w:tc>
          <w:tcPr>
            <w:tcW w:w="1059" w:type="dxa"/>
          </w:tcPr>
          <w:p w:rsidR="00543BEF" w:rsidRDefault="00543BEF">
            <w:pPr>
              <w:pStyle w:val="ConsPlusNormal"/>
              <w:jc w:val="center"/>
            </w:pPr>
            <w:r>
              <w:t>29,3</w:t>
            </w:r>
          </w:p>
        </w:tc>
        <w:tc>
          <w:tcPr>
            <w:tcW w:w="1059" w:type="dxa"/>
          </w:tcPr>
          <w:p w:rsidR="00543BEF" w:rsidRDefault="00543BEF">
            <w:pPr>
              <w:pStyle w:val="ConsPlusNormal"/>
              <w:jc w:val="center"/>
            </w:pPr>
            <w:r>
              <w:t>30,8</w:t>
            </w:r>
          </w:p>
        </w:tc>
        <w:tc>
          <w:tcPr>
            <w:tcW w:w="1059" w:type="dxa"/>
          </w:tcPr>
          <w:p w:rsidR="00543BEF" w:rsidRDefault="00543BEF">
            <w:pPr>
              <w:pStyle w:val="ConsPlusNormal"/>
              <w:jc w:val="center"/>
            </w:pPr>
            <w:r>
              <w:t>16,6</w:t>
            </w:r>
          </w:p>
        </w:tc>
        <w:tc>
          <w:tcPr>
            <w:tcW w:w="1059" w:type="dxa"/>
          </w:tcPr>
          <w:p w:rsidR="00543BEF" w:rsidRDefault="00543BEF">
            <w:pPr>
              <w:pStyle w:val="ConsPlusNormal"/>
              <w:jc w:val="center"/>
            </w:pPr>
            <w:r>
              <w:t>72,0</w:t>
            </w:r>
          </w:p>
        </w:tc>
        <w:tc>
          <w:tcPr>
            <w:tcW w:w="1059" w:type="dxa"/>
          </w:tcPr>
          <w:p w:rsidR="00543BEF" w:rsidRDefault="00543BEF">
            <w:pPr>
              <w:pStyle w:val="ConsPlusNormal"/>
              <w:jc w:val="center"/>
            </w:pPr>
            <w:r>
              <w:t>20,7</w:t>
            </w:r>
          </w:p>
        </w:tc>
        <w:tc>
          <w:tcPr>
            <w:tcW w:w="1059" w:type="dxa"/>
          </w:tcPr>
          <w:p w:rsidR="00543BEF" w:rsidRDefault="00543BEF">
            <w:pPr>
              <w:pStyle w:val="ConsPlusNormal"/>
              <w:jc w:val="center"/>
            </w:pPr>
            <w:r>
              <w:t>39,3</w:t>
            </w:r>
          </w:p>
        </w:tc>
        <w:tc>
          <w:tcPr>
            <w:tcW w:w="1059" w:type="dxa"/>
          </w:tcPr>
          <w:p w:rsidR="00543BEF" w:rsidRDefault="00543BEF">
            <w:pPr>
              <w:pStyle w:val="ConsPlusNormal"/>
              <w:jc w:val="center"/>
            </w:pPr>
            <w:r>
              <w:t>68,9</w:t>
            </w:r>
          </w:p>
        </w:tc>
        <w:tc>
          <w:tcPr>
            <w:tcW w:w="1191" w:type="dxa"/>
            <w:tcBorders>
              <w:right w:val="nil"/>
            </w:tcBorders>
          </w:tcPr>
          <w:p w:rsidR="00543BEF" w:rsidRDefault="00543BEF">
            <w:pPr>
              <w:pStyle w:val="ConsPlusNormal"/>
              <w:jc w:val="center"/>
            </w:pPr>
            <w:r>
              <w:t>в 2,4 раза</w:t>
            </w:r>
          </w:p>
        </w:tc>
      </w:tr>
      <w:tr w:rsidR="00543BEF">
        <w:tc>
          <w:tcPr>
            <w:tcW w:w="567" w:type="dxa"/>
            <w:tcBorders>
              <w:left w:val="nil"/>
            </w:tcBorders>
          </w:tcPr>
          <w:p w:rsidR="00543BEF" w:rsidRDefault="00543BEF">
            <w:pPr>
              <w:pStyle w:val="ConsPlusNormal"/>
              <w:jc w:val="center"/>
            </w:pPr>
            <w:r>
              <w:t>10.</w:t>
            </w:r>
          </w:p>
        </w:tc>
        <w:tc>
          <w:tcPr>
            <w:tcW w:w="3345" w:type="dxa"/>
          </w:tcPr>
          <w:p w:rsidR="00543BEF" w:rsidRDefault="00543BEF">
            <w:pPr>
              <w:pStyle w:val="ConsPlusNormal"/>
            </w:pPr>
            <w:r>
              <w:t>Красночетайский район</w:t>
            </w:r>
          </w:p>
        </w:tc>
        <w:tc>
          <w:tcPr>
            <w:tcW w:w="1059" w:type="dxa"/>
          </w:tcPr>
          <w:p w:rsidR="00543BEF" w:rsidRDefault="00543BEF">
            <w:pPr>
              <w:pStyle w:val="ConsPlusNormal"/>
              <w:jc w:val="center"/>
            </w:pPr>
            <w:r>
              <w:t>92,9</w:t>
            </w:r>
          </w:p>
        </w:tc>
        <w:tc>
          <w:tcPr>
            <w:tcW w:w="1059" w:type="dxa"/>
          </w:tcPr>
          <w:p w:rsidR="00543BEF" w:rsidRDefault="00543BEF">
            <w:pPr>
              <w:pStyle w:val="ConsPlusNormal"/>
              <w:jc w:val="center"/>
            </w:pPr>
            <w:r>
              <w:t>49,3</w:t>
            </w:r>
          </w:p>
        </w:tc>
        <w:tc>
          <w:tcPr>
            <w:tcW w:w="1059" w:type="dxa"/>
          </w:tcPr>
          <w:p w:rsidR="00543BEF" w:rsidRDefault="00543BEF">
            <w:pPr>
              <w:pStyle w:val="ConsPlusNormal"/>
              <w:jc w:val="center"/>
            </w:pPr>
            <w:r>
              <w:t>49,3</w:t>
            </w:r>
          </w:p>
        </w:tc>
        <w:tc>
          <w:tcPr>
            <w:tcW w:w="1059" w:type="dxa"/>
          </w:tcPr>
          <w:p w:rsidR="00543BEF" w:rsidRDefault="00543BEF">
            <w:pPr>
              <w:pStyle w:val="ConsPlusNormal"/>
              <w:jc w:val="center"/>
            </w:pPr>
            <w:r>
              <w:t>50,5</w:t>
            </w:r>
          </w:p>
        </w:tc>
        <w:tc>
          <w:tcPr>
            <w:tcW w:w="1059" w:type="dxa"/>
          </w:tcPr>
          <w:p w:rsidR="00543BEF" w:rsidRDefault="00543BEF">
            <w:pPr>
              <w:pStyle w:val="ConsPlusNormal"/>
              <w:jc w:val="center"/>
            </w:pPr>
            <w:r>
              <w:t>51,6</w:t>
            </w:r>
          </w:p>
        </w:tc>
        <w:tc>
          <w:tcPr>
            <w:tcW w:w="1059" w:type="dxa"/>
          </w:tcPr>
          <w:p w:rsidR="00543BEF" w:rsidRDefault="00543BEF">
            <w:pPr>
              <w:pStyle w:val="ConsPlusNormal"/>
              <w:jc w:val="center"/>
            </w:pPr>
            <w:r>
              <w:t>90,6</w:t>
            </w:r>
          </w:p>
        </w:tc>
        <w:tc>
          <w:tcPr>
            <w:tcW w:w="1059" w:type="dxa"/>
          </w:tcPr>
          <w:p w:rsidR="00543BEF" w:rsidRDefault="00543BEF">
            <w:pPr>
              <w:pStyle w:val="ConsPlusNormal"/>
              <w:jc w:val="center"/>
            </w:pPr>
            <w:r>
              <w:t>148,9</w:t>
            </w:r>
          </w:p>
        </w:tc>
        <w:tc>
          <w:tcPr>
            <w:tcW w:w="1059" w:type="dxa"/>
          </w:tcPr>
          <w:p w:rsidR="00543BEF" w:rsidRDefault="00543BEF">
            <w:pPr>
              <w:pStyle w:val="ConsPlusNormal"/>
              <w:jc w:val="center"/>
            </w:pPr>
            <w:r>
              <w:t>234,2</w:t>
            </w:r>
          </w:p>
        </w:tc>
        <w:tc>
          <w:tcPr>
            <w:tcW w:w="1191" w:type="dxa"/>
            <w:tcBorders>
              <w:right w:val="nil"/>
            </w:tcBorders>
          </w:tcPr>
          <w:p w:rsidR="00543BEF" w:rsidRDefault="00543BEF">
            <w:pPr>
              <w:pStyle w:val="ConsPlusNormal"/>
              <w:jc w:val="center"/>
            </w:pPr>
            <w:r>
              <w:t>в 4,8 раза</w:t>
            </w:r>
          </w:p>
        </w:tc>
      </w:tr>
      <w:tr w:rsidR="00543BEF">
        <w:tc>
          <w:tcPr>
            <w:tcW w:w="567" w:type="dxa"/>
            <w:tcBorders>
              <w:left w:val="nil"/>
            </w:tcBorders>
          </w:tcPr>
          <w:p w:rsidR="00543BEF" w:rsidRDefault="00543BEF">
            <w:pPr>
              <w:pStyle w:val="ConsPlusNormal"/>
              <w:jc w:val="center"/>
            </w:pPr>
            <w:r>
              <w:t>11.</w:t>
            </w:r>
          </w:p>
        </w:tc>
        <w:tc>
          <w:tcPr>
            <w:tcW w:w="3345" w:type="dxa"/>
          </w:tcPr>
          <w:p w:rsidR="00543BEF" w:rsidRDefault="00543BEF">
            <w:pPr>
              <w:pStyle w:val="ConsPlusNormal"/>
            </w:pPr>
            <w:r>
              <w:t>Мариинско-Посадский район</w:t>
            </w:r>
          </w:p>
        </w:tc>
        <w:tc>
          <w:tcPr>
            <w:tcW w:w="1059" w:type="dxa"/>
          </w:tcPr>
          <w:p w:rsidR="00543BEF" w:rsidRDefault="00543BEF">
            <w:pPr>
              <w:pStyle w:val="ConsPlusNormal"/>
              <w:jc w:val="center"/>
            </w:pPr>
            <w:r>
              <w:t>115,2</w:t>
            </w:r>
          </w:p>
        </w:tc>
        <w:tc>
          <w:tcPr>
            <w:tcW w:w="1059" w:type="dxa"/>
          </w:tcPr>
          <w:p w:rsidR="00543BEF" w:rsidRDefault="00543BEF">
            <w:pPr>
              <w:pStyle w:val="ConsPlusNormal"/>
              <w:jc w:val="center"/>
            </w:pPr>
            <w:r>
              <w:t>111,3</w:t>
            </w:r>
          </w:p>
        </w:tc>
        <w:tc>
          <w:tcPr>
            <w:tcW w:w="1059" w:type="dxa"/>
          </w:tcPr>
          <w:p w:rsidR="00543BEF" w:rsidRDefault="00543BEF">
            <w:pPr>
              <w:pStyle w:val="ConsPlusNormal"/>
              <w:jc w:val="center"/>
            </w:pPr>
            <w:r>
              <w:t>202,7</w:t>
            </w:r>
          </w:p>
        </w:tc>
        <w:tc>
          <w:tcPr>
            <w:tcW w:w="1059" w:type="dxa"/>
          </w:tcPr>
          <w:p w:rsidR="00543BEF" w:rsidRDefault="00543BEF">
            <w:pPr>
              <w:pStyle w:val="ConsPlusNormal"/>
              <w:jc w:val="center"/>
            </w:pPr>
            <w:r>
              <w:t>205,9</w:t>
            </w:r>
          </w:p>
        </w:tc>
        <w:tc>
          <w:tcPr>
            <w:tcW w:w="1059" w:type="dxa"/>
          </w:tcPr>
          <w:p w:rsidR="00543BEF" w:rsidRDefault="00543BEF">
            <w:pPr>
              <w:pStyle w:val="ConsPlusNormal"/>
              <w:jc w:val="center"/>
            </w:pPr>
            <w:r>
              <w:t>192,5</w:t>
            </w:r>
          </w:p>
        </w:tc>
        <w:tc>
          <w:tcPr>
            <w:tcW w:w="1059" w:type="dxa"/>
          </w:tcPr>
          <w:p w:rsidR="00543BEF" w:rsidRDefault="00543BEF">
            <w:pPr>
              <w:pStyle w:val="ConsPlusNormal"/>
              <w:jc w:val="center"/>
            </w:pPr>
            <w:r>
              <w:t>266,0</w:t>
            </w:r>
          </w:p>
        </w:tc>
        <w:tc>
          <w:tcPr>
            <w:tcW w:w="1059" w:type="dxa"/>
          </w:tcPr>
          <w:p w:rsidR="00543BEF" w:rsidRDefault="00543BEF">
            <w:pPr>
              <w:pStyle w:val="ConsPlusNormal"/>
              <w:jc w:val="center"/>
            </w:pPr>
            <w:r>
              <w:t>424,0</w:t>
            </w:r>
          </w:p>
        </w:tc>
        <w:tc>
          <w:tcPr>
            <w:tcW w:w="1059" w:type="dxa"/>
          </w:tcPr>
          <w:p w:rsidR="00543BEF" w:rsidRDefault="00543BEF">
            <w:pPr>
              <w:pStyle w:val="ConsPlusNormal"/>
              <w:jc w:val="center"/>
            </w:pPr>
            <w:r>
              <w:t>661,5</w:t>
            </w:r>
          </w:p>
        </w:tc>
        <w:tc>
          <w:tcPr>
            <w:tcW w:w="1191" w:type="dxa"/>
            <w:tcBorders>
              <w:right w:val="nil"/>
            </w:tcBorders>
          </w:tcPr>
          <w:p w:rsidR="00543BEF" w:rsidRDefault="00543BEF">
            <w:pPr>
              <w:pStyle w:val="ConsPlusNormal"/>
              <w:jc w:val="center"/>
            </w:pPr>
            <w:r>
              <w:t>в 5,9 раза</w:t>
            </w:r>
          </w:p>
        </w:tc>
      </w:tr>
      <w:tr w:rsidR="00543BEF">
        <w:tc>
          <w:tcPr>
            <w:tcW w:w="567" w:type="dxa"/>
            <w:tcBorders>
              <w:left w:val="nil"/>
            </w:tcBorders>
          </w:tcPr>
          <w:p w:rsidR="00543BEF" w:rsidRDefault="00543BEF">
            <w:pPr>
              <w:pStyle w:val="ConsPlusNormal"/>
              <w:jc w:val="center"/>
            </w:pPr>
            <w:r>
              <w:t>12.</w:t>
            </w:r>
          </w:p>
        </w:tc>
        <w:tc>
          <w:tcPr>
            <w:tcW w:w="3345" w:type="dxa"/>
          </w:tcPr>
          <w:p w:rsidR="00543BEF" w:rsidRDefault="00543BEF">
            <w:pPr>
              <w:pStyle w:val="ConsPlusNormal"/>
            </w:pPr>
            <w:r>
              <w:t>Моргаушский район</w:t>
            </w:r>
          </w:p>
        </w:tc>
        <w:tc>
          <w:tcPr>
            <w:tcW w:w="1059" w:type="dxa"/>
          </w:tcPr>
          <w:p w:rsidR="00543BEF" w:rsidRDefault="00543BEF">
            <w:pPr>
              <w:pStyle w:val="ConsPlusNormal"/>
              <w:jc w:val="center"/>
            </w:pPr>
            <w:r>
              <w:t>215,3</w:t>
            </w:r>
          </w:p>
        </w:tc>
        <w:tc>
          <w:tcPr>
            <w:tcW w:w="1059" w:type="dxa"/>
          </w:tcPr>
          <w:p w:rsidR="00543BEF" w:rsidRDefault="00543BEF">
            <w:pPr>
              <w:pStyle w:val="ConsPlusNormal"/>
              <w:jc w:val="center"/>
            </w:pPr>
            <w:r>
              <w:t>148,2</w:t>
            </w:r>
          </w:p>
        </w:tc>
        <w:tc>
          <w:tcPr>
            <w:tcW w:w="1059" w:type="dxa"/>
          </w:tcPr>
          <w:p w:rsidR="00543BEF" w:rsidRDefault="00543BEF">
            <w:pPr>
              <w:pStyle w:val="ConsPlusNormal"/>
              <w:jc w:val="center"/>
            </w:pPr>
            <w:r>
              <w:t>150,7</w:t>
            </w:r>
          </w:p>
        </w:tc>
        <w:tc>
          <w:tcPr>
            <w:tcW w:w="1059" w:type="dxa"/>
          </w:tcPr>
          <w:p w:rsidR="00543BEF" w:rsidRDefault="00543BEF">
            <w:pPr>
              <w:pStyle w:val="ConsPlusNormal"/>
              <w:jc w:val="center"/>
            </w:pPr>
            <w:r>
              <w:t>152,4</w:t>
            </w:r>
          </w:p>
        </w:tc>
        <w:tc>
          <w:tcPr>
            <w:tcW w:w="1059" w:type="dxa"/>
          </w:tcPr>
          <w:p w:rsidR="00543BEF" w:rsidRDefault="00543BEF">
            <w:pPr>
              <w:pStyle w:val="ConsPlusNormal"/>
              <w:jc w:val="center"/>
            </w:pPr>
            <w:r>
              <w:t>153,7</w:t>
            </w:r>
          </w:p>
        </w:tc>
        <w:tc>
          <w:tcPr>
            <w:tcW w:w="1059" w:type="dxa"/>
          </w:tcPr>
          <w:p w:rsidR="00543BEF" w:rsidRDefault="00543BEF">
            <w:pPr>
              <w:pStyle w:val="ConsPlusNormal"/>
              <w:jc w:val="center"/>
            </w:pPr>
            <w:r>
              <w:t>279,9</w:t>
            </w:r>
          </w:p>
        </w:tc>
        <w:tc>
          <w:tcPr>
            <w:tcW w:w="1059" w:type="dxa"/>
          </w:tcPr>
          <w:p w:rsidR="00543BEF" w:rsidRDefault="00543BEF">
            <w:pPr>
              <w:pStyle w:val="ConsPlusNormal"/>
              <w:jc w:val="center"/>
            </w:pPr>
            <w:r>
              <w:t>447,9</w:t>
            </w:r>
          </w:p>
        </w:tc>
        <w:tc>
          <w:tcPr>
            <w:tcW w:w="1059" w:type="dxa"/>
          </w:tcPr>
          <w:p w:rsidR="00543BEF" w:rsidRDefault="00543BEF">
            <w:pPr>
              <w:pStyle w:val="ConsPlusNormal"/>
              <w:jc w:val="center"/>
            </w:pPr>
            <w:r>
              <w:t>688,3</w:t>
            </w:r>
          </w:p>
        </w:tc>
        <w:tc>
          <w:tcPr>
            <w:tcW w:w="1191" w:type="dxa"/>
            <w:tcBorders>
              <w:right w:val="nil"/>
            </w:tcBorders>
          </w:tcPr>
          <w:p w:rsidR="00543BEF" w:rsidRDefault="00543BEF">
            <w:pPr>
              <w:pStyle w:val="ConsPlusNormal"/>
              <w:jc w:val="center"/>
            </w:pPr>
            <w:r>
              <w:t>в 4,6 раза</w:t>
            </w:r>
          </w:p>
        </w:tc>
      </w:tr>
      <w:tr w:rsidR="00543BEF">
        <w:tc>
          <w:tcPr>
            <w:tcW w:w="567" w:type="dxa"/>
            <w:tcBorders>
              <w:left w:val="nil"/>
            </w:tcBorders>
          </w:tcPr>
          <w:p w:rsidR="00543BEF" w:rsidRDefault="00543BEF">
            <w:pPr>
              <w:pStyle w:val="ConsPlusNormal"/>
              <w:jc w:val="center"/>
            </w:pPr>
            <w:r>
              <w:t>13.</w:t>
            </w:r>
          </w:p>
        </w:tc>
        <w:tc>
          <w:tcPr>
            <w:tcW w:w="3345" w:type="dxa"/>
          </w:tcPr>
          <w:p w:rsidR="00543BEF" w:rsidRDefault="00543BEF">
            <w:pPr>
              <w:pStyle w:val="ConsPlusNormal"/>
            </w:pPr>
            <w:r>
              <w:t>Порецкий район</w:t>
            </w:r>
          </w:p>
        </w:tc>
        <w:tc>
          <w:tcPr>
            <w:tcW w:w="1059" w:type="dxa"/>
          </w:tcPr>
          <w:p w:rsidR="00543BEF" w:rsidRDefault="00543BEF">
            <w:pPr>
              <w:pStyle w:val="ConsPlusNormal"/>
              <w:jc w:val="center"/>
            </w:pPr>
            <w:r>
              <w:t>55,4</w:t>
            </w:r>
          </w:p>
        </w:tc>
        <w:tc>
          <w:tcPr>
            <w:tcW w:w="1059" w:type="dxa"/>
          </w:tcPr>
          <w:p w:rsidR="00543BEF" w:rsidRDefault="00543BEF">
            <w:pPr>
              <w:pStyle w:val="ConsPlusNormal"/>
              <w:jc w:val="center"/>
            </w:pPr>
            <w:r>
              <w:t>17,3</w:t>
            </w:r>
          </w:p>
        </w:tc>
        <w:tc>
          <w:tcPr>
            <w:tcW w:w="1059" w:type="dxa"/>
          </w:tcPr>
          <w:p w:rsidR="00543BEF" w:rsidRDefault="00543BEF">
            <w:pPr>
              <w:pStyle w:val="ConsPlusNormal"/>
              <w:jc w:val="center"/>
            </w:pPr>
            <w:r>
              <w:t>17,3</w:t>
            </w:r>
          </w:p>
        </w:tc>
        <w:tc>
          <w:tcPr>
            <w:tcW w:w="1059" w:type="dxa"/>
          </w:tcPr>
          <w:p w:rsidR="00543BEF" w:rsidRDefault="00543BEF">
            <w:pPr>
              <w:pStyle w:val="ConsPlusNormal"/>
              <w:jc w:val="center"/>
            </w:pPr>
            <w:r>
              <w:t>22,9</w:t>
            </w:r>
          </w:p>
        </w:tc>
        <w:tc>
          <w:tcPr>
            <w:tcW w:w="1059" w:type="dxa"/>
          </w:tcPr>
          <w:p w:rsidR="00543BEF" w:rsidRDefault="00543BEF">
            <w:pPr>
              <w:pStyle w:val="ConsPlusNormal"/>
              <w:jc w:val="center"/>
            </w:pPr>
            <w:r>
              <w:t>19,8</w:t>
            </w:r>
          </w:p>
        </w:tc>
        <w:tc>
          <w:tcPr>
            <w:tcW w:w="1059" w:type="dxa"/>
          </w:tcPr>
          <w:p w:rsidR="00543BEF" w:rsidRDefault="00543BEF">
            <w:pPr>
              <w:pStyle w:val="ConsPlusNormal"/>
              <w:jc w:val="center"/>
            </w:pPr>
            <w:r>
              <w:t>34,3</w:t>
            </w:r>
          </w:p>
        </w:tc>
        <w:tc>
          <w:tcPr>
            <w:tcW w:w="1059" w:type="dxa"/>
          </w:tcPr>
          <w:p w:rsidR="00543BEF" w:rsidRDefault="00543BEF">
            <w:pPr>
              <w:pStyle w:val="ConsPlusNormal"/>
              <w:jc w:val="center"/>
            </w:pPr>
            <w:r>
              <w:t>53,9</w:t>
            </w:r>
          </w:p>
        </w:tc>
        <w:tc>
          <w:tcPr>
            <w:tcW w:w="1059" w:type="dxa"/>
          </w:tcPr>
          <w:p w:rsidR="00543BEF" w:rsidRDefault="00543BEF">
            <w:pPr>
              <w:pStyle w:val="ConsPlusNormal"/>
              <w:jc w:val="center"/>
            </w:pPr>
            <w:r>
              <w:t>81,3</w:t>
            </w:r>
          </w:p>
        </w:tc>
        <w:tc>
          <w:tcPr>
            <w:tcW w:w="1191" w:type="dxa"/>
            <w:tcBorders>
              <w:right w:val="nil"/>
            </w:tcBorders>
          </w:tcPr>
          <w:p w:rsidR="00543BEF" w:rsidRDefault="00543BEF">
            <w:pPr>
              <w:pStyle w:val="ConsPlusNormal"/>
              <w:jc w:val="center"/>
            </w:pPr>
            <w:r>
              <w:t>в 4,7 раза</w:t>
            </w:r>
          </w:p>
        </w:tc>
      </w:tr>
      <w:tr w:rsidR="00543BEF">
        <w:tc>
          <w:tcPr>
            <w:tcW w:w="567" w:type="dxa"/>
            <w:tcBorders>
              <w:left w:val="nil"/>
            </w:tcBorders>
          </w:tcPr>
          <w:p w:rsidR="00543BEF" w:rsidRDefault="00543BEF">
            <w:pPr>
              <w:pStyle w:val="ConsPlusNormal"/>
              <w:jc w:val="center"/>
            </w:pPr>
            <w:r>
              <w:t>14.</w:t>
            </w:r>
          </w:p>
        </w:tc>
        <w:tc>
          <w:tcPr>
            <w:tcW w:w="3345" w:type="dxa"/>
          </w:tcPr>
          <w:p w:rsidR="00543BEF" w:rsidRDefault="00543BEF">
            <w:pPr>
              <w:pStyle w:val="ConsPlusNormal"/>
            </w:pPr>
            <w:r>
              <w:t>Урмарский район</w:t>
            </w:r>
          </w:p>
        </w:tc>
        <w:tc>
          <w:tcPr>
            <w:tcW w:w="1059" w:type="dxa"/>
          </w:tcPr>
          <w:p w:rsidR="00543BEF" w:rsidRDefault="00543BEF">
            <w:pPr>
              <w:pStyle w:val="ConsPlusNormal"/>
              <w:jc w:val="center"/>
            </w:pPr>
            <w:r>
              <w:t>161,0</w:t>
            </w:r>
          </w:p>
        </w:tc>
        <w:tc>
          <w:tcPr>
            <w:tcW w:w="1059" w:type="dxa"/>
          </w:tcPr>
          <w:p w:rsidR="00543BEF" w:rsidRDefault="00543BEF">
            <w:pPr>
              <w:pStyle w:val="ConsPlusNormal"/>
              <w:jc w:val="center"/>
            </w:pPr>
            <w:r>
              <w:t>75,6</w:t>
            </w:r>
          </w:p>
        </w:tc>
        <w:tc>
          <w:tcPr>
            <w:tcW w:w="1059" w:type="dxa"/>
          </w:tcPr>
          <w:p w:rsidR="00543BEF" w:rsidRDefault="00543BEF">
            <w:pPr>
              <w:pStyle w:val="ConsPlusNormal"/>
              <w:jc w:val="center"/>
            </w:pPr>
            <w:r>
              <w:t>76,6</w:t>
            </w:r>
          </w:p>
        </w:tc>
        <w:tc>
          <w:tcPr>
            <w:tcW w:w="1059" w:type="dxa"/>
          </w:tcPr>
          <w:p w:rsidR="00543BEF" w:rsidRDefault="00543BEF">
            <w:pPr>
              <w:pStyle w:val="ConsPlusNormal"/>
              <w:jc w:val="center"/>
            </w:pPr>
            <w:r>
              <w:t>77,4</w:t>
            </w:r>
          </w:p>
        </w:tc>
        <w:tc>
          <w:tcPr>
            <w:tcW w:w="1059" w:type="dxa"/>
          </w:tcPr>
          <w:p w:rsidR="00543BEF" w:rsidRDefault="00543BEF">
            <w:pPr>
              <w:pStyle w:val="ConsPlusNormal"/>
              <w:jc w:val="center"/>
            </w:pPr>
            <w:r>
              <w:t>78,3</w:t>
            </w:r>
          </w:p>
        </w:tc>
        <w:tc>
          <w:tcPr>
            <w:tcW w:w="1059" w:type="dxa"/>
          </w:tcPr>
          <w:p w:rsidR="00543BEF" w:rsidRDefault="00543BEF">
            <w:pPr>
              <w:pStyle w:val="ConsPlusNormal"/>
              <w:jc w:val="center"/>
            </w:pPr>
            <w:r>
              <w:t>136,6</w:t>
            </w:r>
          </w:p>
        </w:tc>
        <w:tc>
          <w:tcPr>
            <w:tcW w:w="1059" w:type="dxa"/>
          </w:tcPr>
          <w:p w:rsidR="00543BEF" w:rsidRDefault="00543BEF">
            <w:pPr>
              <w:pStyle w:val="ConsPlusNormal"/>
              <w:jc w:val="center"/>
            </w:pPr>
            <w:r>
              <w:t>217,9</w:t>
            </w:r>
          </w:p>
        </w:tc>
        <w:tc>
          <w:tcPr>
            <w:tcW w:w="1059" w:type="dxa"/>
          </w:tcPr>
          <w:p w:rsidR="00543BEF" w:rsidRDefault="00543BEF">
            <w:pPr>
              <w:pStyle w:val="ConsPlusNormal"/>
              <w:jc w:val="center"/>
            </w:pPr>
            <w:r>
              <w:t>349,2</w:t>
            </w:r>
          </w:p>
        </w:tc>
        <w:tc>
          <w:tcPr>
            <w:tcW w:w="1191" w:type="dxa"/>
            <w:tcBorders>
              <w:right w:val="nil"/>
            </w:tcBorders>
          </w:tcPr>
          <w:p w:rsidR="00543BEF" w:rsidRDefault="00543BEF">
            <w:pPr>
              <w:pStyle w:val="ConsPlusNormal"/>
              <w:jc w:val="center"/>
            </w:pPr>
            <w:r>
              <w:t>в 4,6 раза</w:t>
            </w:r>
          </w:p>
        </w:tc>
      </w:tr>
      <w:tr w:rsidR="00543BEF">
        <w:tc>
          <w:tcPr>
            <w:tcW w:w="567" w:type="dxa"/>
            <w:tcBorders>
              <w:left w:val="nil"/>
            </w:tcBorders>
          </w:tcPr>
          <w:p w:rsidR="00543BEF" w:rsidRDefault="00543BEF">
            <w:pPr>
              <w:pStyle w:val="ConsPlusNormal"/>
              <w:jc w:val="center"/>
            </w:pPr>
            <w:r>
              <w:t>15.</w:t>
            </w:r>
          </w:p>
        </w:tc>
        <w:tc>
          <w:tcPr>
            <w:tcW w:w="3345" w:type="dxa"/>
          </w:tcPr>
          <w:p w:rsidR="00543BEF" w:rsidRDefault="00543BEF">
            <w:pPr>
              <w:pStyle w:val="ConsPlusNormal"/>
            </w:pPr>
            <w:r>
              <w:t>Цивильский район</w:t>
            </w:r>
          </w:p>
        </w:tc>
        <w:tc>
          <w:tcPr>
            <w:tcW w:w="1059" w:type="dxa"/>
          </w:tcPr>
          <w:p w:rsidR="00543BEF" w:rsidRDefault="00543BEF">
            <w:pPr>
              <w:pStyle w:val="ConsPlusNormal"/>
              <w:jc w:val="center"/>
            </w:pPr>
            <w:r>
              <w:t>332,5</w:t>
            </w:r>
          </w:p>
        </w:tc>
        <w:tc>
          <w:tcPr>
            <w:tcW w:w="1059" w:type="dxa"/>
          </w:tcPr>
          <w:p w:rsidR="00543BEF" w:rsidRDefault="00543BEF">
            <w:pPr>
              <w:pStyle w:val="ConsPlusNormal"/>
              <w:jc w:val="center"/>
            </w:pPr>
            <w:r>
              <w:t>383,7</w:t>
            </w:r>
          </w:p>
        </w:tc>
        <w:tc>
          <w:tcPr>
            <w:tcW w:w="1059" w:type="dxa"/>
          </w:tcPr>
          <w:p w:rsidR="00543BEF" w:rsidRDefault="00543BEF">
            <w:pPr>
              <w:pStyle w:val="ConsPlusNormal"/>
              <w:jc w:val="center"/>
            </w:pPr>
            <w:r>
              <w:t>384,1</w:t>
            </w:r>
          </w:p>
        </w:tc>
        <w:tc>
          <w:tcPr>
            <w:tcW w:w="1059" w:type="dxa"/>
          </w:tcPr>
          <w:p w:rsidR="00543BEF" w:rsidRDefault="00543BEF">
            <w:pPr>
              <w:pStyle w:val="ConsPlusNormal"/>
              <w:jc w:val="center"/>
            </w:pPr>
            <w:r>
              <w:t>245,4</w:t>
            </w:r>
          </w:p>
        </w:tc>
        <w:tc>
          <w:tcPr>
            <w:tcW w:w="1059" w:type="dxa"/>
          </w:tcPr>
          <w:p w:rsidR="00543BEF" w:rsidRDefault="00543BEF">
            <w:pPr>
              <w:pStyle w:val="ConsPlusNormal"/>
              <w:jc w:val="center"/>
            </w:pPr>
            <w:r>
              <w:t>299,7</w:t>
            </w:r>
          </w:p>
        </w:tc>
        <w:tc>
          <w:tcPr>
            <w:tcW w:w="1059" w:type="dxa"/>
          </w:tcPr>
          <w:p w:rsidR="00543BEF" w:rsidRDefault="00543BEF">
            <w:pPr>
              <w:pStyle w:val="ConsPlusNormal"/>
              <w:jc w:val="center"/>
            </w:pPr>
            <w:r>
              <w:t>512,3</w:t>
            </w:r>
          </w:p>
        </w:tc>
        <w:tc>
          <w:tcPr>
            <w:tcW w:w="1059" w:type="dxa"/>
          </w:tcPr>
          <w:p w:rsidR="00543BEF" w:rsidRDefault="00543BEF">
            <w:pPr>
              <w:pStyle w:val="ConsPlusNormal"/>
              <w:jc w:val="center"/>
            </w:pPr>
            <w:r>
              <w:t>1264,6</w:t>
            </w:r>
          </w:p>
        </w:tc>
        <w:tc>
          <w:tcPr>
            <w:tcW w:w="1059" w:type="dxa"/>
          </w:tcPr>
          <w:p w:rsidR="00543BEF" w:rsidRDefault="00543BEF">
            <w:pPr>
              <w:pStyle w:val="ConsPlusNormal"/>
              <w:jc w:val="center"/>
            </w:pPr>
            <w:r>
              <w:t>2569,8</w:t>
            </w:r>
          </w:p>
        </w:tc>
        <w:tc>
          <w:tcPr>
            <w:tcW w:w="1191" w:type="dxa"/>
            <w:tcBorders>
              <w:right w:val="nil"/>
            </w:tcBorders>
          </w:tcPr>
          <w:p w:rsidR="00543BEF" w:rsidRDefault="00543BEF">
            <w:pPr>
              <w:pStyle w:val="ConsPlusNormal"/>
              <w:jc w:val="center"/>
            </w:pPr>
            <w:r>
              <w:t>в 6,7 раза</w:t>
            </w:r>
          </w:p>
        </w:tc>
      </w:tr>
      <w:tr w:rsidR="00543BEF">
        <w:tc>
          <w:tcPr>
            <w:tcW w:w="567" w:type="dxa"/>
            <w:tcBorders>
              <w:left w:val="nil"/>
            </w:tcBorders>
          </w:tcPr>
          <w:p w:rsidR="00543BEF" w:rsidRDefault="00543BEF">
            <w:pPr>
              <w:pStyle w:val="ConsPlusNormal"/>
              <w:jc w:val="center"/>
            </w:pPr>
            <w:r>
              <w:t>16.</w:t>
            </w:r>
          </w:p>
        </w:tc>
        <w:tc>
          <w:tcPr>
            <w:tcW w:w="3345" w:type="dxa"/>
          </w:tcPr>
          <w:p w:rsidR="00543BEF" w:rsidRDefault="00543BEF">
            <w:pPr>
              <w:pStyle w:val="ConsPlusNormal"/>
            </w:pPr>
            <w:r>
              <w:t>Чебоксарский район</w:t>
            </w:r>
          </w:p>
        </w:tc>
        <w:tc>
          <w:tcPr>
            <w:tcW w:w="1059" w:type="dxa"/>
          </w:tcPr>
          <w:p w:rsidR="00543BEF" w:rsidRDefault="00543BEF">
            <w:pPr>
              <w:pStyle w:val="ConsPlusNormal"/>
              <w:jc w:val="center"/>
            </w:pPr>
            <w:r>
              <w:t>2407,1</w:t>
            </w:r>
          </w:p>
        </w:tc>
        <w:tc>
          <w:tcPr>
            <w:tcW w:w="1059" w:type="dxa"/>
          </w:tcPr>
          <w:p w:rsidR="00543BEF" w:rsidRDefault="00543BEF">
            <w:pPr>
              <w:pStyle w:val="ConsPlusNormal"/>
              <w:jc w:val="center"/>
            </w:pPr>
            <w:r>
              <w:t>1230,5</w:t>
            </w:r>
          </w:p>
        </w:tc>
        <w:tc>
          <w:tcPr>
            <w:tcW w:w="1059" w:type="dxa"/>
          </w:tcPr>
          <w:p w:rsidR="00543BEF" w:rsidRDefault="00543BEF">
            <w:pPr>
              <w:pStyle w:val="ConsPlusNormal"/>
              <w:jc w:val="center"/>
            </w:pPr>
            <w:r>
              <w:t>3076,2</w:t>
            </w:r>
          </w:p>
        </w:tc>
        <w:tc>
          <w:tcPr>
            <w:tcW w:w="1059" w:type="dxa"/>
          </w:tcPr>
          <w:p w:rsidR="00543BEF" w:rsidRDefault="00543BEF">
            <w:pPr>
              <w:pStyle w:val="ConsPlusNormal"/>
              <w:jc w:val="center"/>
            </w:pPr>
            <w:r>
              <w:t>3076,2</w:t>
            </w:r>
          </w:p>
        </w:tc>
        <w:tc>
          <w:tcPr>
            <w:tcW w:w="1059" w:type="dxa"/>
          </w:tcPr>
          <w:p w:rsidR="00543BEF" w:rsidRDefault="00543BEF">
            <w:pPr>
              <w:pStyle w:val="ConsPlusNormal"/>
              <w:jc w:val="center"/>
            </w:pPr>
            <w:r>
              <w:t>2614,8</w:t>
            </w:r>
          </w:p>
        </w:tc>
        <w:tc>
          <w:tcPr>
            <w:tcW w:w="1059" w:type="dxa"/>
          </w:tcPr>
          <w:p w:rsidR="00543BEF" w:rsidRDefault="00543BEF">
            <w:pPr>
              <w:pStyle w:val="ConsPlusNormal"/>
              <w:jc w:val="center"/>
            </w:pPr>
            <w:r>
              <w:t>4444,1</w:t>
            </w:r>
          </w:p>
        </w:tc>
        <w:tc>
          <w:tcPr>
            <w:tcW w:w="1059" w:type="dxa"/>
          </w:tcPr>
          <w:p w:rsidR="00543BEF" w:rsidRDefault="00543BEF">
            <w:pPr>
              <w:pStyle w:val="ConsPlusNormal"/>
              <w:jc w:val="center"/>
            </w:pPr>
            <w:r>
              <w:t>6948,7</w:t>
            </w:r>
          </w:p>
        </w:tc>
        <w:tc>
          <w:tcPr>
            <w:tcW w:w="1059" w:type="dxa"/>
          </w:tcPr>
          <w:p w:rsidR="00543BEF" w:rsidRDefault="00543BEF">
            <w:pPr>
              <w:pStyle w:val="ConsPlusNormal"/>
              <w:jc w:val="center"/>
            </w:pPr>
            <w:r>
              <w:t>10608,0</w:t>
            </w:r>
          </w:p>
        </w:tc>
        <w:tc>
          <w:tcPr>
            <w:tcW w:w="1191" w:type="dxa"/>
            <w:tcBorders>
              <w:right w:val="nil"/>
            </w:tcBorders>
          </w:tcPr>
          <w:p w:rsidR="00543BEF" w:rsidRDefault="00543BEF">
            <w:pPr>
              <w:pStyle w:val="ConsPlusNormal"/>
              <w:jc w:val="center"/>
            </w:pPr>
            <w:r>
              <w:t>в 8,6 раза</w:t>
            </w:r>
          </w:p>
        </w:tc>
      </w:tr>
      <w:tr w:rsidR="00543BEF">
        <w:tc>
          <w:tcPr>
            <w:tcW w:w="567" w:type="dxa"/>
            <w:tcBorders>
              <w:left w:val="nil"/>
            </w:tcBorders>
          </w:tcPr>
          <w:p w:rsidR="00543BEF" w:rsidRDefault="00543BEF">
            <w:pPr>
              <w:pStyle w:val="ConsPlusNormal"/>
              <w:jc w:val="center"/>
            </w:pPr>
            <w:r>
              <w:lastRenderedPageBreak/>
              <w:t>17.</w:t>
            </w:r>
          </w:p>
        </w:tc>
        <w:tc>
          <w:tcPr>
            <w:tcW w:w="3345" w:type="dxa"/>
          </w:tcPr>
          <w:p w:rsidR="00543BEF" w:rsidRDefault="00543BEF">
            <w:pPr>
              <w:pStyle w:val="ConsPlusNormal"/>
            </w:pPr>
            <w:r>
              <w:t>Шемуршинский район</w:t>
            </w:r>
          </w:p>
        </w:tc>
        <w:tc>
          <w:tcPr>
            <w:tcW w:w="1059" w:type="dxa"/>
          </w:tcPr>
          <w:p w:rsidR="00543BEF" w:rsidRDefault="00543BEF">
            <w:pPr>
              <w:pStyle w:val="ConsPlusNormal"/>
              <w:jc w:val="center"/>
            </w:pPr>
            <w:r>
              <w:t>19,5</w:t>
            </w:r>
          </w:p>
        </w:tc>
        <w:tc>
          <w:tcPr>
            <w:tcW w:w="1059" w:type="dxa"/>
          </w:tcPr>
          <w:p w:rsidR="00543BEF" w:rsidRDefault="00543BEF">
            <w:pPr>
              <w:pStyle w:val="ConsPlusNormal"/>
              <w:jc w:val="center"/>
            </w:pPr>
            <w:r>
              <w:t>11,0</w:t>
            </w:r>
          </w:p>
        </w:tc>
        <w:tc>
          <w:tcPr>
            <w:tcW w:w="1059" w:type="dxa"/>
          </w:tcPr>
          <w:p w:rsidR="00543BEF" w:rsidRDefault="00543BEF">
            <w:pPr>
              <w:pStyle w:val="ConsPlusNormal"/>
              <w:jc w:val="center"/>
            </w:pPr>
            <w:r>
              <w:t>11,0</w:t>
            </w:r>
          </w:p>
        </w:tc>
        <w:tc>
          <w:tcPr>
            <w:tcW w:w="1059" w:type="dxa"/>
          </w:tcPr>
          <w:p w:rsidR="00543BEF" w:rsidRDefault="00543BEF">
            <w:pPr>
              <w:pStyle w:val="ConsPlusNormal"/>
              <w:jc w:val="center"/>
            </w:pPr>
            <w:r>
              <w:t>11,6</w:t>
            </w:r>
          </w:p>
        </w:tc>
        <w:tc>
          <w:tcPr>
            <w:tcW w:w="1059" w:type="dxa"/>
          </w:tcPr>
          <w:p w:rsidR="00543BEF" w:rsidRDefault="00543BEF">
            <w:pPr>
              <w:pStyle w:val="ConsPlusNormal"/>
              <w:jc w:val="center"/>
            </w:pPr>
            <w:r>
              <w:t>12,2</w:t>
            </w:r>
          </w:p>
        </w:tc>
        <w:tc>
          <w:tcPr>
            <w:tcW w:w="1059" w:type="dxa"/>
          </w:tcPr>
          <w:p w:rsidR="00543BEF" w:rsidRDefault="00543BEF">
            <w:pPr>
              <w:pStyle w:val="ConsPlusNormal"/>
              <w:jc w:val="center"/>
            </w:pPr>
            <w:r>
              <w:t>21,8</w:t>
            </w:r>
          </w:p>
        </w:tc>
        <w:tc>
          <w:tcPr>
            <w:tcW w:w="1059" w:type="dxa"/>
          </w:tcPr>
          <w:p w:rsidR="00543BEF" w:rsidRDefault="00543BEF">
            <w:pPr>
              <w:pStyle w:val="ConsPlusNormal"/>
              <w:jc w:val="center"/>
            </w:pPr>
            <w:r>
              <w:t>33,5</w:t>
            </w:r>
          </w:p>
        </w:tc>
        <w:tc>
          <w:tcPr>
            <w:tcW w:w="1059" w:type="dxa"/>
          </w:tcPr>
          <w:p w:rsidR="00543BEF" w:rsidRDefault="00543BEF">
            <w:pPr>
              <w:pStyle w:val="ConsPlusNormal"/>
              <w:jc w:val="center"/>
            </w:pPr>
            <w:r>
              <w:t>49,7</w:t>
            </w:r>
          </w:p>
        </w:tc>
        <w:tc>
          <w:tcPr>
            <w:tcW w:w="1191" w:type="dxa"/>
            <w:tcBorders>
              <w:right w:val="nil"/>
            </w:tcBorders>
          </w:tcPr>
          <w:p w:rsidR="00543BEF" w:rsidRDefault="00543BEF">
            <w:pPr>
              <w:pStyle w:val="ConsPlusNormal"/>
              <w:jc w:val="center"/>
            </w:pPr>
            <w:r>
              <w:t>в 4,5 раза</w:t>
            </w:r>
          </w:p>
        </w:tc>
      </w:tr>
      <w:tr w:rsidR="00543BEF">
        <w:tc>
          <w:tcPr>
            <w:tcW w:w="567" w:type="dxa"/>
            <w:tcBorders>
              <w:left w:val="nil"/>
            </w:tcBorders>
          </w:tcPr>
          <w:p w:rsidR="00543BEF" w:rsidRDefault="00543BEF">
            <w:pPr>
              <w:pStyle w:val="ConsPlusNormal"/>
              <w:jc w:val="center"/>
            </w:pPr>
            <w:r>
              <w:t>18.</w:t>
            </w:r>
          </w:p>
        </w:tc>
        <w:tc>
          <w:tcPr>
            <w:tcW w:w="3345" w:type="dxa"/>
          </w:tcPr>
          <w:p w:rsidR="00543BEF" w:rsidRDefault="00543BEF">
            <w:pPr>
              <w:pStyle w:val="ConsPlusNormal"/>
            </w:pPr>
            <w:r>
              <w:t>Шумерлинский район</w:t>
            </w:r>
          </w:p>
        </w:tc>
        <w:tc>
          <w:tcPr>
            <w:tcW w:w="1059" w:type="dxa"/>
          </w:tcPr>
          <w:p w:rsidR="00543BEF" w:rsidRDefault="00543BEF">
            <w:pPr>
              <w:pStyle w:val="ConsPlusNormal"/>
              <w:jc w:val="center"/>
            </w:pPr>
            <w:r>
              <w:t>41,9</w:t>
            </w:r>
          </w:p>
        </w:tc>
        <w:tc>
          <w:tcPr>
            <w:tcW w:w="1059" w:type="dxa"/>
          </w:tcPr>
          <w:p w:rsidR="00543BEF" w:rsidRDefault="00543BEF">
            <w:pPr>
              <w:pStyle w:val="ConsPlusNormal"/>
              <w:jc w:val="center"/>
            </w:pPr>
            <w:r>
              <w:t>66,7</w:t>
            </w:r>
          </w:p>
        </w:tc>
        <w:tc>
          <w:tcPr>
            <w:tcW w:w="1059" w:type="dxa"/>
          </w:tcPr>
          <w:p w:rsidR="00543BEF" w:rsidRDefault="00543BEF">
            <w:pPr>
              <w:pStyle w:val="ConsPlusNormal"/>
              <w:jc w:val="center"/>
            </w:pPr>
            <w:r>
              <w:t>66,8</w:t>
            </w:r>
          </w:p>
        </w:tc>
        <w:tc>
          <w:tcPr>
            <w:tcW w:w="1059" w:type="dxa"/>
          </w:tcPr>
          <w:p w:rsidR="00543BEF" w:rsidRDefault="00543BEF">
            <w:pPr>
              <w:pStyle w:val="ConsPlusNormal"/>
              <w:jc w:val="center"/>
            </w:pPr>
            <w:r>
              <w:t>70,1</w:t>
            </w:r>
          </w:p>
        </w:tc>
        <w:tc>
          <w:tcPr>
            <w:tcW w:w="1059" w:type="dxa"/>
          </w:tcPr>
          <w:p w:rsidR="00543BEF" w:rsidRDefault="00543BEF">
            <w:pPr>
              <w:pStyle w:val="ConsPlusNormal"/>
              <w:jc w:val="center"/>
            </w:pPr>
            <w:r>
              <w:t>73,6</w:t>
            </w:r>
          </w:p>
        </w:tc>
        <w:tc>
          <w:tcPr>
            <w:tcW w:w="1059" w:type="dxa"/>
          </w:tcPr>
          <w:p w:rsidR="00543BEF" w:rsidRDefault="00543BEF">
            <w:pPr>
              <w:pStyle w:val="ConsPlusNormal"/>
              <w:jc w:val="center"/>
            </w:pPr>
            <w:r>
              <w:t>130,0</w:t>
            </w:r>
          </w:p>
        </w:tc>
        <w:tc>
          <w:tcPr>
            <w:tcW w:w="1059" w:type="dxa"/>
          </w:tcPr>
          <w:p w:rsidR="00543BEF" w:rsidRDefault="00543BEF">
            <w:pPr>
              <w:pStyle w:val="ConsPlusNormal"/>
              <w:jc w:val="center"/>
            </w:pPr>
            <w:r>
              <w:t>207,3</w:t>
            </w:r>
          </w:p>
        </w:tc>
        <w:tc>
          <w:tcPr>
            <w:tcW w:w="1059" w:type="dxa"/>
          </w:tcPr>
          <w:p w:rsidR="00543BEF" w:rsidRDefault="00543BEF">
            <w:pPr>
              <w:pStyle w:val="ConsPlusNormal"/>
              <w:jc w:val="center"/>
            </w:pPr>
            <w:r>
              <w:t>318,0</w:t>
            </w:r>
          </w:p>
        </w:tc>
        <w:tc>
          <w:tcPr>
            <w:tcW w:w="1191" w:type="dxa"/>
            <w:tcBorders>
              <w:right w:val="nil"/>
            </w:tcBorders>
          </w:tcPr>
          <w:p w:rsidR="00543BEF" w:rsidRDefault="00543BEF">
            <w:pPr>
              <w:pStyle w:val="ConsPlusNormal"/>
              <w:jc w:val="center"/>
            </w:pPr>
            <w:r>
              <w:t>в 4,8 раза</w:t>
            </w:r>
          </w:p>
        </w:tc>
      </w:tr>
      <w:tr w:rsidR="00543BEF">
        <w:tc>
          <w:tcPr>
            <w:tcW w:w="567" w:type="dxa"/>
            <w:tcBorders>
              <w:left w:val="nil"/>
            </w:tcBorders>
          </w:tcPr>
          <w:p w:rsidR="00543BEF" w:rsidRDefault="00543BEF">
            <w:pPr>
              <w:pStyle w:val="ConsPlusNormal"/>
              <w:jc w:val="center"/>
            </w:pPr>
            <w:r>
              <w:t>19.</w:t>
            </w:r>
          </w:p>
        </w:tc>
        <w:tc>
          <w:tcPr>
            <w:tcW w:w="3345" w:type="dxa"/>
          </w:tcPr>
          <w:p w:rsidR="00543BEF" w:rsidRDefault="00543BEF">
            <w:pPr>
              <w:pStyle w:val="ConsPlusNormal"/>
            </w:pPr>
            <w:r>
              <w:t>Ядринский район</w:t>
            </w:r>
          </w:p>
        </w:tc>
        <w:tc>
          <w:tcPr>
            <w:tcW w:w="1059" w:type="dxa"/>
          </w:tcPr>
          <w:p w:rsidR="00543BEF" w:rsidRDefault="00543BEF">
            <w:pPr>
              <w:pStyle w:val="ConsPlusNormal"/>
              <w:jc w:val="center"/>
            </w:pPr>
            <w:r>
              <w:t>2405,1</w:t>
            </w:r>
          </w:p>
        </w:tc>
        <w:tc>
          <w:tcPr>
            <w:tcW w:w="1059" w:type="dxa"/>
          </w:tcPr>
          <w:p w:rsidR="00543BEF" w:rsidRDefault="00543BEF">
            <w:pPr>
              <w:pStyle w:val="ConsPlusNormal"/>
              <w:jc w:val="center"/>
            </w:pPr>
            <w:r>
              <w:t>153,8</w:t>
            </w:r>
          </w:p>
        </w:tc>
        <w:tc>
          <w:tcPr>
            <w:tcW w:w="1059" w:type="dxa"/>
          </w:tcPr>
          <w:p w:rsidR="00543BEF" w:rsidRDefault="00543BEF">
            <w:pPr>
              <w:pStyle w:val="ConsPlusNormal"/>
              <w:jc w:val="center"/>
            </w:pPr>
            <w:r>
              <w:t>154,6</w:t>
            </w:r>
          </w:p>
        </w:tc>
        <w:tc>
          <w:tcPr>
            <w:tcW w:w="1059" w:type="dxa"/>
          </w:tcPr>
          <w:p w:rsidR="00543BEF" w:rsidRDefault="00543BEF">
            <w:pPr>
              <w:pStyle w:val="ConsPlusNormal"/>
              <w:jc w:val="center"/>
            </w:pPr>
            <w:r>
              <w:t>162,3</w:t>
            </w:r>
          </w:p>
        </w:tc>
        <w:tc>
          <w:tcPr>
            <w:tcW w:w="1059" w:type="dxa"/>
          </w:tcPr>
          <w:p w:rsidR="00543BEF" w:rsidRDefault="00543BEF">
            <w:pPr>
              <w:pStyle w:val="ConsPlusNormal"/>
              <w:jc w:val="center"/>
            </w:pPr>
            <w:r>
              <w:t>172,0</w:t>
            </w:r>
          </w:p>
        </w:tc>
        <w:tc>
          <w:tcPr>
            <w:tcW w:w="1059" w:type="dxa"/>
          </w:tcPr>
          <w:p w:rsidR="00543BEF" w:rsidRDefault="00543BEF">
            <w:pPr>
              <w:pStyle w:val="ConsPlusNormal"/>
              <w:jc w:val="center"/>
            </w:pPr>
            <w:r>
              <w:t>304,0</w:t>
            </w:r>
          </w:p>
        </w:tc>
        <w:tc>
          <w:tcPr>
            <w:tcW w:w="1059" w:type="dxa"/>
          </w:tcPr>
          <w:p w:rsidR="00543BEF" w:rsidRDefault="00543BEF">
            <w:pPr>
              <w:pStyle w:val="ConsPlusNormal"/>
              <w:jc w:val="center"/>
            </w:pPr>
            <w:r>
              <w:t>484,5</w:t>
            </w:r>
          </w:p>
        </w:tc>
        <w:tc>
          <w:tcPr>
            <w:tcW w:w="1059" w:type="dxa"/>
          </w:tcPr>
          <w:p w:rsidR="00543BEF" w:rsidRDefault="00543BEF">
            <w:pPr>
              <w:pStyle w:val="ConsPlusNormal"/>
              <w:jc w:val="center"/>
            </w:pPr>
            <w:r>
              <w:t>757,3</w:t>
            </w:r>
          </w:p>
        </w:tc>
        <w:tc>
          <w:tcPr>
            <w:tcW w:w="1191" w:type="dxa"/>
            <w:tcBorders>
              <w:right w:val="nil"/>
            </w:tcBorders>
          </w:tcPr>
          <w:p w:rsidR="00543BEF" w:rsidRDefault="00543BEF">
            <w:pPr>
              <w:pStyle w:val="ConsPlusNormal"/>
              <w:jc w:val="center"/>
            </w:pPr>
            <w:r>
              <w:t>в 4,9 раза</w:t>
            </w:r>
          </w:p>
        </w:tc>
      </w:tr>
      <w:tr w:rsidR="00543BEF">
        <w:tc>
          <w:tcPr>
            <w:tcW w:w="567" w:type="dxa"/>
            <w:tcBorders>
              <w:left w:val="nil"/>
            </w:tcBorders>
          </w:tcPr>
          <w:p w:rsidR="00543BEF" w:rsidRDefault="00543BEF">
            <w:pPr>
              <w:pStyle w:val="ConsPlusNormal"/>
              <w:jc w:val="center"/>
            </w:pPr>
            <w:r>
              <w:t>20.</w:t>
            </w:r>
          </w:p>
        </w:tc>
        <w:tc>
          <w:tcPr>
            <w:tcW w:w="3345" w:type="dxa"/>
          </w:tcPr>
          <w:p w:rsidR="00543BEF" w:rsidRDefault="00543BEF">
            <w:pPr>
              <w:pStyle w:val="ConsPlusNormal"/>
            </w:pPr>
            <w:r>
              <w:t>Яльчикский район</w:t>
            </w:r>
          </w:p>
        </w:tc>
        <w:tc>
          <w:tcPr>
            <w:tcW w:w="1059" w:type="dxa"/>
          </w:tcPr>
          <w:p w:rsidR="00543BEF" w:rsidRDefault="00543BEF">
            <w:pPr>
              <w:pStyle w:val="ConsPlusNormal"/>
              <w:jc w:val="center"/>
            </w:pPr>
            <w:r>
              <w:t>60,3</w:t>
            </w:r>
          </w:p>
        </w:tc>
        <w:tc>
          <w:tcPr>
            <w:tcW w:w="1059" w:type="dxa"/>
          </w:tcPr>
          <w:p w:rsidR="00543BEF" w:rsidRDefault="00543BEF">
            <w:pPr>
              <w:pStyle w:val="ConsPlusNormal"/>
              <w:jc w:val="center"/>
            </w:pPr>
            <w:r>
              <w:t>45,6</w:t>
            </w:r>
          </w:p>
        </w:tc>
        <w:tc>
          <w:tcPr>
            <w:tcW w:w="1059" w:type="dxa"/>
          </w:tcPr>
          <w:p w:rsidR="00543BEF" w:rsidRDefault="00543BEF">
            <w:pPr>
              <w:pStyle w:val="ConsPlusNormal"/>
              <w:jc w:val="center"/>
            </w:pPr>
            <w:r>
              <w:t>46,1</w:t>
            </w:r>
          </w:p>
        </w:tc>
        <w:tc>
          <w:tcPr>
            <w:tcW w:w="1059" w:type="dxa"/>
          </w:tcPr>
          <w:p w:rsidR="00543BEF" w:rsidRDefault="00543BEF">
            <w:pPr>
              <w:pStyle w:val="ConsPlusNormal"/>
              <w:jc w:val="center"/>
            </w:pPr>
            <w:r>
              <w:t>46,7</w:t>
            </w:r>
          </w:p>
        </w:tc>
        <w:tc>
          <w:tcPr>
            <w:tcW w:w="1059" w:type="dxa"/>
          </w:tcPr>
          <w:p w:rsidR="00543BEF" w:rsidRDefault="00543BEF">
            <w:pPr>
              <w:pStyle w:val="ConsPlusNormal"/>
              <w:jc w:val="center"/>
            </w:pPr>
            <w:r>
              <w:t>47,3</w:t>
            </w:r>
          </w:p>
        </w:tc>
        <w:tc>
          <w:tcPr>
            <w:tcW w:w="1059" w:type="dxa"/>
          </w:tcPr>
          <w:p w:rsidR="00543BEF" w:rsidRDefault="00543BEF">
            <w:pPr>
              <w:pStyle w:val="ConsPlusNormal"/>
              <w:jc w:val="center"/>
            </w:pPr>
            <w:r>
              <w:t>85,9</w:t>
            </w:r>
          </w:p>
        </w:tc>
        <w:tc>
          <w:tcPr>
            <w:tcW w:w="1059" w:type="dxa"/>
          </w:tcPr>
          <w:p w:rsidR="00543BEF" w:rsidRDefault="00543BEF">
            <w:pPr>
              <w:pStyle w:val="ConsPlusNormal"/>
              <w:jc w:val="center"/>
            </w:pPr>
            <w:r>
              <w:t>137,3</w:t>
            </w:r>
          </w:p>
        </w:tc>
        <w:tc>
          <w:tcPr>
            <w:tcW w:w="1059" w:type="dxa"/>
          </w:tcPr>
          <w:p w:rsidR="00543BEF" w:rsidRDefault="00543BEF">
            <w:pPr>
              <w:pStyle w:val="ConsPlusNormal"/>
              <w:jc w:val="center"/>
            </w:pPr>
            <w:r>
              <w:t>230,7</w:t>
            </w:r>
          </w:p>
        </w:tc>
        <w:tc>
          <w:tcPr>
            <w:tcW w:w="1191" w:type="dxa"/>
            <w:tcBorders>
              <w:right w:val="nil"/>
            </w:tcBorders>
          </w:tcPr>
          <w:p w:rsidR="00543BEF" w:rsidRDefault="00543BEF">
            <w:pPr>
              <w:pStyle w:val="ConsPlusNormal"/>
              <w:jc w:val="center"/>
            </w:pPr>
            <w:r>
              <w:t>в 5,1 раза</w:t>
            </w:r>
          </w:p>
        </w:tc>
      </w:tr>
      <w:tr w:rsidR="00543BEF">
        <w:tc>
          <w:tcPr>
            <w:tcW w:w="567" w:type="dxa"/>
            <w:tcBorders>
              <w:left w:val="nil"/>
            </w:tcBorders>
          </w:tcPr>
          <w:p w:rsidR="00543BEF" w:rsidRDefault="00543BEF">
            <w:pPr>
              <w:pStyle w:val="ConsPlusNormal"/>
              <w:jc w:val="center"/>
            </w:pPr>
            <w:r>
              <w:t>21.</w:t>
            </w:r>
          </w:p>
        </w:tc>
        <w:tc>
          <w:tcPr>
            <w:tcW w:w="3345" w:type="dxa"/>
          </w:tcPr>
          <w:p w:rsidR="00543BEF" w:rsidRDefault="00543BEF">
            <w:pPr>
              <w:pStyle w:val="ConsPlusNormal"/>
            </w:pPr>
            <w:r>
              <w:t>Янтиковский район</w:t>
            </w:r>
          </w:p>
        </w:tc>
        <w:tc>
          <w:tcPr>
            <w:tcW w:w="1059" w:type="dxa"/>
          </w:tcPr>
          <w:p w:rsidR="00543BEF" w:rsidRDefault="00543BEF">
            <w:pPr>
              <w:pStyle w:val="ConsPlusNormal"/>
              <w:jc w:val="center"/>
            </w:pPr>
            <w:r>
              <w:t>117,0</w:t>
            </w:r>
          </w:p>
        </w:tc>
        <w:tc>
          <w:tcPr>
            <w:tcW w:w="1059" w:type="dxa"/>
          </w:tcPr>
          <w:p w:rsidR="00543BEF" w:rsidRDefault="00543BEF">
            <w:pPr>
              <w:pStyle w:val="ConsPlusNormal"/>
              <w:jc w:val="center"/>
            </w:pPr>
            <w:r>
              <w:t>104,2</w:t>
            </w:r>
          </w:p>
        </w:tc>
        <w:tc>
          <w:tcPr>
            <w:tcW w:w="1059" w:type="dxa"/>
          </w:tcPr>
          <w:p w:rsidR="00543BEF" w:rsidRDefault="00543BEF">
            <w:pPr>
              <w:pStyle w:val="ConsPlusNormal"/>
              <w:jc w:val="center"/>
            </w:pPr>
            <w:r>
              <w:t>109,5</w:t>
            </w:r>
          </w:p>
        </w:tc>
        <w:tc>
          <w:tcPr>
            <w:tcW w:w="1059" w:type="dxa"/>
          </w:tcPr>
          <w:p w:rsidR="00543BEF" w:rsidRDefault="00543BEF">
            <w:pPr>
              <w:pStyle w:val="ConsPlusNormal"/>
              <w:jc w:val="center"/>
            </w:pPr>
            <w:r>
              <w:t>115,2</w:t>
            </w:r>
          </w:p>
        </w:tc>
        <w:tc>
          <w:tcPr>
            <w:tcW w:w="1059" w:type="dxa"/>
          </w:tcPr>
          <w:p w:rsidR="00543BEF" w:rsidRDefault="00543BEF">
            <w:pPr>
              <w:pStyle w:val="ConsPlusNormal"/>
              <w:jc w:val="center"/>
            </w:pPr>
            <w:r>
              <w:t>121,1</w:t>
            </w:r>
          </w:p>
        </w:tc>
        <w:tc>
          <w:tcPr>
            <w:tcW w:w="1059" w:type="dxa"/>
          </w:tcPr>
          <w:p w:rsidR="00543BEF" w:rsidRDefault="00543BEF">
            <w:pPr>
              <w:pStyle w:val="ConsPlusNormal"/>
              <w:jc w:val="center"/>
            </w:pPr>
            <w:r>
              <w:t>236,6</w:t>
            </w:r>
          </w:p>
        </w:tc>
        <w:tc>
          <w:tcPr>
            <w:tcW w:w="1059" w:type="dxa"/>
          </w:tcPr>
          <w:p w:rsidR="00543BEF" w:rsidRDefault="00543BEF">
            <w:pPr>
              <w:pStyle w:val="ConsPlusNormal"/>
              <w:jc w:val="center"/>
            </w:pPr>
            <w:r>
              <w:t>416,2</w:t>
            </w:r>
          </w:p>
        </w:tc>
        <w:tc>
          <w:tcPr>
            <w:tcW w:w="1059" w:type="dxa"/>
          </w:tcPr>
          <w:p w:rsidR="00543BEF" w:rsidRDefault="00543BEF">
            <w:pPr>
              <w:pStyle w:val="ConsPlusNormal"/>
              <w:jc w:val="center"/>
            </w:pPr>
            <w:r>
              <w:t>711,4</w:t>
            </w:r>
          </w:p>
        </w:tc>
        <w:tc>
          <w:tcPr>
            <w:tcW w:w="1191" w:type="dxa"/>
            <w:tcBorders>
              <w:right w:val="nil"/>
            </w:tcBorders>
          </w:tcPr>
          <w:p w:rsidR="00543BEF" w:rsidRDefault="00543BEF">
            <w:pPr>
              <w:pStyle w:val="ConsPlusNormal"/>
              <w:jc w:val="center"/>
            </w:pPr>
            <w:r>
              <w:t>в 6,8 раза</w:t>
            </w:r>
          </w:p>
        </w:tc>
      </w:tr>
      <w:tr w:rsidR="00543BEF">
        <w:tc>
          <w:tcPr>
            <w:tcW w:w="567" w:type="dxa"/>
            <w:tcBorders>
              <w:left w:val="nil"/>
            </w:tcBorders>
          </w:tcPr>
          <w:p w:rsidR="00543BEF" w:rsidRDefault="00543BEF">
            <w:pPr>
              <w:pStyle w:val="ConsPlusNormal"/>
              <w:jc w:val="center"/>
            </w:pPr>
            <w:r>
              <w:t>22.</w:t>
            </w:r>
          </w:p>
        </w:tc>
        <w:tc>
          <w:tcPr>
            <w:tcW w:w="3345" w:type="dxa"/>
          </w:tcPr>
          <w:p w:rsidR="00543BEF" w:rsidRDefault="00543BEF">
            <w:pPr>
              <w:pStyle w:val="ConsPlusNormal"/>
            </w:pPr>
            <w:r>
              <w:t>г. Алатырь</w:t>
            </w:r>
          </w:p>
        </w:tc>
        <w:tc>
          <w:tcPr>
            <w:tcW w:w="1059" w:type="dxa"/>
          </w:tcPr>
          <w:p w:rsidR="00543BEF" w:rsidRDefault="00543BEF">
            <w:pPr>
              <w:pStyle w:val="ConsPlusNormal"/>
              <w:jc w:val="center"/>
            </w:pPr>
            <w:r>
              <w:t>339,8</w:t>
            </w:r>
          </w:p>
        </w:tc>
        <w:tc>
          <w:tcPr>
            <w:tcW w:w="1059" w:type="dxa"/>
          </w:tcPr>
          <w:p w:rsidR="00543BEF" w:rsidRDefault="00543BEF">
            <w:pPr>
              <w:pStyle w:val="ConsPlusNormal"/>
              <w:jc w:val="center"/>
            </w:pPr>
            <w:r>
              <w:t>373,5</w:t>
            </w:r>
          </w:p>
        </w:tc>
        <w:tc>
          <w:tcPr>
            <w:tcW w:w="1059" w:type="dxa"/>
          </w:tcPr>
          <w:p w:rsidR="00543BEF" w:rsidRDefault="00543BEF">
            <w:pPr>
              <w:pStyle w:val="ConsPlusNormal"/>
              <w:jc w:val="center"/>
            </w:pPr>
            <w:r>
              <w:t>431,8</w:t>
            </w:r>
          </w:p>
        </w:tc>
        <w:tc>
          <w:tcPr>
            <w:tcW w:w="1059" w:type="dxa"/>
          </w:tcPr>
          <w:p w:rsidR="00543BEF" w:rsidRDefault="00543BEF">
            <w:pPr>
              <w:pStyle w:val="ConsPlusNormal"/>
              <w:jc w:val="center"/>
            </w:pPr>
            <w:r>
              <w:t>503,9</w:t>
            </w:r>
          </w:p>
        </w:tc>
        <w:tc>
          <w:tcPr>
            <w:tcW w:w="1059" w:type="dxa"/>
          </w:tcPr>
          <w:p w:rsidR="00543BEF" w:rsidRDefault="00543BEF">
            <w:pPr>
              <w:pStyle w:val="ConsPlusNormal"/>
              <w:jc w:val="center"/>
            </w:pPr>
            <w:r>
              <w:t>553,8</w:t>
            </w:r>
          </w:p>
        </w:tc>
        <w:tc>
          <w:tcPr>
            <w:tcW w:w="1059" w:type="dxa"/>
          </w:tcPr>
          <w:p w:rsidR="00543BEF" w:rsidRDefault="00543BEF">
            <w:pPr>
              <w:pStyle w:val="ConsPlusNormal"/>
              <w:jc w:val="center"/>
            </w:pPr>
            <w:r>
              <w:t>959,8</w:t>
            </w:r>
          </w:p>
        </w:tc>
        <w:tc>
          <w:tcPr>
            <w:tcW w:w="1059" w:type="dxa"/>
          </w:tcPr>
          <w:p w:rsidR="00543BEF" w:rsidRDefault="00543BEF">
            <w:pPr>
              <w:pStyle w:val="ConsPlusNormal"/>
              <w:jc w:val="center"/>
            </w:pPr>
            <w:r>
              <w:t>1500,7</w:t>
            </w:r>
          </w:p>
        </w:tc>
        <w:tc>
          <w:tcPr>
            <w:tcW w:w="1059" w:type="dxa"/>
          </w:tcPr>
          <w:p w:rsidR="00543BEF" w:rsidRDefault="00543BEF">
            <w:pPr>
              <w:pStyle w:val="ConsPlusNormal"/>
              <w:jc w:val="center"/>
            </w:pPr>
            <w:r>
              <w:t>2258,1</w:t>
            </w:r>
          </w:p>
        </w:tc>
        <w:tc>
          <w:tcPr>
            <w:tcW w:w="1191" w:type="dxa"/>
            <w:tcBorders>
              <w:right w:val="nil"/>
            </w:tcBorders>
          </w:tcPr>
          <w:p w:rsidR="00543BEF" w:rsidRDefault="00543BEF">
            <w:pPr>
              <w:pStyle w:val="ConsPlusNormal"/>
              <w:jc w:val="center"/>
            </w:pPr>
            <w:r>
              <w:t>в 6,0 раза</w:t>
            </w:r>
          </w:p>
        </w:tc>
      </w:tr>
      <w:tr w:rsidR="00543BEF">
        <w:tc>
          <w:tcPr>
            <w:tcW w:w="567" w:type="dxa"/>
            <w:tcBorders>
              <w:left w:val="nil"/>
            </w:tcBorders>
          </w:tcPr>
          <w:p w:rsidR="00543BEF" w:rsidRDefault="00543BEF">
            <w:pPr>
              <w:pStyle w:val="ConsPlusNormal"/>
              <w:jc w:val="center"/>
            </w:pPr>
            <w:r>
              <w:t>23.</w:t>
            </w:r>
          </w:p>
        </w:tc>
        <w:tc>
          <w:tcPr>
            <w:tcW w:w="3345" w:type="dxa"/>
          </w:tcPr>
          <w:p w:rsidR="00543BEF" w:rsidRDefault="00543BEF">
            <w:pPr>
              <w:pStyle w:val="ConsPlusNormal"/>
            </w:pPr>
            <w:r>
              <w:t>г. Канаш</w:t>
            </w:r>
          </w:p>
        </w:tc>
        <w:tc>
          <w:tcPr>
            <w:tcW w:w="1059" w:type="dxa"/>
          </w:tcPr>
          <w:p w:rsidR="00543BEF" w:rsidRDefault="00543BEF">
            <w:pPr>
              <w:pStyle w:val="ConsPlusNormal"/>
              <w:jc w:val="center"/>
            </w:pPr>
            <w:r>
              <w:t>432,4</w:t>
            </w:r>
          </w:p>
        </w:tc>
        <w:tc>
          <w:tcPr>
            <w:tcW w:w="1059" w:type="dxa"/>
          </w:tcPr>
          <w:p w:rsidR="00543BEF" w:rsidRDefault="00543BEF">
            <w:pPr>
              <w:pStyle w:val="ConsPlusNormal"/>
              <w:jc w:val="center"/>
            </w:pPr>
            <w:r>
              <w:t>554,0</w:t>
            </w:r>
          </w:p>
        </w:tc>
        <w:tc>
          <w:tcPr>
            <w:tcW w:w="1059" w:type="dxa"/>
          </w:tcPr>
          <w:p w:rsidR="00543BEF" w:rsidRDefault="00543BEF">
            <w:pPr>
              <w:pStyle w:val="ConsPlusNormal"/>
              <w:jc w:val="center"/>
            </w:pPr>
            <w:r>
              <w:t>997,2</w:t>
            </w:r>
          </w:p>
        </w:tc>
        <w:tc>
          <w:tcPr>
            <w:tcW w:w="1059" w:type="dxa"/>
          </w:tcPr>
          <w:p w:rsidR="00543BEF" w:rsidRDefault="00543BEF">
            <w:pPr>
              <w:pStyle w:val="ConsPlusNormal"/>
              <w:jc w:val="center"/>
            </w:pPr>
            <w:r>
              <w:t>376,9</w:t>
            </w:r>
          </w:p>
        </w:tc>
        <w:tc>
          <w:tcPr>
            <w:tcW w:w="1059" w:type="dxa"/>
          </w:tcPr>
          <w:p w:rsidR="00543BEF" w:rsidRDefault="00543BEF">
            <w:pPr>
              <w:pStyle w:val="ConsPlusNormal"/>
              <w:jc w:val="center"/>
            </w:pPr>
            <w:r>
              <w:t>290,6</w:t>
            </w:r>
          </w:p>
        </w:tc>
        <w:tc>
          <w:tcPr>
            <w:tcW w:w="1059" w:type="dxa"/>
          </w:tcPr>
          <w:p w:rsidR="00543BEF" w:rsidRDefault="00543BEF">
            <w:pPr>
              <w:pStyle w:val="ConsPlusNormal"/>
              <w:jc w:val="center"/>
            </w:pPr>
            <w:r>
              <w:t>766,3</w:t>
            </w:r>
          </w:p>
        </w:tc>
        <w:tc>
          <w:tcPr>
            <w:tcW w:w="1059" w:type="dxa"/>
          </w:tcPr>
          <w:p w:rsidR="00543BEF" w:rsidRDefault="00543BEF">
            <w:pPr>
              <w:pStyle w:val="ConsPlusNormal"/>
              <w:jc w:val="center"/>
            </w:pPr>
            <w:r>
              <w:t>1197,1</w:t>
            </w:r>
          </w:p>
        </w:tc>
        <w:tc>
          <w:tcPr>
            <w:tcW w:w="1059" w:type="dxa"/>
          </w:tcPr>
          <w:p w:rsidR="00543BEF" w:rsidRDefault="00543BEF">
            <w:pPr>
              <w:pStyle w:val="ConsPlusNormal"/>
              <w:jc w:val="center"/>
            </w:pPr>
            <w:r>
              <w:t>1790,7</w:t>
            </w:r>
          </w:p>
        </w:tc>
        <w:tc>
          <w:tcPr>
            <w:tcW w:w="1191" w:type="dxa"/>
            <w:tcBorders>
              <w:right w:val="nil"/>
            </w:tcBorders>
          </w:tcPr>
          <w:p w:rsidR="00543BEF" w:rsidRDefault="00543BEF">
            <w:pPr>
              <w:pStyle w:val="ConsPlusNormal"/>
              <w:jc w:val="center"/>
            </w:pPr>
            <w:r>
              <w:t>в 3,2 раза</w:t>
            </w:r>
          </w:p>
        </w:tc>
      </w:tr>
      <w:tr w:rsidR="00543BEF">
        <w:tc>
          <w:tcPr>
            <w:tcW w:w="567" w:type="dxa"/>
            <w:tcBorders>
              <w:left w:val="nil"/>
            </w:tcBorders>
          </w:tcPr>
          <w:p w:rsidR="00543BEF" w:rsidRDefault="00543BEF">
            <w:pPr>
              <w:pStyle w:val="ConsPlusNormal"/>
              <w:jc w:val="center"/>
            </w:pPr>
            <w:r>
              <w:t>24.</w:t>
            </w:r>
          </w:p>
        </w:tc>
        <w:tc>
          <w:tcPr>
            <w:tcW w:w="3345" w:type="dxa"/>
          </w:tcPr>
          <w:p w:rsidR="00543BEF" w:rsidRDefault="00543BEF">
            <w:pPr>
              <w:pStyle w:val="ConsPlusNormal"/>
            </w:pPr>
            <w:r>
              <w:t>г. Новочебоксарск</w:t>
            </w:r>
          </w:p>
        </w:tc>
        <w:tc>
          <w:tcPr>
            <w:tcW w:w="1059" w:type="dxa"/>
          </w:tcPr>
          <w:p w:rsidR="00543BEF" w:rsidRDefault="00543BEF">
            <w:pPr>
              <w:pStyle w:val="ConsPlusNormal"/>
              <w:jc w:val="center"/>
            </w:pPr>
            <w:r>
              <w:t>2928,2</w:t>
            </w:r>
          </w:p>
        </w:tc>
        <w:tc>
          <w:tcPr>
            <w:tcW w:w="1059" w:type="dxa"/>
          </w:tcPr>
          <w:p w:rsidR="00543BEF" w:rsidRDefault="00543BEF">
            <w:pPr>
              <w:pStyle w:val="ConsPlusNormal"/>
              <w:jc w:val="center"/>
            </w:pPr>
            <w:r>
              <w:t>5361,8</w:t>
            </w:r>
          </w:p>
        </w:tc>
        <w:tc>
          <w:tcPr>
            <w:tcW w:w="1059" w:type="dxa"/>
          </w:tcPr>
          <w:p w:rsidR="00543BEF" w:rsidRDefault="00543BEF">
            <w:pPr>
              <w:pStyle w:val="ConsPlusNormal"/>
              <w:jc w:val="center"/>
            </w:pPr>
            <w:r>
              <w:t>3399,4</w:t>
            </w:r>
          </w:p>
        </w:tc>
        <w:tc>
          <w:tcPr>
            <w:tcW w:w="1059" w:type="dxa"/>
          </w:tcPr>
          <w:p w:rsidR="00543BEF" w:rsidRDefault="00543BEF">
            <w:pPr>
              <w:pStyle w:val="ConsPlusNormal"/>
              <w:jc w:val="center"/>
            </w:pPr>
            <w:r>
              <w:t>3569,4</w:t>
            </w:r>
          </w:p>
        </w:tc>
        <w:tc>
          <w:tcPr>
            <w:tcW w:w="1059" w:type="dxa"/>
          </w:tcPr>
          <w:p w:rsidR="00543BEF" w:rsidRDefault="00543BEF">
            <w:pPr>
              <w:pStyle w:val="ConsPlusNormal"/>
              <w:jc w:val="center"/>
            </w:pPr>
            <w:r>
              <w:t>4008,4</w:t>
            </w:r>
          </w:p>
        </w:tc>
        <w:tc>
          <w:tcPr>
            <w:tcW w:w="1059" w:type="dxa"/>
          </w:tcPr>
          <w:p w:rsidR="00543BEF" w:rsidRDefault="00543BEF">
            <w:pPr>
              <w:pStyle w:val="ConsPlusNormal"/>
              <w:jc w:val="center"/>
            </w:pPr>
            <w:r>
              <w:t>9092,5</w:t>
            </w:r>
          </w:p>
        </w:tc>
        <w:tc>
          <w:tcPr>
            <w:tcW w:w="1059" w:type="dxa"/>
          </w:tcPr>
          <w:p w:rsidR="00543BEF" w:rsidRDefault="00543BEF">
            <w:pPr>
              <w:pStyle w:val="ConsPlusNormal"/>
              <w:jc w:val="center"/>
            </w:pPr>
            <w:r>
              <w:t>17984,9</w:t>
            </w:r>
          </w:p>
        </w:tc>
        <w:tc>
          <w:tcPr>
            <w:tcW w:w="1059" w:type="dxa"/>
          </w:tcPr>
          <w:p w:rsidR="00543BEF" w:rsidRDefault="00543BEF">
            <w:pPr>
              <w:pStyle w:val="ConsPlusNormal"/>
              <w:jc w:val="center"/>
            </w:pPr>
            <w:r>
              <w:t>29321,4</w:t>
            </w:r>
          </w:p>
        </w:tc>
        <w:tc>
          <w:tcPr>
            <w:tcW w:w="1191" w:type="dxa"/>
            <w:tcBorders>
              <w:right w:val="nil"/>
            </w:tcBorders>
          </w:tcPr>
          <w:p w:rsidR="00543BEF" w:rsidRDefault="00543BEF">
            <w:pPr>
              <w:pStyle w:val="ConsPlusNormal"/>
              <w:jc w:val="center"/>
            </w:pPr>
            <w:r>
              <w:t>в 5,5 раза</w:t>
            </w:r>
          </w:p>
        </w:tc>
      </w:tr>
      <w:tr w:rsidR="00543BEF">
        <w:tc>
          <w:tcPr>
            <w:tcW w:w="567" w:type="dxa"/>
            <w:tcBorders>
              <w:left w:val="nil"/>
            </w:tcBorders>
          </w:tcPr>
          <w:p w:rsidR="00543BEF" w:rsidRDefault="00543BEF">
            <w:pPr>
              <w:pStyle w:val="ConsPlusNormal"/>
              <w:jc w:val="center"/>
            </w:pPr>
            <w:r>
              <w:t>25.</w:t>
            </w:r>
          </w:p>
        </w:tc>
        <w:tc>
          <w:tcPr>
            <w:tcW w:w="3345" w:type="dxa"/>
          </w:tcPr>
          <w:p w:rsidR="00543BEF" w:rsidRDefault="00543BEF">
            <w:pPr>
              <w:pStyle w:val="ConsPlusNormal"/>
            </w:pPr>
            <w:r>
              <w:t>г. Чебоксары</w:t>
            </w:r>
          </w:p>
        </w:tc>
        <w:tc>
          <w:tcPr>
            <w:tcW w:w="1059" w:type="dxa"/>
          </w:tcPr>
          <w:p w:rsidR="00543BEF" w:rsidRDefault="00543BEF">
            <w:pPr>
              <w:pStyle w:val="ConsPlusNormal"/>
              <w:jc w:val="center"/>
            </w:pPr>
            <w:r>
              <w:t>20326,1</w:t>
            </w:r>
          </w:p>
        </w:tc>
        <w:tc>
          <w:tcPr>
            <w:tcW w:w="1059" w:type="dxa"/>
          </w:tcPr>
          <w:p w:rsidR="00543BEF" w:rsidRDefault="00543BEF">
            <w:pPr>
              <w:pStyle w:val="ConsPlusNormal"/>
              <w:jc w:val="center"/>
            </w:pPr>
            <w:r>
              <w:t>22649,4</w:t>
            </w:r>
          </w:p>
        </w:tc>
        <w:tc>
          <w:tcPr>
            <w:tcW w:w="1059" w:type="dxa"/>
          </w:tcPr>
          <w:p w:rsidR="00543BEF" w:rsidRDefault="00543BEF">
            <w:pPr>
              <w:pStyle w:val="ConsPlusNormal"/>
              <w:jc w:val="center"/>
            </w:pPr>
            <w:r>
              <w:t>22876,0</w:t>
            </w:r>
          </w:p>
        </w:tc>
        <w:tc>
          <w:tcPr>
            <w:tcW w:w="1059" w:type="dxa"/>
          </w:tcPr>
          <w:p w:rsidR="00543BEF" w:rsidRDefault="00543BEF">
            <w:pPr>
              <w:pStyle w:val="ConsPlusNormal"/>
              <w:jc w:val="center"/>
            </w:pPr>
            <w:r>
              <w:t>23722,3</w:t>
            </w:r>
          </w:p>
        </w:tc>
        <w:tc>
          <w:tcPr>
            <w:tcW w:w="1059" w:type="dxa"/>
          </w:tcPr>
          <w:p w:rsidR="00543BEF" w:rsidRDefault="00543BEF">
            <w:pPr>
              <w:pStyle w:val="ConsPlusNormal"/>
              <w:jc w:val="center"/>
            </w:pPr>
            <w:r>
              <w:t>24528,9</w:t>
            </w:r>
          </w:p>
        </w:tc>
        <w:tc>
          <w:tcPr>
            <w:tcW w:w="1059" w:type="dxa"/>
          </w:tcPr>
          <w:p w:rsidR="00543BEF" w:rsidRDefault="00543BEF">
            <w:pPr>
              <w:pStyle w:val="ConsPlusNormal"/>
              <w:jc w:val="center"/>
            </w:pPr>
            <w:r>
              <w:t>41648,1</w:t>
            </w:r>
          </w:p>
        </w:tc>
        <w:tc>
          <w:tcPr>
            <w:tcW w:w="1059" w:type="dxa"/>
          </w:tcPr>
          <w:p w:rsidR="00543BEF" w:rsidRDefault="00543BEF">
            <w:pPr>
              <w:pStyle w:val="ConsPlusNormal"/>
              <w:jc w:val="center"/>
            </w:pPr>
            <w:r>
              <w:t>63981,3</w:t>
            </w:r>
          </w:p>
        </w:tc>
        <w:tc>
          <w:tcPr>
            <w:tcW w:w="1059" w:type="dxa"/>
          </w:tcPr>
          <w:p w:rsidR="00543BEF" w:rsidRDefault="00543BEF">
            <w:pPr>
              <w:pStyle w:val="ConsPlusNormal"/>
              <w:jc w:val="center"/>
            </w:pPr>
            <w:r>
              <w:t>94403,6</w:t>
            </w:r>
          </w:p>
        </w:tc>
        <w:tc>
          <w:tcPr>
            <w:tcW w:w="1191" w:type="dxa"/>
            <w:tcBorders>
              <w:right w:val="nil"/>
            </w:tcBorders>
          </w:tcPr>
          <w:p w:rsidR="00543BEF" w:rsidRDefault="00543BEF">
            <w:pPr>
              <w:pStyle w:val="ConsPlusNormal"/>
              <w:jc w:val="center"/>
            </w:pPr>
            <w:r>
              <w:t>в 4,2 раза</w:t>
            </w:r>
          </w:p>
        </w:tc>
      </w:tr>
      <w:tr w:rsidR="00543BEF">
        <w:tc>
          <w:tcPr>
            <w:tcW w:w="567" w:type="dxa"/>
            <w:tcBorders>
              <w:left w:val="nil"/>
            </w:tcBorders>
          </w:tcPr>
          <w:p w:rsidR="00543BEF" w:rsidRDefault="00543BEF">
            <w:pPr>
              <w:pStyle w:val="ConsPlusNormal"/>
              <w:jc w:val="center"/>
            </w:pPr>
            <w:r>
              <w:t>26.</w:t>
            </w:r>
          </w:p>
        </w:tc>
        <w:tc>
          <w:tcPr>
            <w:tcW w:w="3345" w:type="dxa"/>
          </w:tcPr>
          <w:p w:rsidR="00543BEF" w:rsidRDefault="00543BEF">
            <w:pPr>
              <w:pStyle w:val="ConsPlusNormal"/>
            </w:pPr>
            <w:r>
              <w:t>г. Шумерля</w:t>
            </w:r>
          </w:p>
        </w:tc>
        <w:tc>
          <w:tcPr>
            <w:tcW w:w="1059" w:type="dxa"/>
          </w:tcPr>
          <w:p w:rsidR="00543BEF" w:rsidRDefault="00543BEF">
            <w:pPr>
              <w:pStyle w:val="ConsPlusNormal"/>
              <w:jc w:val="center"/>
            </w:pPr>
            <w:r>
              <w:t>245,6</w:t>
            </w:r>
          </w:p>
        </w:tc>
        <w:tc>
          <w:tcPr>
            <w:tcW w:w="1059" w:type="dxa"/>
          </w:tcPr>
          <w:p w:rsidR="00543BEF" w:rsidRDefault="00543BEF">
            <w:pPr>
              <w:pStyle w:val="ConsPlusNormal"/>
              <w:jc w:val="center"/>
            </w:pPr>
            <w:r>
              <w:t>299,0</w:t>
            </w:r>
          </w:p>
        </w:tc>
        <w:tc>
          <w:tcPr>
            <w:tcW w:w="1059" w:type="dxa"/>
          </w:tcPr>
          <w:p w:rsidR="00543BEF" w:rsidRDefault="00543BEF">
            <w:pPr>
              <w:pStyle w:val="ConsPlusNormal"/>
              <w:jc w:val="center"/>
            </w:pPr>
            <w:r>
              <w:t>260,9</w:t>
            </w:r>
          </w:p>
        </w:tc>
        <w:tc>
          <w:tcPr>
            <w:tcW w:w="1059" w:type="dxa"/>
          </w:tcPr>
          <w:p w:rsidR="00543BEF" w:rsidRDefault="00543BEF">
            <w:pPr>
              <w:pStyle w:val="ConsPlusNormal"/>
              <w:jc w:val="center"/>
            </w:pPr>
            <w:r>
              <w:t>272,4</w:t>
            </w:r>
          </w:p>
        </w:tc>
        <w:tc>
          <w:tcPr>
            <w:tcW w:w="1059" w:type="dxa"/>
          </w:tcPr>
          <w:p w:rsidR="00543BEF" w:rsidRDefault="00543BEF">
            <w:pPr>
              <w:pStyle w:val="ConsPlusNormal"/>
              <w:jc w:val="center"/>
            </w:pPr>
            <w:r>
              <w:t>283,6</w:t>
            </w:r>
          </w:p>
        </w:tc>
        <w:tc>
          <w:tcPr>
            <w:tcW w:w="1059" w:type="dxa"/>
          </w:tcPr>
          <w:p w:rsidR="00543BEF" w:rsidRDefault="00543BEF">
            <w:pPr>
              <w:pStyle w:val="ConsPlusNormal"/>
              <w:jc w:val="center"/>
            </w:pPr>
            <w:r>
              <w:t>527,3</w:t>
            </w:r>
          </w:p>
        </w:tc>
        <w:tc>
          <w:tcPr>
            <w:tcW w:w="1059" w:type="dxa"/>
          </w:tcPr>
          <w:p w:rsidR="00543BEF" w:rsidRDefault="00543BEF">
            <w:pPr>
              <w:pStyle w:val="ConsPlusNormal"/>
              <w:jc w:val="center"/>
            </w:pPr>
            <w:r>
              <w:t>884,5</w:t>
            </w:r>
          </w:p>
        </w:tc>
        <w:tc>
          <w:tcPr>
            <w:tcW w:w="1059" w:type="dxa"/>
          </w:tcPr>
          <w:p w:rsidR="00543BEF" w:rsidRDefault="00543BEF">
            <w:pPr>
              <w:pStyle w:val="ConsPlusNormal"/>
              <w:jc w:val="center"/>
            </w:pPr>
            <w:r>
              <w:t>1427,8</w:t>
            </w:r>
          </w:p>
        </w:tc>
        <w:tc>
          <w:tcPr>
            <w:tcW w:w="1191" w:type="dxa"/>
            <w:tcBorders>
              <w:right w:val="nil"/>
            </w:tcBorders>
          </w:tcPr>
          <w:p w:rsidR="00543BEF" w:rsidRDefault="00543BEF">
            <w:pPr>
              <w:pStyle w:val="ConsPlusNormal"/>
              <w:jc w:val="center"/>
            </w:pPr>
            <w:r>
              <w:t>в 4,8 раза</w:t>
            </w:r>
          </w:p>
        </w:tc>
      </w:tr>
    </w:tbl>
    <w:p w:rsidR="00543BEF" w:rsidRDefault="00543BEF">
      <w:pPr>
        <w:sectPr w:rsidR="00543BEF">
          <w:pgSz w:w="16838" w:h="11905" w:orient="landscape"/>
          <w:pgMar w:top="1701" w:right="1134" w:bottom="850" w:left="1134" w:header="0" w:footer="0" w:gutter="0"/>
          <w:cols w:space="720"/>
        </w:sectPr>
      </w:pPr>
    </w:p>
    <w:p w:rsidR="00543BEF" w:rsidRDefault="00543BEF">
      <w:pPr>
        <w:pStyle w:val="ConsPlusNormal"/>
        <w:jc w:val="both"/>
      </w:pPr>
    </w:p>
    <w:p w:rsidR="00543BEF" w:rsidRDefault="00543BEF">
      <w:pPr>
        <w:pStyle w:val="ConsPlusNormal"/>
        <w:jc w:val="center"/>
        <w:outlineLvl w:val="3"/>
      </w:pPr>
      <w:r>
        <w:t>Объем производства продукции</w:t>
      </w:r>
    </w:p>
    <w:p w:rsidR="00543BEF" w:rsidRDefault="00543BEF">
      <w:pPr>
        <w:pStyle w:val="ConsPlusNormal"/>
        <w:jc w:val="center"/>
      </w:pPr>
      <w:r>
        <w:t>сельского хозяйства на душу населения</w:t>
      </w:r>
    </w:p>
    <w:p w:rsidR="00543BEF" w:rsidRDefault="00543BEF">
      <w:pPr>
        <w:pStyle w:val="ConsPlusNormal"/>
        <w:jc w:val="both"/>
      </w:pPr>
    </w:p>
    <w:p w:rsidR="00543BEF" w:rsidRDefault="00543BEF">
      <w:pPr>
        <w:pStyle w:val="ConsPlusNormal"/>
        <w:jc w:val="right"/>
      </w:pPr>
      <w:r>
        <w:t>(тыс. рублей)</w:t>
      </w:r>
    </w:p>
    <w:p w:rsidR="00543BEF" w:rsidRDefault="00543BEF">
      <w:pPr>
        <w:spacing w:after="1"/>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402"/>
        <w:gridCol w:w="1002"/>
        <w:gridCol w:w="997"/>
        <w:gridCol w:w="997"/>
        <w:gridCol w:w="991"/>
        <w:gridCol w:w="1141"/>
        <w:gridCol w:w="1000"/>
        <w:gridCol w:w="1044"/>
        <w:gridCol w:w="1044"/>
        <w:gridCol w:w="1361"/>
      </w:tblGrid>
      <w:tr w:rsidR="00543BEF">
        <w:tc>
          <w:tcPr>
            <w:tcW w:w="567" w:type="dxa"/>
            <w:tcBorders>
              <w:left w:val="nil"/>
            </w:tcBorders>
          </w:tcPr>
          <w:p w:rsidR="00543BEF" w:rsidRDefault="00543BEF">
            <w:pPr>
              <w:pStyle w:val="ConsPlusNormal"/>
              <w:jc w:val="center"/>
            </w:pPr>
            <w:r>
              <w:t>N</w:t>
            </w:r>
          </w:p>
          <w:p w:rsidR="00543BEF" w:rsidRDefault="00543BEF">
            <w:pPr>
              <w:pStyle w:val="ConsPlusNormal"/>
              <w:jc w:val="center"/>
            </w:pPr>
            <w:r>
              <w:t>пп</w:t>
            </w:r>
          </w:p>
        </w:tc>
        <w:tc>
          <w:tcPr>
            <w:tcW w:w="3402" w:type="dxa"/>
          </w:tcPr>
          <w:p w:rsidR="00543BEF" w:rsidRDefault="00543BEF">
            <w:pPr>
              <w:pStyle w:val="ConsPlusNormal"/>
              <w:jc w:val="center"/>
            </w:pPr>
            <w:r>
              <w:t>Наименование муниципальных районов</w:t>
            </w:r>
          </w:p>
        </w:tc>
        <w:tc>
          <w:tcPr>
            <w:tcW w:w="1002" w:type="dxa"/>
          </w:tcPr>
          <w:p w:rsidR="00543BEF" w:rsidRDefault="00543BEF">
            <w:pPr>
              <w:pStyle w:val="ConsPlusNormal"/>
              <w:jc w:val="center"/>
            </w:pPr>
            <w:r>
              <w:t>2016 г.</w:t>
            </w:r>
          </w:p>
        </w:tc>
        <w:tc>
          <w:tcPr>
            <w:tcW w:w="997" w:type="dxa"/>
          </w:tcPr>
          <w:p w:rsidR="00543BEF" w:rsidRDefault="00543BEF">
            <w:pPr>
              <w:pStyle w:val="ConsPlusNormal"/>
              <w:jc w:val="center"/>
            </w:pPr>
            <w:r>
              <w:t>2017 г.</w:t>
            </w:r>
          </w:p>
        </w:tc>
        <w:tc>
          <w:tcPr>
            <w:tcW w:w="997" w:type="dxa"/>
          </w:tcPr>
          <w:p w:rsidR="00543BEF" w:rsidRDefault="00543BEF">
            <w:pPr>
              <w:pStyle w:val="ConsPlusNormal"/>
              <w:jc w:val="center"/>
            </w:pPr>
            <w:r>
              <w:t>2018 г.</w:t>
            </w:r>
          </w:p>
        </w:tc>
        <w:tc>
          <w:tcPr>
            <w:tcW w:w="991" w:type="dxa"/>
          </w:tcPr>
          <w:p w:rsidR="00543BEF" w:rsidRDefault="00543BEF">
            <w:pPr>
              <w:pStyle w:val="ConsPlusNormal"/>
              <w:jc w:val="center"/>
            </w:pPr>
            <w:r>
              <w:t>2019 г.</w:t>
            </w:r>
          </w:p>
        </w:tc>
        <w:tc>
          <w:tcPr>
            <w:tcW w:w="1141" w:type="dxa"/>
          </w:tcPr>
          <w:p w:rsidR="00543BEF" w:rsidRDefault="00543BEF">
            <w:pPr>
              <w:pStyle w:val="ConsPlusNormal"/>
              <w:jc w:val="center"/>
            </w:pPr>
            <w:r>
              <w:t>2020 г.</w:t>
            </w:r>
          </w:p>
        </w:tc>
        <w:tc>
          <w:tcPr>
            <w:tcW w:w="1000" w:type="dxa"/>
          </w:tcPr>
          <w:p w:rsidR="00543BEF" w:rsidRDefault="00543BEF">
            <w:pPr>
              <w:pStyle w:val="ConsPlusNormal"/>
              <w:jc w:val="center"/>
            </w:pPr>
            <w:r>
              <w:t>2025 г.</w:t>
            </w:r>
          </w:p>
        </w:tc>
        <w:tc>
          <w:tcPr>
            <w:tcW w:w="1044" w:type="dxa"/>
          </w:tcPr>
          <w:p w:rsidR="00543BEF" w:rsidRDefault="00543BEF">
            <w:pPr>
              <w:pStyle w:val="ConsPlusNormal"/>
              <w:jc w:val="center"/>
            </w:pPr>
            <w:r>
              <w:t>2030 г.</w:t>
            </w:r>
          </w:p>
        </w:tc>
        <w:tc>
          <w:tcPr>
            <w:tcW w:w="1044" w:type="dxa"/>
          </w:tcPr>
          <w:p w:rsidR="00543BEF" w:rsidRDefault="00543BEF">
            <w:pPr>
              <w:pStyle w:val="ConsPlusNormal"/>
              <w:jc w:val="center"/>
            </w:pPr>
            <w:r>
              <w:t>2035 г.</w:t>
            </w:r>
          </w:p>
        </w:tc>
        <w:tc>
          <w:tcPr>
            <w:tcW w:w="1361" w:type="dxa"/>
            <w:tcBorders>
              <w:right w:val="nil"/>
            </w:tcBorders>
          </w:tcPr>
          <w:p w:rsidR="00543BEF" w:rsidRDefault="00543BEF">
            <w:pPr>
              <w:pStyle w:val="ConsPlusNormal"/>
              <w:jc w:val="center"/>
            </w:pPr>
            <w:r>
              <w:t>2035 г. к 2017 г.,%</w:t>
            </w:r>
          </w:p>
        </w:tc>
      </w:tr>
      <w:tr w:rsidR="00543BEF">
        <w:tc>
          <w:tcPr>
            <w:tcW w:w="567" w:type="dxa"/>
            <w:tcBorders>
              <w:left w:val="nil"/>
            </w:tcBorders>
          </w:tcPr>
          <w:p w:rsidR="00543BEF" w:rsidRDefault="00543BEF">
            <w:pPr>
              <w:pStyle w:val="ConsPlusNormal"/>
              <w:jc w:val="center"/>
            </w:pPr>
            <w:r>
              <w:t>1.</w:t>
            </w:r>
          </w:p>
        </w:tc>
        <w:tc>
          <w:tcPr>
            <w:tcW w:w="3402" w:type="dxa"/>
          </w:tcPr>
          <w:p w:rsidR="00543BEF" w:rsidRDefault="00543BEF">
            <w:pPr>
              <w:pStyle w:val="ConsPlusNormal"/>
            </w:pPr>
            <w:r>
              <w:t>Алатырский район</w:t>
            </w:r>
          </w:p>
        </w:tc>
        <w:tc>
          <w:tcPr>
            <w:tcW w:w="1002" w:type="dxa"/>
            <w:vAlign w:val="center"/>
          </w:tcPr>
          <w:p w:rsidR="00543BEF" w:rsidRDefault="00543BEF">
            <w:pPr>
              <w:pStyle w:val="ConsPlusNormal"/>
              <w:jc w:val="center"/>
            </w:pPr>
            <w:r>
              <w:t>68,5</w:t>
            </w:r>
          </w:p>
        </w:tc>
        <w:tc>
          <w:tcPr>
            <w:tcW w:w="997" w:type="dxa"/>
            <w:vAlign w:val="center"/>
          </w:tcPr>
          <w:p w:rsidR="00543BEF" w:rsidRDefault="00543BEF">
            <w:pPr>
              <w:pStyle w:val="ConsPlusNormal"/>
              <w:jc w:val="center"/>
            </w:pPr>
            <w:r>
              <w:t>56,7</w:t>
            </w:r>
          </w:p>
        </w:tc>
        <w:tc>
          <w:tcPr>
            <w:tcW w:w="997" w:type="dxa"/>
            <w:vAlign w:val="center"/>
          </w:tcPr>
          <w:p w:rsidR="00543BEF" w:rsidRDefault="00543BEF">
            <w:pPr>
              <w:pStyle w:val="ConsPlusNormal"/>
              <w:jc w:val="center"/>
            </w:pPr>
            <w:r>
              <w:t>61,0</w:t>
            </w:r>
          </w:p>
        </w:tc>
        <w:tc>
          <w:tcPr>
            <w:tcW w:w="991" w:type="dxa"/>
            <w:vAlign w:val="center"/>
          </w:tcPr>
          <w:p w:rsidR="00543BEF" w:rsidRDefault="00543BEF">
            <w:pPr>
              <w:pStyle w:val="ConsPlusNormal"/>
              <w:jc w:val="center"/>
            </w:pPr>
            <w:r>
              <w:t>65,5</w:t>
            </w:r>
          </w:p>
        </w:tc>
        <w:tc>
          <w:tcPr>
            <w:tcW w:w="1141" w:type="dxa"/>
            <w:vAlign w:val="center"/>
          </w:tcPr>
          <w:p w:rsidR="00543BEF" w:rsidRDefault="00543BEF">
            <w:pPr>
              <w:pStyle w:val="ConsPlusNormal"/>
              <w:jc w:val="center"/>
            </w:pPr>
            <w:r>
              <w:t>69,7</w:t>
            </w:r>
          </w:p>
        </w:tc>
        <w:tc>
          <w:tcPr>
            <w:tcW w:w="1000" w:type="dxa"/>
            <w:vAlign w:val="center"/>
          </w:tcPr>
          <w:p w:rsidR="00543BEF" w:rsidRDefault="00543BEF">
            <w:pPr>
              <w:pStyle w:val="ConsPlusNormal"/>
              <w:jc w:val="center"/>
            </w:pPr>
            <w:r>
              <w:t>139,5</w:t>
            </w:r>
          </w:p>
        </w:tc>
        <w:tc>
          <w:tcPr>
            <w:tcW w:w="1044" w:type="dxa"/>
            <w:vAlign w:val="center"/>
          </w:tcPr>
          <w:p w:rsidR="00543BEF" w:rsidRDefault="00543BEF">
            <w:pPr>
              <w:pStyle w:val="ConsPlusNormal"/>
              <w:jc w:val="center"/>
            </w:pPr>
            <w:r>
              <w:t>209,2</w:t>
            </w:r>
          </w:p>
        </w:tc>
        <w:tc>
          <w:tcPr>
            <w:tcW w:w="1044" w:type="dxa"/>
            <w:vAlign w:val="center"/>
          </w:tcPr>
          <w:p w:rsidR="00543BEF" w:rsidRDefault="00543BEF">
            <w:pPr>
              <w:pStyle w:val="ConsPlusNormal"/>
              <w:jc w:val="center"/>
            </w:pPr>
            <w:r>
              <w:t>266,7</w:t>
            </w:r>
          </w:p>
        </w:tc>
        <w:tc>
          <w:tcPr>
            <w:tcW w:w="1361" w:type="dxa"/>
            <w:tcBorders>
              <w:right w:val="nil"/>
            </w:tcBorders>
            <w:vAlign w:val="center"/>
          </w:tcPr>
          <w:p w:rsidR="00543BEF" w:rsidRDefault="00543BEF">
            <w:pPr>
              <w:pStyle w:val="ConsPlusNormal"/>
              <w:jc w:val="center"/>
            </w:pPr>
            <w:r>
              <w:t>в 4,7 раза</w:t>
            </w:r>
          </w:p>
        </w:tc>
      </w:tr>
      <w:tr w:rsidR="00543BEF">
        <w:tc>
          <w:tcPr>
            <w:tcW w:w="567" w:type="dxa"/>
            <w:tcBorders>
              <w:left w:val="nil"/>
            </w:tcBorders>
          </w:tcPr>
          <w:p w:rsidR="00543BEF" w:rsidRDefault="00543BEF">
            <w:pPr>
              <w:pStyle w:val="ConsPlusNormal"/>
              <w:jc w:val="center"/>
            </w:pPr>
            <w:r>
              <w:t>2.</w:t>
            </w:r>
          </w:p>
        </w:tc>
        <w:tc>
          <w:tcPr>
            <w:tcW w:w="3402" w:type="dxa"/>
          </w:tcPr>
          <w:p w:rsidR="00543BEF" w:rsidRDefault="00543BEF">
            <w:pPr>
              <w:pStyle w:val="ConsPlusNormal"/>
            </w:pPr>
            <w:r>
              <w:t>Аликовский район</w:t>
            </w:r>
          </w:p>
        </w:tc>
        <w:tc>
          <w:tcPr>
            <w:tcW w:w="1002" w:type="dxa"/>
            <w:vAlign w:val="center"/>
          </w:tcPr>
          <w:p w:rsidR="00543BEF" w:rsidRDefault="00543BEF">
            <w:pPr>
              <w:pStyle w:val="ConsPlusNormal"/>
              <w:jc w:val="center"/>
            </w:pPr>
            <w:r>
              <w:t>83,0</w:t>
            </w:r>
          </w:p>
        </w:tc>
        <w:tc>
          <w:tcPr>
            <w:tcW w:w="997" w:type="dxa"/>
            <w:vAlign w:val="center"/>
          </w:tcPr>
          <w:p w:rsidR="00543BEF" w:rsidRDefault="00543BEF">
            <w:pPr>
              <w:pStyle w:val="ConsPlusNormal"/>
              <w:jc w:val="center"/>
            </w:pPr>
            <w:r>
              <w:t>82,6</w:t>
            </w:r>
          </w:p>
        </w:tc>
        <w:tc>
          <w:tcPr>
            <w:tcW w:w="997" w:type="dxa"/>
            <w:vAlign w:val="center"/>
          </w:tcPr>
          <w:p w:rsidR="00543BEF" w:rsidRDefault="00543BEF">
            <w:pPr>
              <w:pStyle w:val="ConsPlusNormal"/>
              <w:jc w:val="center"/>
            </w:pPr>
            <w:r>
              <w:t>89,6</w:t>
            </w:r>
          </w:p>
        </w:tc>
        <w:tc>
          <w:tcPr>
            <w:tcW w:w="991" w:type="dxa"/>
            <w:vAlign w:val="center"/>
          </w:tcPr>
          <w:p w:rsidR="00543BEF" w:rsidRDefault="00543BEF">
            <w:pPr>
              <w:pStyle w:val="ConsPlusNormal"/>
              <w:jc w:val="center"/>
            </w:pPr>
            <w:r>
              <w:t>96,6</w:t>
            </w:r>
          </w:p>
        </w:tc>
        <w:tc>
          <w:tcPr>
            <w:tcW w:w="1141" w:type="dxa"/>
            <w:vAlign w:val="center"/>
          </w:tcPr>
          <w:p w:rsidR="00543BEF" w:rsidRDefault="00543BEF">
            <w:pPr>
              <w:pStyle w:val="ConsPlusNormal"/>
              <w:jc w:val="center"/>
            </w:pPr>
            <w:r>
              <w:t>103,4</w:t>
            </w:r>
          </w:p>
        </w:tc>
        <w:tc>
          <w:tcPr>
            <w:tcW w:w="1000" w:type="dxa"/>
            <w:vAlign w:val="center"/>
          </w:tcPr>
          <w:p w:rsidR="00543BEF" w:rsidRDefault="00543BEF">
            <w:pPr>
              <w:pStyle w:val="ConsPlusNormal"/>
              <w:jc w:val="center"/>
            </w:pPr>
            <w:r>
              <w:t>169,5</w:t>
            </w:r>
          </w:p>
        </w:tc>
        <w:tc>
          <w:tcPr>
            <w:tcW w:w="1044" w:type="dxa"/>
            <w:vAlign w:val="center"/>
          </w:tcPr>
          <w:p w:rsidR="00543BEF" w:rsidRDefault="00543BEF">
            <w:pPr>
              <w:pStyle w:val="ConsPlusNormal"/>
              <w:jc w:val="center"/>
            </w:pPr>
            <w:r>
              <w:t>257,6</w:t>
            </w:r>
          </w:p>
        </w:tc>
        <w:tc>
          <w:tcPr>
            <w:tcW w:w="1044" w:type="dxa"/>
            <w:vAlign w:val="center"/>
          </w:tcPr>
          <w:p w:rsidR="00543BEF" w:rsidRDefault="00543BEF">
            <w:pPr>
              <w:pStyle w:val="ConsPlusNormal"/>
              <w:jc w:val="center"/>
            </w:pPr>
            <w:r>
              <w:t>353,0</w:t>
            </w:r>
          </w:p>
        </w:tc>
        <w:tc>
          <w:tcPr>
            <w:tcW w:w="1361" w:type="dxa"/>
            <w:tcBorders>
              <w:right w:val="nil"/>
            </w:tcBorders>
            <w:vAlign w:val="center"/>
          </w:tcPr>
          <w:p w:rsidR="00543BEF" w:rsidRDefault="00543BEF">
            <w:pPr>
              <w:pStyle w:val="ConsPlusNormal"/>
              <w:jc w:val="center"/>
            </w:pPr>
            <w:r>
              <w:t>в 4,3 раза</w:t>
            </w:r>
          </w:p>
        </w:tc>
      </w:tr>
      <w:tr w:rsidR="00543BEF">
        <w:tc>
          <w:tcPr>
            <w:tcW w:w="567" w:type="dxa"/>
            <w:tcBorders>
              <w:left w:val="nil"/>
            </w:tcBorders>
          </w:tcPr>
          <w:p w:rsidR="00543BEF" w:rsidRDefault="00543BEF">
            <w:pPr>
              <w:pStyle w:val="ConsPlusNormal"/>
              <w:jc w:val="center"/>
            </w:pPr>
            <w:r>
              <w:t>3.</w:t>
            </w:r>
          </w:p>
        </w:tc>
        <w:tc>
          <w:tcPr>
            <w:tcW w:w="3402" w:type="dxa"/>
          </w:tcPr>
          <w:p w:rsidR="00543BEF" w:rsidRDefault="00543BEF">
            <w:pPr>
              <w:pStyle w:val="ConsPlusNormal"/>
            </w:pPr>
            <w:r>
              <w:t>Батыревский район</w:t>
            </w:r>
          </w:p>
        </w:tc>
        <w:tc>
          <w:tcPr>
            <w:tcW w:w="1002" w:type="dxa"/>
            <w:vAlign w:val="center"/>
          </w:tcPr>
          <w:p w:rsidR="00543BEF" w:rsidRDefault="00543BEF">
            <w:pPr>
              <w:pStyle w:val="ConsPlusNormal"/>
              <w:jc w:val="center"/>
            </w:pPr>
            <w:r>
              <w:t>97,7</w:t>
            </w:r>
          </w:p>
        </w:tc>
        <w:tc>
          <w:tcPr>
            <w:tcW w:w="997" w:type="dxa"/>
            <w:vAlign w:val="center"/>
          </w:tcPr>
          <w:p w:rsidR="00543BEF" w:rsidRDefault="00543BEF">
            <w:pPr>
              <w:pStyle w:val="ConsPlusNormal"/>
              <w:jc w:val="center"/>
            </w:pPr>
            <w:r>
              <w:t>103,3</w:t>
            </w:r>
          </w:p>
        </w:tc>
        <w:tc>
          <w:tcPr>
            <w:tcW w:w="997" w:type="dxa"/>
            <w:vAlign w:val="center"/>
          </w:tcPr>
          <w:p w:rsidR="00543BEF" w:rsidRDefault="00543BEF">
            <w:pPr>
              <w:pStyle w:val="ConsPlusNormal"/>
              <w:jc w:val="center"/>
            </w:pPr>
            <w:r>
              <w:t>112,5</w:t>
            </w:r>
          </w:p>
        </w:tc>
        <w:tc>
          <w:tcPr>
            <w:tcW w:w="991" w:type="dxa"/>
            <w:vAlign w:val="center"/>
          </w:tcPr>
          <w:p w:rsidR="00543BEF" w:rsidRDefault="00543BEF">
            <w:pPr>
              <w:pStyle w:val="ConsPlusNormal"/>
              <w:jc w:val="center"/>
            </w:pPr>
            <w:r>
              <w:t>122,1</w:t>
            </w:r>
          </w:p>
        </w:tc>
        <w:tc>
          <w:tcPr>
            <w:tcW w:w="1141" w:type="dxa"/>
            <w:vAlign w:val="center"/>
          </w:tcPr>
          <w:p w:rsidR="00543BEF" w:rsidRDefault="00543BEF">
            <w:pPr>
              <w:pStyle w:val="ConsPlusNormal"/>
              <w:jc w:val="center"/>
            </w:pPr>
            <w:r>
              <w:t>131,5</w:t>
            </w:r>
          </w:p>
        </w:tc>
        <w:tc>
          <w:tcPr>
            <w:tcW w:w="1000" w:type="dxa"/>
            <w:vAlign w:val="center"/>
          </w:tcPr>
          <w:p w:rsidR="00543BEF" w:rsidRDefault="00543BEF">
            <w:pPr>
              <w:pStyle w:val="ConsPlusNormal"/>
              <w:jc w:val="center"/>
            </w:pPr>
            <w:r>
              <w:t>197,9</w:t>
            </w:r>
          </w:p>
        </w:tc>
        <w:tc>
          <w:tcPr>
            <w:tcW w:w="1044" w:type="dxa"/>
            <w:vAlign w:val="center"/>
          </w:tcPr>
          <w:p w:rsidR="00543BEF" w:rsidRDefault="00543BEF">
            <w:pPr>
              <w:pStyle w:val="ConsPlusNormal"/>
              <w:jc w:val="center"/>
            </w:pPr>
            <w:r>
              <w:t>299,7</w:t>
            </w:r>
          </w:p>
        </w:tc>
        <w:tc>
          <w:tcPr>
            <w:tcW w:w="1044" w:type="dxa"/>
            <w:vAlign w:val="center"/>
          </w:tcPr>
          <w:p w:rsidR="00543BEF" w:rsidRDefault="00543BEF">
            <w:pPr>
              <w:pStyle w:val="ConsPlusNormal"/>
              <w:jc w:val="center"/>
            </w:pPr>
            <w:r>
              <w:t>389,7</w:t>
            </w:r>
          </w:p>
        </w:tc>
        <w:tc>
          <w:tcPr>
            <w:tcW w:w="1361" w:type="dxa"/>
            <w:tcBorders>
              <w:right w:val="nil"/>
            </w:tcBorders>
            <w:vAlign w:val="center"/>
          </w:tcPr>
          <w:p w:rsidR="00543BEF" w:rsidRDefault="00543BEF">
            <w:pPr>
              <w:pStyle w:val="ConsPlusNormal"/>
              <w:jc w:val="center"/>
            </w:pPr>
            <w:r>
              <w:t>в 3,8 раза</w:t>
            </w:r>
          </w:p>
        </w:tc>
      </w:tr>
      <w:tr w:rsidR="00543BEF">
        <w:tc>
          <w:tcPr>
            <w:tcW w:w="567" w:type="dxa"/>
            <w:tcBorders>
              <w:left w:val="nil"/>
            </w:tcBorders>
          </w:tcPr>
          <w:p w:rsidR="00543BEF" w:rsidRDefault="00543BEF">
            <w:pPr>
              <w:pStyle w:val="ConsPlusNormal"/>
              <w:jc w:val="center"/>
            </w:pPr>
            <w:r>
              <w:t>4.</w:t>
            </w:r>
          </w:p>
        </w:tc>
        <w:tc>
          <w:tcPr>
            <w:tcW w:w="3402" w:type="dxa"/>
          </w:tcPr>
          <w:p w:rsidR="00543BEF" w:rsidRDefault="00543BEF">
            <w:pPr>
              <w:pStyle w:val="ConsPlusNormal"/>
            </w:pPr>
            <w:r>
              <w:t>Вурнарский район</w:t>
            </w:r>
          </w:p>
        </w:tc>
        <w:tc>
          <w:tcPr>
            <w:tcW w:w="1002" w:type="dxa"/>
            <w:vAlign w:val="center"/>
          </w:tcPr>
          <w:p w:rsidR="00543BEF" w:rsidRDefault="00543BEF">
            <w:pPr>
              <w:pStyle w:val="ConsPlusNormal"/>
              <w:jc w:val="center"/>
            </w:pPr>
            <w:r>
              <w:t>83,8</w:t>
            </w:r>
          </w:p>
        </w:tc>
        <w:tc>
          <w:tcPr>
            <w:tcW w:w="997" w:type="dxa"/>
            <w:vAlign w:val="center"/>
          </w:tcPr>
          <w:p w:rsidR="00543BEF" w:rsidRDefault="00543BEF">
            <w:pPr>
              <w:pStyle w:val="ConsPlusNormal"/>
              <w:jc w:val="center"/>
            </w:pPr>
            <w:r>
              <w:t>87,0</w:t>
            </w:r>
          </w:p>
        </w:tc>
        <w:tc>
          <w:tcPr>
            <w:tcW w:w="997" w:type="dxa"/>
            <w:vAlign w:val="center"/>
          </w:tcPr>
          <w:p w:rsidR="00543BEF" w:rsidRDefault="00543BEF">
            <w:pPr>
              <w:pStyle w:val="ConsPlusNormal"/>
              <w:jc w:val="center"/>
            </w:pPr>
            <w:r>
              <w:t>94,9</w:t>
            </w:r>
          </w:p>
        </w:tc>
        <w:tc>
          <w:tcPr>
            <w:tcW w:w="991" w:type="dxa"/>
            <w:vAlign w:val="center"/>
          </w:tcPr>
          <w:p w:rsidR="00543BEF" w:rsidRDefault="00543BEF">
            <w:pPr>
              <w:pStyle w:val="ConsPlusNormal"/>
              <w:jc w:val="center"/>
            </w:pPr>
            <w:r>
              <w:t>104,0</w:t>
            </w:r>
          </w:p>
        </w:tc>
        <w:tc>
          <w:tcPr>
            <w:tcW w:w="1141" w:type="dxa"/>
            <w:vAlign w:val="center"/>
          </w:tcPr>
          <w:p w:rsidR="00543BEF" w:rsidRDefault="00543BEF">
            <w:pPr>
              <w:pStyle w:val="ConsPlusNormal"/>
              <w:jc w:val="center"/>
            </w:pPr>
            <w:r>
              <w:t>113,0</w:t>
            </w:r>
          </w:p>
        </w:tc>
        <w:tc>
          <w:tcPr>
            <w:tcW w:w="1000" w:type="dxa"/>
            <w:vAlign w:val="center"/>
          </w:tcPr>
          <w:p w:rsidR="00543BEF" w:rsidRDefault="00543BEF">
            <w:pPr>
              <w:pStyle w:val="ConsPlusNormal"/>
              <w:jc w:val="center"/>
            </w:pPr>
            <w:r>
              <w:t>169,8</w:t>
            </w:r>
          </w:p>
        </w:tc>
        <w:tc>
          <w:tcPr>
            <w:tcW w:w="1044" w:type="dxa"/>
            <w:vAlign w:val="center"/>
          </w:tcPr>
          <w:p w:rsidR="00543BEF" w:rsidRDefault="00543BEF">
            <w:pPr>
              <w:pStyle w:val="ConsPlusNormal"/>
              <w:jc w:val="center"/>
            </w:pPr>
            <w:r>
              <w:t>271,8</w:t>
            </w:r>
          </w:p>
        </w:tc>
        <w:tc>
          <w:tcPr>
            <w:tcW w:w="1044" w:type="dxa"/>
            <w:vAlign w:val="center"/>
          </w:tcPr>
          <w:p w:rsidR="00543BEF" w:rsidRDefault="00543BEF">
            <w:pPr>
              <w:pStyle w:val="ConsPlusNormal"/>
              <w:jc w:val="center"/>
            </w:pPr>
            <w:r>
              <w:t>370,9</w:t>
            </w:r>
          </w:p>
        </w:tc>
        <w:tc>
          <w:tcPr>
            <w:tcW w:w="1361" w:type="dxa"/>
            <w:tcBorders>
              <w:right w:val="nil"/>
            </w:tcBorders>
            <w:vAlign w:val="center"/>
          </w:tcPr>
          <w:p w:rsidR="00543BEF" w:rsidRDefault="00543BEF">
            <w:pPr>
              <w:pStyle w:val="ConsPlusNormal"/>
              <w:jc w:val="center"/>
            </w:pPr>
            <w:r>
              <w:t>в 4,3 раза</w:t>
            </w:r>
          </w:p>
        </w:tc>
      </w:tr>
      <w:tr w:rsidR="00543BEF">
        <w:tc>
          <w:tcPr>
            <w:tcW w:w="567" w:type="dxa"/>
            <w:tcBorders>
              <w:left w:val="nil"/>
            </w:tcBorders>
          </w:tcPr>
          <w:p w:rsidR="00543BEF" w:rsidRDefault="00543BEF">
            <w:pPr>
              <w:pStyle w:val="ConsPlusNormal"/>
              <w:jc w:val="center"/>
            </w:pPr>
            <w:r>
              <w:t>5.</w:t>
            </w:r>
          </w:p>
        </w:tc>
        <w:tc>
          <w:tcPr>
            <w:tcW w:w="3402" w:type="dxa"/>
          </w:tcPr>
          <w:p w:rsidR="00543BEF" w:rsidRDefault="00543BEF">
            <w:pPr>
              <w:pStyle w:val="ConsPlusNormal"/>
            </w:pPr>
            <w:r>
              <w:t>Ибресинский район</w:t>
            </w:r>
          </w:p>
        </w:tc>
        <w:tc>
          <w:tcPr>
            <w:tcW w:w="1002" w:type="dxa"/>
            <w:vAlign w:val="center"/>
          </w:tcPr>
          <w:p w:rsidR="00543BEF" w:rsidRDefault="00543BEF">
            <w:pPr>
              <w:pStyle w:val="ConsPlusNormal"/>
              <w:jc w:val="center"/>
            </w:pPr>
            <w:r>
              <w:t>54,0</w:t>
            </w:r>
          </w:p>
        </w:tc>
        <w:tc>
          <w:tcPr>
            <w:tcW w:w="997" w:type="dxa"/>
            <w:vAlign w:val="center"/>
          </w:tcPr>
          <w:p w:rsidR="00543BEF" w:rsidRDefault="00543BEF">
            <w:pPr>
              <w:pStyle w:val="ConsPlusNormal"/>
              <w:jc w:val="center"/>
            </w:pPr>
            <w:r>
              <w:t>55,7</w:t>
            </w:r>
          </w:p>
        </w:tc>
        <w:tc>
          <w:tcPr>
            <w:tcW w:w="997" w:type="dxa"/>
            <w:vAlign w:val="center"/>
          </w:tcPr>
          <w:p w:rsidR="00543BEF" w:rsidRDefault="00543BEF">
            <w:pPr>
              <w:pStyle w:val="ConsPlusNormal"/>
              <w:jc w:val="center"/>
            </w:pPr>
            <w:r>
              <w:t>59,6</w:t>
            </w:r>
          </w:p>
        </w:tc>
        <w:tc>
          <w:tcPr>
            <w:tcW w:w="991" w:type="dxa"/>
            <w:vAlign w:val="center"/>
          </w:tcPr>
          <w:p w:rsidR="00543BEF" w:rsidRDefault="00543BEF">
            <w:pPr>
              <w:pStyle w:val="ConsPlusNormal"/>
              <w:jc w:val="center"/>
            </w:pPr>
            <w:r>
              <w:t>64,3</w:t>
            </w:r>
          </w:p>
        </w:tc>
        <w:tc>
          <w:tcPr>
            <w:tcW w:w="1141" w:type="dxa"/>
            <w:vAlign w:val="center"/>
          </w:tcPr>
          <w:p w:rsidR="00543BEF" w:rsidRDefault="00543BEF">
            <w:pPr>
              <w:pStyle w:val="ConsPlusNormal"/>
              <w:jc w:val="center"/>
            </w:pPr>
            <w:r>
              <w:t>70,1</w:t>
            </w:r>
          </w:p>
        </w:tc>
        <w:tc>
          <w:tcPr>
            <w:tcW w:w="1000" w:type="dxa"/>
            <w:vAlign w:val="center"/>
          </w:tcPr>
          <w:p w:rsidR="00543BEF" w:rsidRDefault="00543BEF">
            <w:pPr>
              <w:pStyle w:val="ConsPlusNormal"/>
              <w:jc w:val="center"/>
            </w:pPr>
            <w:r>
              <w:t>109,1</w:t>
            </w:r>
          </w:p>
        </w:tc>
        <w:tc>
          <w:tcPr>
            <w:tcW w:w="1044" w:type="dxa"/>
            <w:vAlign w:val="center"/>
          </w:tcPr>
          <w:p w:rsidR="00543BEF" w:rsidRDefault="00543BEF">
            <w:pPr>
              <w:pStyle w:val="ConsPlusNormal"/>
              <w:jc w:val="center"/>
            </w:pPr>
            <w:r>
              <w:t>165,6</w:t>
            </w:r>
          </w:p>
        </w:tc>
        <w:tc>
          <w:tcPr>
            <w:tcW w:w="1044" w:type="dxa"/>
            <w:vAlign w:val="center"/>
          </w:tcPr>
          <w:p w:rsidR="00543BEF" w:rsidRDefault="00543BEF">
            <w:pPr>
              <w:pStyle w:val="ConsPlusNormal"/>
              <w:jc w:val="center"/>
            </w:pPr>
            <w:r>
              <w:t>221,9</w:t>
            </w:r>
          </w:p>
        </w:tc>
        <w:tc>
          <w:tcPr>
            <w:tcW w:w="1361" w:type="dxa"/>
            <w:tcBorders>
              <w:right w:val="nil"/>
            </w:tcBorders>
            <w:vAlign w:val="center"/>
          </w:tcPr>
          <w:p w:rsidR="00543BEF" w:rsidRDefault="00543BEF">
            <w:pPr>
              <w:pStyle w:val="ConsPlusNormal"/>
              <w:jc w:val="center"/>
            </w:pPr>
            <w:r>
              <w:t>в 4,0 раза</w:t>
            </w:r>
          </w:p>
        </w:tc>
      </w:tr>
      <w:tr w:rsidR="00543BEF">
        <w:tc>
          <w:tcPr>
            <w:tcW w:w="567" w:type="dxa"/>
            <w:tcBorders>
              <w:left w:val="nil"/>
            </w:tcBorders>
          </w:tcPr>
          <w:p w:rsidR="00543BEF" w:rsidRDefault="00543BEF">
            <w:pPr>
              <w:pStyle w:val="ConsPlusNormal"/>
              <w:jc w:val="center"/>
            </w:pPr>
            <w:r>
              <w:t>6.</w:t>
            </w:r>
          </w:p>
        </w:tc>
        <w:tc>
          <w:tcPr>
            <w:tcW w:w="3402" w:type="dxa"/>
          </w:tcPr>
          <w:p w:rsidR="00543BEF" w:rsidRDefault="00543BEF">
            <w:pPr>
              <w:pStyle w:val="ConsPlusNormal"/>
            </w:pPr>
            <w:r>
              <w:t>Канашский район</w:t>
            </w:r>
          </w:p>
        </w:tc>
        <w:tc>
          <w:tcPr>
            <w:tcW w:w="1002" w:type="dxa"/>
            <w:vAlign w:val="center"/>
          </w:tcPr>
          <w:p w:rsidR="00543BEF" w:rsidRDefault="00543BEF">
            <w:pPr>
              <w:pStyle w:val="ConsPlusNormal"/>
              <w:jc w:val="center"/>
            </w:pPr>
            <w:r>
              <w:t>56,5</w:t>
            </w:r>
          </w:p>
        </w:tc>
        <w:tc>
          <w:tcPr>
            <w:tcW w:w="997" w:type="dxa"/>
            <w:vAlign w:val="center"/>
          </w:tcPr>
          <w:p w:rsidR="00543BEF" w:rsidRDefault="00543BEF">
            <w:pPr>
              <w:pStyle w:val="ConsPlusNormal"/>
              <w:jc w:val="center"/>
            </w:pPr>
            <w:r>
              <w:t>58,6</w:t>
            </w:r>
          </w:p>
        </w:tc>
        <w:tc>
          <w:tcPr>
            <w:tcW w:w="997" w:type="dxa"/>
            <w:vAlign w:val="center"/>
          </w:tcPr>
          <w:p w:rsidR="00543BEF" w:rsidRDefault="00543BEF">
            <w:pPr>
              <w:pStyle w:val="ConsPlusNormal"/>
              <w:jc w:val="center"/>
            </w:pPr>
            <w:r>
              <w:t>62,7</w:t>
            </w:r>
          </w:p>
        </w:tc>
        <w:tc>
          <w:tcPr>
            <w:tcW w:w="991" w:type="dxa"/>
            <w:vAlign w:val="center"/>
          </w:tcPr>
          <w:p w:rsidR="00543BEF" w:rsidRDefault="00543BEF">
            <w:pPr>
              <w:pStyle w:val="ConsPlusNormal"/>
              <w:jc w:val="center"/>
            </w:pPr>
            <w:r>
              <w:t>67,7</w:t>
            </w:r>
          </w:p>
        </w:tc>
        <w:tc>
          <w:tcPr>
            <w:tcW w:w="1141" w:type="dxa"/>
            <w:vAlign w:val="center"/>
          </w:tcPr>
          <w:p w:rsidR="00543BEF" w:rsidRDefault="00543BEF">
            <w:pPr>
              <w:pStyle w:val="ConsPlusNormal"/>
              <w:jc w:val="center"/>
            </w:pPr>
            <w:r>
              <w:t>72,6</w:t>
            </w:r>
          </w:p>
        </w:tc>
        <w:tc>
          <w:tcPr>
            <w:tcW w:w="1000" w:type="dxa"/>
            <w:vAlign w:val="center"/>
          </w:tcPr>
          <w:p w:rsidR="00543BEF" w:rsidRDefault="00543BEF">
            <w:pPr>
              <w:pStyle w:val="ConsPlusNormal"/>
              <w:jc w:val="center"/>
            </w:pPr>
            <w:r>
              <w:t>114,3</w:t>
            </w:r>
          </w:p>
        </w:tc>
        <w:tc>
          <w:tcPr>
            <w:tcW w:w="1044" w:type="dxa"/>
            <w:vAlign w:val="center"/>
          </w:tcPr>
          <w:p w:rsidR="00543BEF" w:rsidRDefault="00543BEF">
            <w:pPr>
              <w:pStyle w:val="ConsPlusNormal"/>
              <w:jc w:val="center"/>
            </w:pPr>
            <w:r>
              <w:t>174,1</w:t>
            </w:r>
          </w:p>
        </w:tc>
        <w:tc>
          <w:tcPr>
            <w:tcW w:w="1044" w:type="dxa"/>
            <w:vAlign w:val="center"/>
          </w:tcPr>
          <w:p w:rsidR="00543BEF" w:rsidRDefault="00543BEF">
            <w:pPr>
              <w:pStyle w:val="ConsPlusNormal"/>
              <w:jc w:val="center"/>
            </w:pPr>
            <w:r>
              <w:t>225,0</w:t>
            </w:r>
          </w:p>
        </w:tc>
        <w:tc>
          <w:tcPr>
            <w:tcW w:w="1361" w:type="dxa"/>
            <w:tcBorders>
              <w:right w:val="nil"/>
            </w:tcBorders>
            <w:vAlign w:val="center"/>
          </w:tcPr>
          <w:p w:rsidR="00543BEF" w:rsidRDefault="00543BEF">
            <w:pPr>
              <w:pStyle w:val="ConsPlusNormal"/>
              <w:jc w:val="center"/>
            </w:pPr>
            <w:r>
              <w:t>в 3,8 раза</w:t>
            </w:r>
          </w:p>
        </w:tc>
      </w:tr>
      <w:tr w:rsidR="00543BEF">
        <w:tc>
          <w:tcPr>
            <w:tcW w:w="567" w:type="dxa"/>
            <w:tcBorders>
              <w:left w:val="nil"/>
            </w:tcBorders>
          </w:tcPr>
          <w:p w:rsidR="00543BEF" w:rsidRDefault="00543BEF">
            <w:pPr>
              <w:pStyle w:val="ConsPlusNormal"/>
              <w:jc w:val="center"/>
            </w:pPr>
            <w:r>
              <w:t>7.</w:t>
            </w:r>
          </w:p>
        </w:tc>
        <w:tc>
          <w:tcPr>
            <w:tcW w:w="3402" w:type="dxa"/>
          </w:tcPr>
          <w:p w:rsidR="00543BEF" w:rsidRDefault="00543BEF">
            <w:pPr>
              <w:pStyle w:val="ConsPlusNormal"/>
            </w:pPr>
            <w:r>
              <w:t>Козловский район</w:t>
            </w:r>
          </w:p>
        </w:tc>
        <w:tc>
          <w:tcPr>
            <w:tcW w:w="1002" w:type="dxa"/>
            <w:vAlign w:val="center"/>
          </w:tcPr>
          <w:p w:rsidR="00543BEF" w:rsidRDefault="00543BEF">
            <w:pPr>
              <w:pStyle w:val="ConsPlusNormal"/>
              <w:jc w:val="center"/>
            </w:pPr>
            <w:r>
              <w:t>63,8</w:t>
            </w:r>
          </w:p>
        </w:tc>
        <w:tc>
          <w:tcPr>
            <w:tcW w:w="997" w:type="dxa"/>
            <w:vAlign w:val="center"/>
          </w:tcPr>
          <w:p w:rsidR="00543BEF" w:rsidRDefault="00543BEF">
            <w:pPr>
              <w:pStyle w:val="ConsPlusNormal"/>
              <w:jc w:val="center"/>
            </w:pPr>
            <w:r>
              <w:t>69,3</w:t>
            </w:r>
          </w:p>
        </w:tc>
        <w:tc>
          <w:tcPr>
            <w:tcW w:w="997" w:type="dxa"/>
            <w:vAlign w:val="center"/>
          </w:tcPr>
          <w:p w:rsidR="00543BEF" w:rsidRDefault="00543BEF">
            <w:pPr>
              <w:pStyle w:val="ConsPlusNormal"/>
              <w:jc w:val="center"/>
            </w:pPr>
            <w:r>
              <w:t>74,2</w:t>
            </w:r>
          </w:p>
        </w:tc>
        <w:tc>
          <w:tcPr>
            <w:tcW w:w="991" w:type="dxa"/>
            <w:vAlign w:val="center"/>
          </w:tcPr>
          <w:p w:rsidR="00543BEF" w:rsidRDefault="00543BEF">
            <w:pPr>
              <w:pStyle w:val="ConsPlusNormal"/>
              <w:jc w:val="center"/>
            </w:pPr>
            <w:r>
              <w:t>79,8</w:t>
            </w:r>
          </w:p>
        </w:tc>
        <w:tc>
          <w:tcPr>
            <w:tcW w:w="1141" w:type="dxa"/>
            <w:vAlign w:val="center"/>
          </w:tcPr>
          <w:p w:rsidR="00543BEF" w:rsidRDefault="00543BEF">
            <w:pPr>
              <w:pStyle w:val="ConsPlusNormal"/>
              <w:jc w:val="center"/>
            </w:pPr>
            <w:r>
              <w:t>85,0</w:t>
            </w:r>
          </w:p>
        </w:tc>
        <w:tc>
          <w:tcPr>
            <w:tcW w:w="1000" w:type="dxa"/>
            <w:vAlign w:val="center"/>
          </w:tcPr>
          <w:p w:rsidR="00543BEF" w:rsidRDefault="00543BEF">
            <w:pPr>
              <w:pStyle w:val="ConsPlusNormal"/>
              <w:jc w:val="center"/>
            </w:pPr>
            <w:r>
              <w:t>129,7</w:t>
            </w:r>
          </w:p>
        </w:tc>
        <w:tc>
          <w:tcPr>
            <w:tcW w:w="1044" w:type="dxa"/>
            <w:vAlign w:val="center"/>
          </w:tcPr>
          <w:p w:rsidR="00543BEF" w:rsidRDefault="00543BEF">
            <w:pPr>
              <w:pStyle w:val="ConsPlusNormal"/>
              <w:jc w:val="center"/>
            </w:pPr>
            <w:r>
              <w:t>198,1</w:t>
            </w:r>
          </w:p>
        </w:tc>
        <w:tc>
          <w:tcPr>
            <w:tcW w:w="1044" w:type="dxa"/>
            <w:vAlign w:val="center"/>
          </w:tcPr>
          <w:p w:rsidR="00543BEF" w:rsidRDefault="00543BEF">
            <w:pPr>
              <w:pStyle w:val="ConsPlusNormal"/>
              <w:jc w:val="center"/>
            </w:pPr>
            <w:r>
              <w:t>254,6</w:t>
            </w:r>
          </w:p>
        </w:tc>
        <w:tc>
          <w:tcPr>
            <w:tcW w:w="1361" w:type="dxa"/>
            <w:tcBorders>
              <w:right w:val="nil"/>
            </w:tcBorders>
            <w:vAlign w:val="center"/>
          </w:tcPr>
          <w:p w:rsidR="00543BEF" w:rsidRDefault="00543BEF">
            <w:pPr>
              <w:pStyle w:val="ConsPlusNormal"/>
              <w:jc w:val="center"/>
            </w:pPr>
            <w:r>
              <w:t>в 3,7 раза</w:t>
            </w:r>
          </w:p>
        </w:tc>
      </w:tr>
      <w:tr w:rsidR="00543BEF">
        <w:tc>
          <w:tcPr>
            <w:tcW w:w="567" w:type="dxa"/>
            <w:tcBorders>
              <w:left w:val="nil"/>
            </w:tcBorders>
          </w:tcPr>
          <w:p w:rsidR="00543BEF" w:rsidRDefault="00543BEF">
            <w:pPr>
              <w:pStyle w:val="ConsPlusNormal"/>
              <w:jc w:val="center"/>
            </w:pPr>
            <w:r>
              <w:t>8.</w:t>
            </w:r>
          </w:p>
        </w:tc>
        <w:tc>
          <w:tcPr>
            <w:tcW w:w="3402" w:type="dxa"/>
          </w:tcPr>
          <w:p w:rsidR="00543BEF" w:rsidRDefault="00543BEF">
            <w:pPr>
              <w:pStyle w:val="ConsPlusNormal"/>
            </w:pPr>
            <w:r>
              <w:t>Комсомольский район</w:t>
            </w:r>
          </w:p>
        </w:tc>
        <w:tc>
          <w:tcPr>
            <w:tcW w:w="1002" w:type="dxa"/>
            <w:vAlign w:val="center"/>
          </w:tcPr>
          <w:p w:rsidR="00543BEF" w:rsidRDefault="00543BEF">
            <w:pPr>
              <w:pStyle w:val="ConsPlusNormal"/>
              <w:jc w:val="center"/>
            </w:pPr>
            <w:r>
              <w:t>91,4</w:t>
            </w:r>
          </w:p>
        </w:tc>
        <w:tc>
          <w:tcPr>
            <w:tcW w:w="997" w:type="dxa"/>
            <w:vAlign w:val="center"/>
          </w:tcPr>
          <w:p w:rsidR="00543BEF" w:rsidRDefault="00543BEF">
            <w:pPr>
              <w:pStyle w:val="ConsPlusNormal"/>
              <w:jc w:val="center"/>
            </w:pPr>
            <w:r>
              <w:t>88,3</w:t>
            </w:r>
          </w:p>
        </w:tc>
        <w:tc>
          <w:tcPr>
            <w:tcW w:w="997" w:type="dxa"/>
            <w:vAlign w:val="center"/>
          </w:tcPr>
          <w:p w:rsidR="00543BEF" w:rsidRDefault="00543BEF">
            <w:pPr>
              <w:pStyle w:val="ConsPlusNormal"/>
              <w:jc w:val="center"/>
            </w:pPr>
            <w:r>
              <w:t>94,4</w:t>
            </w:r>
          </w:p>
        </w:tc>
        <w:tc>
          <w:tcPr>
            <w:tcW w:w="991" w:type="dxa"/>
            <w:vAlign w:val="center"/>
          </w:tcPr>
          <w:p w:rsidR="00543BEF" w:rsidRDefault="00543BEF">
            <w:pPr>
              <w:pStyle w:val="ConsPlusNormal"/>
              <w:jc w:val="center"/>
            </w:pPr>
            <w:r>
              <w:t>101,9</w:t>
            </w:r>
          </w:p>
        </w:tc>
        <w:tc>
          <w:tcPr>
            <w:tcW w:w="1141" w:type="dxa"/>
            <w:vAlign w:val="center"/>
          </w:tcPr>
          <w:p w:rsidR="00543BEF" w:rsidRDefault="00543BEF">
            <w:pPr>
              <w:pStyle w:val="ConsPlusNormal"/>
              <w:jc w:val="center"/>
            </w:pPr>
            <w:r>
              <w:t>111,2</w:t>
            </w:r>
          </w:p>
        </w:tc>
        <w:tc>
          <w:tcPr>
            <w:tcW w:w="1000" w:type="dxa"/>
            <w:vAlign w:val="center"/>
          </w:tcPr>
          <w:p w:rsidR="00543BEF" w:rsidRDefault="00543BEF">
            <w:pPr>
              <w:pStyle w:val="ConsPlusNormal"/>
              <w:jc w:val="center"/>
            </w:pPr>
            <w:r>
              <w:t>184,5</w:t>
            </w:r>
          </w:p>
        </w:tc>
        <w:tc>
          <w:tcPr>
            <w:tcW w:w="1044" w:type="dxa"/>
            <w:vAlign w:val="center"/>
          </w:tcPr>
          <w:p w:rsidR="00543BEF" w:rsidRDefault="00543BEF">
            <w:pPr>
              <w:pStyle w:val="ConsPlusNormal"/>
              <w:jc w:val="center"/>
            </w:pPr>
            <w:r>
              <w:t>285,7</w:t>
            </w:r>
          </w:p>
        </w:tc>
        <w:tc>
          <w:tcPr>
            <w:tcW w:w="1044" w:type="dxa"/>
            <w:vAlign w:val="center"/>
          </w:tcPr>
          <w:p w:rsidR="00543BEF" w:rsidRDefault="00543BEF">
            <w:pPr>
              <w:pStyle w:val="ConsPlusNormal"/>
              <w:jc w:val="center"/>
            </w:pPr>
            <w:r>
              <w:t>385,9</w:t>
            </w:r>
          </w:p>
        </w:tc>
        <w:tc>
          <w:tcPr>
            <w:tcW w:w="1361" w:type="dxa"/>
            <w:tcBorders>
              <w:right w:val="nil"/>
            </w:tcBorders>
            <w:vAlign w:val="center"/>
          </w:tcPr>
          <w:p w:rsidR="00543BEF" w:rsidRDefault="00543BEF">
            <w:pPr>
              <w:pStyle w:val="ConsPlusNormal"/>
              <w:jc w:val="center"/>
            </w:pPr>
            <w:r>
              <w:t>в 4,4 раза</w:t>
            </w:r>
          </w:p>
        </w:tc>
      </w:tr>
      <w:tr w:rsidR="00543BEF">
        <w:tc>
          <w:tcPr>
            <w:tcW w:w="567" w:type="dxa"/>
            <w:tcBorders>
              <w:left w:val="nil"/>
            </w:tcBorders>
          </w:tcPr>
          <w:p w:rsidR="00543BEF" w:rsidRDefault="00543BEF">
            <w:pPr>
              <w:pStyle w:val="ConsPlusNormal"/>
              <w:jc w:val="center"/>
            </w:pPr>
            <w:r>
              <w:t>9.</w:t>
            </w:r>
          </w:p>
        </w:tc>
        <w:tc>
          <w:tcPr>
            <w:tcW w:w="3402" w:type="dxa"/>
          </w:tcPr>
          <w:p w:rsidR="00543BEF" w:rsidRDefault="00543BEF">
            <w:pPr>
              <w:pStyle w:val="ConsPlusNormal"/>
            </w:pPr>
            <w:r>
              <w:t>Красноармейский район</w:t>
            </w:r>
          </w:p>
        </w:tc>
        <w:tc>
          <w:tcPr>
            <w:tcW w:w="1002" w:type="dxa"/>
            <w:vAlign w:val="center"/>
          </w:tcPr>
          <w:p w:rsidR="00543BEF" w:rsidRDefault="00543BEF">
            <w:pPr>
              <w:pStyle w:val="ConsPlusNormal"/>
              <w:jc w:val="center"/>
            </w:pPr>
            <w:r>
              <w:t>87,0</w:t>
            </w:r>
          </w:p>
        </w:tc>
        <w:tc>
          <w:tcPr>
            <w:tcW w:w="997" w:type="dxa"/>
            <w:vAlign w:val="center"/>
          </w:tcPr>
          <w:p w:rsidR="00543BEF" w:rsidRDefault="00543BEF">
            <w:pPr>
              <w:pStyle w:val="ConsPlusNormal"/>
              <w:jc w:val="center"/>
            </w:pPr>
            <w:r>
              <w:t>90,2</w:t>
            </w:r>
          </w:p>
        </w:tc>
        <w:tc>
          <w:tcPr>
            <w:tcW w:w="997" w:type="dxa"/>
            <w:vAlign w:val="center"/>
          </w:tcPr>
          <w:p w:rsidR="00543BEF" w:rsidRDefault="00543BEF">
            <w:pPr>
              <w:pStyle w:val="ConsPlusNormal"/>
              <w:jc w:val="center"/>
            </w:pPr>
            <w:r>
              <w:t>97,4</w:t>
            </w:r>
          </w:p>
        </w:tc>
        <w:tc>
          <w:tcPr>
            <w:tcW w:w="991" w:type="dxa"/>
            <w:vAlign w:val="center"/>
          </w:tcPr>
          <w:p w:rsidR="00543BEF" w:rsidRDefault="00543BEF">
            <w:pPr>
              <w:pStyle w:val="ConsPlusNormal"/>
              <w:jc w:val="center"/>
            </w:pPr>
            <w:r>
              <w:t>104,8</w:t>
            </w:r>
          </w:p>
        </w:tc>
        <w:tc>
          <w:tcPr>
            <w:tcW w:w="1141" w:type="dxa"/>
            <w:vAlign w:val="center"/>
          </w:tcPr>
          <w:p w:rsidR="00543BEF" w:rsidRDefault="00543BEF">
            <w:pPr>
              <w:pStyle w:val="ConsPlusNormal"/>
              <w:jc w:val="center"/>
            </w:pPr>
            <w:r>
              <w:t>111,8</w:t>
            </w:r>
          </w:p>
        </w:tc>
        <w:tc>
          <w:tcPr>
            <w:tcW w:w="1000" w:type="dxa"/>
            <w:vAlign w:val="center"/>
          </w:tcPr>
          <w:p w:rsidR="00543BEF" w:rsidRDefault="00543BEF">
            <w:pPr>
              <w:pStyle w:val="ConsPlusNormal"/>
              <w:jc w:val="center"/>
            </w:pPr>
            <w:r>
              <w:t>176,7</w:t>
            </w:r>
          </w:p>
        </w:tc>
        <w:tc>
          <w:tcPr>
            <w:tcW w:w="1044" w:type="dxa"/>
            <w:vAlign w:val="center"/>
          </w:tcPr>
          <w:p w:rsidR="00543BEF" w:rsidRDefault="00543BEF">
            <w:pPr>
              <w:pStyle w:val="ConsPlusNormal"/>
              <w:jc w:val="center"/>
            </w:pPr>
            <w:r>
              <w:t>268,0</w:t>
            </w:r>
          </w:p>
        </w:tc>
        <w:tc>
          <w:tcPr>
            <w:tcW w:w="1044" w:type="dxa"/>
            <w:vAlign w:val="center"/>
          </w:tcPr>
          <w:p w:rsidR="00543BEF" w:rsidRDefault="00543BEF">
            <w:pPr>
              <w:pStyle w:val="ConsPlusNormal"/>
              <w:jc w:val="center"/>
            </w:pPr>
            <w:r>
              <w:t>351,0</w:t>
            </w:r>
          </w:p>
        </w:tc>
        <w:tc>
          <w:tcPr>
            <w:tcW w:w="1361" w:type="dxa"/>
            <w:tcBorders>
              <w:right w:val="nil"/>
            </w:tcBorders>
            <w:vAlign w:val="center"/>
          </w:tcPr>
          <w:p w:rsidR="00543BEF" w:rsidRDefault="00543BEF">
            <w:pPr>
              <w:pStyle w:val="ConsPlusNormal"/>
              <w:jc w:val="center"/>
            </w:pPr>
            <w:r>
              <w:t>в 3,9 раза</w:t>
            </w:r>
          </w:p>
        </w:tc>
      </w:tr>
      <w:tr w:rsidR="00543BEF">
        <w:tc>
          <w:tcPr>
            <w:tcW w:w="567" w:type="dxa"/>
            <w:tcBorders>
              <w:left w:val="nil"/>
            </w:tcBorders>
          </w:tcPr>
          <w:p w:rsidR="00543BEF" w:rsidRDefault="00543BEF">
            <w:pPr>
              <w:pStyle w:val="ConsPlusNormal"/>
              <w:jc w:val="center"/>
            </w:pPr>
            <w:r>
              <w:t>10.</w:t>
            </w:r>
          </w:p>
        </w:tc>
        <w:tc>
          <w:tcPr>
            <w:tcW w:w="3402" w:type="dxa"/>
          </w:tcPr>
          <w:p w:rsidR="00543BEF" w:rsidRDefault="00543BEF">
            <w:pPr>
              <w:pStyle w:val="ConsPlusNormal"/>
            </w:pPr>
            <w:r>
              <w:t>Красночетайский район</w:t>
            </w:r>
          </w:p>
        </w:tc>
        <w:tc>
          <w:tcPr>
            <w:tcW w:w="1002" w:type="dxa"/>
            <w:vAlign w:val="center"/>
          </w:tcPr>
          <w:p w:rsidR="00543BEF" w:rsidRDefault="00543BEF">
            <w:pPr>
              <w:pStyle w:val="ConsPlusNormal"/>
              <w:jc w:val="center"/>
            </w:pPr>
            <w:r>
              <w:t>75,9</w:t>
            </w:r>
          </w:p>
        </w:tc>
        <w:tc>
          <w:tcPr>
            <w:tcW w:w="997" w:type="dxa"/>
            <w:vAlign w:val="center"/>
          </w:tcPr>
          <w:p w:rsidR="00543BEF" w:rsidRDefault="00543BEF">
            <w:pPr>
              <w:pStyle w:val="ConsPlusNormal"/>
              <w:jc w:val="center"/>
            </w:pPr>
            <w:r>
              <w:t>80,7</w:t>
            </w:r>
          </w:p>
        </w:tc>
        <w:tc>
          <w:tcPr>
            <w:tcW w:w="997" w:type="dxa"/>
            <w:vAlign w:val="center"/>
          </w:tcPr>
          <w:p w:rsidR="00543BEF" w:rsidRDefault="00543BEF">
            <w:pPr>
              <w:pStyle w:val="ConsPlusNormal"/>
              <w:jc w:val="center"/>
            </w:pPr>
            <w:r>
              <w:t>87,0</w:t>
            </w:r>
          </w:p>
        </w:tc>
        <w:tc>
          <w:tcPr>
            <w:tcW w:w="991" w:type="dxa"/>
            <w:vAlign w:val="center"/>
          </w:tcPr>
          <w:p w:rsidR="00543BEF" w:rsidRDefault="00543BEF">
            <w:pPr>
              <w:pStyle w:val="ConsPlusNormal"/>
              <w:jc w:val="center"/>
            </w:pPr>
            <w:r>
              <w:t>95,2</w:t>
            </w:r>
          </w:p>
        </w:tc>
        <w:tc>
          <w:tcPr>
            <w:tcW w:w="1141" w:type="dxa"/>
            <w:vAlign w:val="center"/>
          </w:tcPr>
          <w:p w:rsidR="00543BEF" w:rsidRDefault="00543BEF">
            <w:pPr>
              <w:pStyle w:val="ConsPlusNormal"/>
              <w:jc w:val="center"/>
            </w:pPr>
            <w:r>
              <w:t>103,3</w:t>
            </w:r>
          </w:p>
        </w:tc>
        <w:tc>
          <w:tcPr>
            <w:tcW w:w="1000" w:type="dxa"/>
            <w:vAlign w:val="center"/>
          </w:tcPr>
          <w:p w:rsidR="00543BEF" w:rsidRDefault="00543BEF">
            <w:pPr>
              <w:pStyle w:val="ConsPlusNormal"/>
              <w:jc w:val="center"/>
            </w:pPr>
            <w:r>
              <w:t>156,6</w:t>
            </w:r>
          </w:p>
        </w:tc>
        <w:tc>
          <w:tcPr>
            <w:tcW w:w="1044" w:type="dxa"/>
            <w:vAlign w:val="center"/>
          </w:tcPr>
          <w:p w:rsidR="00543BEF" w:rsidRDefault="00543BEF">
            <w:pPr>
              <w:pStyle w:val="ConsPlusNormal"/>
              <w:jc w:val="center"/>
            </w:pPr>
            <w:r>
              <w:t>237,4</w:t>
            </w:r>
          </w:p>
        </w:tc>
        <w:tc>
          <w:tcPr>
            <w:tcW w:w="1044" w:type="dxa"/>
            <w:vAlign w:val="center"/>
          </w:tcPr>
          <w:p w:rsidR="00543BEF" w:rsidRDefault="00543BEF">
            <w:pPr>
              <w:pStyle w:val="ConsPlusNormal"/>
              <w:jc w:val="center"/>
            </w:pPr>
            <w:r>
              <w:t>316,6</w:t>
            </w:r>
          </w:p>
        </w:tc>
        <w:tc>
          <w:tcPr>
            <w:tcW w:w="1361" w:type="dxa"/>
            <w:tcBorders>
              <w:right w:val="nil"/>
            </w:tcBorders>
            <w:vAlign w:val="center"/>
          </w:tcPr>
          <w:p w:rsidR="00543BEF" w:rsidRDefault="00543BEF">
            <w:pPr>
              <w:pStyle w:val="ConsPlusNormal"/>
              <w:jc w:val="center"/>
            </w:pPr>
            <w:r>
              <w:t>в 3,9 раза</w:t>
            </w:r>
          </w:p>
        </w:tc>
      </w:tr>
      <w:tr w:rsidR="00543BEF">
        <w:tc>
          <w:tcPr>
            <w:tcW w:w="567" w:type="dxa"/>
            <w:tcBorders>
              <w:left w:val="nil"/>
            </w:tcBorders>
          </w:tcPr>
          <w:p w:rsidR="00543BEF" w:rsidRDefault="00543BEF">
            <w:pPr>
              <w:pStyle w:val="ConsPlusNormal"/>
              <w:jc w:val="center"/>
            </w:pPr>
            <w:r>
              <w:t>11.</w:t>
            </w:r>
          </w:p>
        </w:tc>
        <w:tc>
          <w:tcPr>
            <w:tcW w:w="3402" w:type="dxa"/>
          </w:tcPr>
          <w:p w:rsidR="00543BEF" w:rsidRDefault="00543BEF">
            <w:pPr>
              <w:pStyle w:val="ConsPlusNormal"/>
            </w:pPr>
            <w:r>
              <w:t>Мариинско-Посадский район</w:t>
            </w:r>
          </w:p>
        </w:tc>
        <w:tc>
          <w:tcPr>
            <w:tcW w:w="1002" w:type="dxa"/>
            <w:vAlign w:val="center"/>
          </w:tcPr>
          <w:p w:rsidR="00543BEF" w:rsidRDefault="00543BEF">
            <w:pPr>
              <w:pStyle w:val="ConsPlusNormal"/>
              <w:jc w:val="center"/>
            </w:pPr>
            <w:r>
              <w:t>51,8</w:t>
            </w:r>
          </w:p>
        </w:tc>
        <w:tc>
          <w:tcPr>
            <w:tcW w:w="997" w:type="dxa"/>
            <w:vAlign w:val="center"/>
          </w:tcPr>
          <w:p w:rsidR="00543BEF" w:rsidRDefault="00543BEF">
            <w:pPr>
              <w:pStyle w:val="ConsPlusNormal"/>
              <w:jc w:val="center"/>
            </w:pPr>
            <w:r>
              <w:t>54,1</w:t>
            </w:r>
          </w:p>
        </w:tc>
        <w:tc>
          <w:tcPr>
            <w:tcW w:w="997" w:type="dxa"/>
            <w:vAlign w:val="center"/>
          </w:tcPr>
          <w:p w:rsidR="00543BEF" w:rsidRDefault="00543BEF">
            <w:pPr>
              <w:pStyle w:val="ConsPlusNormal"/>
              <w:jc w:val="center"/>
            </w:pPr>
            <w:r>
              <w:t>58,1</w:t>
            </w:r>
          </w:p>
        </w:tc>
        <w:tc>
          <w:tcPr>
            <w:tcW w:w="991" w:type="dxa"/>
            <w:vAlign w:val="center"/>
          </w:tcPr>
          <w:p w:rsidR="00543BEF" w:rsidRDefault="00543BEF">
            <w:pPr>
              <w:pStyle w:val="ConsPlusNormal"/>
              <w:jc w:val="center"/>
            </w:pPr>
            <w:r>
              <w:t>61,8</w:t>
            </w:r>
          </w:p>
        </w:tc>
        <w:tc>
          <w:tcPr>
            <w:tcW w:w="1141" w:type="dxa"/>
            <w:vAlign w:val="center"/>
          </w:tcPr>
          <w:p w:rsidR="00543BEF" w:rsidRDefault="00543BEF">
            <w:pPr>
              <w:pStyle w:val="ConsPlusNormal"/>
              <w:jc w:val="center"/>
            </w:pPr>
            <w:r>
              <w:t>65,7</w:t>
            </w:r>
          </w:p>
        </w:tc>
        <w:tc>
          <w:tcPr>
            <w:tcW w:w="1000" w:type="dxa"/>
            <w:vAlign w:val="center"/>
          </w:tcPr>
          <w:p w:rsidR="00543BEF" w:rsidRDefault="00543BEF">
            <w:pPr>
              <w:pStyle w:val="ConsPlusNormal"/>
              <w:jc w:val="center"/>
            </w:pPr>
            <w:r>
              <w:t>104,8</w:t>
            </w:r>
          </w:p>
        </w:tc>
        <w:tc>
          <w:tcPr>
            <w:tcW w:w="1044" w:type="dxa"/>
            <w:vAlign w:val="center"/>
          </w:tcPr>
          <w:p w:rsidR="00543BEF" w:rsidRDefault="00543BEF">
            <w:pPr>
              <w:pStyle w:val="ConsPlusNormal"/>
              <w:jc w:val="center"/>
            </w:pPr>
            <w:r>
              <w:t>162,5</w:t>
            </w:r>
          </w:p>
        </w:tc>
        <w:tc>
          <w:tcPr>
            <w:tcW w:w="1044" w:type="dxa"/>
            <w:vAlign w:val="center"/>
          </w:tcPr>
          <w:p w:rsidR="00543BEF" w:rsidRDefault="00543BEF">
            <w:pPr>
              <w:pStyle w:val="ConsPlusNormal"/>
              <w:jc w:val="center"/>
            </w:pPr>
            <w:r>
              <w:t>211,6</w:t>
            </w:r>
          </w:p>
        </w:tc>
        <w:tc>
          <w:tcPr>
            <w:tcW w:w="1361" w:type="dxa"/>
            <w:tcBorders>
              <w:right w:val="nil"/>
            </w:tcBorders>
            <w:vAlign w:val="center"/>
          </w:tcPr>
          <w:p w:rsidR="00543BEF" w:rsidRDefault="00543BEF">
            <w:pPr>
              <w:pStyle w:val="ConsPlusNormal"/>
              <w:jc w:val="center"/>
            </w:pPr>
            <w:r>
              <w:t>в 3,9 раза</w:t>
            </w:r>
          </w:p>
        </w:tc>
      </w:tr>
      <w:tr w:rsidR="00543BEF">
        <w:tc>
          <w:tcPr>
            <w:tcW w:w="567" w:type="dxa"/>
            <w:tcBorders>
              <w:left w:val="nil"/>
            </w:tcBorders>
          </w:tcPr>
          <w:p w:rsidR="00543BEF" w:rsidRDefault="00543BEF">
            <w:pPr>
              <w:pStyle w:val="ConsPlusNormal"/>
              <w:jc w:val="center"/>
            </w:pPr>
            <w:r>
              <w:t>12.</w:t>
            </w:r>
          </w:p>
        </w:tc>
        <w:tc>
          <w:tcPr>
            <w:tcW w:w="3402" w:type="dxa"/>
          </w:tcPr>
          <w:p w:rsidR="00543BEF" w:rsidRDefault="00543BEF">
            <w:pPr>
              <w:pStyle w:val="ConsPlusNormal"/>
            </w:pPr>
            <w:r>
              <w:t>Моргаушский район</w:t>
            </w:r>
          </w:p>
        </w:tc>
        <w:tc>
          <w:tcPr>
            <w:tcW w:w="1002" w:type="dxa"/>
            <w:vAlign w:val="center"/>
          </w:tcPr>
          <w:p w:rsidR="00543BEF" w:rsidRDefault="00543BEF">
            <w:pPr>
              <w:pStyle w:val="ConsPlusNormal"/>
              <w:jc w:val="center"/>
            </w:pPr>
            <w:r>
              <w:t>78,6</w:t>
            </w:r>
          </w:p>
        </w:tc>
        <w:tc>
          <w:tcPr>
            <w:tcW w:w="997" w:type="dxa"/>
            <w:vAlign w:val="center"/>
          </w:tcPr>
          <w:p w:rsidR="00543BEF" w:rsidRDefault="00543BEF">
            <w:pPr>
              <w:pStyle w:val="ConsPlusNormal"/>
              <w:jc w:val="center"/>
            </w:pPr>
            <w:r>
              <w:t>90,7</w:t>
            </w:r>
          </w:p>
        </w:tc>
        <w:tc>
          <w:tcPr>
            <w:tcW w:w="997" w:type="dxa"/>
            <w:vAlign w:val="center"/>
          </w:tcPr>
          <w:p w:rsidR="00543BEF" w:rsidRDefault="00543BEF">
            <w:pPr>
              <w:pStyle w:val="ConsPlusNormal"/>
              <w:jc w:val="center"/>
            </w:pPr>
            <w:r>
              <w:t>98,1</w:t>
            </w:r>
          </w:p>
        </w:tc>
        <w:tc>
          <w:tcPr>
            <w:tcW w:w="991" w:type="dxa"/>
            <w:vAlign w:val="center"/>
          </w:tcPr>
          <w:p w:rsidR="00543BEF" w:rsidRDefault="00543BEF">
            <w:pPr>
              <w:pStyle w:val="ConsPlusNormal"/>
              <w:jc w:val="center"/>
            </w:pPr>
            <w:r>
              <w:t>105,4</w:t>
            </w:r>
          </w:p>
        </w:tc>
        <w:tc>
          <w:tcPr>
            <w:tcW w:w="1141" w:type="dxa"/>
            <w:vAlign w:val="center"/>
          </w:tcPr>
          <w:p w:rsidR="00543BEF" w:rsidRDefault="00543BEF">
            <w:pPr>
              <w:pStyle w:val="ConsPlusNormal"/>
              <w:jc w:val="center"/>
            </w:pPr>
            <w:r>
              <w:t>114,6</w:t>
            </w:r>
          </w:p>
        </w:tc>
        <w:tc>
          <w:tcPr>
            <w:tcW w:w="1000" w:type="dxa"/>
            <w:vAlign w:val="center"/>
          </w:tcPr>
          <w:p w:rsidR="00543BEF" w:rsidRDefault="00543BEF">
            <w:pPr>
              <w:pStyle w:val="ConsPlusNormal"/>
              <w:jc w:val="center"/>
            </w:pPr>
            <w:r>
              <w:t>158,6</w:t>
            </w:r>
          </w:p>
        </w:tc>
        <w:tc>
          <w:tcPr>
            <w:tcW w:w="1044" w:type="dxa"/>
            <w:vAlign w:val="center"/>
          </w:tcPr>
          <w:p w:rsidR="00543BEF" w:rsidRDefault="00543BEF">
            <w:pPr>
              <w:pStyle w:val="ConsPlusNormal"/>
              <w:jc w:val="center"/>
            </w:pPr>
            <w:r>
              <w:t>247,0</w:t>
            </w:r>
          </w:p>
        </w:tc>
        <w:tc>
          <w:tcPr>
            <w:tcW w:w="1044" w:type="dxa"/>
            <w:vAlign w:val="center"/>
          </w:tcPr>
          <w:p w:rsidR="00543BEF" w:rsidRDefault="00543BEF">
            <w:pPr>
              <w:pStyle w:val="ConsPlusNormal"/>
              <w:jc w:val="center"/>
            </w:pPr>
            <w:r>
              <w:t>358,3</w:t>
            </w:r>
          </w:p>
        </w:tc>
        <w:tc>
          <w:tcPr>
            <w:tcW w:w="1361" w:type="dxa"/>
            <w:tcBorders>
              <w:right w:val="nil"/>
            </w:tcBorders>
            <w:vAlign w:val="center"/>
          </w:tcPr>
          <w:p w:rsidR="00543BEF" w:rsidRDefault="00543BEF">
            <w:pPr>
              <w:pStyle w:val="ConsPlusNormal"/>
              <w:jc w:val="center"/>
            </w:pPr>
            <w:r>
              <w:t>в 4,0 раза</w:t>
            </w:r>
          </w:p>
        </w:tc>
      </w:tr>
      <w:tr w:rsidR="00543BEF">
        <w:tc>
          <w:tcPr>
            <w:tcW w:w="567" w:type="dxa"/>
            <w:tcBorders>
              <w:left w:val="nil"/>
            </w:tcBorders>
          </w:tcPr>
          <w:p w:rsidR="00543BEF" w:rsidRDefault="00543BEF">
            <w:pPr>
              <w:pStyle w:val="ConsPlusNormal"/>
              <w:jc w:val="center"/>
            </w:pPr>
            <w:r>
              <w:t>13.</w:t>
            </w:r>
          </w:p>
        </w:tc>
        <w:tc>
          <w:tcPr>
            <w:tcW w:w="3402" w:type="dxa"/>
          </w:tcPr>
          <w:p w:rsidR="00543BEF" w:rsidRDefault="00543BEF">
            <w:pPr>
              <w:pStyle w:val="ConsPlusNormal"/>
            </w:pPr>
            <w:r>
              <w:t>Порецкий район</w:t>
            </w:r>
          </w:p>
        </w:tc>
        <w:tc>
          <w:tcPr>
            <w:tcW w:w="1002" w:type="dxa"/>
            <w:vAlign w:val="center"/>
          </w:tcPr>
          <w:p w:rsidR="00543BEF" w:rsidRDefault="00543BEF">
            <w:pPr>
              <w:pStyle w:val="ConsPlusNormal"/>
              <w:jc w:val="center"/>
            </w:pPr>
            <w:r>
              <w:t>94,8</w:t>
            </w:r>
          </w:p>
        </w:tc>
        <w:tc>
          <w:tcPr>
            <w:tcW w:w="997" w:type="dxa"/>
            <w:vAlign w:val="center"/>
          </w:tcPr>
          <w:p w:rsidR="00543BEF" w:rsidRDefault="00543BEF">
            <w:pPr>
              <w:pStyle w:val="ConsPlusNormal"/>
              <w:jc w:val="center"/>
            </w:pPr>
            <w:r>
              <w:t>97,8</w:t>
            </w:r>
          </w:p>
        </w:tc>
        <w:tc>
          <w:tcPr>
            <w:tcW w:w="997" w:type="dxa"/>
            <w:vAlign w:val="center"/>
          </w:tcPr>
          <w:p w:rsidR="00543BEF" w:rsidRDefault="00543BEF">
            <w:pPr>
              <w:pStyle w:val="ConsPlusNormal"/>
              <w:jc w:val="center"/>
            </w:pPr>
            <w:r>
              <w:t>104,5</w:t>
            </w:r>
          </w:p>
        </w:tc>
        <w:tc>
          <w:tcPr>
            <w:tcW w:w="991" w:type="dxa"/>
            <w:vAlign w:val="center"/>
          </w:tcPr>
          <w:p w:rsidR="00543BEF" w:rsidRDefault="00543BEF">
            <w:pPr>
              <w:pStyle w:val="ConsPlusNormal"/>
              <w:jc w:val="center"/>
            </w:pPr>
            <w:r>
              <w:t>111,5</w:t>
            </w:r>
          </w:p>
        </w:tc>
        <w:tc>
          <w:tcPr>
            <w:tcW w:w="1141" w:type="dxa"/>
            <w:vAlign w:val="center"/>
          </w:tcPr>
          <w:p w:rsidR="00543BEF" w:rsidRDefault="00543BEF">
            <w:pPr>
              <w:pStyle w:val="ConsPlusNormal"/>
              <w:jc w:val="center"/>
            </w:pPr>
            <w:r>
              <w:t>118,1</w:t>
            </w:r>
          </w:p>
        </w:tc>
        <w:tc>
          <w:tcPr>
            <w:tcW w:w="1000" w:type="dxa"/>
            <w:vAlign w:val="center"/>
          </w:tcPr>
          <w:p w:rsidR="00543BEF" w:rsidRDefault="00543BEF">
            <w:pPr>
              <w:pStyle w:val="ConsPlusNormal"/>
              <w:jc w:val="center"/>
            </w:pPr>
            <w:r>
              <w:t>193,6</w:t>
            </w:r>
          </w:p>
        </w:tc>
        <w:tc>
          <w:tcPr>
            <w:tcW w:w="1044" w:type="dxa"/>
            <w:vAlign w:val="center"/>
          </w:tcPr>
          <w:p w:rsidR="00543BEF" w:rsidRDefault="00543BEF">
            <w:pPr>
              <w:pStyle w:val="ConsPlusNormal"/>
              <w:jc w:val="center"/>
            </w:pPr>
            <w:r>
              <w:t>304,6</w:t>
            </w:r>
          </w:p>
        </w:tc>
        <w:tc>
          <w:tcPr>
            <w:tcW w:w="1044" w:type="dxa"/>
            <w:vAlign w:val="center"/>
          </w:tcPr>
          <w:p w:rsidR="00543BEF" w:rsidRDefault="00543BEF">
            <w:pPr>
              <w:pStyle w:val="ConsPlusNormal"/>
              <w:jc w:val="center"/>
            </w:pPr>
            <w:r>
              <w:t>391,8</w:t>
            </w:r>
          </w:p>
        </w:tc>
        <w:tc>
          <w:tcPr>
            <w:tcW w:w="1361" w:type="dxa"/>
            <w:tcBorders>
              <w:right w:val="nil"/>
            </w:tcBorders>
            <w:vAlign w:val="center"/>
          </w:tcPr>
          <w:p w:rsidR="00543BEF" w:rsidRDefault="00543BEF">
            <w:pPr>
              <w:pStyle w:val="ConsPlusNormal"/>
              <w:jc w:val="center"/>
            </w:pPr>
            <w:r>
              <w:t>в 4,0 раза</w:t>
            </w:r>
          </w:p>
        </w:tc>
      </w:tr>
      <w:tr w:rsidR="00543BEF">
        <w:tc>
          <w:tcPr>
            <w:tcW w:w="567" w:type="dxa"/>
            <w:tcBorders>
              <w:left w:val="nil"/>
            </w:tcBorders>
          </w:tcPr>
          <w:p w:rsidR="00543BEF" w:rsidRDefault="00543BEF">
            <w:pPr>
              <w:pStyle w:val="ConsPlusNormal"/>
              <w:jc w:val="center"/>
            </w:pPr>
            <w:r>
              <w:t>14.</w:t>
            </w:r>
          </w:p>
        </w:tc>
        <w:tc>
          <w:tcPr>
            <w:tcW w:w="3402" w:type="dxa"/>
          </w:tcPr>
          <w:p w:rsidR="00543BEF" w:rsidRDefault="00543BEF">
            <w:pPr>
              <w:pStyle w:val="ConsPlusNormal"/>
            </w:pPr>
            <w:r>
              <w:t>Урмарский район</w:t>
            </w:r>
          </w:p>
        </w:tc>
        <w:tc>
          <w:tcPr>
            <w:tcW w:w="1002" w:type="dxa"/>
            <w:vAlign w:val="center"/>
          </w:tcPr>
          <w:p w:rsidR="00543BEF" w:rsidRDefault="00543BEF">
            <w:pPr>
              <w:pStyle w:val="ConsPlusNormal"/>
              <w:jc w:val="center"/>
            </w:pPr>
            <w:r>
              <w:t>67,1</w:t>
            </w:r>
          </w:p>
        </w:tc>
        <w:tc>
          <w:tcPr>
            <w:tcW w:w="997" w:type="dxa"/>
            <w:vAlign w:val="center"/>
          </w:tcPr>
          <w:p w:rsidR="00543BEF" w:rsidRDefault="00543BEF">
            <w:pPr>
              <w:pStyle w:val="ConsPlusNormal"/>
              <w:jc w:val="center"/>
            </w:pPr>
            <w:r>
              <w:t>71,2</w:t>
            </w:r>
          </w:p>
        </w:tc>
        <w:tc>
          <w:tcPr>
            <w:tcW w:w="997" w:type="dxa"/>
            <w:vAlign w:val="center"/>
          </w:tcPr>
          <w:p w:rsidR="00543BEF" w:rsidRDefault="00543BEF">
            <w:pPr>
              <w:pStyle w:val="ConsPlusNormal"/>
              <w:jc w:val="center"/>
            </w:pPr>
            <w:r>
              <w:t>76,2</w:t>
            </w:r>
          </w:p>
        </w:tc>
        <w:tc>
          <w:tcPr>
            <w:tcW w:w="991" w:type="dxa"/>
            <w:vAlign w:val="center"/>
          </w:tcPr>
          <w:p w:rsidR="00543BEF" w:rsidRDefault="00543BEF">
            <w:pPr>
              <w:pStyle w:val="ConsPlusNormal"/>
              <w:jc w:val="center"/>
            </w:pPr>
            <w:r>
              <w:t>81,0</w:t>
            </w:r>
          </w:p>
        </w:tc>
        <w:tc>
          <w:tcPr>
            <w:tcW w:w="1141" w:type="dxa"/>
            <w:vAlign w:val="center"/>
          </w:tcPr>
          <w:p w:rsidR="00543BEF" w:rsidRDefault="00543BEF">
            <w:pPr>
              <w:pStyle w:val="ConsPlusNormal"/>
              <w:jc w:val="center"/>
            </w:pPr>
            <w:r>
              <w:t>88,7</w:t>
            </w:r>
          </w:p>
        </w:tc>
        <w:tc>
          <w:tcPr>
            <w:tcW w:w="1000" w:type="dxa"/>
            <w:vAlign w:val="center"/>
          </w:tcPr>
          <w:p w:rsidR="00543BEF" w:rsidRDefault="00543BEF">
            <w:pPr>
              <w:pStyle w:val="ConsPlusNormal"/>
              <w:jc w:val="center"/>
            </w:pPr>
            <w:r>
              <w:t>136,7</w:t>
            </w:r>
          </w:p>
        </w:tc>
        <w:tc>
          <w:tcPr>
            <w:tcW w:w="1044" w:type="dxa"/>
            <w:vAlign w:val="center"/>
          </w:tcPr>
          <w:p w:rsidR="00543BEF" w:rsidRDefault="00543BEF">
            <w:pPr>
              <w:pStyle w:val="ConsPlusNormal"/>
              <w:jc w:val="center"/>
            </w:pPr>
            <w:r>
              <w:t>205,9</w:t>
            </w:r>
          </w:p>
        </w:tc>
        <w:tc>
          <w:tcPr>
            <w:tcW w:w="1044" w:type="dxa"/>
            <w:vAlign w:val="center"/>
          </w:tcPr>
          <w:p w:rsidR="00543BEF" w:rsidRDefault="00543BEF">
            <w:pPr>
              <w:pStyle w:val="ConsPlusNormal"/>
              <w:jc w:val="center"/>
            </w:pPr>
            <w:r>
              <w:t>266,0</w:t>
            </w:r>
          </w:p>
        </w:tc>
        <w:tc>
          <w:tcPr>
            <w:tcW w:w="1361" w:type="dxa"/>
            <w:tcBorders>
              <w:right w:val="nil"/>
            </w:tcBorders>
            <w:vAlign w:val="center"/>
          </w:tcPr>
          <w:p w:rsidR="00543BEF" w:rsidRDefault="00543BEF">
            <w:pPr>
              <w:pStyle w:val="ConsPlusNormal"/>
              <w:jc w:val="center"/>
            </w:pPr>
            <w:r>
              <w:t>в 3,7 раза</w:t>
            </w:r>
          </w:p>
        </w:tc>
      </w:tr>
      <w:tr w:rsidR="00543BEF">
        <w:tc>
          <w:tcPr>
            <w:tcW w:w="567" w:type="dxa"/>
            <w:tcBorders>
              <w:left w:val="nil"/>
            </w:tcBorders>
          </w:tcPr>
          <w:p w:rsidR="00543BEF" w:rsidRDefault="00543BEF">
            <w:pPr>
              <w:pStyle w:val="ConsPlusNormal"/>
              <w:jc w:val="center"/>
            </w:pPr>
            <w:r>
              <w:lastRenderedPageBreak/>
              <w:t>15.</w:t>
            </w:r>
          </w:p>
        </w:tc>
        <w:tc>
          <w:tcPr>
            <w:tcW w:w="3402" w:type="dxa"/>
          </w:tcPr>
          <w:p w:rsidR="00543BEF" w:rsidRDefault="00543BEF">
            <w:pPr>
              <w:pStyle w:val="ConsPlusNormal"/>
            </w:pPr>
            <w:r>
              <w:t>Цивильский район</w:t>
            </w:r>
          </w:p>
        </w:tc>
        <w:tc>
          <w:tcPr>
            <w:tcW w:w="1002" w:type="dxa"/>
            <w:vAlign w:val="center"/>
          </w:tcPr>
          <w:p w:rsidR="00543BEF" w:rsidRDefault="00543BEF">
            <w:pPr>
              <w:pStyle w:val="ConsPlusNormal"/>
              <w:jc w:val="center"/>
            </w:pPr>
            <w:r>
              <w:t>77,3</w:t>
            </w:r>
          </w:p>
        </w:tc>
        <w:tc>
          <w:tcPr>
            <w:tcW w:w="997" w:type="dxa"/>
            <w:vAlign w:val="center"/>
          </w:tcPr>
          <w:p w:rsidR="00543BEF" w:rsidRDefault="00543BEF">
            <w:pPr>
              <w:pStyle w:val="ConsPlusNormal"/>
              <w:jc w:val="center"/>
            </w:pPr>
            <w:r>
              <w:t>83,1</w:t>
            </w:r>
          </w:p>
        </w:tc>
        <w:tc>
          <w:tcPr>
            <w:tcW w:w="997" w:type="dxa"/>
            <w:vAlign w:val="center"/>
          </w:tcPr>
          <w:p w:rsidR="00543BEF" w:rsidRDefault="00543BEF">
            <w:pPr>
              <w:pStyle w:val="ConsPlusNormal"/>
              <w:jc w:val="center"/>
            </w:pPr>
            <w:r>
              <w:t>91,0</w:t>
            </w:r>
          </w:p>
        </w:tc>
        <w:tc>
          <w:tcPr>
            <w:tcW w:w="991" w:type="dxa"/>
            <w:vAlign w:val="center"/>
          </w:tcPr>
          <w:p w:rsidR="00543BEF" w:rsidRDefault="00543BEF">
            <w:pPr>
              <w:pStyle w:val="ConsPlusNormal"/>
              <w:jc w:val="center"/>
            </w:pPr>
            <w:r>
              <w:t>105,0</w:t>
            </w:r>
          </w:p>
        </w:tc>
        <w:tc>
          <w:tcPr>
            <w:tcW w:w="1141" w:type="dxa"/>
            <w:vAlign w:val="center"/>
          </w:tcPr>
          <w:p w:rsidR="00543BEF" w:rsidRDefault="00543BEF">
            <w:pPr>
              <w:pStyle w:val="ConsPlusNormal"/>
              <w:jc w:val="center"/>
            </w:pPr>
            <w:r>
              <w:t>107,0</w:t>
            </w:r>
          </w:p>
        </w:tc>
        <w:tc>
          <w:tcPr>
            <w:tcW w:w="1000" w:type="dxa"/>
            <w:vAlign w:val="center"/>
          </w:tcPr>
          <w:p w:rsidR="00543BEF" w:rsidRDefault="00543BEF">
            <w:pPr>
              <w:pStyle w:val="ConsPlusNormal"/>
              <w:jc w:val="center"/>
            </w:pPr>
            <w:r>
              <w:t>155,1</w:t>
            </w:r>
          </w:p>
        </w:tc>
        <w:tc>
          <w:tcPr>
            <w:tcW w:w="1044" w:type="dxa"/>
            <w:vAlign w:val="center"/>
          </w:tcPr>
          <w:p w:rsidR="00543BEF" w:rsidRDefault="00543BEF">
            <w:pPr>
              <w:pStyle w:val="ConsPlusNormal"/>
              <w:jc w:val="center"/>
            </w:pPr>
            <w:r>
              <w:t>240,1</w:t>
            </w:r>
          </w:p>
        </w:tc>
        <w:tc>
          <w:tcPr>
            <w:tcW w:w="1044" w:type="dxa"/>
            <w:vAlign w:val="center"/>
          </w:tcPr>
          <w:p w:rsidR="00543BEF" w:rsidRDefault="00543BEF">
            <w:pPr>
              <w:pStyle w:val="ConsPlusNormal"/>
              <w:jc w:val="center"/>
            </w:pPr>
            <w:r>
              <w:t>320,4</w:t>
            </w:r>
          </w:p>
        </w:tc>
        <w:tc>
          <w:tcPr>
            <w:tcW w:w="1361" w:type="dxa"/>
            <w:tcBorders>
              <w:right w:val="nil"/>
            </w:tcBorders>
            <w:vAlign w:val="center"/>
          </w:tcPr>
          <w:p w:rsidR="00543BEF" w:rsidRDefault="00543BEF">
            <w:pPr>
              <w:pStyle w:val="ConsPlusNormal"/>
              <w:jc w:val="center"/>
            </w:pPr>
            <w:r>
              <w:t>в 3,9 раза</w:t>
            </w:r>
          </w:p>
        </w:tc>
      </w:tr>
      <w:tr w:rsidR="00543BEF">
        <w:tc>
          <w:tcPr>
            <w:tcW w:w="567" w:type="dxa"/>
            <w:tcBorders>
              <w:left w:val="nil"/>
            </w:tcBorders>
          </w:tcPr>
          <w:p w:rsidR="00543BEF" w:rsidRDefault="00543BEF">
            <w:pPr>
              <w:pStyle w:val="ConsPlusNormal"/>
              <w:jc w:val="center"/>
            </w:pPr>
            <w:r>
              <w:t>16.</w:t>
            </w:r>
          </w:p>
        </w:tc>
        <w:tc>
          <w:tcPr>
            <w:tcW w:w="3402" w:type="dxa"/>
          </w:tcPr>
          <w:p w:rsidR="00543BEF" w:rsidRDefault="00543BEF">
            <w:pPr>
              <w:pStyle w:val="ConsPlusNormal"/>
            </w:pPr>
            <w:r>
              <w:t>Чебоксарский район</w:t>
            </w:r>
          </w:p>
        </w:tc>
        <w:tc>
          <w:tcPr>
            <w:tcW w:w="1002" w:type="dxa"/>
            <w:vAlign w:val="center"/>
          </w:tcPr>
          <w:p w:rsidR="00543BEF" w:rsidRDefault="00543BEF">
            <w:pPr>
              <w:pStyle w:val="ConsPlusNormal"/>
              <w:jc w:val="center"/>
            </w:pPr>
            <w:r>
              <w:t>122,1</w:t>
            </w:r>
          </w:p>
        </w:tc>
        <w:tc>
          <w:tcPr>
            <w:tcW w:w="997" w:type="dxa"/>
            <w:vAlign w:val="center"/>
          </w:tcPr>
          <w:p w:rsidR="00543BEF" w:rsidRDefault="00543BEF">
            <w:pPr>
              <w:pStyle w:val="ConsPlusNormal"/>
              <w:jc w:val="center"/>
            </w:pPr>
            <w:r>
              <w:t>140,2</w:t>
            </w:r>
          </w:p>
        </w:tc>
        <w:tc>
          <w:tcPr>
            <w:tcW w:w="997" w:type="dxa"/>
            <w:vAlign w:val="center"/>
          </w:tcPr>
          <w:p w:rsidR="00543BEF" w:rsidRDefault="00543BEF">
            <w:pPr>
              <w:pStyle w:val="ConsPlusNormal"/>
              <w:jc w:val="center"/>
            </w:pPr>
            <w:r>
              <w:t>150,7</w:t>
            </w:r>
          </w:p>
        </w:tc>
        <w:tc>
          <w:tcPr>
            <w:tcW w:w="991" w:type="dxa"/>
            <w:vAlign w:val="center"/>
          </w:tcPr>
          <w:p w:rsidR="00543BEF" w:rsidRDefault="00543BEF">
            <w:pPr>
              <w:pStyle w:val="ConsPlusNormal"/>
              <w:jc w:val="center"/>
            </w:pPr>
            <w:r>
              <w:t>163,6</w:t>
            </w:r>
          </w:p>
        </w:tc>
        <w:tc>
          <w:tcPr>
            <w:tcW w:w="1141" w:type="dxa"/>
            <w:vAlign w:val="center"/>
          </w:tcPr>
          <w:p w:rsidR="00543BEF" w:rsidRDefault="00543BEF">
            <w:pPr>
              <w:pStyle w:val="ConsPlusNormal"/>
              <w:jc w:val="center"/>
            </w:pPr>
            <w:r>
              <w:t>176,2</w:t>
            </w:r>
          </w:p>
        </w:tc>
        <w:tc>
          <w:tcPr>
            <w:tcW w:w="1000" w:type="dxa"/>
            <w:vAlign w:val="center"/>
          </w:tcPr>
          <w:p w:rsidR="00543BEF" w:rsidRDefault="00543BEF">
            <w:pPr>
              <w:pStyle w:val="ConsPlusNormal"/>
              <w:jc w:val="center"/>
            </w:pPr>
            <w:r>
              <w:t>244,4</w:t>
            </w:r>
          </w:p>
        </w:tc>
        <w:tc>
          <w:tcPr>
            <w:tcW w:w="1044" w:type="dxa"/>
            <w:vAlign w:val="center"/>
          </w:tcPr>
          <w:p w:rsidR="00543BEF" w:rsidRDefault="00543BEF">
            <w:pPr>
              <w:pStyle w:val="ConsPlusNormal"/>
              <w:jc w:val="center"/>
            </w:pPr>
            <w:r>
              <w:t>381,5</w:t>
            </w:r>
          </w:p>
        </w:tc>
        <w:tc>
          <w:tcPr>
            <w:tcW w:w="1044" w:type="dxa"/>
            <w:vAlign w:val="center"/>
          </w:tcPr>
          <w:p w:rsidR="00543BEF" w:rsidRDefault="00543BEF">
            <w:pPr>
              <w:pStyle w:val="ConsPlusNormal"/>
              <w:jc w:val="center"/>
            </w:pPr>
            <w:r>
              <w:t>487,9</w:t>
            </w:r>
          </w:p>
        </w:tc>
        <w:tc>
          <w:tcPr>
            <w:tcW w:w="1361" w:type="dxa"/>
            <w:tcBorders>
              <w:right w:val="nil"/>
            </w:tcBorders>
            <w:vAlign w:val="center"/>
          </w:tcPr>
          <w:p w:rsidR="00543BEF" w:rsidRDefault="00543BEF">
            <w:pPr>
              <w:pStyle w:val="ConsPlusNormal"/>
              <w:jc w:val="center"/>
            </w:pPr>
            <w:r>
              <w:t>в 3,5 раза</w:t>
            </w:r>
          </w:p>
        </w:tc>
      </w:tr>
      <w:tr w:rsidR="00543BEF">
        <w:tc>
          <w:tcPr>
            <w:tcW w:w="567" w:type="dxa"/>
            <w:tcBorders>
              <w:left w:val="nil"/>
            </w:tcBorders>
          </w:tcPr>
          <w:p w:rsidR="00543BEF" w:rsidRDefault="00543BEF">
            <w:pPr>
              <w:pStyle w:val="ConsPlusNormal"/>
              <w:jc w:val="center"/>
            </w:pPr>
            <w:r>
              <w:t>17.</w:t>
            </w:r>
          </w:p>
        </w:tc>
        <w:tc>
          <w:tcPr>
            <w:tcW w:w="3402" w:type="dxa"/>
          </w:tcPr>
          <w:p w:rsidR="00543BEF" w:rsidRDefault="00543BEF">
            <w:pPr>
              <w:pStyle w:val="ConsPlusNormal"/>
            </w:pPr>
            <w:r>
              <w:t>Шемуршинский район</w:t>
            </w:r>
          </w:p>
        </w:tc>
        <w:tc>
          <w:tcPr>
            <w:tcW w:w="1002" w:type="dxa"/>
            <w:vAlign w:val="center"/>
          </w:tcPr>
          <w:p w:rsidR="00543BEF" w:rsidRDefault="00543BEF">
            <w:pPr>
              <w:pStyle w:val="ConsPlusNormal"/>
              <w:jc w:val="center"/>
            </w:pPr>
            <w:r>
              <w:t>99,0</w:t>
            </w:r>
          </w:p>
        </w:tc>
        <w:tc>
          <w:tcPr>
            <w:tcW w:w="997" w:type="dxa"/>
            <w:vAlign w:val="center"/>
          </w:tcPr>
          <w:p w:rsidR="00543BEF" w:rsidRDefault="00543BEF">
            <w:pPr>
              <w:pStyle w:val="ConsPlusNormal"/>
              <w:jc w:val="center"/>
            </w:pPr>
            <w:r>
              <w:t>106,4</w:t>
            </w:r>
          </w:p>
        </w:tc>
        <w:tc>
          <w:tcPr>
            <w:tcW w:w="997" w:type="dxa"/>
            <w:vAlign w:val="center"/>
          </w:tcPr>
          <w:p w:rsidR="00543BEF" w:rsidRDefault="00543BEF">
            <w:pPr>
              <w:pStyle w:val="ConsPlusNormal"/>
              <w:jc w:val="center"/>
            </w:pPr>
            <w:r>
              <w:t>114,7</w:t>
            </w:r>
          </w:p>
        </w:tc>
        <w:tc>
          <w:tcPr>
            <w:tcW w:w="991" w:type="dxa"/>
            <w:vAlign w:val="center"/>
          </w:tcPr>
          <w:p w:rsidR="00543BEF" w:rsidRDefault="00543BEF">
            <w:pPr>
              <w:pStyle w:val="ConsPlusNormal"/>
              <w:jc w:val="center"/>
            </w:pPr>
            <w:r>
              <w:t>121,9</w:t>
            </w:r>
          </w:p>
        </w:tc>
        <w:tc>
          <w:tcPr>
            <w:tcW w:w="1141" w:type="dxa"/>
            <w:vAlign w:val="center"/>
          </w:tcPr>
          <w:p w:rsidR="00543BEF" w:rsidRDefault="00543BEF">
            <w:pPr>
              <w:pStyle w:val="ConsPlusNormal"/>
              <w:jc w:val="center"/>
            </w:pPr>
            <w:r>
              <w:t>128,5</w:t>
            </w:r>
          </w:p>
        </w:tc>
        <w:tc>
          <w:tcPr>
            <w:tcW w:w="1000" w:type="dxa"/>
            <w:vAlign w:val="center"/>
          </w:tcPr>
          <w:p w:rsidR="00543BEF" w:rsidRDefault="00543BEF">
            <w:pPr>
              <w:pStyle w:val="ConsPlusNormal"/>
              <w:jc w:val="center"/>
            </w:pPr>
            <w:r>
              <w:t>201,7</w:t>
            </w:r>
          </w:p>
        </w:tc>
        <w:tc>
          <w:tcPr>
            <w:tcW w:w="1044" w:type="dxa"/>
            <w:vAlign w:val="center"/>
          </w:tcPr>
          <w:p w:rsidR="00543BEF" w:rsidRDefault="00543BEF">
            <w:pPr>
              <w:pStyle w:val="ConsPlusNormal"/>
              <w:jc w:val="center"/>
            </w:pPr>
            <w:r>
              <w:t>303,8</w:t>
            </w:r>
          </w:p>
        </w:tc>
        <w:tc>
          <w:tcPr>
            <w:tcW w:w="1044" w:type="dxa"/>
            <w:vAlign w:val="center"/>
          </w:tcPr>
          <w:p w:rsidR="00543BEF" w:rsidRDefault="00543BEF">
            <w:pPr>
              <w:pStyle w:val="ConsPlusNormal"/>
              <w:jc w:val="center"/>
            </w:pPr>
            <w:r>
              <w:t>387,7</w:t>
            </w:r>
          </w:p>
        </w:tc>
        <w:tc>
          <w:tcPr>
            <w:tcW w:w="1361" w:type="dxa"/>
            <w:tcBorders>
              <w:right w:val="nil"/>
            </w:tcBorders>
            <w:vAlign w:val="center"/>
          </w:tcPr>
          <w:p w:rsidR="00543BEF" w:rsidRDefault="00543BEF">
            <w:pPr>
              <w:pStyle w:val="ConsPlusNormal"/>
              <w:jc w:val="center"/>
            </w:pPr>
            <w:r>
              <w:t>в 3,6 раза</w:t>
            </w:r>
          </w:p>
        </w:tc>
      </w:tr>
      <w:tr w:rsidR="00543BEF">
        <w:tc>
          <w:tcPr>
            <w:tcW w:w="567" w:type="dxa"/>
            <w:tcBorders>
              <w:left w:val="nil"/>
            </w:tcBorders>
          </w:tcPr>
          <w:p w:rsidR="00543BEF" w:rsidRDefault="00543BEF">
            <w:pPr>
              <w:pStyle w:val="ConsPlusNormal"/>
              <w:jc w:val="center"/>
            </w:pPr>
            <w:r>
              <w:t>18.</w:t>
            </w:r>
          </w:p>
        </w:tc>
        <w:tc>
          <w:tcPr>
            <w:tcW w:w="3402" w:type="dxa"/>
          </w:tcPr>
          <w:p w:rsidR="00543BEF" w:rsidRDefault="00543BEF">
            <w:pPr>
              <w:pStyle w:val="ConsPlusNormal"/>
            </w:pPr>
            <w:r>
              <w:t>Шумерлинский район</w:t>
            </w:r>
          </w:p>
        </w:tc>
        <w:tc>
          <w:tcPr>
            <w:tcW w:w="1002" w:type="dxa"/>
            <w:vAlign w:val="center"/>
          </w:tcPr>
          <w:p w:rsidR="00543BEF" w:rsidRDefault="00543BEF">
            <w:pPr>
              <w:pStyle w:val="ConsPlusNormal"/>
              <w:jc w:val="center"/>
            </w:pPr>
            <w:r>
              <w:t>73,4</w:t>
            </w:r>
          </w:p>
        </w:tc>
        <w:tc>
          <w:tcPr>
            <w:tcW w:w="997" w:type="dxa"/>
            <w:vAlign w:val="center"/>
          </w:tcPr>
          <w:p w:rsidR="00543BEF" w:rsidRDefault="00543BEF">
            <w:pPr>
              <w:pStyle w:val="ConsPlusNormal"/>
              <w:jc w:val="center"/>
            </w:pPr>
            <w:r>
              <w:t>74,8</w:t>
            </w:r>
          </w:p>
        </w:tc>
        <w:tc>
          <w:tcPr>
            <w:tcW w:w="997" w:type="dxa"/>
            <w:vAlign w:val="center"/>
          </w:tcPr>
          <w:p w:rsidR="00543BEF" w:rsidRDefault="00543BEF">
            <w:pPr>
              <w:pStyle w:val="ConsPlusNormal"/>
              <w:jc w:val="center"/>
            </w:pPr>
            <w:r>
              <w:t>80,3</w:t>
            </w:r>
          </w:p>
        </w:tc>
        <w:tc>
          <w:tcPr>
            <w:tcW w:w="991" w:type="dxa"/>
            <w:vAlign w:val="center"/>
          </w:tcPr>
          <w:p w:rsidR="00543BEF" w:rsidRDefault="00543BEF">
            <w:pPr>
              <w:pStyle w:val="ConsPlusNormal"/>
              <w:jc w:val="center"/>
            </w:pPr>
            <w:r>
              <w:t>86,1</w:t>
            </w:r>
          </w:p>
        </w:tc>
        <w:tc>
          <w:tcPr>
            <w:tcW w:w="1141" w:type="dxa"/>
            <w:vAlign w:val="center"/>
          </w:tcPr>
          <w:p w:rsidR="00543BEF" w:rsidRDefault="00543BEF">
            <w:pPr>
              <w:pStyle w:val="ConsPlusNormal"/>
              <w:jc w:val="center"/>
            </w:pPr>
            <w:r>
              <w:t>91,6</w:t>
            </w:r>
          </w:p>
        </w:tc>
        <w:tc>
          <w:tcPr>
            <w:tcW w:w="1000" w:type="dxa"/>
            <w:vAlign w:val="center"/>
          </w:tcPr>
          <w:p w:rsidR="00543BEF" w:rsidRDefault="00543BEF">
            <w:pPr>
              <w:pStyle w:val="ConsPlusNormal"/>
              <w:jc w:val="center"/>
            </w:pPr>
            <w:r>
              <w:t>151,1</w:t>
            </w:r>
          </w:p>
        </w:tc>
        <w:tc>
          <w:tcPr>
            <w:tcW w:w="1044" w:type="dxa"/>
            <w:vAlign w:val="center"/>
          </w:tcPr>
          <w:p w:rsidR="00543BEF" w:rsidRDefault="00543BEF">
            <w:pPr>
              <w:pStyle w:val="ConsPlusNormal"/>
              <w:jc w:val="center"/>
            </w:pPr>
            <w:r>
              <w:t>229,5</w:t>
            </w:r>
          </w:p>
        </w:tc>
        <w:tc>
          <w:tcPr>
            <w:tcW w:w="1044" w:type="dxa"/>
            <w:vAlign w:val="center"/>
          </w:tcPr>
          <w:p w:rsidR="00543BEF" w:rsidRDefault="00543BEF">
            <w:pPr>
              <w:pStyle w:val="ConsPlusNormal"/>
              <w:jc w:val="center"/>
            </w:pPr>
            <w:r>
              <w:t>300,2</w:t>
            </w:r>
          </w:p>
        </w:tc>
        <w:tc>
          <w:tcPr>
            <w:tcW w:w="1361" w:type="dxa"/>
            <w:tcBorders>
              <w:right w:val="nil"/>
            </w:tcBorders>
            <w:vAlign w:val="center"/>
          </w:tcPr>
          <w:p w:rsidR="00543BEF" w:rsidRDefault="00543BEF">
            <w:pPr>
              <w:pStyle w:val="ConsPlusNormal"/>
              <w:jc w:val="center"/>
            </w:pPr>
            <w:r>
              <w:t>в 4,0 раза</w:t>
            </w:r>
          </w:p>
        </w:tc>
      </w:tr>
      <w:tr w:rsidR="00543BEF">
        <w:tc>
          <w:tcPr>
            <w:tcW w:w="567" w:type="dxa"/>
            <w:tcBorders>
              <w:left w:val="nil"/>
            </w:tcBorders>
          </w:tcPr>
          <w:p w:rsidR="00543BEF" w:rsidRDefault="00543BEF">
            <w:pPr>
              <w:pStyle w:val="ConsPlusNormal"/>
              <w:jc w:val="center"/>
            </w:pPr>
            <w:r>
              <w:t>19.</w:t>
            </w:r>
          </w:p>
        </w:tc>
        <w:tc>
          <w:tcPr>
            <w:tcW w:w="3402" w:type="dxa"/>
          </w:tcPr>
          <w:p w:rsidR="00543BEF" w:rsidRDefault="00543BEF">
            <w:pPr>
              <w:pStyle w:val="ConsPlusNormal"/>
            </w:pPr>
            <w:r>
              <w:t>Ядринский район</w:t>
            </w:r>
          </w:p>
        </w:tc>
        <w:tc>
          <w:tcPr>
            <w:tcW w:w="1002" w:type="dxa"/>
            <w:vAlign w:val="center"/>
          </w:tcPr>
          <w:p w:rsidR="00543BEF" w:rsidRDefault="00543BEF">
            <w:pPr>
              <w:pStyle w:val="ConsPlusNormal"/>
              <w:jc w:val="center"/>
            </w:pPr>
            <w:r>
              <w:t>76,3</w:t>
            </w:r>
          </w:p>
        </w:tc>
        <w:tc>
          <w:tcPr>
            <w:tcW w:w="997" w:type="dxa"/>
            <w:vAlign w:val="center"/>
          </w:tcPr>
          <w:p w:rsidR="00543BEF" w:rsidRDefault="00543BEF">
            <w:pPr>
              <w:pStyle w:val="ConsPlusNormal"/>
              <w:jc w:val="center"/>
            </w:pPr>
            <w:r>
              <w:t>78,6</w:t>
            </w:r>
          </w:p>
        </w:tc>
        <w:tc>
          <w:tcPr>
            <w:tcW w:w="997" w:type="dxa"/>
            <w:vAlign w:val="center"/>
          </w:tcPr>
          <w:p w:rsidR="00543BEF" w:rsidRDefault="00543BEF">
            <w:pPr>
              <w:pStyle w:val="ConsPlusNormal"/>
              <w:jc w:val="center"/>
            </w:pPr>
            <w:r>
              <w:t>84,9</w:t>
            </w:r>
          </w:p>
        </w:tc>
        <w:tc>
          <w:tcPr>
            <w:tcW w:w="991" w:type="dxa"/>
            <w:vAlign w:val="center"/>
          </w:tcPr>
          <w:p w:rsidR="00543BEF" w:rsidRDefault="00543BEF">
            <w:pPr>
              <w:pStyle w:val="ConsPlusNormal"/>
              <w:jc w:val="center"/>
            </w:pPr>
            <w:r>
              <w:t>91,7</w:t>
            </w:r>
          </w:p>
        </w:tc>
        <w:tc>
          <w:tcPr>
            <w:tcW w:w="1141" w:type="dxa"/>
            <w:vAlign w:val="center"/>
          </w:tcPr>
          <w:p w:rsidR="00543BEF" w:rsidRDefault="00543BEF">
            <w:pPr>
              <w:pStyle w:val="ConsPlusNormal"/>
              <w:jc w:val="center"/>
            </w:pPr>
            <w:r>
              <w:t>98,2</w:t>
            </w:r>
          </w:p>
        </w:tc>
        <w:tc>
          <w:tcPr>
            <w:tcW w:w="1000" w:type="dxa"/>
            <w:vAlign w:val="center"/>
          </w:tcPr>
          <w:p w:rsidR="00543BEF" w:rsidRDefault="00543BEF">
            <w:pPr>
              <w:pStyle w:val="ConsPlusNormal"/>
              <w:jc w:val="center"/>
            </w:pPr>
            <w:r>
              <w:t>156,5</w:t>
            </w:r>
          </w:p>
        </w:tc>
        <w:tc>
          <w:tcPr>
            <w:tcW w:w="1044" w:type="dxa"/>
            <w:vAlign w:val="center"/>
          </w:tcPr>
          <w:p w:rsidR="00543BEF" w:rsidRDefault="00543BEF">
            <w:pPr>
              <w:pStyle w:val="ConsPlusNormal"/>
              <w:jc w:val="center"/>
            </w:pPr>
            <w:r>
              <w:t>237,1</w:t>
            </w:r>
          </w:p>
        </w:tc>
        <w:tc>
          <w:tcPr>
            <w:tcW w:w="1044" w:type="dxa"/>
            <w:vAlign w:val="center"/>
          </w:tcPr>
          <w:p w:rsidR="00543BEF" w:rsidRDefault="00543BEF">
            <w:pPr>
              <w:pStyle w:val="ConsPlusNormal"/>
              <w:jc w:val="center"/>
            </w:pPr>
            <w:r>
              <w:t>303,2</w:t>
            </w:r>
          </w:p>
        </w:tc>
        <w:tc>
          <w:tcPr>
            <w:tcW w:w="1361" w:type="dxa"/>
            <w:tcBorders>
              <w:right w:val="nil"/>
            </w:tcBorders>
            <w:vAlign w:val="center"/>
          </w:tcPr>
          <w:p w:rsidR="00543BEF" w:rsidRDefault="00543BEF">
            <w:pPr>
              <w:pStyle w:val="ConsPlusNormal"/>
              <w:jc w:val="center"/>
            </w:pPr>
            <w:r>
              <w:t>в 3,9 раза</w:t>
            </w:r>
          </w:p>
        </w:tc>
      </w:tr>
      <w:tr w:rsidR="00543BEF">
        <w:tc>
          <w:tcPr>
            <w:tcW w:w="567" w:type="dxa"/>
            <w:tcBorders>
              <w:left w:val="nil"/>
            </w:tcBorders>
          </w:tcPr>
          <w:p w:rsidR="00543BEF" w:rsidRDefault="00543BEF">
            <w:pPr>
              <w:pStyle w:val="ConsPlusNormal"/>
              <w:jc w:val="center"/>
            </w:pPr>
            <w:r>
              <w:t>20.</w:t>
            </w:r>
          </w:p>
        </w:tc>
        <w:tc>
          <w:tcPr>
            <w:tcW w:w="3402" w:type="dxa"/>
          </w:tcPr>
          <w:p w:rsidR="00543BEF" w:rsidRDefault="00543BEF">
            <w:pPr>
              <w:pStyle w:val="ConsPlusNormal"/>
            </w:pPr>
            <w:r>
              <w:t>Яльчикский район</w:t>
            </w:r>
          </w:p>
        </w:tc>
        <w:tc>
          <w:tcPr>
            <w:tcW w:w="1002" w:type="dxa"/>
            <w:vAlign w:val="center"/>
          </w:tcPr>
          <w:p w:rsidR="00543BEF" w:rsidRDefault="00543BEF">
            <w:pPr>
              <w:pStyle w:val="ConsPlusNormal"/>
              <w:jc w:val="center"/>
            </w:pPr>
            <w:r>
              <w:t>142,9</w:t>
            </w:r>
          </w:p>
        </w:tc>
        <w:tc>
          <w:tcPr>
            <w:tcW w:w="997" w:type="dxa"/>
            <w:vAlign w:val="center"/>
          </w:tcPr>
          <w:p w:rsidR="00543BEF" w:rsidRDefault="00543BEF">
            <w:pPr>
              <w:pStyle w:val="ConsPlusNormal"/>
              <w:jc w:val="center"/>
            </w:pPr>
            <w:r>
              <w:t>153,2</w:t>
            </w:r>
          </w:p>
        </w:tc>
        <w:tc>
          <w:tcPr>
            <w:tcW w:w="997" w:type="dxa"/>
            <w:vAlign w:val="center"/>
          </w:tcPr>
          <w:p w:rsidR="00543BEF" w:rsidRDefault="00543BEF">
            <w:pPr>
              <w:pStyle w:val="ConsPlusNormal"/>
              <w:jc w:val="center"/>
            </w:pPr>
            <w:r>
              <w:t>166,3</w:t>
            </w:r>
          </w:p>
        </w:tc>
        <w:tc>
          <w:tcPr>
            <w:tcW w:w="991" w:type="dxa"/>
            <w:vAlign w:val="center"/>
          </w:tcPr>
          <w:p w:rsidR="00543BEF" w:rsidRDefault="00543BEF">
            <w:pPr>
              <w:pStyle w:val="ConsPlusNormal"/>
              <w:jc w:val="center"/>
            </w:pPr>
            <w:r>
              <w:t>185,4</w:t>
            </w:r>
          </w:p>
        </w:tc>
        <w:tc>
          <w:tcPr>
            <w:tcW w:w="1141" w:type="dxa"/>
            <w:vAlign w:val="center"/>
          </w:tcPr>
          <w:p w:rsidR="00543BEF" w:rsidRDefault="00543BEF">
            <w:pPr>
              <w:pStyle w:val="ConsPlusNormal"/>
              <w:jc w:val="center"/>
            </w:pPr>
            <w:r>
              <w:t>196,3</w:t>
            </w:r>
          </w:p>
        </w:tc>
        <w:tc>
          <w:tcPr>
            <w:tcW w:w="1000" w:type="dxa"/>
            <w:vAlign w:val="center"/>
          </w:tcPr>
          <w:p w:rsidR="00543BEF" w:rsidRDefault="00543BEF">
            <w:pPr>
              <w:pStyle w:val="ConsPlusNormal"/>
              <w:jc w:val="center"/>
            </w:pPr>
            <w:r>
              <w:t>293,9</w:t>
            </w:r>
          </w:p>
        </w:tc>
        <w:tc>
          <w:tcPr>
            <w:tcW w:w="1044" w:type="dxa"/>
            <w:vAlign w:val="center"/>
          </w:tcPr>
          <w:p w:rsidR="00543BEF" w:rsidRDefault="00543BEF">
            <w:pPr>
              <w:pStyle w:val="ConsPlusNormal"/>
              <w:jc w:val="center"/>
            </w:pPr>
            <w:r>
              <w:t>450,3</w:t>
            </w:r>
          </w:p>
        </w:tc>
        <w:tc>
          <w:tcPr>
            <w:tcW w:w="1044" w:type="dxa"/>
            <w:vAlign w:val="center"/>
          </w:tcPr>
          <w:p w:rsidR="00543BEF" w:rsidRDefault="00543BEF">
            <w:pPr>
              <w:pStyle w:val="ConsPlusNormal"/>
              <w:jc w:val="center"/>
            </w:pPr>
            <w:r>
              <w:t>580,9</w:t>
            </w:r>
          </w:p>
        </w:tc>
        <w:tc>
          <w:tcPr>
            <w:tcW w:w="1361" w:type="dxa"/>
            <w:tcBorders>
              <w:right w:val="nil"/>
            </w:tcBorders>
            <w:vAlign w:val="center"/>
          </w:tcPr>
          <w:p w:rsidR="00543BEF" w:rsidRDefault="00543BEF">
            <w:pPr>
              <w:pStyle w:val="ConsPlusNormal"/>
              <w:jc w:val="center"/>
            </w:pPr>
            <w:r>
              <w:t>в 3,8 раза</w:t>
            </w:r>
          </w:p>
        </w:tc>
      </w:tr>
      <w:tr w:rsidR="00543BEF">
        <w:tc>
          <w:tcPr>
            <w:tcW w:w="567" w:type="dxa"/>
            <w:tcBorders>
              <w:left w:val="nil"/>
            </w:tcBorders>
          </w:tcPr>
          <w:p w:rsidR="00543BEF" w:rsidRDefault="00543BEF">
            <w:pPr>
              <w:pStyle w:val="ConsPlusNormal"/>
              <w:jc w:val="center"/>
            </w:pPr>
            <w:r>
              <w:t>21.</w:t>
            </w:r>
          </w:p>
        </w:tc>
        <w:tc>
          <w:tcPr>
            <w:tcW w:w="3402" w:type="dxa"/>
          </w:tcPr>
          <w:p w:rsidR="00543BEF" w:rsidRDefault="00543BEF">
            <w:pPr>
              <w:pStyle w:val="ConsPlusNormal"/>
            </w:pPr>
            <w:r>
              <w:t>Янтиковский район</w:t>
            </w:r>
          </w:p>
        </w:tc>
        <w:tc>
          <w:tcPr>
            <w:tcW w:w="1002" w:type="dxa"/>
            <w:vAlign w:val="center"/>
          </w:tcPr>
          <w:p w:rsidR="00543BEF" w:rsidRDefault="00543BEF">
            <w:pPr>
              <w:pStyle w:val="ConsPlusNormal"/>
              <w:jc w:val="center"/>
            </w:pPr>
            <w:r>
              <w:t>83,0</w:t>
            </w:r>
          </w:p>
        </w:tc>
        <w:tc>
          <w:tcPr>
            <w:tcW w:w="997" w:type="dxa"/>
            <w:vAlign w:val="center"/>
          </w:tcPr>
          <w:p w:rsidR="00543BEF" w:rsidRDefault="00543BEF">
            <w:pPr>
              <w:pStyle w:val="ConsPlusNormal"/>
              <w:jc w:val="center"/>
            </w:pPr>
            <w:r>
              <w:t>87,5</w:t>
            </w:r>
          </w:p>
        </w:tc>
        <w:tc>
          <w:tcPr>
            <w:tcW w:w="997" w:type="dxa"/>
            <w:vAlign w:val="center"/>
          </w:tcPr>
          <w:p w:rsidR="00543BEF" w:rsidRDefault="00543BEF">
            <w:pPr>
              <w:pStyle w:val="ConsPlusNormal"/>
              <w:jc w:val="center"/>
            </w:pPr>
            <w:r>
              <w:t>93,7</w:t>
            </w:r>
          </w:p>
        </w:tc>
        <w:tc>
          <w:tcPr>
            <w:tcW w:w="991" w:type="dxa"/>
            <w:vAlign w:val="center"/>
          </w:tcPr>
          <w:p w:rsidR="00543BEF" w:rsidRDefault="00543BEF">
            <w:pPr>
              <w:pStyle w:val="ConsPlusNormal"/>
              <w:jc w:val="center"/>
            </w:pPr>
            <w:r>
              <w:t>102,0</w:t>
            </w:r>
          </w:p>
        </w:tc>
        <w:tc>
          <w:tcPr>
            <w:tcW w:w="1141" w:type="dxa"/>
            <w:vAlign w:val="center"/>
          </w:tcPr>
          <w:p w:rsidR="00543BEF" w:rsidRDefault="00543BEF">
            <w:pPr>
              <w:pStyle w:val="ConsPlusNormal"/>
              <w:jc w:val="center"/>
            </w:pPr>
            <w:r>
              <w:t>110,0</w:t>
            </w:r>
          </w:p>
        </w:tc>
        <w:tc>
          <w:tcPr>
            <w:tcW w:w="1000" w:type="dxa"/>
            <w:vAlign w:val="center"/>
          </w:tcPr>
          <w:p w:rsidR="00543BEF" w:rsidRDefault="00543BEF">
            <w:pPr>
              <w:pStyle w:val="ConsPlusNormal"/>
              <w:jc w:val="center"/>
            </w:pPr>
            <w:r>
              <w:t>169,9</w:t>
            </w:r>
          </w:p>
        </w:tc>
        <w:tc>
          <w:tcPr>
            <w:tcW w:w="1044" w:type="dxa"/>
            <w:vAlign w:val="center"/>
          </w:tcPr>
          <w:p w:rsidR="00543BEF" w:rsidRDefault="00543BEF">
            <w:pPr>
              <w:pStyle w:val="ConsPlusNormal"/>
              <w:jc w:val="center"/>
            </w:pPr>
            <w:r>
              <w:t>263,1</w:t>
            </w:r>
          </w:p>
        </w:tc>
        <w:tc>
          <w:tcPr>
            <w:tcW w:w="1044" w:type="dxa"/>
            <w:vAlign w:val="center"/>
          </w:tcPr>
          <w:p w:rsidR="00543BEF" w:rsidRDefault="00543BEF">
            <w:pPr>
              <w:pStyle w:val="ConsPlusNormal"/>
              <w:jc w:val="center"/>
            </w:pPr>
            <w:r>
              <w:t>347,7</w:t>
            </w:r>
          </w:p>
        </w:tc>
        <w:tc>
          <w:tcPr>
            <w:tcW w:w="1361" w:type="dxa"/>
            <w:tcBorders>
              <w:right w:val="nil"/>
            </w:tcBorders>
            <w:vAlign w:val="center"/>
          </w:tcPr>
          <w:p w:rsidR="00543BEF" w:rsidRDefault="00543BEF">
            <w:pPr>
              <w:pStyle w:val="ConsPlusNormal"/>
              <w:jc w:val="center"/>
            </w:pPr>
            <w:r>
              <w:t>в 4,0 раза</w:t>
            </w:r>
          </w:p>
        </w:tc>
      </w:tr>
    </w:tbl>
    <w:p w:rsidR="00543BEF" w:rsidRDefault="00543BEF">
      <w:pPr>
        <w:pStyle w:val="ConsPlusNormal"/>
        <w:jc w:val="both"/>
      </w:pPr>
    </w:p>
    <w:p w:rsidR="00543BEF" w:rsidRDefault="00543BEF">
      <w:pPr>
        <w:pStyle w:val="ConsPlusNormal"/>
        <w:jc w:val="both"/>
      </w:pPr>
    </w:p>
    <w:p w:rsidR="00543BEF" w:rsidRDefault="00543BEF">
      <w:pPr>
        <w:pStyle w:val="ConsPlusNormal"/>
        <w:jc w:val="both"/>
      </w:pPr>
    </w:p>
    <w:p w:rsidR="00543BEF" w:rsidRDefault="00543BEF">
      <w:pPr>
        <w:pStyle w:val="ConsPlusNormal"/>
        <w:jc w:val="both"/>
      </w:pPr>
    </w:p>
    <w:p w:rsidR="00543BEF" w:rsidRDefault="00543BEF">
      <w:pPr>
        <w:pStyle w:val="ConsPlusNormal"/>
        <w:jc w:val="both"/>
      </w:pPr>
    </w:p>
    <w:p w:rsidR="00543BEF" w:rsidRDefault="00543BEF">
      <w:pPr>
        <w:pStyle w:val="ConsPlusNormal"/>
        <w:jc w:val="right"/>
        <w:outlineLvl w:val="1"/>
      </w:pPr>
      <w:r>
        <w:t>Приложение N 6</w:t>
      </w:r>
    </w:p>
    <w:p w:rsidR="00543BEF" w:rsidRDefault="00543BEF">
      <w:pPr>
        <w:pStyle w:val="ConsPlusNormal"/>
        <w:jc w:val="right"/>
      </w:pPr>
      <w:r>
        <w:t>к Стратегии</w:t>
      </w:r>
    </w:p>
    <w:p w:rsidR="00543BEF" w:rsidRDefault="00543BEF">
      <w:pPr>
        <w:pStyle w:val="ConsPlusNormal"/>
        <w:jc w:val="right"/>
      </w:pPr>
      <w:r>
        <w:t>социально-экономического развития</w:t>
      </w:r>
    </w:p>
    <w:p w:rsidR="00543BEF" w:rsidRDefault="00543BEF">
      <w:pPr>
        <w:pStyle w:val="ConsPlusNormal"/>
        <w:jc w:val="right"/>
      </w:pPr>
      <w:r>
        <w:t>Чувашской Республики до 2035 года</w:t>
      </w:r>
    </w:p>
    <w:p w:rsidR="00543BEF" w:rsidRDefault="00543BEF">
      <w:pPr>
        <w:pStyle w:val="ConsPlusNormal"/>
        <w:jc w:val="both"/>
      </w:pPr>
    </w:p>
    <w:p w:rsidR="00543BEF" w:rsidRDefault="00543BEF">
      <w:pPr>
        <w:pStyle w:val="ConsPlusNormal"/>
        <w:jc w:val="center"/>
      </w:pPr>
      <w:bookmarkStart w:id="14" w:name="P7836"/>
      <w:bookmarkEnd w:id="14"/>
      <w:r>
        <w:t>Информация</w:t>
      </w:r>
    </w:p>
    <w:p w:rsidR="00543BEF" w:rsidRDefault="00543BEF">
      <w:pPr>
        <w:pStyle w:val="ConsPlusNormal"/>
        <w:jc w:val="center"/>
      </w:pPr>
      <w:r>
        <w:t>о государственных программах Чувашской Республики,</w:t>
      </w:r>
    </w:p>
    <w:p w:rsidR="00543BEF" w:rsidRDefault="00543BEF">
      <w:pPr>
        <w:pStyle w:val="ConsPlusNormal"/>
        <w:jc w:val="center"/>
      </w:pPr>
      <w:r>
        <w:t>в рамках которых планируется достижение ожидаемых</w:t>
      </w:r>
    </w:p>
    <w:p w:rsidR="00543BEF" w:rsidRDefault="00543BEF">
      <w:pPr>
        <w:pStyle w:val="ConsPlusNormal"/>
        <w:jc w:val="center"/>
      </w:pPr>
      <w:r>
        <w:t>результатов Стратегии социально-экономического развития</w:t>
      </w:r>
    </w:p>
    <w:p w:rsidR="00543BEF" w:rsidRDefault="00543BEF">
      <w:pPr>
        <w:pStyle w:val="ConsPlusNormal"/>
        <w:jc w:val="center"/>
      </w:pPr>
      <w:r>
        <w:t>Чувашской Республики до 2035 года</w:t>
      </w:r>
    </w:p>
    <w:p w:rsidR="00543BEF" w:rsidRDefault="00543BEF">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2551"/>
        <w:gridCol w:w="3912"/>
        <w:gridCol w:w="4252"/>
      </w:tblGrid>
      <w:tr w:rsidR="00543BEF">
        <w:tc>
          <w:tcPr>
            <w:tcW w:w="2835" w:type="dxa"/>
            <w:tcBorders>
              <w:left w:val="nil"/>
            </w:tcBorders>
          </w:tcPr>
          <w:p w:rsidR="00543BEF" w:rsidRDefault="00543BEF">
            <w:pPr>
              <w:pStyle w:val="ConsPlusNormal"/>
              <w:jc w:val="center"/>
            </w:pPr>
            <w:r>
              <w:t>Наименование задач Стратегии</w:t>
            </w:r>
          </w:p>
        </w:tc>
        <w:tc>
          <w:tcPr>
            <w:tcW w:w="2551" w:type="dxa"/>
          </w:tcPr>
          <w:p w:rsidR="00543BEF" w:rsidRDefault="00543BEF">
            <w:pPr>
              <w:pStyle w:val="ConsPlusNormal"/>
              <w:jc w:val="center"/>
            </w:pPr>
            <w:r>
              <w:t xml:space="preserve">Наименование государственных программ Чувашской Республики (подпрограмм </w:t>
            </w:r>
            <w:r>
              <w:lastRenderedPageBreak/>
              <w:t>государственных программ Чувашской Республики), в рамках которых планируется достижение результатов Стратегии</w:t>
            </w:r>
          </w:p>
        </w:tc>
        <w:tc>
          <w:tcPr>
            <w:tcW w:w="3912" w:type="dxa"/>
          </w:tcPr>
          <w:p w:rsidR="00543BEF" w:rsidRDefault="00543BEF">
            <w:pPr>
              <w:pStyle w:val="ConsPlusNormal"/>
              <w:jc w:val="center"/>
            </w:pPr>
            <w:r>
              <w:lastRenderedPageBreak/>
              <w:t>Ожидаемые результаты реализации Стратегии</w:t>
            </w:r>
          </w:p>
        </w:tc>
        <w:tc>
          <w:tcPr>
            <w:tcW w:w="4252" w:type="dxa"/>
            <w:tcBorders>
              <w:right w:val="nil"/>
            </w:tcBorders>
          </w:tcPr>
          <w:p w:rsidR="00543BEF" w:rsidRDefault="00543BEF">
            <w:pPr>
              <w:pStyle w:val="ConsPlusNormal"/>
              <w:jc w:val="center"/>
            </w:pPr>
            <w:r>
              <w:t>Национальные проекты, приоритетные проекты (программы) и перспективные инвестиционные проекты (зоны развития)</w:t>
            </w:r>
          </w:p>
        </w:tc>
      </w:tr>
      <w:tr w:rsidR="00543BEF">
        <w:tc>
          <w:tcPr>
            <w:tcW w:w="2835" w:type="dxa"/>
            <w:tcBorders>
              <w:left w:val="nil"/>
            </w:tcBorders>
          </w:tcPr>
          <w:p w:rsidR="00543BEF" w:rsidRDefault="00543BEF">
            <w:pPr>
              <w:pStyle w:val="ConsPlusNormal"/>
              <w:jc w:val="center"/>
            </w:pPr>
            <w:r>
              <w:lastRenderedPageBreak/>
              <w:t>1</w:t>
            </w:r>
          </w:p>
        </w:tc>
        <w:tc>
          <w:tcPr>
            <w:tcW w:w="2551" w:type="dxa"/>
          </w:tcPr>
          <w:p w:rsidR="00543BEF" w:rsidRDefault="00543BEF">
            <w:pPr>
              <w:pStyle w:val="ConsPlusNormal"/>
              <w:jc w:val="center"/>
            </w:pPr>
            <w:r>
              <w:t>2</w:t>
            </w:r>
          </w:p>
        </w:tc>
        <w:tc>
          <w:tcPr>
            <w:tcW w:w="3912" w:type="dxa"/>
          </w:tcPr>
          <w:p w:rsidR="00543BEF" w:rsidRDefault="00543BEF">
            <w:pPr>
              <w:pStyle w:val="ConsPlusNormal"/>
              <w:jc w:val="center"/>
            </w:pPr>
            <w:r>
              <w:t>3</w:t>
            </w:r>
          </w:p>
        </w:tc>
        <w:tc>
          <w:tcPr>
            <w:tcW w:w="4252" w:type="dxa"/>
            <w:tcBorders>
              <w:right w:val="nil"/>
            </w:tcBorders>
          </w:tcPr>
          <w:p w:rsidR="00543BEF" w:rsidRDefault="00543BEF">
            <w:pPr>
              <w:pStyle w:val="ConsPlusNormal"/>
              <w:jc w:val="center"/>
            </w:pPr>
            <w:r>
              <w:t>4</w:t>
            </w:r>
          </w:p>
        </w:tc>
      </w:tr>
      <w:tr w:rsidR="00543BEF">
        <w:tc>
          <w:tcPr>
            <w:tcW w:w="13550" w:type="dxa"/>
            <w:gridSpan w:val="4"/>
            <w:tcBorders>
              <w:left w:val="nil"/>
              <w:right w:val="nil"/>
            </w:tcBorders>
          </w:tcPr>
          <w:p w:rsidR="00543BEF" w:rsidRDefault="00543BEF">
            <w:pPr>
              <w:pStyle w:val="ConsPlusNormal"/>
              <w:jc w:val="center"/>
              <w:outlineLvl w:val="2"/>
            </w:pPr>
            <w:r>
              <w:t>Цель 1. Рост конкурентоспособности экономики, развитие отраслей наукоемкой экономики и создание высокотехнологичных производств</w:t>
            </w:r>
          </w:p>
        </w:tc>
      </w:tr>
      <w:tr w:rsidR="00543BEF">
        <w:tc>
          <w:tcPr>
            <w:tcW w:w="2835" w:type="dxa"/>
            <w:tcBorders>
              <w:left w:val="nil"/>
            </w:tcBorders>
          </w:tcPr>
          <w:p w:rsidR="00543BEF" w:rsidRDefault="00543BEF">
            <w:pPr>
              <w:pStyle w:val="ConsPlusNormal"/>
              <w:jc w:val="both"/>
            </w:pPr>
            <w:r>
              <w:t>Задача 1.1. Обеспечение конкурентоспособности промышленного комплекса за счет создания новых высокотехнологичных производств, проникновения цифровых и информационно-коммуникационных технологий, формирующих основу для так называемой "четвертой индустриальной революции", в промышленность</w:t>
            </w:r>
          </w:p>
        </w:tc>
        <w:tc>
          <w:tcPr>
            <w:tcW w:w="2551" w:type="dxa"/>
            <w:vMerge w:val="restart"/>
          </w:tcPr>
          <w:p w:rsidR="00543BEF" w:rsidRDefault="00543BEF">
            <w:pPr>
              <w:pStyle w:val="ConsPlusNormal"/>
              <w:jc w:val="both"/>
            </w:pPr>
            <w:r>
              <w:t xml:space="preserve">государственная </w:t>
            </w:r>
            <w:hyperlink r:id="rId64" w:history="1">
              <w:r>
                <w:rPr>
                  <w:color w:val="0000FF"/>
                </w:rPr>
                <w:t>программа</w:t>
              </w:r>
            </w:hyperlink>
            <w:r>
              <w:t xml:space="preserve"> Чувашской Республики "Экономическое развитие Чувашской Республики"</w:t>
            </w:r>
          </w:p>
        </w:tc>
        <w:tc>
          <w:tcPr>
            <w:tcW w:w="3912" w:type="dxa"/>
          </w:tcPr>
          <w:p w:rsidR="00543BEF" w:rsidRDefault="00543BEF">
            <w:pPr>
              <w:pStyle w:val="ConsPlusNormal"/>
              <w:jc w:val="both"/>
            </w:pPr>
            <w:r>
              <w:t>прирост высокопроизводительных рабочих мест как за счет традиционных отраслей промышленности, так и за счет появления новых отраслей экономики с 109,9 тыс. ед. в 2017 году до 230 тыс. ед. к 2035 году;</w:t>
            </w:r>
          </w:p>
          <w:p w:rsidR="00543BEF" w:rsidRDefault="00543BEF">
            <w:pPr>
              <w:pStyle w:val="ConsPlusNormal"/>
              <w:jc w:val="both"/>
            </w:pPr>
            <w:r>
              <w:t>увеличение индекса промышленного производства в 2,7 раза</w:t>
            </w:r>
          </w:p>
        </w:tc>
        <w:tc>
          <w:tcPr>
            <w:tcW w:w="4252" w:type="dxa"/>
            <w:vMerge w:val="restart"/>
            <w:tcBorders>
              <w:right w:val="nil"/>
            </w:tcBorders>
          </w:tcPr>
          <w:p w:rsidR="00543BEF" w:rsidRDefault="00543BEF">
            <w:pPr>
              <w:pStyle w:val="ConsPlusNormal"/>
              <w:jc w:val="both"/>
            </w:pPr>
            <w:r>
              <w:t>приоритетная программа "Повышение производительности труда и поддержка занятости" в рамках национальной программы в сфере повышения производительности труда и поддержки занятости</w:t>
            </w:r>
          </w:p>
          <w:p w:rsidR="00543BEF" w:rsidRDefault="00543BEF">
            <w:pPr>
              <w:pStyle w:val="ConsPlusNormal"/>
              <w:jc w:val="both"/>
            </w:pPr>
            <w:r>
              <w:t>Производство машин и оборудования</w:t>
            </w:r>
          </w:p>
          <w:p w:rsidR="00543BEF" w:rsidRDefault="00543BEF">
            <w:pPr>
              <w:pStyle w:val="ConsPlusNormal"/>
              <w:jc w:val="both"/>
            </w:pPr>
            <w:r>
              <w:t>проект 1 "Создание центра кибербезопасности в энергетике и промышленности, ассоциация "ИнТЭК", г. Чебоксары";</w:t>
            </w:r>
          </w:p>
          <w:p w:rsidR="00543BEF" w:rsidRDefault="00543BEF">
            <w:pPr>
              <w:pStyle w:val="ConsPlusNormal"/>
              <w:jc w:val="both"/>
            </w:pPr>
            <w:r>
              <w:t>проект 2 "Создание цифровых электрических подстанций предприятиями электротехнического кластера Чувашской Республики";</w:t>
            </w:r>
          </w:p>
          <w:p w:rsidR="00543BEF" w:rsidRDefault="00543BEF">
            <w:pPr>
              <w:pStyle w:val="ConsPlusNormal"/>
              <w:jc w:val="both"/>
            </w:pPr>
            <w:r>
              <w:t>проект 3 "Производство высокоэффективных солнечных модулей по технологии HJT, г. Новочебоксарск";</w:t>
            </w:r>
          </w:p>
          <w:p w:rsidR="00543BEF" w:rsidRDefault="00543BEF">
            <w:pPr>
              <w:pStyle w:val="ConsPlusNormal"/>
              <w:jc w:val="both"/>
            </w:pPr>
            <w:r>
              <w:t>проект 4 "Освоение производства инновационных электротехнических изделий со строительством новой производственной площадки АО "НПО "Каскад", г. Чебоксары";</w:t>
            </w:r>
          </w:p>
          <w:p w:rsidR="00543BEF" w:rsidRDefault="00543BEF">
            <w:pPr>
              <w:pStyle w:val="ConsPlusNormal"/>
              <w:jc w:val="both"/>
            </w:pPr>
            <w:r>
              <w:lastRenderedPageBreak/>
              <w:t>проект 5 "Создание и освоение серийного производства новых моделей импортозамещающей промышленной техники, ОАО "Промтрактор", г. Чебоксары";</w:t>
            </w:r>
          </w:p>
          <w:p w:rsidR="00543BEF" w:rsidRDefault="00543BEF">
            <w:pPr>
              <w:pStyle w:val="ConsPlusNormal"/>
              <w:jc w:val="both"/>
            </w:pPr>
            <w:r>
              <w:t>проект 6 "Производство семейства гусеничных сельскохозяйственных тракторов 3 - 6 класса, ОАО "Промтрактор", г. Чебоксары";</w:t>
            </w:r>
          </w:p>
          <w:p w:rsidR="00543BEF" w:rsidRDefault="00543BEF">
            <w:pPr>
              <w:pStyle w:val="ConsPlusNormal"/>
              <w:jc w:val="both"/>
            </w:pPr>
            <w:r>
              <w:t>проект 7 "Создание центра производства трансмиссий - специализированного массового машиностроительного производства на базе существующей производственной площадки, ОАО "Промтрактор", г. Чебоксары";</w:t>
            </w:r>
          </w:p>
          <w:p w:rsidR="00543BEF" w:rsidRDefault="00543BEF">
            <w:pPr>
              <w:pStyle w:val="ConsPlusNormal"/>
              <w:jc w:val="both"/>
            </w:pPr>
            <w:r>
              <w:t>проект 8 "Создание преобразователей электроэнергии на базе АО "ЧЭАЗ", ОАО "ВНИИР", ООО НПП "ЭКРА", г. Чебоксары";</w:t>
            </w:r>
          </w:p>
          <w:p w:rsidR="00543BEF" w:rsidRDefault="00543BEF">
            <w:pPr>
              <w:pStyle w:val="ConsPlusNormal"/>
              <w:jc w:val="both"/>
            </w:pPr>
            <w:r>
              <w:t>проект 9 "Создание на базе ЗАО "Промтрактор-Вагон" производства вагонов-тележек для высокоскоростных железнодорожных составов, г. Канаш";</w:t>
            </w:r>
          </w:p>
          <w:p w:rsidR="00543BEF" w:rsidRDefault="00543BEF">
            <w:pPr>
              <w:pStyle w:val="ConsPlusNormal"/>
              <w:jc w:val="both"/>
            </w:pPr>
            <w:r>
              <w:t>проект 10 "Организация производства танк-контейнеров, предназначенных для хранения и транспортировки жидкостей, сжиженных газов и сыпучих продуктов, ЗАО "Чебоксарское предприятие "Сеспель", Моргаушский район";</w:t>
            </w:r>
          </w:p>
          <w:p w:rsidR="00543BEF" w:rsidRDefault="00543BEF">
            <w:pPr>
              <w:pStyle w:val="ConsPlusNormal"/>
              <w:jc w:val="both"/>
            </w:pPr>
            <w:r>
              <w:t>проект 11 "Строительство производственного комплекса ПАО "НПО "ЭНЕРГОМОДУЛЬ", г. Чебоксары";</w:t>
            </w:r>
          </w:p>
          <w:p w:rsidR="00543BEF" w:rsidRDefault="00543BEF">
            <w:pPr>
              <w:pStyle w:val="ConsPlusNormal"/>
              <w:jc w:val="both"/>
            </w:pPr>
            <w:r>
              <w:t xml:space="preserve">проект 12 "Разработка технологий, создание опытных образцов </w:t>
            </w:r>
            <w:r>
              <w:lastRenderedPageBreak/>
              <w:t>электродвигателей, преобразователей, выпрямителей, стабилизаторов частоты вращения, станций управления и другого оборудования для комплектации кораблей Военно-Морского Флота и организация их серийного производства, АО "ЧЭАЗ", г. Чебоксары";</w:t>
            </w:r>
          </w:p>
          <w:p w:rsidR="00543BEF" w:rsidRDefault="00543BEF">
            <w:pPr>
              <w:pStyle w:val="ConsPlusNormal"/>
              <w:jc w:val="both"/>
            </w:pPr>
            <w:r>
              <w:t>проект 13 "Организация производства специальной оснастки и сетки для композитных материалов на базе инструментального экспериментального завода ГК "Техмашхолдинг", г. Чебоксары";</w:t>
            </w:r>
          </w:p>
          <w:p w:rsidR="00543BEF" w:rsidRDefault="00543BEF">
            <w:pPr>
              <w:pStyle w:val="ConsPlusNormal"/>
              <w:jc w:val="both"/>
            </w:pPr>
            <w:r>
              <w:t>проект 14 "Разработка и освоение серийного производства современного высокоэффективного холодильного оборудования на предприятиях общественного питания, торговли, мясоперерабатывающей и рыбоперерабатывающей промышленности, ООО "Фросто", г. Чебоксары";</w:t>
            </w:r>
          </w:p>
          <w:p w:rsidR="00543BEF" w:rsidRDefault="00543BEF">
            <w:pPr>
              <w:pStyle w:val="ConsPlusNormal"/>
              <w:jc w:val="both"/>
            </w:pPr>
            <w:r>
              <w:t>проект 15 "Создание высокотехнологичного производства уплотнительных элементов для нефтегазодобывающей промышленности, АО "ЧПО им. В.И.Чапаева", г. Чебоксары";</w:t>
            </w:r>
          </w:p>
          <w:p w:rsidR="00543BEF" w:rsidRDefault="00543BEF">
            <w:pPr>
              <w:pStyle w:val="ConsPlusNormal"/>
              <w:jc w:val="both"/>
            </w:pPr>
            <w:r>
              <w:t>проект 16 "Модернизация действующего и создание нового высокотехнологичного производственного комплекса по серийному выпуску детских резиновых и пластизольных мячей и игрушек, АО "ЧПО им. В.И.Чапаева", г. Чебоксары";</w:t>
            </w:r>
          </w:p>
          <w:p w:rsidR="00543BEF" w:rsidRDefault="00543BEF">
            <w:pPr>
              <w:pStyle w:val="ConsPlusNormal"/>
              <w:jc w:val="both"/>
            </w:pPr>
            <w:r>
              <w:t xml:space="preserve">проект 17 "Расширение производства </w:t>
            </w:r>
            <w:r>
              <w:lastRenderedPageBreak/>
              <w:t>электротехнического оборудования ООО "НПП Бреслер", г. Чебоксары";</w:t>
            </w:r>
          </w:p>
          <w:p w:rsidR="00543BEF" w:rsidRDefault="00543BEF">
            <w:pPr>
              <w:pStyle w:val="ConsPlusNormal"/>
              <w:jc w:val="both"/>
            </w:pPr>
            <w:r>
              <w:t>проект 18 "Завод по производству радиочастотных меток и сопутствующего оборудования, ООО "Первый радиочастотный завод", Урмарский район";</w:t>
            </w:r>
          </w:p>
          <w:p w:rsidR="00543BEF" w:rsidRDefault="00543BEF">
            <w:pPr>
              <w:pStyle w:val="ConsPlusNormal"/>
              <w:jc w:val="both"/>
            </w:pPr>
            <w:r>
              <w:t>проект 19 "Разработка и освоение производства воздушных автоматических выключателей низковольтных на токи от 630 до 4000 А для всех видов электроэнергетических систем, АО "ЧЭАЗ", г. Чебоксары";</w:t>
            </w:r>
          </w:p>
          <w:p w:rsidR="00543BEF" w:rsidRDefault="00543BEF">
            <w:pPr>
              <w:pStyle w:val="ConsPlusNormal"/>
              <w:jc w:val="both"/>
            </w:pPr>
            <w:r>
              <w:t>проект 20 "Создание серии электроприводов на базе российских высокоэффективных синхронных двигателей для станков-качалок нефти с применением беспроводных систем передачи данных и адаптивной системой управления для "умных" месторождений, АО "ЧЭАЗ", г. Чебоксары";</w:t>
            </w:r>
          </w:p>
          <w:p w:rsidR="00543BEF" w:rsidRDefault="00543BEF">
            <w:pPr>
              <w:pStyle w:val="ConsPlusNormal"/>
              <w:jc w:val="both"/>
            </w:pPr>
            <w:r>
              <w:t>проект 21 "Разработка нового поколения серии установочных автоматических выключателей на токи до 1000 А для импортозамещения электрооборудования в наукоемких отраслях промышленности и освоение их высокотехнологичного производства, АО "ЧЭАЗ", г. Чебоксары";</w:t>
            </w:r>
          </w:p>
          <w:p w:rsidR="00543BEF" w:rsidRDefault="00543BEF">
            <w:pPr>
              <w:pStyle w:val="ConsPlusNormal"/>
              <w:jc w:val="both"/>
            </w:pPr>
            <w:r>
              <w:t>проект 22 "Разработка высокотехнологичных энергосберегающих устройств частотного регулирования высоковольтных двигателей, ОАО "ВНИИР", г. Чебоксары";</w:t>
            </w:r>
          </w:p>
          <w:p w:rsidR="00543BEF" w:rsidRDefault="00543BEF">
            <w:pPr>
              <w:pStyle w:val="ConsPlusNormal"/>
              <w:jc w:val="both"/>
            </w:pPr>
            <w:r>
              <w:lastRenderedPageBreak/>
              <w:t>проект 23 "Разработка и создание микропроцессорных устройств релейной защиты и автоматики "РИТМ", ОАО "ВНИИР", г. Чебоксары";</w:t>
            </w:r>
          </w:p>
          <w:p w:rsidR="00543BEF" w:rsidRDefault="00543BEF">
            <w:pPr>
              <w:pStyle w:val="ConsPlusNormal"/>
              <w:jc w:val="both"/>
            </w:pPr>
            <w:r>
              <w:t>проект 24 "Расширение производственных мощностей, ОАО "ВНИИР-Прогресс", г. Чебоксары";</w:t>
            </w:r>
          </w:p>
          <w:p w:rsidR="00543BEF" w:rsidRDefault="00543BEF">
            <w:pPr>
              <w:pStyle w:val="ConsPlusNormal"/>
              <w:jc w:val="both"/>
            </w:pPr>
            <w:r>
              <w:t>проект 25 "Разработка отказоустойчивых мультиагентных АСУ ТП, АО "ЭЛАРА", г. Чебоксары";</w:t>
            </w:r>
          </w:p>
          <w:p w:rsidR="00543BEF" w:rsidRDefault="00543BEF">
            <w:pPr>
              <w:pStyle w:val="ConsPlusNormal"/>
              <w:jc w:val="both"/>
            </w:pPr>
            <w:r>
              <w:t>проект 26 "Создание производства инновационной продукции и техническое перевооружение, АО "Лента", г. Чебоксары";</w:t>
            </w:r>
          </w:p>
          <w:p w:rsidR="00543BEF" w:rsidRDefault="00543BEF">
            <w:pPr>
              <w:pStyle w:val="ConsPlusNormal"/>
              <w:jc w:val="both"/>
            </w:pPr>
            <w:r>
              <w:t>проект 27 "Производство текстильных контактных лент "липучки", АО "Лента", г. Чебоксары";</w:t>
            </w:r>
          </w:p>
          <w:p w:rsidR="00543BEF" w:rsidRDefault="00543BEF">
            <w:pPr>
              <w:pStyle w:val="ConsPlusNormal"/>
              <w:jc w:val="both"/>
            </w:pPr>
            <w:r>
              <w:t>проект 28 "Строительство логистического Центра инфраструктуры индустриального парка торговой марки "АБАТ", АО "Чувашторгтехника", г. Чебоксары";</w:t>
            </w:r>
          </w:p>
          <w:p w:rsidR="00543BEF" w:rsidRDefault="00543BEF">
            <w:pPr>
              <w:pStyle w:val="ConsPlusNormal"/>
              <w:jc w:val="both"/>
            </w:pPr>
            <w:r>
              <w:t>проект 29 "Создание производства турбокомпрессоров и автомобильных компонентов на территории индустриального парка г. Чебоксары (I очередь), ООО "ПКФ "Турбоком-Инвест";</w:t>
            </w:r>
          </w:p>
          <w:p w:rsidR="00543BEF" w:rsidRDefault="00543BEF">
            <w:pPr>
              <w:pStyle w:val="ConsPlusNormal"/>
              <w:jc w:val="both"/>
            </w:pPr>
            <w:r>
              <w:t>проект 30 "Создание машиностроительного производства на территории индустриального парка г. Чебоксары (I очередь), ООО "Центр Плазменной Резки";</w:t>
            </w:r>
          </w:p>
          <w:p w:rsidR="00543BEF" w:rsidRDefault="00543BEF">
            <w:pPr>
              <w:pStyle w:val="ConsPlusNormal"/>
              <w:jc w:val="both"/>
            </w:pPr>
            <w:r>
              <w:t xml:space="preserve">проект 31 "Создание машиностроительного производства на </w:t>
            </w:r>
            <w:r>
              <w:lastRenderedPageBreak/>
              <w:t>территории индустриального парка г. Чебоксары (I очередь), ООО "Прессдеталь";</w:t>
            </w:r>
          </w:p>
          <w:p w:rsidR="00543BEF" w:rsidRDefault="00543BEF">
            <w:pPr>
              <w:pStyle w:val="ConsPlusNormal"/>
              <w:jc w:val="both"/>
            </w:pPr>
            <w:r>
              <w:t>проект 32 "Создание электротехнического производства на территории индустриального парка г. Чебоксары (I очередь), ООО "Завод ЭнергоМаш";</w:t>
            </w:r>
          </w:p>
          <w:p w:rsidR="00543BEF" w:rsidRDefault="00543BEF">
            <w:pPr>
              <w:pStyle w:val="ConsPlusNormal"/>
              <w:jc w:val="both"/>
            </w:pPr>
            <w:r>
              <w:t>проект 33 "Создание электротехнического производства на территории индустриального парка г. Чебоксары (I очередь), ООО "КОНТЭЛТ";</w:t>
            </w:r>
          </w:p>
          <w:p w:rsidR="00543BEF" w:rsidRDefault="00543BEF">
            <w:pPr>
              <w:pStyle w:val="ConsPlusNormal"/>
              <w:jc w:val="both"/>
            </w:pPr>
            <w:r>
              <w:t>проект 34 "Создание электротехнического производства на территории индустриального парка г. Чебоксары (II очередь), ООО "Реон-Техно";</w:t>
            </w:r>
          </w:p>
          <w:p w:rsidR="00543BEF" w:rsidRDefault="00543BEF">
            <w:pPr>
              <w:pStyle w:val="ConsPlusNormal"/>
              <w:jc w:val="both"/>
            </w:pPr>
            <w:r>
              <w:t>проект 35 "Создание электротехнического производства на территории индустриального парка г. Чебоксары (II очередь), АО "Производственно-инжиниринговая компания ЭЛБИ";</w:t>
            </w:r>
          </w:p>
          <w:p w:rsidR="00543BEF" w:rsidRDefault="00543BEF">
            <w:pPr>
              <w:pStyle w:val="ConsPlusNormal"/>
              <w:jc w:val="both"/>
            </w:pPr>
            <w:r>
              <w:t>проект 36 "Создание производства по выпуску продукции из композитных материалов на территории индустриального парка г. Чебоксары (II очередь), ООО "Гален";</w:t>
            </w:r>
          </w:p>
          <w:p w:rsidR="00543BEF" w:rsidRDefault="00543BEF">
            <w:pPr>
              <w:pStyle w:val="ConsPlusNormal"/>
              <w:jc w:val="both"/>
            </w:pPr>
            <w:r>
              <w:t>проект 37 "Создание производства тепло- и звукоизоляционных материалов на территории индустриального парка г. Чебоксары (II очередь), ООО "Эковата";</w:t>
            </w:r>
          </w:p>
          <w:p w:rsidR="00543BEF" w:rsidRDefault="00543BEF">
            <w:pPr>
              <w:pStyle w:val="ConsPlusNormal"/>
              <w:jc w:val="both"/>
            </w:pPr>
            <w:r>
              <w:t>проект 38 "Создание производства тепло- и звукоизоляционных материалов на территории индустриального парка г. Чебоксары (II очередь), ООО "Идеальная кровля";</w:t>
            </w:r>
          </w:p>
          <w:p w:rsidR="00543BEF" w:rsidRDefault="00543BEF">
            <w:pPr>
              <w:pStyle w:val="ConsPlusNormal"/>
              <w:jc w:val="both"/>
            </w:pPr>
            <w:r>
              <w:lastRenderedPageBreak/>
              <w:t>проект 39 "Создание производства запасных частей на территории индустриального парка г. Чебоксары (II очередь), ООО "ЦентрСнаб";</w:t>
            </w:r>
          </w:p>
          <w:p w:rsidR="00543BEF" w:rsidRDefault="00543BEF">
            <w:pPr>
              <w:pStyle w:val="ConsPlusNormal"/>
              <w:jc w:val="both"/>
            </w:pPr>
            <w:r>
              <w:t>проект 40 "Создание производства электротехнической продукции на территории индустриального парка г. Чебоксары (II очередь), ООО "ПКФ "Контакт";</w:t>
            </w:r>
          </w:p>
          <w:p w:rsidR="00543BEF" w:rsidRDefault="00543BEF">
            <w:pPr>
              <w:pStyle w:val="ConsPlusNormal"/>
              <w:jc w:val="both"/>
            </w:pPr>
            <w:r>
              <w:t>проект 41 "Создание производства по металлообработке, гальваническому покрытию на территории индустриального парка г. Чебоксары (II очередь), ООО "Стройлитпром";</w:t>
            </w:r>
          </w:p>
          <w:p w:rsidR="00543BEF" w:rsidRDefault="00543BEF">
            <w:pPr>
              <w:pStyle w:val="ConsPlusNormal"/>
              <w:jc w:val="both"/>
            </w:pPr>
            <w:r>
              <w:t>проект 42 "Строительство высокотехнологичного завода для производства стальных дверей под маркой "BERSERKER", ООО "БКР", г. Чебоксары";</w:t>
            </w:r>
          </w:p>
          <w:p w:rsidR="00543BEF" w:rsidRDefault="00543BEF">
            <w:pPr>
              <w:pStyle w:val="ConsPlusNormal"/>
              <w:jc w:val="both"/>
            </w:pPr>
            <w:r>
              <w:t>проект 43 "Строительство производственных площадей индустриального парка в г. Канаше"</w:t>
            </w:r>
          </w:p>
          <w:p w:rsidR="00543BEF" w:rsidRDefault="00543BEF">
            <w:pPr>
              <w:pStyle w:val="ConsPlusNormal"/>
              <w:jc w:val="both"/>
            </w:pPr>
            <w:r>
              <w:t>Химическая промышленность</w:t>
            </w:r>
          </w:p>
          <w:p w:rsidR="00543BEF" w:rsidRDefault="00543BEF">
            <w:pPr>
              <w:pStyle w:val="ConsPlusNormal"/>
              <w:jc w:val="both"/>
            </w:pPr>
            <w:r>
              <w:t>проект 1 "Создание производства перекиси водорода мощностью 50 тыс. тонн в год, АО "Группа Оргсинтез", г. Новочебоксарск";</w:t>
            </w:r>
          </w:p>
          <w:p w:rsidR="00543BEF" w:rsidRDefault="00543BEF">
            <w:pPr>
              <w:pStyle w:val="ConsPlusNormal"/>
              <w:jc w:val="both"/>
            </w:pPr>
            <w:r>
              <w:t>проект 2 "Модернизация производства кремнийорганического комплекса с увеличением выпуска товарной продукции АО "Группа Оргсинтез", г. Новочебоксарск";</w:t>
            </w:r>
          </w:p>
          <w:p w:rsidR="00543BEF" w:rsidRDefault="00543BEF">
            <w:pPr>
              <w:pStyle w:val="ConsPlusNormal"/>
              <w:jc w:val="both"/>
            </w:pPr>
            <w:r>
              <w:t>проект 3 "Создание производства гранулированных коагулянтов мощностью 10 тыс. тонн в год, ООО "Аурат-СВ", г. Канаш"</w:t>
            </w:r>
          </w:p>
        </w:tc>
      </w:tr>
      <w:tr w:rsidR="00543BEF">
        <w:tc>
          <w:tcPr>
            <w:tcW w:w="2835" w:type="dxa"/>
            <w:tcBorders>
              <w:left w:val="nil"/>
            </w:tcBorders>
          </w:tcPr>
          <w:p w:rsidR="00543BEF" w:rsidRDefault="00543BEF">
            <w:pPr>
              <w:pStyle w:val="ConsPlusNormal"/>
              <w:jc w:val="both"/>
            </w:pPr>
            <w:r>
              <w:t>Задача 1.2. Формирование инновационных территориальных кластеров и ускоренное развитие инфраструктуры наукоемкой экономики</w:t>
            </w:r>
          </w:p>
        </w:tc>
        <w:tc>
          <w:tcPr>
            <w:tcW w:w="2551" w:type="dxa"/>
            <w:vMerge/>
          </w:tcPr>
          <w:p w:rsidR="00543BEF" w:rsidRDefault="00543BEF"/>
        </w:tc>
        <w:tc>
          <w:tcPr>
            <w:tcW w:w="3912" w:type="dxa"/>
          </w:tcPr>
          <w:p w:rsidR="00543BEF" w:rsidRDefault="00543BEF">
            <w:pPr>
              <w:pStyle w:val="ConsPlusNormal"/>
              <w:jc w:val="both"/>
            </w:pPr>
            <w:r>
              <w:t>увеличение доли республики на российском рынке высокотехнологичных товаров и услуг не менее чем до 3%;</w:t>
            </w:r>
          </w:p>
          <w:p w:rsidR="00543BEF" w:rsidRDefault="00543BEF">
            <w:pPr>
              <w:pStyle w:val="ConsPlusNormal"/>
              <w:jc w:val="both"/>
            </w:pPr>
            <w:r>
              <w:t xml:space="preserve">увеличение доли средств, получаемых за счет продажи лицензий на производство инновационной продукции, не менее чем до 5% в </w:t>
            </w:r>
            <w:r>
              <w:lastRenderedPageBreak/>
              <w:t>общей структуре доходов промышленных предприятий;</w:t>
            </w:r>
          </w:p>
          <w:p w:rsidR="00543BEF" w:rsidRDefault="00543BEF">
            <w:pPr>
              <w:pStyle w:val="ConsPlusNormal"/>
              <w:jc w:val="both"/>
            </w:pPr>
            <w:r>
              <w:t>формирование нового поколения информационных и коммуникационных перспективных производственных, био-, нейро-, агро-, когнитивных, энергетических технологий</w:t>
            </w:r>
          </w:p>
        </w:tc>
        <w:tc>
          <w:tcPr>
            <w:tcW w:w="4252" w:type="dxa"/>
            <w:vMerge/>
            <w:tcBorders>
              <w:right w:val="nil"/>
            </w:tcBorders>
          </w:tcPr>
          <w:p w:rsidR="00543BEF" w:rsidRDefault="00543BEF"/>
        </w:tc>
      </w:tr>
      <w:tr w:rsidR="00543BEF">
        <w:tc>
          <w:tcPr>
            <w:tcW w:w="2835" w:type="dxa"/>
            <w:tcBorders>
              <w:left w:val="nil"/>
            </w:tcBorders>
          </w:tcPr>
          <w:p w:rsidR="00543BEF" w:rsidRDefault="00543BEF">
            <w:pPr>
              <w:pStyle w:val="ConsPlusNormal"/>
              <w:jc w:val="both"/>
            </w:pPr>
            <w:r>
              <w:lastRenderedPageBreak/>
              <w:t>Задача 1.3. Создание высокотехнологичного агропромышленного комплекса, обеспечивающего население качественной и экологически чистой продукцией</w:t>
            </w:r>
          </w:p>
        </w:tc>
        <w:tc>
          <w:tcPr>
            <w:tcW w:w="2551" w:type="dxa"/>
          </w:tcPr>
          <w:p w:rsidR="00543BEF" w:rsidRDefault="00543BEF">
            <w:pPr>
              <w:pStyle w:val="ConsPlusNormal"/>
              <w:jc w:val="both"/>
            </w:pPr>
            <w:r>
              <w:t xml:space="preserve">государственная </w:t>
            </w:r>
            <w:hyperlink r:id="rId65" w:history="1">
              <w:r>
                <w:rPr>
                  <w:color w:val="0000FF"/>
                </w:rPr>
                <w:t>программа</w:t>
              </w:r>
            </w:hyperlink>
            <w:r>
              <w:t xml:space="preserve"> Чувашской Республики "Развитие сельского хозяйства и регулирование рынка сельскохозяйственной продукции, сырья и продовольствия Чувашской Республики"</w:t>
            </w:r>
          </w:p>
        </w:tc>
        <w:tc>
          <w:tcPr>
            <w:tcW w:w="3912" w:type="dxa"/>
          </w:tcPr>
          <w:p w:rsidR="00543BEF" w:rsidRDefault="00543BEF">
            <w:pPr>
              <w:pStyle w:val="ConsPlusNormal"/>
              <w:jc w:val="both"/>
            </w:pPr>
            <w:r>
              <w:t>увеличение объема производства сельскохозяйственной продукции в фактически действующих ценах в 3,6 раза по сравнению с 2017 годом, в сопоставимых ценах - в 1,7 раза;</w:t>
            </w:r>
          </w:p>
          <w:p w:rsidR="00543BEF" w:rsidRDefault="00543BEF">
            <w:pPr>
              <w:pStyle w:val="ConsPlusNormal"/>
              <w:jc w:val="both"/>
            </w:pPr>
            <w:r>
              <w:t>увеличение доли глубокой переработки организациями республики молока с 30%, мяса - с 56% в 2016 году до 70% в общем объеме производства молока и мяса в 2035 году;</w:t>
            </w:r>
          </w:p>
          <w:p w:rsidR="00543BEF" w:rsidRDefault="00543BEF">
            <w:pPr>
              <w:pStyle w:val="ConsPlusNormal"/>
              <w:jc w:val="both"/>
            </w:pPr>
            <w:r>
              <w:t>увеличение индекса производства агропищевого кластера в 1,8 раза по сравнению с 2017 годом;</w:t>
            </w:r>
          </w:p>
          <w:p w:rsidR="00543BEF" w:rsidRDefault="00543BEF">
            <w:pPr>
              <w:pStyle w:val="ConsPlusNormal"/>
              <w:jc w:val="both"/>
            </w:pPr>
            <w:r>
              <w:t>выход на внешние рынки по таким продуктам питания и сельскохозяйственному сырью, как лен масличный, рапс, рыжик, пивоваренная продукция, крахмал, соусы, горчица, мясо птицы, сухое молоко, овощи, кондитерские изделия;</w:t>
            </w:r>
          </w:p>
          <w:p w:rsidR="00543BEF" w:rsidRDefault="00543BEF">
            <w:pPr>
              <w:pStyle w:val="ConsPlusNormal"/>
              <w:jc w:val="both"/>
            </w:pPr>
            <w:r>
              <w:t>продвижение продукции организаций агропромышленного комплекса под единым брендом "Сделано в Чувашии";</w:t>
            </w:r>
          </w:p>
          <w:p w:rsidR="00543BEF" w:rsidRDefault="00543BEF">
            <w:pPr>
              <w:pStyle w:val="ConsPlusNormal"/>
              <w:jc w:val="both"/>
            </w:pPr>
            <w:r>
              <w:t>насыщение российского рынка хмеля и обеспечение пивоваренных заводов отечественным сырьем за счет технического перевооружения и перевода хмелеводства на интенсивные технологии возделывания хмеля в специализированных хмелеводческих организациях;</w:t>
            </w:r>
          </w:p>
          <w:p w:rsidR="00543BEF" w:rsidRDefault="00543BEF">
            <w:pPr>
              <w:pStyle w:val="ConsPlusNormal"/>
              <w:jc w:val="both"/>
            </w:pPr>
            <w:r>
              <w:t xml:space="preserve">ускоренное развитие </w:t>
            </w:r>
            <w:r>
              <w:lastRenderedPageBreak/>
              <w:t>агропромышленного комплекса, определяющего высокие требования к качеству социальной среды в сельской местности</w:t>
            </w:r>
          </w:p>
        </w:tc>
        <w:tc>
          <w:tcPr>
            <w:tcW w:w="4252" w:type="dxa"/>
            <w:tcBorders>
              <w:right w:val="nil"/>
            </w:tcBorders>
          </w:tcPr>
          <w:p w:rsidR="00543BEF" w:rsidRDefault="00543BEF">
            <w:pPr>
              <w:pStyle w:val="ConsPlusNormal"/>
              <w:jc w:val="both"/>
            </w:pPr>
            <w:r>
              <w:lastRenderedPageBreak/>
              <w:t>приоритетный проект "Развитие агропромышленного комплекса"</w:t>
            </w:r>
          </w:p>
          <w:p w:rsidR="00543BEF" w:rsidRDefault="00543BEF">
            <w:pPr>
              <w:pStyle w:val="ConsPlusNormal"/>
              <w:jc w:val="both"/>
            </w:pPr>
            <w:r>
              <w:t>Производство и переработка сельскохозяйственной продукции</w:t>
            </w:r>
          </w:p>
          <w:p w:rsidR="00543BEF" w:rsidRDefault="00543BEF">
            <w:pPr>
              <w:pStyle w:val="ConsPlusNormal"/>
              <w:jc w:val="both"/>
            </w:pPr>
            <w:r>
              <w:t>проект 1 "Строительство тепличного комплекса "Новочебоксарский" площадью 22 га для выращивания овощной продукции защищенного грунта на территории Чебоксарского района Чувашской Республики", ООО ТК "Новочебоксарский";</w:t>
            </w:r>
          </w:p>
          <w:p w:rsidR="00543BEF" w:rsidRDefault="00543BEF">
            <w:pPr>
              <w:pStyle w:val="ConsPlusNormal"/>
              <w:jc w:val="both"/>
            </w:pPr>
            <w:r>
              <w:t>проект 2 "Создание селекционно-семеноводческого центра ООО "Агрофирма "Слава картофелю", Комсомольский район";</w:t>
            </w:r>
          </w:p>
          <w:p w:rsidR="00543BEF" w:rsidRDefault="00543BEF">
            <w:pPr>
              <w:pStyle w:val="ConsPlusNormal"/>
              <w:jc w:val="both"/>
            </w:pPr>
            <w:r>
              <w:t>проект 3 "Создание тепличного комплекса, ООО "Солнечный", Мариинско-Посадский район"</w:t>
            </w:r>
          </w:p>
          <w:p w:rsidR="00543BEF" w:rsidRDefault="00543BEF">
            <w:pPr>
              <w:pStyle w:val="ConsPlusNormal"/>
              <w:jc w:val="both"/>
            </w:pPr>
            <w:r>
              <w:t>Животноводство</w:t>
            </w:r>
          </w:p>
          <w:p w:rsidR="00543BEF" w:rsidRDefault="00543BEF">
            <w:pPr>
              <w:pStyle w:val="ConsPlusNormal"/>
              <w:jc w:val="both"/>
            </w:pPr>
            <w:r>
              <w:t>проект 1 "Строительство коровника на 400 голов, СХП "Цивиль" - филиал ЗАО "Агрофирма "Куснар", Цивильский район";</w:t>
            </w:r>
          </w:p>
          <w:p w:rsidR="00543BEF" w:rsidRDefault="00543BEF">
            <w:pPr>
              <w:pStyle w:val="ConsPlusNormal"/>
              <w:jc w:val="both"/>
            </w:pPr>
            <w:r>
              <w:t>проект 2 "Строительство доильного зала СХПК "Коминтерн", Красночетайский район";</w:t>
            </w:r>
          </w:p>
          <w:p w:rsidR="00543BEF" w:rsidRDefault="00543BEF">
            <w:pPr>
              <w:pStyle w:val="ConsPlusNormal"/>
              <w:jc w:val="both"/>
            </w:pPr>
            <w:r>
              <w:t>проект 3 "Строительство специализированной фермы по выращиванию и откорму молодняка крупного рогатого скота молочных пород, АО "Вурнарский мясокомбинат", Вурнарский район";</w:t>
            </w:r>
          </w:p>
          <w:p w:rsidR="00543BEF" w:rsidRDefault="00543BEF">
            <w:pPr>
              <w:pStyle w:val="ConsPlusNormal"/>
              <w:jc w:val="both"/>
            </w:pPr>
            <w:r>
              <w:t xml:space="preserve">проект 4 "Строительство животноводческого комплекса ЗАО </w:t>
            </w:r>
            <w:r>
              <w:lastRenderedPageBreak/>
              <w:t>"Агрофирма "Ольдеевская", Чебоксарский район";</w:t>
            </w:r>
          </w:p>
          <w:p w:rsidR="00543BEF" w:rsidRDefault="00543BEF">
            <w:pPr>
              <w:pStyle w:val="ConsPlusNormal"/>
              <w:jc w:val="both"/>
            </w:pPr>
            <w:r>
              <w:t>проект 5 "Строительство молочно-товарного комплекса на 1000 голов, ООО "ВДС", Цивильский район";</w:t>
            </w:r>
          </w:p>
          <w:p w:rsidR="00543BEF" w:rsidRDefault="00543BEF">
            <w:pPr>
              <w:pStyle w:val="ConsPlusNormal"/>
              <w:jc w:val="both"/>
            </w:pPr>
            <w:r>
              <w:t>проект 6 "Реконструкция птичника на 120 тыс. голов, ОАО "ППФ "Урмарская", Урмарский район"</w:t>
            </w:r>
          </w:p>
          <w:p w:rsidR="00543BEF" w:rsidRDefault="00543BEF">
            <w:pPr>
              <w:pStyle w:val="ConsPlusNormal"/>
              <w:jc w:val="both"/>
            </w:pPr>
            <w:r>
              <w:t>Производство пищевых продуктов</w:t>
            </w:r>
          </w:p>
          <w:p w:rsidR="00543BEF" w:rsidRDefault="00543BEF">
            <w:pPr>
              <w:pStyle w:val="ConsPlusNormal"/>
              <w:jc w:val="both"/>
            </w:pPr>
            <w:r>
              <w:t>проект 1 "Модернизация производства ОАО "Чебоксарская пивоваренная фирма "Букет Чувашии", г. Чебоксары";</w:t>
            </w:r>
          </w:p>
          <w:p w:rsidR="00543BEF" w:rsidRDefault="00543BEF">
            <w:pPr>
              <w:pStyle w:val="ConsPlusNormal"/>
              <w:jc w:val="both"/>
            </w:pPr>
            <w:r>
              <w:t>проект 2 "Модернизация и реконструкция Чебоксарского молочного завода, ООО "Чебоксарский городской молочный завод", г. Чебоксары";</w:t>
            </w:r>
          </w:p>
          <w:p w:rsidR="00543BEF" w:rsidRDefault="00543BEF">
            <w:pPr>
              <w:pStyle w:val="ConsPlusNormal"/>
              <w:jc w:val="both"/>
            </w:pPr>
            <w:r>
              <w:t>проект 3 "Реконструкция и модернизация производственных объектов ООО "Чебоксарский мясокомбинат", г. Чебоксары";</w:t>
            </w:r>
          </w:p>
          <w:p w:rsidR="00543BEF" w:rsidRDefault="00543BEF">
            <w:pPr>
              <w:pStyle w:val="ConsPlusNormal"/>
              <w:jc w:val="both"/>
            </w:pPr>
            <w:r>
              <w:t>проект 4 "Запуск 3 новых технологических линий по производству кондитерских изделий АО "АККОНД", г. Чебоксары";</w:t>
            </w:r>
          </w:p>
          <w:p w:rsidR="00543BEF" w:rsidRDefault="00543BEF">
            <w:pPr>
              <w:pStyle w:val="ConsPlusNormal"/>
              <w:jc w:val="both"/>
            </w:pPr>
            <w:r>
              <w:t>проект 5 "Строительство цеха по производству творога и твердых сыров ООО "Новочурашевский молочный завод", Ибресинский район";</w:t>
            </w:r>
          </w:p>
          <w:p w:rsidR="00543BEF" w:rsidRDefault="00543BEF">
            <w:pPr>
              <w:pStyle w:val="ConsPlusNormal"/>
              <w:jc w:val="both"/>
            </w:pPr>
            <w:r>
              <w:t>проект 6 "Строительство логистического центра АО "АККОНД", г. Чебоксары";</w:t>
            </w:r>
          </w:p>
          <w:p w:rsidR="00543BEF" w:rsidRDefault="00543BEF">
            <w:pPr>
              <w:pStyle w:val="ConsPlusNormal"/>
              <w:jc w:val="both"/>
            </w:pPr>
            <w:r>
              <w:t xml:space="preserve">проект 7 "Строительство производственного корпуса по производству сыров и масла сливочного ООО "АККОНДМОЛОКО", Янтиковский </w:t>
            </w:r>
            <w:r>
              <w:lastRenderedPageBreak/>
              <w:t>район";</w:t>
            </w:r>
          </w:p>
          <w:p w:rsidR="00543BEF" w:rsidRDefault="00543BEF">
            <w:pPr>
              <w:pStyle w:val="ConsPlusNormal"/>
              <w:jc w:val="both"/>
            </w:pPr>
            <w:r>
              <w:t>проект 8 "Строительство и модернизация хлебопекарного оборудования ЗАО "Хлебокомбинат Петровский", г. Чебоксары"</w:t>
            </w:r>
          </w:p>
        </w:tc>
      </w:tr>
      <w:tr w:rsidR="00543BEF">
        <w:tc>
          <w:tcPr>
            <w:tcW w:w="2835" w:type="dxa"/>
            <w:tcBorders>
              <w:left w:val="nil"/>
            </w:tcBorders>
          </w:tcPr>
          <w:p w:rsidR="00543BEF" w:rsidRDefault="00543BEF">
            <w:pPr>
              <w:pStyle w:val="ConsPlusNormal"/>
              <w:jc w:val="both"/>
            </w:pPr>
            <w:r>
              <w:lastRenderedPageBreak/>
              <w:t>Задача 1.4. Развитие транспортной инфраструктуры</w:t>
            </w:r>
          </w:p>
        </w:tc>
        <w:tc>
          <w:tcPr>
            <w:tcW w:w="2551" w:type="dxa"/>
          </w:tcPr>
          <w:p w:rsidR="00543BEF" w:rsidRDefault="00543BEF">
            <w:pPr>
              <w:pStyle w:val="ConsPlusNormal"/>
              <w:jc w:val="both"/>
            </w:pPr>
            <w:r>
              <w:t>государственные программы Чувашской Республики "</w:t>
            </w:r>
            <w:hyperlink r:id="rId66" w:history="1">
              <w:r>
                <w:rPr>
                  <w:color w:val="0000FF"/>
                </w:rPr>
                <w:t>Развитие транспортной системы</w:t>
              </w:r>
            </w:hyperlink>
            <w:r>
              <w:t xml:space="preserve"> Чувашской Республики", "</w:t>
            </w:r>
            <w:hyperlink r:id="rId67" w:history="1">
              <w:r>
                <w:rPr>
                  <w:color w:val="0000FF"/>
                </w:rPr>
                <w:t>Повышение безопасности жизнедеятельности</w:t>
              </w:r>
            </w:hyperlink>
            <w:r>
              <w:t xml:space="preserve"> населения и территорий Чувашской Республики"</w:t>
            </w:r>
          </w:p>
        </w:tc>
        <w:tc>
          <w:tcPr>
            <w:tcW w:w="3912" w:type="dxa"/>
          </w:tcPr>
          <w:p w:rsidR="00543BEF" w:rsidRDefault="00543BEF">
            <w:pPr>
              <w:pStyle w:val="ConsPlusNormal"/>
              <w:jc w:val="both"/>
            </w:pPr>
            <w:r>
              <w:t>реконструкция и развитие аэропортового комплекса г. Чебоксары;</w:t>
            </w:r>
          </w:p>
          <w:p w:rsidR="00543BEF" w:rsidRDefault="00543BEF">
            <w:pPr>
              <w:pStyle w:val="ConsPlusNormal"/>
              <w:jc w:val="both"/>
            </w:pPr>
            <w:r>
              <w:t>создание комфортных транспортно-пересадочных узлов;</w:t>
            </w:r>
          </w:p>
          <w:p w:rsidR="00543BEF" w:rsidRDefault="00543BEF">
            <w:pPr>
              <w:pStyle w:val="ConsPlusNormal"/>
              <w:jc w:val="both"/>
            </w:pPr>
            <w:r>
              <w:t>развитие высокоскоростного железнодорожного транспорта;</w:t>
            </w:r>
          </w:p>
          <w:p w:rsidR="00543BEF" w:rsidRDefault="00543BEF">
            <w:pPr>
              <w:pStyle w:val="ConsPlusNormal"/>
              <w:jc w:val="both"/>
            </w:pPr>
            <w:r>
              <w:t>сохранение перевозок пассажиров внутренним водным транспортом по социально значимым маршрутам и организация перевозок пассажиров по новым маршрутам исходя из потребности населения;</w:t>
            </w:r>
          </w:p>
          <w:p w:rsidR="00543BEF" w:rsidRDefault="00543BEF">
            <w:pPr>
              <w:pStyle w:val="ConsPlusNormal"/>
              <w:jc w:val="both"/>
            </w:pPr>
            <w:r>
              <w:t>увеличение объема ремонта автомобильных дорог общего пользования регионального и межмуниципального значения в 2 раза;</w:t>
            </w:r>
          </w:p>
          <w:p w:rsidR="00543BEF" w:rsidRDefault="00543BEF">
            <w:pPr>
              <w:pStyle w:val="ConsPlusNormal"/>
              <w:jc w:val="both"/>
            </w:pPr>
            <w:r>
              <w:t>увеличение протяженности автомобильных дорог общего пользования регионального и межмуниципального значения, соответствующих нормативным требованиям по транспортно-эксплуатационным показателям, на 935,4 км;</w:t>
            </w:r>
          </w:p>
          <w:p w:rsidR="00543BEF" w:rsidRDefault="00543BEF">
            <w:pPr>
              <w:pStyle w:val="ConsPlusNormal"/>
              <w:jc w:val="both"/>
            </w:pPr>
            <w:r>
              <w:t xml:space="preserve">увеличение протяженности автомобильных дорог общего пользования местного значения, соответствующих нормативным </w:t>
            </w:r>
            <w:r>
              <w:lastRenderedPageBreak/>
              <w:t>требованиям по транспортно-эксплуатационным показателям, на 2050 км;</w:t>
            </w:r>
          </w:p>
          <w:p w:rsidR="00543BEF" w:rsidRDefault="00543BEF">
            <w:pPr>
              <w:pStyle w:val="ConsPlusNormal"/>
              <w:jc w:val="both"/>
            </w:pPr>
            <w:r>
              <w:t>увеличение срока службы дорожных одежд на 20 процентов на основе применения новых прогрессивных технологий строительства и ремонта автомобильных дорог, долговечных дорожно-строительных материалов и других инноваций;</w:t>
            </w:r>
          </w:p>
          <w:p w:rsidR="00543BEF" w:rsidRDefault="00543BEF">
            <w:pPr>
              <w:pStyle w:val="ConsPlusNormal"/>
              <w:jc w:val="both"/>
            </w:pPr>
            <w:r>
              <w:t>снижение доли протяженности автомобильных дорог общего пользования регионального и межмуниципального значения, не отвечающих нормативным требованиям, в общей протяженности автомобильных дорог общего пользования регионального и межмуниципального значения с 62% в 2016 году до 35,3%</w:t>
            </w:r>
          </w:p>
        </w:tc>
        <w:tc>
          <w:tcPr>
            <w:tcW w:w="4252" w:type="dxa"/>
            <w:tcBorders>
              <w:right w:val="nil"/>
            </w:tcBorders>
          </w:tcPr>
          <w:p w:rsidR="00543BEF" w:rsidRDefault="00543BEF">
            <w:pPr>
              <w:pStyle w:val="ConsPlusNormal"/>
              <w:jc w:val="both"/>
            </w:pPr>
            <w:r>
              <w:lastRenderedPageBreak/>
              <w:t>национальный проект по созданию безопасных и качественных автомобильных дорог.</w:t>
            </w:r>
          </w:p>
          <w:p w:rsidR="00543BEF" w:rsidRDefault="00543BEF">
            <w:pPr>
              <w:pStyle w:val="ConsPlusNormal"/>
              <w:jc w:val="both"/>
            </w:pPr>
            <w:r>
              <w:t>Программа комплексного развития транспортной инфраструктуры Чебоксарской агломерации в рамках приоритетного направления стратегического развития Российской Федерации "Безопасные и качественные дороги" до 2018 года и на период до 2025 года</w:t>
            </w:r>
          </w:p>
          <w:p w:rsidR="00543BEF" w:rsidRDefault="00543BEF">
            <w:pPr>
              <w:pStyle w:val="ConsPlusNormal"/>
              <w:jc w:val="both"/>
            </w:pPr>
            <w:r>
              <w:t>Транспорт, связь, коммунальное и дорожное хозяйство</w:t>
            </w:r>
          </w:p>
          <w:p w:rsidR="00543BEF" w:rsidRDefault="00543BEF">
            <w:pPr>
              <w:pStyle w:val="ConsPlusNormal"/>
              <w:jc w:val="both"/>
            </w:pPr>
            <w:r>
              <w:t>проект 1 "Высокоскоростная железнодорожная магистраль "Москва - Казань";</w:t>
            </w:r>
          </w:p>
          <w:p w:rsidR="00543BEF" w:rsidRDefault="00543BEF">
            <w:pPr>
              <w:pStyle w:val="ConsPlusNormal"/>
              <w:jc w:val="both"/>
            </w:pPr>
            <w:r>
              <w:t>проект 2 "Развитие рынка газомоторного топлива на территории Чувашской Республики";</w:t>
            </w:r>
          </w:p>
          <w:p w:rsidR="00543BEF" w:rsidRDefault="00543BEF">
            <w:pPr>
              <w:pStyle w:val="ConsPlusNormal"/>
              <w:jc w:val="both"/>
            </w:pPr>
            <w:r>
              <w:t>проект 3 "Создание на федеральной автомобильной дороге М-7 "Волга" автоматизированных (роботизированных) логистических комплексов федеральных торговых сетей";</w:t>
            </w:r>
          </w:p>
          <w:p w:rsidR="00543BEF" w:rsidRDefault="00543BEF">
            <w:pPr>
              <w:pStyle w:val="ConsPlusNormal"/>
              <w:jc w:val="both"/>
            </w:pPr>
            <w:r>
              <w:t>проект 4 "Строительство международного авиационного терминала в аэропорту г. Чебоксары";</w:t>
            </w:r>
          </w:p>
          <w:p w:rsidR="00543BEF" w:rsidRDefault="00543BEF">
            <w:pPr>
              <w:pStyle w:val="ConsPlusNormal"/>
              <w:jc w:val="both"/>
            </w:pPr>
            <w:r>
              <w:t xml:space="preserve">проект 5 "Строительство третьего </w:t>
            </w:r>
            <w:r>
              <w:lastRenderedPageBreak/>
              <w:t>транспортного полукольца на участке дороги от ул. Университетская до пр. 9-й Пятилетки, г. Чебоксары"</w:t>
            </w:r>
          </w:p>
        </w:tc>
      </w:tr>
      <w:tr w:rsidR="00543BEF">
        <w:tc>
          <w:tcPr>
            <w:tcW w:w="2835" w:type="dxa"/>
            <w:tcBorders>
              <w:left w:val="nil"/>
            </w:tcBorders>
          </w:tcPr>
          <w:p w:rsidR="00543BEF" w:rsidRDefault="00543BEF">
            <w:pPr>
              <w:pStyle w:val="ConsPlusNormal"/>
              <w:jc w:val="both"/>
            </w:pPr>
            <w:r>
              <w:lastRenderedPageBreak/>
              <w:t>Задача 1.5. Развитие информатизации и связи</w:t>
            </w:r>
          </w:p>
        </w:tc>
        <w:tc>
          <w:tcPr>
            <w:tcW w:w="2551" w:type="dxa"/>
          </w:tcPr>
          <w:p w:rsidR="00543BEF" w:rsidRDefault="00543BEF">
            <w:pPr>
              <w:pStyle w:val="ConsPlusNormal"/>
              <w:jc w:val="both"/>
            </w:pPr>
            <w:r>
              <w:t>государственная программа Чувашской Республики "Цифровое общество Чувашии"</w:t>
            </w:r>
          </w:p>
        </w:tc>
        <w:tc>
          <w:tcPr>
            <w:tcW w:w="3912" w:type="dxa"/>
          </w:tcPr>
          <w:p w:rsidR="00543BEF" w:rsidRDefault="00543BEF">
            <w:pPr>
              <w:pStyle w:val="ConsPlusNormal"/>
              <w:jc w:val="both"/>
            </w:pPr>
            <w:r>
              <w:t>интеграция информационных и коммуникационных технологий во все сферы деятельности общества</w:t>
            </w:r>
          </w:p>
        </w:tc>
        <w:tc>
          <w:tcPr>
            <w:tcW w:w="4252" w:type="dxa"/>
            <w:tcBorders>
              <w:right w:val="nil"/>
            </w:tcBorders>
          </w:tcPr>
          <w:p w:rsidR="00543BEF" w:rsidRDefault="00543BEF">
            <w:pPr>
              <w:pStyle w:val="ConsPlusNormal"/>
              <w:jc w:val="both"/>
            </w:pPr>
            <w:r>
              <w:t>приоритетные проекты в рамках национальной программы "Цифровая экономика":</w:t>
            </w:r>
          </w:p>
          <w:p w:rsidR="00543BEF" w:rsidRDefault="00543BEF">
            <w:pPr>
              <w:pStyle w:val="ConsPlusNormal"/>
              <w:jc w:val="both"/>
            </w:pPr>
            <w:r>
              <w:t>"Информационная инфраструктура";</w:t>
            </w:r>
          </w:p>
          <w:p w:rsidR="00543BEF" w:rsidRDefault="00543BEF">
            <w:pPr>
              <w:pStyle w:val="ConsPlusNormal"/>
              <w:jc w:val="both"/>
            </w:pPr>
            <w:r>
              <w:t>"Подготовка квалифицированных кадров для цифровой экономики";</w:t>
            </w:r>
          </w:p>
          <w:p w:rsidR="00543BEF" w:rsidRDefault="00543BEF">
            <w:pPr>
              <w:pStyle w:val="ConsPlusNormal"/>
              <w:jc w:val="both"/>
            </w:pPr>
            <w:r>
              <w:t>"Формирование исследовательских компетенций и технологических заделов";</w:t>
            </w:r>
          </w:p>
          <w:p w:rsidR="00543BEF" w:rsidRDefault="00543BEF">
            <w:pPr>
              <w:pStyle w:val="ConsPlusNormal"/>
            </w:pPr>
            <w:r>
              <w:t>"Информационная безопасность";</w:t>
            </w:r>
          </w:p>
          <w:p w:rsidR="00543BEF" w:rsidRDefault="00543BEF">
            <w:pPr>
              <w:pStyle w:val="ConsPlusNormal"/>
              <w:jc w:val="both"/>
            </w:pPr>
            <w:r>
              <w:t>"Государственное и муниципальное управление";</w:t>
            </w:r>
          </w:p>
          <w:p w:rsidR="00543BEF" w:rsidRDefault="00543BEF">
            <w:pPr>
              <w:pStyle w:val="ConsPlusNormal"/>
              <w:jc w:val="both"/>
            </w:pPr>
            <w:r>
              <w:t>"Развитие цифрового здравоохранения"</w:t>
            </w:r>
          </w:p>
          <w:p w:rsidR="00543BEF" w:rsidRDefault="00543BEF">
            <w:pPr>
              <w:pStyle w:val="ConsPlusNormal"/>
              <w:jc w:val="both"/>
            </w:pPr>
            <w:r>
              <w:t>Развитие цифровых технологий</w:t>
            </w:r>
          </w:p>
          <w:p w:rsidR="00543BEF" w:rsidRDefault="00543BEF">
            <w:pPr>
              <w:pStyle w:val="ConsPlusNormal"/>
              <w:jc w:val="both"/>
            </w:pPr>
            <w:r>
              <w:lastRenderedPageBreak/>
              <w:t>проект 1 "Создание цифровых лабораторий на основе компьютерного моделирования";</w:t>
            </w:r>
          </w:p>
          <w:p w:rsidR="00543BEF" w:rsidRDefault="00543BEF">
            <w:pPr>
              <w:pStyle w:val="ConsPlusNormal"/>
              <w:jc w:val="both"/>
            </w:pPr>
            <w:r>
              <w:t>проект 2 "Создание инжинирингового центра по цифровизации"</w:t>
            </w:r>
          </w:p>
        </w:tc>
      </w:tr>
      <w:tr w:rsidR="00543BEF">
        <w:tc>
          <w:tcPr>
            <w:tcW w:w="2835" w:type="dxa"/>
            <w:tcBorders>
              <w:left w:val="nil"/>
            </w:tcBorders>
          </w:tcPr>
          <w:p w:rsidR="00543BEF" w:rsidRDefault="00543BEF">
            <w:pPr>
              <w:pStyle w:val="ConsPlusNormal"/>
              <w:jc w:val="both"/>
            </w:pPr>
            <w:r>
              <w:lastRenderedPageBreak/>
              <w:t>Задача 1.6. Повышение экспортного потенциала, развитие международного и межрегионального сотрудничества</w:t>
            </w:r>
          </w:p>
        </w:tc>
        <w:tc>
          <w:tcPr>
            <w:tcW w:w="2551" w:type="dxa"/>
          </w:tcPr>
          <w:p w:rsidR="00543BEF" w:rsidRDefault="00543BEF">
            <w:pPr>
              <w:pStyle w:val="ConsPlusNormal"/>
              <w:jc w:val="both"/>
            </w:pPr>
            <w:hyperlink r:id="rId68" w:history="1">
              <w:r>
                <w:rPr>
                  <w:color w:val="0000FF"/>
                </w:rPr>
                <w:t>подпрограмма</w:t>
              </w:r>
            </w:hyperlink>
            <w:r>
              <w:t xml:space="preserve"> "Государственное стимулирование развития внешнеэкономической деятельности в Чувашской Республике" государственной программы Чувашской Республики "Экономическое развитие Чувашской Республики"</w:t>
            </w:r>
          </w:p>
        </w:tc>
        <w:tc>
          <w:tcPr>
            <w:tcW w:w="3912" w:type="dxa"/>
          </w:tcPr>
          <w:p w:rsidR="00543BEF" w:rsidRDefault="00543BEF">
            <w:pPr>
              <w:pStyle w:val="ConsPlusNormal"/>
              <w:jc w:val="both"/>
            </w:pPr>
            <w:r>
              <w:t>увеличение доли экспорта в валовом региональном продукте до 4,7%;</w:t>
            </w:r>
          </w:p>
          <w:p w:rsidR="00543BEF" w:rsidRDefault="00543BEF">
            <w:pPr>
              <w:pStyle w:val="ConsPlusNormal"/>
              <w:jc w:val="both"/>
            </w:pPr>
            <w:r>
              <w:t>рост числа экспортеров в 1,5 раза;</w:t>
            </w:r>
          </w:p>
          <w:p w:rsidR="00543BEF" w:rsidRDefault="00543BEF">
            <w:pPr>
              <w:pStyle w:val="ConsPlusNormal"/>
              <w:jc w:val="both"/>
            </w:pPr>
            <w:r>
              <w:t>рост несырьевого неэнергетического экспорта в 3,8 раза;</w:t>
            </w:r>
          </w:p>
          <w:p w:rsidR="00543BEF" w:rsidRDefault="00543BEF">
            <w:pPr>
              <w:pStyle w:val="ConsPlusNormal"/>
              <w:jc w:val="both"/>
            </w:pPr>
            <w:r>
              <w:t>увеличение экспорта товаров до 660,0 млн. долл. США, импорта - до 450,0 млн. долл. США;</w:t>
            </w:r>
          </w:p>
          <w:p w:rsidR="00543BEF" w:rsidRDefault="00543BEF">
            <w:pPr>
              <w:pStyle w:val="ConsPlusNormal"/>
              <w:jc w:val="both"/>
            </w:pPr>
            <w:r>
              <w:t>увеличение экспорта услуг в 3,0 раза по сравнению с 2017 годом;</w:t>
            </w:r>
          </w:p>
          <w:p w:rsidR="00543BEF" w:rsidRDefault="00543BEF">
            <w:pPr>
              <w:pStyle w:val="ConsPlusNormal"/>
              <w:jc w:val="both"/>
            </w:pPr>
            <w:r>
              <w:t>расширение географии экспорта в 1,4 раза;</w:t>
            </w:r>
          </w:p>
          <w:p w:rsidR="00543BEF" w:rsidRDefault="00543BEF">
            <w:pPr>
              <w:pStyle w:val="ConsPlusNormal"/>
              <w:jc w:val="both"/>
            </w:pPr>
            <w:r>
              <w:t>увеличение доли машиностроения в несырьевом неэнергетическом экспорте не менее чем до 40%</w:t>
            </w:r>
          </w:p>
        </w:tc>
        <w:tc>
          <w:tcPr>
            <w:tcW w:w="4252" w:type="dxa"/>
            <w:tcBorders>
              <w:right w:val="nil"/>
            </w:tcBorders>
          </w:tcPr>
          <w:p w:rsidR="00543BEF" w:rsidRDefault="00543BEF">
            <w:pPr>
              <w:pStyle w:val="ConsPlusNormal"/>
              <w:jc w:val="both"/>
            </w:pPr>
            <w:r>
              <w:t>приоритетная программа "Международная кооперация и экспорт" в рамках национальной программы в сфере развития международной кооперации и экспорта. Приоритетный проект "Экспорт продукции агропромышленного комплекса" в рамках национальной программы в сфере развития международной кооперации и экспорта</w:t>
            </w:r>
          </w:p>
        </w:tc>
      </w:tr>
      <w:tr w:rsidR="00543BEF">
        <w:tc>
          <w:tcPr>
            <w:tcW w:w="13550" w:type="dxa"/>
            <w:gridSpan w:val="4"/>
            <w:tcBorders>
              <w:left w:val="nil"/>
              <w:right w:val="nil"/>
            </w:tcBorders>
          </w:tcPr>
          <w:p w:rsidR="00543BEF" w:rsidRDefault="00543BEF">
            <w:pPr>
              <w:pStyle w:val="ConsPlusNormal"/>
              <w:jc w:val="center"/>
              <w:outlineLvl w:val="2"/>
            </w:pPr>
            <w:r>
              <w:t>Цель 2. Совершенствование институциональной среды, обеспечивающей благоприятные условия для привлечения инвестиций, развития бизнеса и предпринимательских инициатив, повышение эффективности государственного управления на всех уровнях</w:t>
            </w:r>
          </w:p>
        </w:tc>
      </w:tr>
      <w:tr w:rsidR="00543BEF">
        <w:tc>
          <w:tcPr>
            <w:tcW w:w="2835" w:type="dxa"/>
            <w:tcBorders>
              <w:left w:val="nil"/>
            </w:tcBorders>
          </w:tcPr>
          <w:p w:rsidR="00543BEF" w:rsidRDefault="00543BEF">
            <w:pPr>
              <w:pStyle w:val="ConsPlusNormal"/>
              <w:jc w:val="both"/>
            </w:pPr>
            <w:r>
              <w:t>Задача 2.1. Формирование привлекательного инвестиционного климата для привлечения инвестиций мирового уровня</w:t>
            </w:r>
          </w:p>
        </w:tc>
        <w:tc>
          <w:tcPr>
            <w:tcW w:w="2551" w:type="dxa"/>
            <w:vMerge w:val="restart"/>
          </w:tcPr>
          <w:p w:rsidR="00543BEF" w:rsidRDefault="00543BEF">
            <w:pPr>
              <w:pStyle w:val="ConsPlusNormal"/>
              <w:jc w:val="both"/>
            </w:pPr>
            <w:r>
              <w:t xml:space="preserve">государственная </w:t>
            </w:r>
            <w:hyperlink r:id="rId69" w:history="1">
              <w:r>
                <w:rPr>
                  <w:color w:val="0000FF"/>
                </w:rPr>
                <w:t>программа</w:t>
              </w:r>
            </w:hyperlink>
            <w:r>
              <w:t xml:space="preserve"> Чувашской Республики "Экономическое развитие Чувашской Республики"</w:t>
            </w:r>
          </w:p>
        </w:tc>
        <w:tc>
          <w:tcPr>
            <w:tcW w:w="3912" w:type="dxa"/>
          </w:tcPr>
          <w:p w:rsidR="00543BEF" w:rsidRDefault="00543BEF">
            <w:pPr>
              <w:pStyle w:val="ConsPlusNormal"/>
              <w:jc w:val="both"/>
            </w:pPr>
            <w:r>
              <w:t>увеличение объема инвестиций в основной капитал до 238,9 млрд. рублей;</w:t>
            </w:r>
          </w:p>
          <w:p w:rsidR="00543BEF" w:rsidRDefault="00543BEF">
            <w:pPr>
              <w:pStyle w:val="ConsPlusNormal"/>
              <w:jc w:val="both"/>
            </w:pPr>
            <w:r>
              <w:t>создание около 50 тыс. рабочих мест за счет реализации более 150 инвестиционных проектов</w:t>
            </w:r>
          </w:p>
        </w:tc>
        <w:tc>
          <w:tcPr>
            <w:tcW w:w="4252" w:type="dxa"/>
            <w:tcBorders>
              <w:right w:val="nil"/>
            </w:tcBorders>
          </w:tcPr>
          <w:p w:rsidR="00543BEF" w:rsidRDefault="00543BEF">
            <w:pPr>
              <w:pStyle w:val="ConsPlusNormal"/>
            </w:pPr>
          </w:p>
        </w:tc>
      </w:tr>
      <w:tr w:rsidR="00543BEF">
        <w:tc>
          <w:tcPr>
            <w:tcW w:w="2835" w:type="dxa"/>
            <w:tcBorders>
              <w:left w:val="nil"/>
            </w:tcBorders>
          </w:tcPr>
          <w:p w:rsidR="00543BEF" w:rsidRDefault="00543BEF">
            <w:pPr>
              <w:pStyle w:val="ConsPlusNormal"/>
              <w:jc w:val="both"/>
            </w:pPr>
            <w:r>
              <w:t xml:space="preserve">Задача 2.2. Обеспечение благоприятного </w:t>
            </w:r>
            <w:r>
              <w:lastRenderedPageBreak/>
              <w:t>предпринимательского климата</w:t>
            </w:r>
          </w:p>
        </w:tc>
        <w:tc>
          <w:tcPr>
            <w:tcW w:w="2551" w:type="dxa"/>
            <w:vMerge/>
          </w:tcPr>
          <w:p w:rsidR="00543BEF" w:rsidRDefault="00543BEF"/>
        </w:tc>
        <w:tc>
          <w:tcPr>
            <w:tcW w:w="3912" w:type="dxa"/>
          </w:tcPr>
          <w:p w:rsidR="00543BEF" w:rsidRDefault="00543BEF">
            <w:pPr>
              <w:pStyle w:val="ConsPlusNormal"/>
              <w:jc w:val="both"/>
            </w:pPr>
            <w:r>
              <w:t xml:space="preserve">рост количества субъектов малого и среднего предпринимательства </w:t>
            </w:r>
            <w:r>
              <w:lastRenderedPageBreak/>
              <w:t>(включая индивидуальных предпринимателей) в расчете на 1 тыс. человек населения с 37,9 ед. в 2017 году до 76,4 ед. в 2035 году;</w:t>
            </w:r>
          </w:p>
          <w:p w:rsidR="00543BEF" w:rsidRDefault="00543BEF">
            <w:pPr>
              <w:pStyle w:val="ConsPlusNormal"/>
              <w:jc w:val="both"/>
            </w:pPr>
            <w:r>
              <w:t>увеличение доли среднесписочной численности работников на предприятиях малого и среднего бизнеса в общей численности занятого населения с 17,4% в 2017 году до 19,2% в 2035 году;</w:t>
            </w:r>
          </w:p>
          <w:p w:rsidR="00543BEF" w:rsidRDefault="00543BEF">
            <w:pPr>
              <w:pStyle w:val="ConsPlusNormal"/>
              <w:jc w:val="both"/>
            </w:pPr>
            <w:r>
              <w:t>увеличение в 2 раза доли продукции (работ, услуг), произведенной субъектами малого и среднего предпринимательства, в общем объеме валового регионального продукта;</w:t>
            </w:r>
          </w:p>
          <w:p w:rsidR="00543BEF" w:rsidRDefault="00543BEF">
            <w:pPr>
              <w:pStyle w:val="ConsPlusNormal"/>
              <w:jc w:val="both"/>
            </w:pPr>
            <w:r>
              <w:t>увеличение доли производственной сферы в обороте малого и среднего предпринимательства (без учета индивидуальных предпринимателей) до 30%;</w:t>
            </w:r>
          </w:p>
          <w:p w:rsidR="00543BEF" w:rsidRDefault="00543BEF">
            <w:pPr>
              <w:pStyle w:val="ConsPlusNormal"/>
              <w:jc w:val="both"/>
            </w:pPr>
            <w:r>
              <w:t>сохранение позиции Чувашской Республики в группе регионов с "высшим уровнем" применения механизма ОРВ;</w:t>
            </w:r>
          </w:p>
          <w:p w:rsidR="00543BEF" w:rsidRDefault="00543BEF">
            <w:pPr>
              <w:pStyle w:val="ConsPlusNormal"/>
              <w:jc w:val="both"/>
            </w:pPr>
            <w:r>
              <w:t>сокращение количества проверок в год, приходящихся на малый и средний бизнес, в 2 раза;</w:t>
            </w:r>
          </w:p>
          <w:p w:rsidR="00543BEF" w:rsidRDefault="00543BEF">
            <w:pPr>
              <w:pStyle w:val="ConsPlusNormal"/>
              <w:jc w:val="both"/>
            </w:pPr>
            <w:r>
              <w:t>сокращение издержек предпринимателей при участии в закупках товаров, работ, услуг для обеспечения нужд Чувашской Республики и муниципальных нужд</w:t>
            </w:r>
          </w:p>
        </w:tc>
        <w:tc>
          <w:tcPr>
            <w:tcW w:w="4252" w:type="dxa"/>
            <w:tcBorders>
              <w:right w:val="nil"/>
            </w:tcBorders>
          </w:tcPr>
          <w:p w:rsidR="00543BEF" w:rsidRDefault="00543BEF">
            <w:pPr>
              <w:pStyle w:val="ConsPlusNormal"/>
              <w:jc w:val="both"/>
            </w:pPr>
            <w:r>
              <w:lastRenderedPageBreak/>
              <w:t xml:space="preserve">приоритетный проект "Поддержка малого и среднего предпринимательства: переход </w:t>
            </w:r>
            <w:r>
              <w:lastRenderedPageBreak/>
              <w:t>к новому качеству" в рамках национального проекта в сфере развития малого и среднего предпринимательства и поддержки индивидуальной предпринимательской инициативы;</w:t>
            </w:r>
          </w:p>
          <w:p w:rsidR="00543BEF" w:rsidRDefault="00543BEF">
            <w:pPr>
              <w:pStyle w:val="ConsPlusNormal"/>
              <w:jc w:val="both"/>
            </w:pPr>
            <w:r>
              <w:t>приоритетный проект "Развитие системы "одного окна" предоставления услуг, сервисов и мер поддержки предпринимательства" в рамках национального проекта в сфере развития малого и среднего предпринимательства и поддержки индивидуальной предпринимательской инициативы</w:t>
            </w:r>
          </w:p>
        </w:tc>
      </w:tr>
      <w:tr w:rsidR="00543BEF">
        <w:tc>
          <w:tcPr>
            <w:tcW w:w="2835" w:type="dxa"/>
            <w:tcBorders>
              <w:left w:val="nil"/>
            </w:tcBorders>
          </w:tcPr>
          <w:p w:rsidR="00543BEF" w:rsidRDefault="00543BEF">
            <w:pPr>
              <w:pStyle w:val="ConsPlusNormal"/>
              <w:jc w:val="both"/>
            </w:pPr>
            <w:r>
              <w:lastRenderedPageBreak/>
              <w:t xml:space="preserve">Задача 2.3. Повышение </w:t>
            </w:r>
            <w:r>
              <w:lastRenderedPageBreak/>
              <w:t>эффективности управления государственным имуществом Чувашской Республики</w:t>
            </w:r>
          </w:p>
        </w:tc>
        <w:tc>
          <w:tcPr>
            <w:tcW w:w="2551" w:type="dxa"/>
          </w:tcPr>
          <w:p w:rsidR="00543BEF" w:rsidRDefault="00543BEF">
            <w:pPr>
              <w:pStyle w:val="ConsPlusNormal"/>
              <w:jc w:val="both"/>
            </w:pPr>
            <w:r>
              <w:lastRenderedPageBreak/>
              <w:t xml:space="preserve">государственная </w:t>
            </w:r>
            <w:r>
              <w:lastRenderedPageBreak/>
              <w:t>программа Чувашской Республики "Развитие земельных и имущественных отношений"</w:t>
            </w:r>
          </w:p>
        </w:tc>
        <w:tc>
          <w:tcPr>
            <w:tcW w:w="3912" w:type="dxa"/>
          </w:tcPr>
          <w:p w:rsidR="00543BEF" w:rsidRDefault="00543BEF">
            <w:pPr>
              <w:pStyle w:val="ConsPlusNormal"/>
              <w:jc w:val="both"/>
            </w:pPr>
            <w:r>
              <w:lastRenderedPageBreak/>
              <w:t xml:space="preserve">оптимизация государственного сектора </w:t>
            </w:r>
            <w:r>
              <w:lastRenderedPageBreak/>
              <w:t>экономики Чувашской Республики и его эффективное функционирование;</w:t>
            </w:r>
          </w:p>
          <w:p w:rsidR="00543BEF" w:rsidRDefault="00543BEF">
            <w:pPr>
              <w:pStyle w:val="ConsPlusNormal"/>
              <w:jc w:val="both"/>
            </w:pPr>
            <w:r>
              <w:t>активизация инвестиционного процесса за счет вовлечения в оборот всех земельных участков, пригодных для жилищного и инвестиционного строительства, а также земель сельскохозяйственного назначения;</w:t>
            </w:r>
          </w:p>
          <w:p w:rsidR="00543BEF" w:rsidRDefault="00543BEF">
            <w:pPr>
              <w:pStyle w:val="ConsPlusNormal"/>
              <w:jc w:val="both"/>
            </w:pPr>
            <w:r>
              <w:t>увеличение доходов консолидированного бюджета Чувашской Республики;</w:t>
            </w:r>
          </w:p>
          <w:p w:rsidR="00543BEF" w:rsidRDefault="00543BEF">
            <w:pPr>
              <w:pStyle w:val="ConsPlusNormal"/>
              <w:jc w:val="both"/>
            </w:pPr>
            <w:r>
              <w:t>расширение перечня недвижимого имущества для передачи в аренду субъектам малого и среднего предпринимательства;</w:t>
            </w:r>
          </w:p>
          <w:p w:rsidR="00543BEF" w:rsidRDefault="00543BEF">
            <w:pPr>
              <w:pStyle w:val="ConsPlusNormal"/>
              <w:jc w:val="both"/>
            </w:pPr>
            <w:r>
              <w:t>создание и расширение перечня государственного имущества Чувашской Республики, свободного от прав третьих лиц (за исключением имущественных прав некоммерческих организаций, не являющихся государственными и муниципальными учреждениями и некоммерческими организациями, учрежденными Российской Федерацией), которое может быть предоставлено социально ориентированным некоммерческим организациям во владение и (или) в пользование на долгосрочной основе (в том числе по льготным ставкам арендной платы);</w:t>
            </w:r>
          </w:p>
          <w:p w:rsidR="00543BEF" w:rsidRDefault="00543BEF">
            <w:pPr>
              <w:pStyle w:val="ConsPlusNormal"/>
              <w:jc w:val="both"/>
            </w:pPr>
            <w:r>
              <w:t xml:space="preserve">оптимизация расходов республиканского бюджета Чувашской </w:t>
            </w:r>
            <w:r>
              <w:lastRenderedPageBreak/>
              <w:t>Республики, направляемых на содержание имущества, закрепленного на праве оперативного управления за государственными учреждениями Чувашской Республики, казенными унитарными предприятиями Чувашской Республики и на праве хозяйственного ведения за государственными унитарными предприятиями Чувашской Республики;</w:t>
            </w:r>
          </w:p>
          <w:p w:rsidR="00543BEF" w:rsidRDefault="00543BEF">
            <w:pPr>
              <w:pStyle w:val="ConsPlusNormal"/>
              <w:jc w:val="both"/>
            </w:pPr>
            <w:r>
              <w:t>повышение качества предоставляемых государственных услуг и сокращение сроков их предоставления</w:t>
            </w:r>
          </w:p>
        </w:tc>
        <w:tc>
          <w:tcPr>
            <w:tcW w:w="4252" w:type="dxa"/>
            <w:tcBorders>
              <w:right w:val="nil"/>
            </w:tcBorders>
          </w:tcPr>
          <w:p w:rsidR="00543BEF" w:rsidRDefault="00543BEF">
            <w:pPr>
              <w:pStyle w:val="ConsPlusNormal"/>
            </w:pPr>
          </w:p>
        </w:tc>
      </w:tr>
      <w:tr w:rsidR="00543BEF">
        <w:tc>
          <w:tcPr>
            <w:tcW w:w="2835" w:type="dxa"/>
            <w:tcBorders>
              <w:left w:val="nil"/>
            </w:tcBorders>
          </w:tcPr>
          <w:p w:rsidR="00543BEF" w:rsidRDefault="00543BEF">
            <w:pPr>
              <w:pStyle w:val="ConsPlusNormal"/>
              <w:jc w:val="both"/>
            </w:pPr>
            <w:r>
              <w:lastRenderedPageBreak/>
              <w:t>Задача 2.4. Повышение устойчивости бюджетной системы и эффективности государственного управления</w:t>
            </w:r>
          </w:p>
        </w:tc>
        <w:tc>
          <w:tcPr>
            <w:tcW w:w="2551" w:type="dxa"/>
          </w:tcPr>
          <w:p w:rsidR="00543BEF" w:rsidRDefault="00543BEF">
            <w:pPr>
              <w:pStyle w:val="ConsPlusNormal"/>
              <w:jc w:val="both"/>
            </w:pPr>
            <w:r>
              <w:t>государственные программы Чувашской Республики "</w:t>
            </w:r>
            <w:hyperlink r:id="rId70" w:history="1">
              <w:r>
                <w:rPr>
                  <w:color w:val="0000FF"/>
                </w:rPr>
                <w:t>Управление общественными финансами</w:t>
              </w:r>
            </w:hyperlink>
            <w:r>
              <w:t xml:space="preserve"> и государственным долгом Чувашской Республики",</w:t>
            </w:r>
          </w:p>
          <w:p w:rsidR="00543BEF" w:rsidRDefault="00543BEF">
            <w:pPr>
              <w:pStyle w:val="ConsPlusNormal"/>
              <w:jc w:val="both"/>
            </w:pPr>
            <w:hyperlink r:id="rId71" w:history="1">
              <w:r>
                <w:rPr>
                  <w:color w:val="0000FF"/>
                </w:rPr>
                <w:t>"Развитие потенциала государственного управления"</w:t>
              </w:r>
            </w:hyperlink>
          </w:p>
        </w:tc>
        <w:tc>
          <w:tcPr>
            <w:tcW w:w="3912" w:type="dxa"/>
          </w:tcPr>
          <w:p w:rsidR="00543BEF" w:rsidRDefault="00543BEF">
            <w:pPr>
              <w:pStyle w:val="ConsPlusNormal"/>
              <w:jc w:val="both"/>
            </w:pPr>
            <w:r>
              <w:t>обеспечение сбалансированности и устойчивости бюджетной системы Чувашской Республики, эффективности бюджетных расходов за счет усиления контроля за достижением конечных и непосредственных результатов мероприятий государственных программ Чувашской Республики и приоритетных проектов;</w:t>
            </w:r>
          </w:p>
          <w:p w:rsidR="00543BEF" w:rsidRDefault="00543BEF">
            <w:pPr>
              <w:pStyle w:val="ConsPlusNormal"/>
              <w:jc w:val="both"/>
            </w:pPr>
            <w:r>
              <w:t>повышение бюджетного потенциала Чувашской Республики как за счет роста собственной доходной базы республиканского бюджета Чувашской Республики и местных бюджетов, так и за счет эффективного осуществления бюджетных расходов;</w:t>
            </w:r>
          </w:p>
          <w:p w:rsidR="00543BEF" w:rsidRDefault="00543BEF">
            <w:pPr>
              <w:pStyle w:val="ConsPlusNormal"/>
              <w:jc w:val="both"/>
            </w:pPr>
            <w:r>
              <w:t xml:space="preserve">совершенствование и оказание финансовой поддержки в рамках межбюджетных отношений бюджетам муниципальных районов и бюджетам </w:t>
            </w:r>
            <w:r>
              <w:lastRenderedPageBreak/>
              <w:t>городских округов, направленной на выравнивание и повышение их бюджетной обеспеченности;</w:t>
            </w:r>
          </w:p>
          <w:p w:rsidR="00543BEF" w:rsidRDefault="00543BEF">
            <w:pPr>
              <w:pStyle w:val="ConsPlusNormal"/>
              <w:jc w:val="both"/>
            </w:pPr>
            <w:r>
              <w:t>снижение долговой нагрузки на республиканский бюджет Чувашской Республики при неуклонном исполнении долговых обязательств, обеспечение отношения государственного долга Чувашской Республики к доходам республиканского бюджета Чувашской Республики в 2035 году на уровне не более 50%;</w:t>
            </w:r>
          </w:p>
          <w:p w:rsidR="00543BEF" w:rsidRDefault="00543BEF">
            <w:pPr>
              <w:pStyle w:val="ConsPlusNormal"/>
              <w:jc w:val="both"/>
            </w:pPr>
            <w:r>
              <w:t>сохранение отношения дефицита республиканского бюджета Чувашской Республики к доходам республиканского бюджета Чувашской Республики (без учета безвозмездных поступлений) на уровне не более 10%;</w:t>
            </w:r>
          </w:p>
          <w:p w:rsidR="00543BEF" w:rsidRDefault="00543BEF">
            <w:pPr>
              <w:pStyle w:val="ConsPlusNormal"/>
              <w:jc w:val="both"/>
            </w:pPr>
            <w:r>
              <w:t>повышение эффективности государственного управления и местного самоуправления, взаимодействия гражданского общества и бизнеса с органами власти всех уровней</w:t>
            </w:r>
          </w:p>
        </w:tc>
        <w:tc>
          <w:tcPr>
            <w:tcW w:w="4252" w:type="dxa"/>
            <w:tcBorders>
              <w:right w:val="nil"/>
            </w:tcBorders>
          </w:tcPr>
          <w:p w:rsidR="00543BEF" w:rsidRDefault="00543BEF">
            <w:pPr>
              <w:pStyle w:val="ConsPlusNormal"/>
            </w:pPr>
          </w:p>
        </w:tc>
      </w:tr>
      <w:tr w:rsidR="00543BEF">
        <w:tc>
          <w:tcPr>
            <w:tcW w:w="13550" w:type="dxa"/>
            <w:gridSpan w:val="4"/>
            <w:tcBorders>
              <w:left w:val="nil"/>
              <w:right w:val="nil"/>
            </w:tcBorders>
          </w:tcPr>
          <w:p w:rsidR="00543BEF" w:rsidRDefault="00543BEF">
            <w:pPr>
              <w:pStyle w:val="ConsPlusNormal"/>
              <w:jc w:val="center"/>
              <w:outlineLvl w:val="2"/>
            </w:pPr>
            <w:r>
              <w:lastRenderedPageBreak/>
              <w:t>Цель 3. Рациональное природопользование и обеспечение экологической безопасности в Чувашской Республике</w:t>
            </w:r>
          </w:p>
        </w:tc>
      </w:tr>
      <w:tr w:rsidR="00543BEF">
        <w:tc>
          <w:tcPr>
            <w:tcW w:w="2835" w:type="dxa"/>
            <w:tcBorders>
              <w:left w:val="nil"/>
            </w:tcBorders>
          </w:tcPr>
          <w:p w:rsidR="00543BEF" w:rsidRDefault="00543BEF">
            <w:pPr>
              <w:pStyle w:val="ConsPlusNormal"/>
              <w:jc w:val="both"/>
            </w:pPr>
            <w:r>
              <w:t>Задача 3.1. Рациональное освоение природно-ресурсного потенциала Чувашской Республики</w:t>
            </w:r>
          </w:p>
        </w:tc>
        <w:tc>
          <w:tcPr>
            <w:tcW w:w="2551" w:type="dxa"/>
          </w:tcPr>
          <w:p w:rsidR="00543BEF" w:rsidRDefault="00543BEF">
            <w:pPr>
              <w:pStyle w:val="ConsPlusNormal"/>
              <w:jc w:val="both"/>
            </w:pPr>
            <w:r>
              <w:t>государственные программы Чувашской Республики "</w:t>
            </w:r>
            <w:hyperlink r:id="rId72" w:history="1">
              <w:r>
                <w:rPr>
                  <w:color w:val="0000FF"/>
                </w:rPr>
                <w:t>Развитие потенциала природно-сырьевых ресурсов</w:t>
              </w:r>
            </w:hyperlink>
            <w:r>
              <w:t xml:space="preserve"> и обеспечение </w:t>
            </w:r>
            <w:r>
              <w:lastRenderedPageBreak/>
              <w:t>экологической безопасности", "</w:t>
            </w:r>
            <w:hyperlink r:id="rId73" w:history="1">
              <w:r>
                <w:rPr>
                  <w:color w:val="0000FF"/>
                </w:rPr>
                <w:t>Повышение безопасности жизнедеятельности</w:t>
              </w:r>
            </w:hyperlink>
            <w:r>
              <w:t xml:space="preserve"> населения и территорий Чувашской Республики"</w:t>
            </w:r>
          </w:p>
        </w:tc>
        <w:tc>
          <w:tcPr>
            <w:tcW w:w="3912" w:type="dxa"/>
          </w:tcPr>
          <w:p w:rsidR="00543BEF" w:rsidRDefault="00543BEF">
            <w:pPr>
              <w:pStyle w:val="ConsPlusNormal"/>
              <w:jc w:val="both"/>
            </w:pPr>
            <w:r>
              <w:lastRenderedPageBreak/>
              <w:t>социальные:</w:t>
            </w:r>
          </w:p>
          <w:p w:rsidR="00543BEF" w:rsidRDefault="00543BEF">
            <w:pPr>
              <w:pStyle w:val="ConsPlusNormal"/>
              <w:jc w:val="both"/>
            </w:pPr>
            <w:r>
              <w:t>защита населенных пунктов от негативного воздействия вод;</w:t>
            </w:r>
          </w:p>
          <w:p w:rsidR="00543BEF" w:rsidRDefault="00543BEF">
            <w:pPr>
              <w:pStyle w:val="ConsPlusNormal"/>
              <w:jc w:val="both"/>
            </w:pPr>
            <w:r>
              <w:t xml:space="preserve">уменьшение размера вреда, который может быть причинен жизни и здоровью населения, имуществу </w:t>
            </w:r>
            <w:r>
              <w:lastRenderedPageBreak/>
              <w:t>физических и юридических лиц в результате аварий на гидротехнических сооружениях;</w:t>
            </w:r>
          </w:p>
          <w:p w:rsidR="00543BEF" w:rsidRDefault="00543BEF">
            <w:pPr>
              <w:pStyle w:val="ConsPlusNormal"/>
              <w:jc w:val="both"/>
            </w:pPr>
            <w:r>
              <w:t>обеспечение строительной индустрии Чувашской Республики местным строительным сырьем;</w:t>
            </w:r>
          </w:p>
          <w:p w:rsidR="00543BEF" w:rsidRDefault="00543BEF">
            <w:pPr>
              <w:pStyle w:val="ConsPlusNormal"/>
              <w:jc w:val="both"/>
            </w:pPr>
            <w:r>
              <w:t>экологические:</w:t>
            </w:r>
          </w:p>
          <w:p w:rsidR="00543BEF" w:rsidRDefault="00543BEF">
            <w:pPr>
              <w:pStyle w:val="ConsPlusNormal"/>
              <w:jc w:val="both"/>
            </w:pPr>
            <w:r>
              <w:t>предотвращение негативного воздействия вод;</w:t>
            </w:r>
          </w:p>
          <w:p w:rsidR="00543BEF" w:rsidRDefault="00543BEF">
            <w:pPr>
              <w:pStyle w:val="ConsPlusNormal"/>
              <w:jc w:val="both"/>
            </w:pPr>
            <w:r>
              <w:t>увеличение пропускной способности водных объектов;</w:t>
            </w:r>
          </w:p>
          <w:p w:rsidR="00543BEF" w:rsidRDefault="00543BEF">
            <w:pPr>
              <w:pStyle w:val="ConsPlusNormal"/>
              <w:jc w:val="both"/>
            </w:pPr>
            <w:r>
              <w:t>снижение уровня аварийности гидротехнических сооружений;</w:t>
            </w:r>
          </w:p>
          <w:p w:rsidR="00543BEF" w:rsidRDefault="00543BEF">
            <w:pPr>
              <w:pStyle w:val="ConsPlusNormal"/>
              <w:jc w:val="both"/>
            </w:pPr>
            <w:r>
              <w:t>недопущение истощения минерально-сырьевой базы республики</w:t>
            </w:r>
          </w:p>
        </w:tc>
        <w:tc>
          <w:tcPr>
            <w:tcW w:w="4252" w:type="dxa"/>
            <w:tcBorders>
              <w:right w:val="nil"/>
            </w:tcBorders>
          </w:tcPr>
          <w:p w:rsidR="00543BEF" w:rsidRDefault="00543BEF">
            <w:pPr>
              <w:pStyle w:val="ConsPlusNormal"/>
            </w:pPr>
          </w:p>
        </w:tc>
      </w:tr>
      <w:tr w:rsidR="00543BEF">
        <w:tc>
          <w:tcPr>
            <w:tcW w:w="2835" w:type="dxa"/>
            <w:tcBorders>
              <w:left w:val="nil"/>
            </w:tcBorders>
          </w:tcPr>
          <w:p w:rsidR="00543BEF" w:rsidRDefault="00543BEF">
            <w:pPr>
              <w:pStyle w:val="ConsPlusNormal"/>
              <w:jc w:val="both"/>
            </w:pPr>
            <w:r>
              <w:lastRenderedPageBreak/>
              <w:t>Задача 3.2. Охрана окружающей среды</w:t>
            </w:r>
          </w:p>
        </w:tc>
        <w:tc>
          <w:tcPr>
            <w:tcW w:w="2551" w:type="dxa"/>
          </w:tcPr>
          <w:p w:rsidR="00543BEF" w:rsidRDefault="00543BEF">
            <w:pPr>
              <w:pStyle w:val="ConsPlusNormal"/>
            </w:pPr>
          </w:p>
        </w:tc>
        <w:tc>
          <w:tcPr>
            <w:tcW w:w="3912" w:type="dxa"/>
          </w:tcPr>
          <w:p w:rsidR="00543BEF" w:rsidRDefault="00543BEF">
            <w:pPr>
              <w:pStyle w:val="ConsPlusNormal"/>
              <w:jc w:val="both"/>
            </w:pPr>
            <w:r>
              <w:t>уменьшение негативного воздействия на окружающую среду;</w:t>
            </w:r>
          </w:p>
          <w:p w:rsidR="00543BEF" w:rsidRDefault="00543BEF">
            <w:pPr>
              <w:pStyle w:val="ConsPlusNormal"/>
              <w:jc w:val="both"/>
            </w:pPr>
            <w:r>
              <w:t>возврат в хозяйственный оборот восстановленных земель, нарушенных в результате эксплуатации свалок;</w:t>
            </w:r>
          </w:p>
          <w:p w:rsidR="00543BEF" w:rsidRDefault="00543BEF">
            <w:pPr>
              <w:pStyle w:val="ConsPlusNormal"/>
              <w:jc w:val="both"/>
            </w:pPr>
            <w:r>
              <w:t>сокращение расстояния до места приема твердых коммунальных отходов за счет создания в районах республики мусороперегрузочных станций;</w:t>
            </w:r>
          </w:p>
          <w:p w:rsidR="00543BEF" w:rsidRDefault="00543BEF">
            <w:pPr>
              <w:pStyle w:val="ConsPlusNormal"/>
              <w:jc w:val="both"/>
            </w:pPr>
            <w:r>
              <w:t>уменьшение объемов захоронения отходов и площади земель, предоставляемых под полигоны твердых коммунальных отходов;</w:t>
            </w:r>
          </w:p>
          <w:p w:rsidR="00543BEF" w:rsidRDefault="00543BEF">
            <w:pPr>
              <w:pStyle w:val="ConsPlusNormal"/>
              <w:jc w:val="both"/>
            </w:pPr>
            <w:r>
              <w:t>ежегодное снижение объемов захоронения твердых коммунальных отходов и увеличение объемов их переработки</w:t>
            </w:r>
          </w:p>
        </w:tc>
        <w:tc>
          <w:tcPr>
            <w:tcW w:w="4252" w:type="dxa"/>
            <w:tcBorders>
              <w:right w:val="nil"/>
            </w:tcBorders>
          </w:tcPr>
          <w:p w:rsidR="00543BEF" w:rsidRDefault="00543BEF">
            <w:pPr>
              <w:pStyle w:val="ConsPlusNormal"/>
              <w:jc w:val="both"/>
            </w:pPr>
            <w:r>
              <w:t>приоритетный проект "Рекультивация объектов накопленного ущерба (закрытых полигонов и санкционированных свалок твердых коммунальных отходов), создание объектов переработки и размещения твердых коммунальных отходов в Чувашской Республике" в рамках национального проекта в сфере экологии;</w:t>
            </w:r>
          </w:p>
          <w:p w:rsidR="00543BEF" w:rsidRDefault="00543BEF">
            <w:pPr>
              <w:pStyle w:val="ConsPlusNormal"/>
              <w:jc w:val="both"/>
            </w:pPr>
            <w:r>
              <w:t>приоритетный проект "Сохранение и предотвращение загрязнения реки Волги на территории Чувашской Республики" в рамках национального проекта в сфере экологии</w:t>
            </w:r>
          </w:p>
          <w:p w:rsidR="00543BEF" w:rsidRDefault="00543BEF">
            <w:pPr>
              <w:pStyle w:val="ConsPlusNormal"/>
              <w:jc w:val="both"/>
            </w:pPr>
            <w:r>
              <w:t>Транспорт, связь, коммунальное и дорожное хозяйство</w:t>
            </w:r>
          </w:p>
          <w:p w:rsidR="00543BEF" w:rsidRDefault="00543BEF">
            <w:pPr>
              <w:pStyle w:val="ConsPlusNormal"/>
              <w:jc w:val="both"/>
            </w:pPr>
            <w:r>
              <w:t>проект 7 "Реконструкция биологических очистных сооружений г. Новочебоксарска";</w:t>
            </w:r>
          </w:p>
          <w:p w:rsidR="00543BEF" w:rsidRDefault="00543BEF">
            <w:pPr>
              <w:pStyle w:val="ConsPlusNormal"/>
              <w:jc w:val="both"/>
            </w:pPr>
            <w:r>
              <w:t xml:space="preserve">проект 8 "Сохранение и предотвращение </w:t>
            </w:r>
            <w:r>
              <w:lastRenderedPageBreak/>
              <w:t>загрязнения р. Волги";</w:t>
            </w:r>
          </w:p>
          <w:p w:rsidR="00543BEF" w:rsidRDefault="00543BEF">
            <w:pPr>
              <w:pStyle w:val="ConsPlusNormal"/>
              <w:jc w:val="both"/>
            </w:pPr>
            <w:r>
              <w:t>проект 9 "Переработка и захоронение твердых коммунальных отходов, г. Новочебоксарск";</w:t>
            </w:r>
          </w:p>
          <w:p w:rsidR="00543BEF" w:rsidRDefault="00543BEF">
            <w:pPr>
              <w:pStyle w:val="ConsPlusNormal"/>
              <w:jc w:val="both"/>
            </w:pPr>
            <w:r>
              <w:t>проект 10 "Рекультивация свалок и создание объектов по обращению с отходами в Чувашской Республике"</w:t>
            </w:r>
          </w:p>
        </w:tc>
      </w:tr>
      <w:tr w:rsidR="00543BEF">
        <w:tc>
          <w:tcPr>
            <w:tcW w:w="13550" w:type="dxa"/>
            <w:gridSpan w:val="4"/>
            <w:tcBorders>
              <w:left w:val="nil"/>
              <w:right w:val="nil"/>
            </w:tcBorders>
          </w:tcPr>
          <w:p w:rsidR="00543BEF" w:rsidRDefault="00543BEF">
            <w:pPr>
              <w:pStyle w:val="ConsPlusNormal"/>
              <w:jc w:val="center"/>
              <w:outlineLvl w:val="2"/>
            </w:pPr>
            <w:r>
              <w:lastRenderedPageBreak/>
              <w:t>Цель 4. Развитие человеческого капитала и социальной сферы в Чувашской Республике. Повышение уровня и качества жизни населения</w:t>
            </w:r>
          </w:p>
        </w:tc>
      </w:tr>
      <w:tr w:rsidR="00543BEF">
        <w:tc>
          <w:tcPr>
            <w:tcW w:w="2835" w:type="dxa"/>
            <w:tcBorders>
              <w:left w:val="nil"/>
            </w:tcBorders>
          </w:tcPr>
          <w:p w:rsidR="00543BEF" w:rsidRDefault="00543BEF">
            <w:pPr>
              <w:pStyle w:val="ConsPlusNormal"/>
              <w:jc w:val="both"/>
            </w:pPr>
            <w:r>
              <w:t>Задача 4.1. Демографическое развитие, улучшение здоровья населения и поддержание его долголетней активной жизни</w:t>
            </w:r>
          </w:p>
        </w:tc>
        <w:tc>
          <w:tcPr>
            <w:tcW w:w="2551" w:type="dxa"/>
          </w:tcPr>
          <w:p w:rsidR="00543BEF" w:rsidRDefault="00543BEF">
            <w:pPr>
              <w:pStyle w:val="ConsPlusNormal"/>
              <w:jc w:val="both"/>
            </w:pPr>
            <w:r>
              <w:t xml:space="preserve">государственные программы Чувашской Республики </w:t>
            </w:r>
            <w:hyperlink r:id="rId74" w:history="1">
              <w:r>
                <w:rPr>
                  <w:color w:val="0000FF"/>
                </w:rPr>
                <w:t>"Развитие здравоохранения"</w:t>
              </w:r>
            </w:hyperlink>
            <w:r>
              <w:t>, "Обеспечение общественного порядка и противодействие преступности"</w:t>
            </w:r>
          </w:p>
        </w:tc>
        <w:tc>
          <w:tcPr>
            <w:tcW w:w="3912" w:type="dxa"/>
          </w:tcPr>
          <w:p w:rsidR="00543BEF" w:rsidRDefault="00543BEF">
            <w:pPr>
              <w:pStyle w:val="ConsPlusNormal"/>
              <w:jc w:val="both"/>
            </w:pPr>
            <w:r>
              <w:t>повышение ожидаемой продолжительности жизни при рождении к 2035 году до 80,7 года;</w:t>
            </w:r>
          </w:p>
          <w:p w:rsidR="00543BEF" w:rsidRDefault="00543BEF">
            <w:pPr>
              <w:pStyle w:val="ConsPlusNormal"/>
              <w:jc w:val="both"/>
            </w:pPr>
            <w:r>
              <w:t>снижение младенческой смертности до 2,8 на 1 тыс. родившихся живыми;</w:t>
            </w:r>
          </w:p>
          <w:p w:rsidR="00543BEF" w:rsidRDefault="00543BEF">
            <w:pPr>
              <w:pStyle w:val="ConsPlusNormal"/>
              <w:jc w:val="both"/>
            </w:pPr>
            <w:r>
              <w:t>рост суммарного коэффициента рождаемости до 1,85 единицы</w:t>
            </w:r>
          </w:p>
        </w:tc>
        <w:tc>
          <w:tcPr>
            <w:tcW w:w="4252" w:type="dxa"/>
            <w:tcBorders>
              <w:right w:val="nil"/>
            </w:tcBorders>
          </w:tcPr>
          <w:p w:rsidR="00543BEF" w:rsidRDefault="00543BEF">
            <w:pPr>
              <w:pStyle w:val="ConsPlusNormal"/>
              <w:jc w:val="both"/>
            </w:pPr>
            <w:r>
              <w:t>приоритетные проекты в рамках национальной программы в сфере демографического развития;</w:t>
            </w:r>
          </w:p>
          <w:p w:rsidR="00543BEF" w:rsidRDefault="00543BEF">
            <w:pPr>
              <w:pStyle w:val="ConsPlusNormal"/>
              <w:jc w:val="both"/>
            </w:pPr>
            <w:r>
              <w:t>приоритетный проект "Совершенствование организации медицинской помощи новорожденным и женщинам в период беременности и после родов в Чувашской Республике" в рамках национального проекта в сфере здравоохранения;</w:t>
            </w:r>
          </w:p>
          <w:p w:rsidR="00543BEF" w:rsidRDefault="00543BEF">
            <w:pPr>
              <w:pStyle w:val="ConsPlusNormal"/>
              <w:jc w:val="both"/>
            </w:pPr>
            <w:r>
              <w:t>приоритетный проект "Совершенствование процессов организации медицинской помощи на основе внедрения информационных технологий" в рамках национального проекта в сфере здравоохранения;</w:t>
            </w:r>
          </w:p>
          <w:p w:rsidR="00543BEF" w:rsidRDefault="00543BEF">
            <w:pPr>
              <w:pStyle w:val="ConsPlusNormal"/>
              <w:jc w:val="both"/>
            </w:pPr>
            <w:r>
              <w:t>приоритетный проект "Создание новой модели медицинской организации, оказывающей первичную медико-санитарную помощь" в рамках национального проекта в сфере здравоохранения;</w:t>
            </w:r>
          </w:p>
          <w:p w:rsidR="00543BEF" w:rsidRDefault="00543BEF">
            <w:pPr>
              <w:pStyle w:val="ConsPlusNormal"/>
              <w:jc w:val="both"/>
            </w:pPr>
            <w:r>
              <w:t xml:space="preserve">приоритетный проект "Охрана репродуктивного здоровья у мужчин и активное социальное долголетие в </w:t>
            </w:r>
            <w:r>
              <w:lastRenderedPageBreak/>
              <w:t>Чувашской Республике" в рамках национального проекта в сфере здравоохранения</w:t>
            </w:r>
          </w:p>
          <w:p w:rsidR="00543BEF" w:rsidRDefault="00543BEF">
            <w:pPr>
              <w:pStyle w:val="ConsPlusNormal"/>
              <w:jc w:val="both"/>
            </w:pPr>
            <w:r>
              <w:t>Здравоохранение, образование</w:t>
            </w:r>
          </w:p>
          <w:p w:rsidR="00543BEF" w:rsidRDefault="00543BEF">
            <w:pPr>
              <w:pStyle w:val="ConsPlusNormal"/>
              <w:jc w:val="both"/>
            </w:pPr>
            <w:r>
              <w:t>проект 1 "Центр ядерной медицины с терапевтическим модулем (лечение радиоактивным йодом) и центром протонной медицины";</w:t>
            </w:r>
          </w:p>
          <w:p w:rsidR="00543BEF" w:rsidRDefault="00543BEF">
            <w:pPr>
              <w:pStyle w:val="ConsPlusNormal"/>
              <w:jc w:val="both"/>
            </w:pPr>
            <w:r>
              <w:t>проект 2 "Центр трассовой медицины, г. Чебоксары";</w:t>
            </w:r>
          </w:p>
          <w:p w:rsidR="00543BEF" w:rsidRDefault="00543BEF">
            <w:pPr>
              <w:pStyle w:val="ConsPlusNormal"/>
              <w:jc w:val="both"/>
            </w:pPr>
            <w:r>
              <w:t>проект 3 "Республиканский консультативно-диагностический центр БУ "Республиканская клиническая больница" Минздрава Чувашии, г. Чебоксары, пр. Московский, д. 19/4";</w:t>
            </w:r>
          </w:p>
          <w:p w:rsidR="00543BEF" w:rsidRDefault="00543BEF">
            <w:pPr>
              <w:pStyle w:val="ConsPlusNormal"/>
              <w:jc w:val="both"/>
            </w:pPr>
            <w:r>
              <w:t>проект 4 "Пристрой к городскому перинатальному центру БУ "Городская клиническая больница N 1" Минздрава Чувашии, г. Чебоксары, пр. Тракторостроителей, д. 18"</w:t>
            </w:r>
          </w:p>
        </w:tc>
      </w:tr>
      <w:tr w:rsidR="00543BEF">
        <w:tc>
          <w:tcPr>
            <w:tcW w:w="2835" w:type="dxa"/>
            <w:tcBorders>
              <w:left w:val="nil"/>
            </w:tcBorders>
          </w:tcPr>
          <w:p w:rsidR="00543BEF" w:rsidRDefault="00543BEF">
            <w:pPr>
              <w:pStyle w:val="ConsPlusNormal"/>
              <w:jc w:val="both"/>
            </w:pPr>
            <w:r>
              <w:lastRenderedPageBreak/>
              <w:t>Задача 4.2. Совершенствование сферы потребления и повышение качества жизни населения</w:t>
            </w:r>
          </w:p>
        </w:tc>
        <w:tc>
          <w:tcPr>
            <w:tcW w:w="2551" w:type="dxa"/>
          </w:tcPr>
          <w:p w:rsidR="00543BEF" w:rsidRDefault="00543BEF">
            <w:pPr>
              <w:pStyle w:val="ConsPlusNormal"/>
              <w:jc w:val="both"/>
            </w:pPr>
            <w:r>
              <w:t xml:space="preserve">государственная </w:t>
            </w:r>
            <w:hyperlink r:id="rId75" w:history="1">
              <w:r>
                <w:rPr>
                  <w:color w:val="0000FF"/>
                </w:rPr>
                <w:t>программа</w:t>
              </w:r>
            </w:hyperlink>
            <w:r>
              <w:t xml:space="preserve"> Чувашской Республики "Экономическое развитие Чувашской Республики"</w:t>
            </w:r>
          </w:p>
        </w:tc>
        <w:tc>
          <w:tcPr>
            <w:tcW w:w="3912" w:type="dxa"/>
          </w:tcPr>
          <w:p w:rsidR="00543BEF" w:rsidRDefault="00543BEF">
            <w:pPr>
              <w:pStyle w:val="ConsPlusNormal"/>
              <w:jc w:val="both"/>
            </w:pPr>
            <w:r>
              <w:t>снижение доли населения с денежными доходами ниже величины прожиточного минимума с 19,0% в 2017 году до 9% в 2035 году;</w:t>
            </w:r>
          </w:p>
          <w:p w:rsidR="00543BEF" w:rsidRDefault="00543BEF">
            <w:pPr>
              <w:pStyle w:val="ConsPlusNormal"/>
              <w:jc w:val="both"/>
            </w:pPr>
            <w:r>
              <w:t>увеличение реальных денежных доходов населения республики по сравнению с 2017 годом в 1,9 раза;</w:t>
            </w:r>
          </w:p>
          <w:p w:rsidR="00543BEF" w:rsidRDefault="00543BEF">
            <w:pPr>
              <w:pStyle w:val="ConsPlusNormal"/>
              <w:jc w:val="both"/>
            </w:pPr>
            <w:r>
              <w:t>увеличение объемов платных услуг на душу населения в 3,5 раза;</w:t>
            </w:r>
          </w:p>
          <w:p w:rsidR="00543BEF" w:rsidRDefault="00543BEF">
            <w:pPr>
              <w:pStyle w:val="ConsPlusNormal"/>
              <w:jc w:val="both"/>
            </w:pPr>
            <w:r>
              <w:t>увеличение доли продажи товаров по безналичному расчету в 8 раз;</w:t>
            </w:r>
          </w:p>
          <w:p w:rsidR="00543BEF" w:rsidRDefault="00543BEF">
            <w:pPr>
              <w:pStyle w:val="ConsPlusNormal"/>
              <w:jc w:val="both"/>
            </w:pPr>
            <w:r>
              <w:t xml:space="preserve">увеличение доли продажи инновационных товаров в общем </w:t>
            </w:r>
            <w:r>
              <w:lastRenderedPageBreak/>
              <w:t>объеме товарооборота до 30%</w:t>
            </w:r>
          </w:p>
        </w:tc>
        <w:tc>
          <w:tcPr>
            <w:tcW w:w="4252" w:type="dxa"/>
            <w:tcBorders>
              <w:right w:val="nil"/>
            </w:tcBorders>
          </w:tcPr>
          <w:p w:rsidR="00543BEF" w:rsidRDefault="00543BEF">
            <w:pPr>
              <w:pStyle w:val="ConsPlusNormal"/>
            </w:pPr>
          </w:p>
        </w:tc>
      </w:tr>
      <w:tr w:rsidR="00543BEF">
        <w:tc>
          <w:tcPr>
            <w:tcW w:w="2835" w:type="dxa"/>
            <w:tcBorders>
              <w:left w:val="nil"/>
            </w:tcBorders>
          </w:tcPr>
          <w:p w:rsidR="00543BEF" w:rsidRDefault="00543BEF">
            <w:pPr>
              <w:pStyle w:val="ConsPlusNormal"/>
              <w:jc w:val="both"/>
            </w:pPr>
            <w:r>
              <w:lastRenderedPageBreak/>
              <w:t>Задача 4.3. Создание конкурентоспособного образования, кадровое обеспечение реального сектора экономики и приоритетные направления работы с молодежью</w:t>
            </w:r>
          </w:p>
        </w:tc>
        <w:tc>
          <w:tcPr>
            <w:tcW w:w="2551" w:type="dxa"/>
          </w:tcPr>
          <w:p w:rsidR="00543BEF" w:rsidRDefault="00543BEF">
            <w:pPr>
              <w:pStyle w:val="ConsPlusNormal"/>
              <w:jc w:val="both"/>
            </w:pPr>
            <w:r>
              <w:t xml:space="preserve">государственная </w:t>
            </w:r>
            <w:hyperlink r:id="rId76" w:history="1">
              <w:r>
                <w:rPr>
                  <w:color w:val="0000FF"/>
                </w:rPr>
                <w:t>программа</w:t>
              </w:r>
            </w:hyperlink>
            <w:r>
              <w:t xml:space="preserve"> Чувашской Республики "Развитие образования"</w:t>
            </w:r>
          </w:p>
        </w:tc>
        <w:tc>
          <w:tcPr>
            <w:tcW w:w="3912" w:type="dxa"/>
          </w:tcPr>
          <w:p w:rsidR="00543BEF" w:rsidRDefault="00543BEF">
            <w:pPr>
              <w:pStyle w:val="ConsPlusNormal"/>
              <w:jc w:val="both"/>
            </w:pPr>
            <w:r>
              <w:t>повышение обеспеченности детей дошкольного возраста местами в дошкольных образовательных организациях с 77,8% в 2017 году до 100% к 2021 году;</w:t>
            </w:r>
          </w:p>
          <w:p w:rsidR="00543BEF" w:rsidRDefault="00543BEF">
            <w:pPr>
              <w:pStyle w:val="ConsPlusNormal"/>
              <w:jc w:val="both"/>
            </w:pPr>
            <w:r>
              <w:t>увеличение доли молодежи в возрасте от 14 до 30 лет, охваченной деятельностью молодежных общественных объединений, в общей ее численности с 24% в 2017 году до 38% в 2035 году;</w:t>
            </w:r>
          </w:p>
          <w:p w:rsidR="00543BEF" w:rsidRDefault="00543BEF">
            <w:pPr>
              <w:pStyle w:val="ConsPlusNormal"/>
              <w:jc w:val="both"/>
            </w:pPr>
            <w:r>
              <w:t>увеличение удельного веса численности детей, получающих услуги дополнительного образования, в общей численности детей в возрасте от 5 до 18 лет с 65% в 2017 году до 80% в 2035 году</w:t>
            </w:r>
          </w:p>
        </w:tc>
        <w:tc>
          <w:tcPr>
            <w:tcW w:w="4252" w:type="dxa"/>
            <w:tcBorders>
              <w:right w:val="nil"/>
            </w:tcBorders>
          </w:tcPr>
          <w:p w:rsidR="00543BEF" w:rsidRDefault="00543BEF">
            <w:pPr>
              <w:pStyle w:val="ConsPlusNormal"/>
              <w:jc w:val="both"/>
            </w:pPr>
            <w:r>
              <w:t>приоритетный проект "Создание современной образовательной среды для школьников" в рамках национального проекта в сфере образования;</w:t>
            </w:r>
          </w:p>
          <w:p w:rsidR="00543BEF" w:rsidRDefault="00543BEF">
            <w:pPr>
              <w:pStyle w:val="ConsPlusNormal"/>
              <w:jc w:val="both"/>
            </w:pPr>
            <w:r>
              <w:t>приоритетный проект "Доступное дополнительное образование для детей Чувашской Республики" в рамках национального проекта в сфере образования;</w:t>
            </w:r>
          </w:p>
          <w:p w:rsidR="00543BEF" w:rsidRDefault="00543BEF">
            <w:pPr>
              <w:pStyle w:val="ConsPlusNormal"/>
              <w:jc w:val="both"/>
            </w:pPr>
            <w:r>
              <w:t>приоритетный проект "Подготовка высококвалифицированных специалистов и рабочих кадров с учетом современных стандартов и передовых технологий" ("Рабочие кадры для передовых технологий") в рамках национального проекта в сфере образования;</w:t>
            </w:r>
          </w:p>
          <w:p w:rsidR="00543BEF" w:rsidRDefault="00543BEF">
            <w:pPr>
              <w:pStyle w:val="ConsPlusNormal"/>
              <w:jc w:val="both"/>
            </w:pPr>
            <w:r>
              <w:t>приоритетный проект в рамках национального проекта в сфере науки</w:t>
            </w:r>
          </w:p>
          <w:p w:rsidR="00543BEF" w:rsidRDefault="00543BEF">
            <w:pPr>
              <w:pStyle w:val="ConsPlusNormal"/>
              <w:jc w:val="both"/>
            </w:pPr>
            <w:r>
              <w:t>Здравоохранение, образование</w:t>
            </w:r>
          </w:p>
          <w:p w:rsidR="00543BEF" w:rsidRDefault="00543BEF">
            <w:pPr>
              <w:pStyle w:val="ConsPlusNormal"/>
              <w:jc w:val="both"/>
            </w:pPr>
            <w:r>
              <w:t>проект 5 "Создание современной образовательной среды для школьников";</w:t>
            </w:r>
          </w:p>
          <w:p w:rsidR="00543BEF" w:rsidRDefault="00543BEF">
            <w:pPr>
              <w:pStyle w:val="ConsPlusNormal"/>
              <w:jc w:val="both"/>
            </w:pPr>
            <w:r>
              <w:t>проект 6 "Строительство объекта "Спальный корпус на 250 мест Чувашского кадетского корпуса Приволжского федерального округа имени Героя Советского Союза А.В.Кочетова" некоммерческой организации Фонд поддержки социальных и культурных программ Чувашии</w:t>
            </w:r>
          </w:p>
        </w:tc>
      </w:tr>
      <w:tr w:rsidR="00543BEF">
        <w:tc>
          <w:tcPr>
            <w:tcW w:w="2835" w:type="dxa"/>
            <w:tcBorders>
              <w:left w:val="nil"/>
            </w:tcBorders>
          </w:tcPr>
          <w:p w:rsidR="00543BEF" w:rsidRDefault="00543BEF">
            <w:pPr>
              <w:pStyle w:val="ConsPlusNormal"/>
              <w:jc w:val="both"/>
            </w:pPr>
            <w:r>
              <w:t xml:space="preserve">Задача 4.4. Развитие рынка труда, обеспечение </w:t>
            </w:r>
            <w:r>
              <w:lastRenderedPageBreak/>
              <w:t>занятости населения</w:t>
            </w:r>
          </w:p>
        </w:tc>
        <w:tc>
          <w:tcPr>
            <w:tcW w:w="2551" w:type="dxa"/>
          </w:tcPr>
          <w:p w:rsidR="00543BEF" w:rsidRDefault="00543BEF">
            <w:pPr>
              <w:pStyle w:val="ConsPlusNormal"/>
              <w:jc w:val="both"/>
            </w:pPr>
            <w:r>
              <w:lastRenderedPageBreak/>
              <w:t xml:space="preserve">государственная </w:t>
            </w:r>
            <w:hyperlink r:id="rId77" w:history="1">
              <w:r>
                <w:rPr>
                  <w:color w:val="0000FF"/>
                </w:rPr>
                <w:t>программа</w:t>
              </w:r>
            </w:hyperlink>
            <w:r>
              <w:t xml:space="preserve"> Чувашской </w:t>
            </w:r>
            <w:r>
              <w:lastRenderedPageBreak/>
              <w:t>Республики "Содействие занятости населения"</w:t>
            </w:r>
          </w:p>
        </w:tc>
        <w:tc>
          <w:tcPr>
            <w:tcW w:w="3912" w:type="dxa"/>
          </w:tcPr>
          <w:p w:rsidR="00543BEF" w:rsidRDefault="00543BEF">
            <w:pPr>
              <w:pStyle w:val="ConsPlusNormal"/>
              <w:jc w:val="both"/>
            </w:pPr>
            <w:r>
              <w:lastRenderedPageBreak/>
              <w:t xml:space="preserve">снижение уровня регистрируемой безработицы в среднем за год до </w:t>
            </w:r>
            <w:r>
              <w:lastRenderedPageBreak/>
              <w:t>0,55%;</w:t>
            </w:r>
          </w:p>
          <w:p w:rsidR="00543BEF" w:rsidRDefault="00543BEF">
            <w:pPr>
              <w:pStyle w:val="ConsPlusNormal"/>
              <w:jc w:val="both"/>
            </w:pPr>
            <w:r>
              <w:t>снижение уровня безработицы, рассчитываемого по методологии Международной организации труда, в среднем за год до 3,5%</w:t>
            </w:r>
          </w:p>
        </w:tc>
        <w:tc>
          <w:tcPr>
            <w:tcW w:w="4252" w:type="dxa"/>
            <w:tcBorders>
              <w:right w:val="nil"/>
            </w:tcBorders>
          </w:tcPr>
          <w:p w:rsidR="00543BEF" w:rsidRDefault="00543BEF">
            <w:pPr>
              <w:pStyle w:val="ConsPlusNormal"/>
            </w:pPr>
          </w:p>
        </w:tc>
      </w:tr>
      <w:tr w:rsidR="00543BEF">
        <w:tc>
          <w:tcPr>
            <w:tcW w:w="2835" w:type="dxa"/>
            <w:tcBorders>
              <w:left w:val="nil"/>
            </w:tcBorders>
          </w:tcPr>
          <w:p w:rsidR="00543BEF" w:rsidRDefault="00543BEF">
            <w:pPr>
              <w:pStyle w:val="ConsPlusNormal"/>
              <w:jc w:val="both"/>
            </w:pPr>
            <w:r>
              <w:lastRenderedPageBreak/>
              <w:t>Задача 4.5. Развитие социальной защиты населения</w:t>
            </w:r>
          </w:p>
        </w:tc>
        <w:tc>
          <w:tcPr>
            <w:tcW w:w="2551" w:type="dxa"/>
          </w:tcPr>
          <w:p w:rsidR="00543BEF" w:rsidRDefault="00543BEF">
            <w:pPr>
              <w:pStyle w:val="ConsPlusNormal"/>
              <w:jc w:val="both"/>
            </w:pPr>
            <w:r>
              <w:t xml:space="preserve">государственные программы Чувашской Республики </w:t>
            </w:r>
            <w:hyperlink r:id="rId78" w:history="1">
              <w:r>
                <w:rPr>
                  <w:color w:val="0000FF"/>
                </w:rPr>
                <w:t>"Социальная поддержка граждан"</w:t>
              </w:r>
            </w:hyperlink>
            <w:r>
              <w:t>, "Доступная среда"</w:t>
            </w:r>
          </w:p>
        </w:tc>
        <w:tc>
          <w:tcPr>
            <w:tcW w:w="3912" w:type="dxa"/>
          </w:tcPr>
          <w:p w:rsidR="00543BEF" w:rsidRDefault="00543BEF">
            <w:pPr>
              <w:pStyle w:val="ConsPlusNormal"/>
              <w:jc w:val="both"/>
            </w:pPr>
            <w:r>
              <w:t>безусловное обеспечение выполнения обязательств по социальной поддержке нуждающихся граждан;</w:t>
            </w:r>
          </w:p>
          <w:p w:rsidR="00543BEF" w:rsidRDefault="00543BEF">
            <w:pPr>
              <w:pStyle w:val="ConsPlusNormal"/>
              <w:jc w:val="both"/>
            </w:pPr>
            <w:r>
              <w:t>увеличение доли доступных для инвалидов и других маломобильных групп населения объектов социальной, транспортной, инженерной инфраструктуры до 98%;</w:t>
            </w:r>
          </w:p>
          <w:p w:rsidR="00543BEF" w:rsidRDefault="00543BEF">
            <w:pPr>
              <w:pStyle w:val="ConsPlusNormal"/>
              <w:jc w:val="both"/>
            </w:pPr>
            <w:r>
              <w:t>ликвидация очереди на устройство граждан в организации социального обслуживания, предоставляющие социальные услуги в стационарной форме (психоневрологические интернаты);</w:t>
            </w:r>
          </w:p>
          <w:p w:rsidR="00543BEF" w:rsidRDefault="00543BEF">
            <w:pPr>
              <w:pStyle w:val="ConsPlusNormal"/>
              <w:jc w:val="both"/>
            </w:pPr>
            <w:r>
              <w:t>повышение качества и доступности предоставления социальных услуг, в том числе в сельской местности</w:t>
            </w:r>
          </w:p>
        </w:tc>
        <w:tc>
          <w:tcPr>
            <w:tcW w:w="4252" w:type="dxa"/>
            <w:tcBorders>
              <w:right w:val="nil"/>
            </w:tcBorders>
          </w:tcPr>
          <w:p w:rsidR="00543BEF" w:rsidRDefault="00543BEF">
            <w:pPr>
              <w:pStyle w:val="ConsPlusNormal"/>
            </w:pPr>
          </w:p>
        </w:tc>
      </w:tr>
      <w:tr w:rsidR="00543BEF">
        <w:tc>
          <w:tcPr>
            <w:tcW w:w="2835" w:type="dxa"/>
            <w:tcBorders>
              <w:left w:val="nil"/>
            </w:tcBorders>
          </w:tcPr>
          <w:p w:rsidR="00543BEF" w:rsidRDefault="00543BEF">
            <w:pPr>
              <w:pStyle w:val="ConsPlusNormal"/>
              <w:jc w:val="both"/>
            </w:pPr>
            <w:r>
              <w:t>Задача 4.6. Развитие рынка услуг в социальной сфере</w:t>
            </w:r>
          </w:p>
        </w:tc>
        <w:tc>
          <w:tcPr>
            <w:tcW w:w="2551" w:type="dxa"/>
          </w:tcPr>
          <w:p w:rsidR="00543BEF" w:rsidRDefault="00543BEF">
            <w:pPr>
              <w:pStyle w:val="ConsPlusNormal"/>
              <w:jc w:val="both"/>
            </w:pPr>
            <w:r>
              <w:t xml:space="preserve">государственная </w:t>
            </w:r>
            <w:hyperlink r:id="rId79" w:history="1">
              <w:r>
                <w:rPr>
                  <w:color w:val="0000FF"/>
                </w:rPr>
                <w:t>программа</w:t>
              </w:r>
            </w:hyperlink>
            <w:r>
              <w:t xml:space="preserve"> Чувашской Республики "Социальная поддержка граждан"</w:t>
            </w:r>
          </w:p>
        </w:tc>
        <w:tc>
          <w:tcPr>
            <w:tcW w:w="3912" w:type="dxa"/>
          </w:tcPr>
          <w:p w:rsidR="00543BEF" w:rsidRDefault="00543BEF">
            <w:pPr>
              <w:pStyle w:val="ConsPlusNormal"/>
              <w:jc w:val="both"/>
            </w:pPr>
            <w:r>
              <w:t>увеличение количества СОНКО, зарегистрированных на территории Чувашской Республики, до 1500 ед.;</w:t>
            </w:r>
          </w:p>
          <w:p w:rsidR="00543BEF" w:rsidRDefault="00543BEF">
            <w:pPr>
              <w:pStyle w:val="ConsPlusNormal"/>
              <w:jc w:val="both"/>
            </w:pPr>
            <w:r>
              <w:t>вовлечение в добровольческое движение не менее 2% населения Чувашской Республики;</w:t>
            </w:r>
          </w:p>
          <w:p w:rsidR="00543BEF" w:rsidRDefault="00543BEF">
            <w:pPr>
              <w:pStyle w:val="ConsPlusNormal"/>
              <w:jc w:val="both"/>
            </w:pPr>
            <w:r>
              <w:t>доведение доли муниципальных районов и городских округов, реализующих программы поддержки СОНКО, до 100%;</w:t>
            </w:r>
          </w:p>
          <w:p w:rsidR="00543BEF" w:rsidRDefault="00543BEF">
            <w:pPr>
              <w:pStyle w:val="ConsPlusNormal"/>
              <w:jc w:val="both"/>
            </w:pPr>
            <w:r>
              <w:lastRenderedPageBreak/>
              <w:t>разработка и реализация муниципальных программ поддержки СОНКО во всех муниципальных районах и городских округах;</w:t>
            </w:r>
          </w:p>
          <w:p w:rsidR="00543BEF" w:rsidRDefault="00543BEF">
            <w:pPr>
              <w:pStyle w:val="ConsPlusNormal"/>
              <w:jc w:val="both"/>
            </w:pPr>
            <w:r>
              <w:t>доведение доли средств республиканского бюджета Чувашской Республики и местных бюджетов, выделяемых СОНКО на предоставление социальных услуг населению, в общем объеме средств республиканского бюджета Чувашской Республики, выделяемых на предоставление этих услуг на конкурсной основе или в форме целевых потребительских субсидий, до 10%</w:t>
            </w:r>
          </w:p>
        </w:tc>
        <w:tc>
          <w:tcPr>
            <w:tcW w:w="4252" w:type="dxa"/>
            <w:tcBorders>
              <w:right w:val="nil"/>
            </w:tcBorders>
          </w:tcPr>
          <w:p w:rsidR="00543BEF" w:rsidRDefault="00543BEF">
            <w:pPr>
              <w:pStyle w:val="ConsPlusNormal"/>
            </w:pPr>
          </w:p>
        </w:tc>
      </w:tr>
      <w:tr w:rsidR="00543BEF">
        <w:tc>
          <w:tcPr>
            <w:tcW w:w="2835" w:type="dxa"/>
            <w:tcBorders>
              <w:left w:val="nil"/>
            </w:tcBorders>
          </w:tcPr>
          <w:p w:rsidR="00543BEF" w:rsidRDefault="00543BEF">
            <w:pPr>
              <w:pStyle w:val="ConsPlusNormal"/>
              <w:jc w:val="both"/>
            </w:pPr>
            <w:r>
              <w:lastRenderedPageBreak/>
              <w:t>Задача 4.7. Развитие культуры, туризма, укрепление единства российской нации и этнокультурное развитие народов Чувашской Республики</w:t>
            </w:r>
          </w:p>
        </w:tc>
        <w:tc>
          <w:tcPr>
            <w:tcW w:w="2551" w:type="dxa"/>
          </w:tcPr>
          <w:p w:rsidR="00543BEF" w:rsidRDefault="00543BEF">
            <w:pPr>
              <w:pStyle w:val="ConsPlusNormal"/>
              <w:jc w:val="both"/>
            </w:pPr>
            <w:r>
              <w:t xml:space="preserve">государственная </w:t>
            </w:r>
            <w:hyperlink r:id="rId80" w:history="1">
              <w:r>
                <w:rPr>
                  <w:color w:val="0000FF"/>
                </w:rPr>
                <w:t>программа</w:t>
              </w:r>
            </w:hyperlink>
            <w:r>
              <w:t xml:space="preserve"> Чувашской Республики "Развитие культуры и туризма"</w:t>
            </w:r>
          </w:p>
        </w:tc>
        <w:tc>
          <w:tcPr>
            <w:tcW w:w="3912" w:type="dxa"/>
          </w:tcPr>
          <w:p w:rsidR="00543BEF" w:rsidRDefault="00543BEF">
            <w:pPr>
              <w:pStyle w:val="ConsPlusNormal"/>
              <w:jc w:val="both"/>
            </w:pPr>
            <w:r>
              <w:t>увеличение числа зрителей на мероприятиях театрально-концертных учреждений (на 1 тыс. жителей) до 480,4 чел.;</w:t>
            </w:r>
          </w:p>
          <w:p w:rsidR="00543BEF" w:rsidRDefault="00543BEF">
            <w:pPr>
              <w:pStyle w:val="ConsPlusNormal"/>
              <w:jc w:val="both"/>
            </w:pPr>
            <w:r>
              <w:t>увеличение доли отреставрированных объектов культурного наследия (памятников истории и культуры) в общем количестве объектов, нуждающихся в реставрации, до 35%;</w:t>
            </w:r>
          </w:p>
          <w:p w:rsidR="00543BEF" w:rsidRDefault="00543BEF">
            <w:pPr>
              <w:pStyle w:val="ConsPlusNormal"/>
              <w:jc w:val="both"/>
            </w:pPr>
            <w:r>
              <w:t>увеличение доли муниципальных домов культуры, оснащенных современных оборудованием, до 70%;</w:t>
            </w:r>
          </w:p>
          <w:p w:rsidR="00543BEF" w:rsidRDefault="00543BEF">
            <w:pPr>
              <w:pStyle w:val="ConsPlusNormal"/>
              <w:jc w:val="both"/>
            </w:pPr>
            <w:r>
              <w:t>увеличение посещаемости государственных и муниципальных музеев (на 1 жителя в год) до 0,59 ед.;</w:t>
            </w:r>
          </w:p>
          <w:p w:rsidR="00543BEF" w:rsidRDefault="00543BEF">
            <w:pPr>
              <w:pStyle w:val="ConsPlusNormal"/>
              <w:jc w:val="both"/>
            </w:pPr>
            <w:r>
              <w:t>увеличение доли детей, привлекаемых к участию в творческих мероприятиях, в общем числе детей до 42,5%;</w:t>
            </w:r>
          </w:p>
          <w:p w:rsidR="00543BEF" w:rsidRDefault="00543BEF">
            <w:pPr>
              <w:pStyle w:val="ConsPlusNormal"/>
              <w:jc w:val="both"/>
            </w:pPr>
            <w:r>
              <w:lastRenderedPageBreak/>
              <w:t>увеличение посещений общедоступных библиотек (на 1 жителя в год) до 7,29 ед.;</w:t>
            </w:r>
          </w:p>
          <w:p w:rsidR="00543BEF" w:rsidRDefault="00543BEF">
            <w:pPr>
              <w:pStyle w:val="ConsPlusNormal"/>
              <w:jc w:val="both"/>
            </w:pPr>
            <w:r>
              <w:t>увеличение доли граждан, положительно оценивающих состояние межнациональных отношений, в общей численности граждан Российской Федерации, проживающих в Чувашской Республике, до 89,5 процента;</w:t>
            </w:r>
          </w:p>
          <w:p w:rsidR="00543BEF" w:rsidRDefault="00543BEF">
            <w:pPr>
              <w:pStyle w:val="ConsPlusNormal"/>
              <w:jc w:val="both"/>
            </w:pPr>
            <w:r>
              <w:t>увеличение объема туристских услуг, оказанных туристскими организациями в Чувашской Республике, до 1,0 млрд. рублей;</w:t>
            </w:r>
          </w:p>
          <w:p w:rsidR="00543BEF" w:rsidRDefault="00543BEF">
            <w:pPr>
              <w:pStyle w:val="ConsPlusNormal"/>
              <w:jc w:val="both"/>
            </w:pPr>
            <w:r>
              <w:t>увеличение количества туристов, обслуженных туристскими организациями в Чувашской Республике, до 400,0 тыс. человек</w:t>
            </w:r>
          </w:p>
        </w:tc>
        <w:tc>
          <w:tcPr>
            <w:tcW w:w="4252" w:type="dxa"/>
            <w:tcBorders>
              <w:right w:val="nil"/>
            </w:tcBorders>
          </w:tcPr>
          <w:p w:rsidR="00543BEF" w:rsidRDefault="00543BEF">
            <w:pPr>
              <w:pStyle w:val="ConsPlusNormal"/>
              <w:jc w:val="both"/>
            </w:pPr>
            <w:r>
              <w:lastRenderedPageBreak/>
              <w:t>Приоритетные проекты в рамках национальной программы в сфере культуры</w:t>
            </w:r>
          </w:p>
          <w:p w:rsidR="00543BEF" w:rsidRDefault="00543BEF">
            <w:pPr>
              <w:pStyle w:val="ConsPlusNormal"/>
              <w:jc w:val="both"/>
            </w:pPr>
            <w:r>
              <w:t>Гостиничное хозяйство и туризм</w:t>
            </w:r>
          </w:p>
          <w:p w:rsidR="00543BEF" w:rsidRDefault="00543BEF">
            <w:pPr>
              <w:pStyle w:val="ConsPlusNormal"/>
              <w:jc w:val="both"/>
            </w:pPr>
            <w:r>
              <w:t>проект 1 "Ренессанс малых городов на р. Волге";</w:t>
            </w:r>
          </w:p>
          <w:p w:rsidR="00543BEF" w:rsidRDefault="00543BEF">
            <w:pPr>
              <w:pStyle w:val="ConsPlusNormal"/>
              <w:jc w:val="both"/>
            </w:pPr>
            <w:r>
              <w:t>проект 2 "Создание кластера санаторно-курортных организаций";</w:t>
            </w:r>
          </w:p>
          <w:p w:rsidR="00543BEF" w:rsidRDefault="00543BEF">
            <w:pPr>
              <w:pStyle w:val="ConsPlusNormal"/>
              <w:jc w:val="both"/>
            </w:pPr>
            <w:r>
              <w:t>проект 3 "Создание туристско-рекреационного кластера "Этническая Чувашия";</w:t>
            </w:r>
          </w:p>
          <w:p w:rsidR="00543BEF" w:rsidRDefault="00543BEF">
            <w:pPr>
              <w:pStyle w:val="ConsPlusNormal"/>
              <w:jc w:val="both"/>
            </w:pPr>
            <w:r>
              <w:t>проект 4 "Туристский кластер "Чувашия - сердце Волги"; проект 5 "Учреждение санаторно-курортное, оздоровительное, отдыха и туризма "Волга";</w:t>
            </w:r>
          </w:p>
          <w:p w:rsidR="00543BEF" w:rsidRDefault="00543BEF">
            <w:pPr>
              <w:pStyle w:val="ConsPlusNormal"/>
              <w:jc w:val="both"/>
            </w:pPr>
            <w:r>
              <w:t>проект 6 "Реконструкция АО "Санаторий "Чувашиякурорт", г. Чебоксары"</w:t>
            </w:r>
          </w:p>
          <w:p w:rsidR="00543BEF" w:rsidRDefault="00543BEF">
            <w:pPr>
              <w:pStyle w:val="ConsPlusNormal"/>
              <w:jc w:val="both"/>
            </w:pPr>
            <w:r>
              <w:t>Культура</w:t>
            </w:r>
          </w:p>
          <w:p w:rsidR="00543BEF" w:rsidRDefault="00543BEF">
            <w:pPr>
              <w:pStyle w:val="ConsPlusNormal"/>
              <w:jc w:val="both"/>
            </w:pPr>
            <w:r>
              <w:lastRenderedPageBreak/>
              <w:t>проект 1 "Реконструкция здания АУ "Чувашская государственная филармония" Минкультуры Чувашии, г. Чебоксары";</w:t>
            </w:r>
          </w:p>
          <w:p w:rsidR="00543BEF" w:rsidRDefault="00543BEF">
            <w:pPr>
              <w:pStyle w:val="ConsPlusNormal"/>
              <w:jc w:val="both"/>
            </w:pPr>
            <w:r>
              <w:t>проект 2 "Модернизация Музея В.И.Чапаева - филиала БУ "Чувашский национальный музей" Минкультуры Чувашии, г. Чебоксары";</w:t>
            </w:r>
          </w:p>
          <w:p w:rsidR="00543BEF" w:rsidRDefault="00543BEF">
            <w:pPr>
              <w:pStyle w:val="ConsPlusNormal"/>
              <w:jc w:val="both"/>
            </w:pPr>
            <w:r>
              <w:t>проект 3 "Строительство культурно-досугового центра с инженерными сетями по ул. Гагарина, д. 25, с. Шихазаны Канашского района Чувашской Республики";</w:t>
            </w:r>
          </w:p>
          <w:p w:rsidR="00543BEF" w:rsidRDefault="00543BEF">
            <w:pPr>
              <w:pStyle w:val="ConsPlusNormal"/>
              <w:jc w:val="both"/>
            </w:pPr>
            <w:r>
              <w:t>проект 4 "Строительство (реконструкция) зданий учреждений культурно-досугового типа в сельской местности"</w:t>
            </w:r>
          </w:p>
        </w:tc>
      </w:tr>
      <w:tr w:rsidR="00543BEF">
        <w:tc>
          <w:tcPr>
            <w:tcW w:w="2835" w:type="dxa"/>
            <w:tcBorders>
              <w:left w:val="nil"/>
            </w:tcBorders>
          </w:tcPr>
          <w:p w:rsidR="00543BEF" w:rsidRDefault="00543BEF">
            <w:pPr>
              <w:pStyle w:val="ConsPlusNormal"/>
              <w:jc w:val="both"/>
            </w:pPr>
            <w:r>
              <w:lastRenderedPageBreak/>
              <w:t>Задача 4.8. Развитие физической культуры и спорта</w:t>
            </w:r>
          </w:p>
        </w:tc>
        <w:tc>
          <w:tcPr>
            <w:tcW w:w="2551" w:type="dxa"/>
          </w:tcPr>
          <w:p w:rsidR="00543BEF" w:rsidRDefault="00543BEF">
            <w:pPr>
              <w:pStyle w:val="ConsPlusNormal"/>
              <w:jc w:val="both"/>
            </w:pPr>
            <w:r>
              <w:t xml:space="preserve">государственная </w:t>
            </w:r>
            <w:hyperlink r:id="rId81" w:history="1">
              <w:r>
                <w:rPr>
                  <w:color w:val="0000FF"/>
                </w:rPr>
                <w:t>программа</w:t>
              </w:r>
            </w:hyperlink>
            <w:r>
              <w:t xml:space="preserve"> Чувашской Республики "Развитие физической культуры и спорта"</w:t>
            </w:r>
          </w:p>
        </w:tc>
        <w:tc>
          <w:tcPr>
            <w:tcW w:w="3912" w:type="dxa"/>
          </w:tcPr>
          <w:p w:rsidR="00543BEF" w:rsidRDefault="00543BEF">
            <w:pPr>
              <w:pStyle w:val="ConsPlusNormal"/>
              <w:jc w:val="both"/>
            </w:pPr>
            <w:r>
              <w:t>увеличение доли населения, систематически занимающегося физической культурой и спортом, с 41,5% в 2017 году до 60% к 2035 году;</w:t>
            </w:r>
          </w:p>
          <w:p w:rsidR="00543BEF" w:rsidRDefault="00543BEF">
            <w:pPr>
              <w:pStyle w:val="ConsPlusNormal"/>
              <w:jc w:val="both"/>
            </w:pPr>
            <w:r>
              <w:t>увеличение обеспеченности спортивными сооружениями исходя из единовременной пропускной способности объектов спорта, в том числе на сельских территориях, с 72,8% в 2017 году до 78,5% к 2035 году;</w:t>
            </w:r>
          </w:p>
          <w:p w:rsidR="00543BEF" w:rsidRDefault="00543BEF">
            <w:pPr>
              <w:pStyle w:val="ConsPlusNormal"/>
              <w:jc w:val="both"/>
            </w:pPr>
            <w:r>
              <w:t>увеличение доли лиц с ограниченными возможностями здоровья и инвалидов, систематически занимающихся спортом, в общей численности указанной категории населения с 14,2% в 2017 году до 22% к 2035 году</w:t>
            </w:r>
          </w:p>
        </w:tc>
        <w:tc>
          <w:tcPr>
            <w:tcW w:w="4252" w:type="dxa"/>
            <w:tcBorders>
              <w:right w:val="nil"/>
            </w:tcBorders>
          </w:tcPr>
          <w:p w:rsidR="00543BEF" w:rsidRDefault="00543BEF">
            <w:pPr>
              <w:pStyle w:val="ConsPlusNormal"/>
            </w:pPr>
          </w:p>
        </w:tc>
      </w:tr>
      <w:tr w:rsidR="00543BEF">
        <w:tc>
          <w:tcPr>
            <w:tcW w:w="2835" w:type="dxa"/>
            <w:tcBorders>
              <w:left w:val="nil"/>
            </w:tcBorders>
          </w:tcPr>
          <w:p w:rsidR="00543BEF" w:rsidRDefault="00543BEF">
            <w:pPr>
              <w:pStyle w:val="ConsPlusNormal"/>
              <w:jc w:val="both"/>
            </w:pPr>
            <w:r>
              <w:lastRenderedPageBreak/>
              <w:t>Задача 4.9. Развитие строительного комплекса, обеспечение доступным и комфортным жильем, предоставление качественных коммунальных услуг</w:t>
            </w:r>
          </w:p>
        </w:tc>
        <w:tc>
          <w:tcPr>
            <w:tcW w:w="2551" w:type="dxa"/>
          </w:tcPr>
          <w:p w:rsidR="00543BEF" w:rsidRDefault="00543BEF">
            <w:pPr>
              <w:pStyle w:val="ConsPlusNormal"/>
              <w:jc w:val="both"/>
            </w:pPr>
            <w:r>
              <w:t>государственные программы Чувашской Республики "Модернизация и развитие сферы жилищно-коммунального хозяйства", "Развитие строительного комплекса и архитектуры", "Обеспечение граждан в Чувашской Республике доступным и комфортным жильем", "</w:t>
            </w:r>
            <w:hyperlink r:id="rId82" w:history="1">
              <w:r>
                <w:rPr>
                  <w:color w:val="0000FF"/>
                </w:rPr>
                <w:t>Формирование современной городской среды</w:t>
              </w:r>
            </w:hyperlink>
            <w:r>
              <w:t xml:space="preserve"> на территории Чувашской Республики" на 2018 - 2022 годы</w:t>
            </w:r>
          </w:p>
        </w:tc>
        <w:tc>
          <w:tcPr>
            <w:tcW w:w="3912" w:type="dxa"/>
          </w:tcPr>
          <w:p w:rsidR="00543BEF" w:rsidRDefault="00543BEF">
            <w:pPr>
              <w:pStyle w:val="ConsPlusNormal"/>
              <w:jc w:val="both"/>
            </w:pPr>
            <w:r>
              <w:t>обеспечение потребностей рынка Чувашской Республики в строительных материалах, по количеству, ассортименту и качеству позволяющих гарантировать возведение прогнозируемых объемов жилищного, промышленного строительства, объектов инженерной и транспортной инфраструктуры, а также модернизацию жилищного фонда;</w:t>
            </w:r>
          </w:p>
          <w:p w:rsidR="00543BEF" w:rsidRDefault="00543BEF">
            <w:pPr>
              <w:pStyle w:val="ConsPlusNormal"/>
              <w:jc w:val="both"/>
            </w:pPr>
            <w:r>
              <w:t>снижение энергоемкости производства строительных материалов, изделий и конструкций;</w:t>
            </w:r>
          </w:p>
          <w:p w:rsidR="00543BEF" w:rsidRDefault="00543BEF">
            <w:pPr>
              <w:pStyle w:val="ConsPlusNormal"/>
              <w:jc w:val="both"/>
            </w:pPr>
            <w:r>
              <w:t>увеличение доли рабочих мест с более высокой оплатой труда;</w:t>
            </w:r>
          </w:p>
          <w:p w:rsidR="00543BEF" w:rsidRDefault="00543BEF">
            <w:pPr>
              <w:pStyle w:val="ConsPlusNormal"/>
              <w:jc w:val="both"/>
            </w:pPr>
            <w:r>
              <w:t>доведение ежегодного ввода жилья за счет всех источников финансирования не менее чем до 1,01 млн. кв. метров;</w:t>
            </w:r>
          </w:p>
          <w:p w:rsidR="00543BEF" w:rsidRDefault="00543BEF">
            <w:pPr>
              <w:pStyle w:val="ConsPlusNormal"/>
              <w:jc w:val="both"/>
            </w:pPr>
            <w:r>
              <w:t>увеличение общей площади жилых помещений, приходящейся в среднем на одного жителя, до 33,0 кв. метра;</w:t>
            </w:r>
          </w:p>
          <w:p w:rsidR="00543BEF" w:rsidRDefault="00543BEF">
            <w:pPr>
              <w:pStyle w:val="ConsPlusNormal"/>
              <w:jc w:val="both"/>
            </w:pPr>
            <w:r>
              <w:t>доведение объема выдаваемых ипотечных жилищных кредитов до 30240 млн. рублей;</w:t>
            </w:r>
          </w:p>
          <w:p w:rsidR="00543BEF" w:rsidRDefault="00543BEF">
            <w:pPr>
              <w:pStyle w:val="ConsPlusNormal"/>
              <w:jc w:val="both"/>
            </w:pPr>
            <w:r>
              <w:t>завершение комплексной застройки жилых районов "Новый город", микрорайонов по ул. Б.Хмельницкого, "Университетский-2", "Гремячево", "Соляное", "Солнечный" в г. Чебоксары;</w:t>
            </w:r>
          </w:p>
          <w:p w:rsidR="00543BEF" w:rsidRDefault="00543BEF">
            <w:pPr>
              <w:pStyle w:val="ConsPlusNormal"/>
              <w:jc w:val="both"/>
            </w:pPr>
            <w:r>
              <w:t xml:space="preserve">освоение Заволжской территории г. Чебоксары, сохранение ее экосистемы: применение "зеленых" технологий, застройка жилыми домами малой и </w:t>
            </w:r>
            <w:r>
              <w:lastRenderedPageBreak/>
              <w:t>средней этажности, развитие рекреационных и досуговых функций;</w:t>
            </w:r>
          </w:p>
          <w:p w:rsidR="00543BEF" w:rsidRDefault="00543BEF">
            <w:pPr>
              <w:pStyle w:val="ConsPlusNormal"/>
              <w:jc w:val="both"/>
            </w:pPr>
            <w:r>
              <w:t>повышение доступности для населения услуг централизованных систем водоснабжения, водоотведения и очистки сточных вод;</w:t>
            </w:r>
          </w:p>
          <w:p w:rsidR="00543BEF" w:rsidRDefault="00543BEF">
            <w:pPr>
              <w:pStyle w:val="ConsPlusNormal"/>
              <w:jc w:val="both"/>
            </w:pPr>
            <w:r>
              <w:t>сокращение потерь воды в сетях централизованного водоснабжения с одновременным снижением числа аварий в системах водоснабжения, водоотведения и очистки сточных вод на 5%;</w:t>
            </w:r>
          </w:p>
          <w:p w:rsidR="00543BEF" w:rsidRDefault="00543BEF">
            <w:pPr>
              <w:pStyle w:val="ConsPlusNormal"/>
              <w:jc w:val="both"/>
            </w:pPr>
            <w:r>
              <w:t>сокращение износа систем теплоснабжения на 10%;</w:t>
            </w:r>
          </w:p>
          <w:p w:rsidR="00543BEF" w:rsidRDefault="00543BEF">
            <w:pPr>
              <w:pStyle w:val="ConsPlusNormal"/>
              <w:jc w:val="both"/>
            </w:pPr>
            <w:r>
              <w:t>строительство и ввод в эксплуатацию межпоселкового газопровода на Заволжской территории г. Чебоксары протяженностью 52,5 км, внутрипоселковых газораспределительных сетей протяженностью 56,79 км;</w:t>
            </w:r>
          </w:p>
          <w:p w:rsidR="00543BEF" w:rsidRDefault="00543BEF">
            <w:pPr>
              <w:pStyle w:val="ConsPlusNormal"/>
              <w:jc w:val="both"/>
            </w:pPr>
            <w:r>
              <w:t>газификация около 2 тыс. домовладений, 5 котельных (не считая небольших котельных садоводческих товариществ, коммерческих организаций, баз отдыха, пансионатов и детских оздоровительных лагерей), более 3 тыс. садоводческих участков</w:t>
            </w:r>
          </w:p>
        </w:tc>
        <w:tc>
          <w:tcPr>
            <w:tcW w:w="4252" w:type="dxa"/>
            <w:tcBorders>
              <w:right w:val="nil"/>
            </w:tcBorders>
          </w:tcPr>
          <w:p w:rsidR="00543BEF" w:rsidRDefault="00543BEF">
            <w:pPr>
              <w:pStyle w:val="ConsPlusNormal"/>
              <w:jc w:val="both"/>
            </w:pPr>
            <w:r>
              <w:lastRenderedPageBreak/>
              <w:t>приоритетный проект "Ипотека и арендное жилье" в рамках национального проекта в сфере жилья и городской среды;</w:t>
            </w:r>
          </w:p>
          <w:p w:rsidR="00543BEF" w:rsidRDefault="00543BEF">
            <w:pPr>
              <w:pStyle w:val="ConsPlusNormal"/>
              <w:jc w:val="both"/>
            </w:pPr>
            <w:r>
              <w:t>приоритетный проект "Формирование комфортной городской среды" в рамках национального проекта в сфере жилья и городской среды;</w:t>
            </w:r>
          </w:p>
          <w:p w:rsidR="00543BEF" w:rsidRDefault="00543BEF">
            <w:pPr>
              <w:pStyle w:val="ConsPlusNormal"/>
              <w:jc w:val="both"/>
            </w:pPr>
            <w:r>
              <w:t>приоритетный проект "Обеспечение качества жилищно-коммунальных услуг" в рамках национального проекта в сфере жилья и городской среды</w:t>
            </w:r>
          </w:p>
          <w:p w:rsidR="00543BEF" w:rsidRDefault="00543BEF">
            <w:pPr>
              <w:pStyle w:val="ConsPlusNormal"/>
              <w:jc w:val="both"/>
            </w:pPr>
            <w:r>
              <w:t>Строительная индустрия</w:t>
            </w:r>
          </w:p>
          <w:p w:rsidR="00543BEF" w:rsidRDefault="00543BEF">
            <w:pPr>
              <w:pStyle w:val="ConsPlusNormal"/>
              <w:jc w:val="both"/>
            </w:pPr>
            <w:r>
              <w:t>проект 1 "Строительство завода по производству санитарно-керамических изделий и акриловых ванн, ООО "СК Керамика", г. Новочебоксарск";</w:t>
            </w:r>
          </w:p>
          <w:p w:rsidR="00543BEF" w:rsidRDefault="00543BEF">
            <w:pPr>
              <w:pStyle w:val="ConsPlusNormal"/>
              <w:jc w:val="both"/>
            </w:pPr>
            <w:r>
              <w:t>проект 2 "Освоение новых деталей, предназначенных для предприятий, производящих сантехническую продукцию, АО "Строймаш", г. Чебоксары";</w:t>
            </w:r>
          </w:p>
          <w:p w:rsidR="00543BEF" w:rsidRDefault="00543BEF">
            <w:pPr>
              <w:pStyle w:val="ConsPlusNormal"/>
              <w:jc w:val="both"/>
            </w:pPr>
            <w:r>
              <w:t>проект 3 "Создание производства новых строительных материалов для строительства и дорожной отрасли с использованием композитных материалов и солнечных модулей";</w:t>
            </w:r>
          </w:p>
          <w:p w:rsidR="00543BEF" w:rsidRDefault="00543BEF">
            <w:pPr>
              <w:pStyle w:val="ConsPlusNormal"/>
              <w:jc w:val="both"/>
            </w:pPr>
            <w:r>
              <w:t>проект 4 "Строительство комбината по производству керамических строительных материалов мощностью 65 млн. шт. условного кирпича в селе Атрать Алатырского района, ООО "Стройкерамика";</w:t>
            </w:r>
          </w:p>
          <w:p w:rsidR="00543BEF" w:rsidRDefault="00543BEF">
            <w:pPr>
              <w:pStyle w:val="ConsPlusNormal"/>
              <w:jc w:val="both"/>
            </w:pPr>
            <w:r>
              <w:t xml:space="preserve">проект 5 "Строительство завода объемно-блочного домостроения, ООО "Завод ОБД", </w:t>
            </w:r>
            <w:r>
              <w:lastRenderedPageBreak/>
              <w:t>г. Чебоксары"</w:t>
            </w:r>
          </w:p>
          <w:p w:rsidR="00543BEF" w:rsidRDefault="00543BEF">
            <w:pPr>
              <w:pStyle w:val="ConsPlusNormal"/>
              <w:jc w:val="both"/>
            </w:pPr>
            <w:r>
              <w:t>Жилищное строительство</w:t>
            </w:r>
          </w:p>
          <w:p w:rsidR="00543BEF" w:rsidRDefault="00543BEF">
            <w:pPr>
              <w:pStyle w:val="ConsPlusNormal"/>
              <w:jc w:val="both"/>
            </w:pPr>
            <w:r>
              <w:t>проект 1 "Комплексная застройка жилого района по ул. Б.Хмельницкого, ООО "СУОР", г. Чебоксары";</w:t>
            </w:r>
          </w:p>
          <w:p w:rsidR="00543BEF" w:rsidRDefault="00543BEF">
            <w:pPr>
              <w:pStyle w:val="ConsPlusNormal"/>
              <w:jc w:val="both"/>
            </w:pPr>
            <w:r>
              <w:t>проект 2 "Жилой район "Новый город" г. Чебоксары, ОАО "Инвестиционно-строительная компания "Честр-Групп", АО "Инкост", г. Чебоксары";</w:t>
            </w:r>
          </w:p>
          <w:p w:rsidR="00543BEF" w:rsidRDefault="00543BEF">
            <w:pPr>
              <w:pStyle w:val="ConsPlusNormal"/>
              <w:jc w:val="both"/>
            </w:pPr>
            <w:r>
              <w:t>проект 3 "Строительство микрорайона "Университетский-2", АО "ТУС", г. Чебоксары";</w:t>
            </w:r>
          </w:p>
          <w:p w:rsidR="00543BEF" w:rsidRDefault="00543BEF">
            <w:pPr>
              <w:pStyle w:val="ConsPlusNormal"/>
              <w:jc w:val="both"/>
            </w:pPr>
            <w:r>
              <w:t>проект 4 "Микрорайон "Солнечный" г. Чебоксары, ООО "Удача";</w:t>
            </w:r>
          </w:p>
          <w:p w:rsidR="00543BEF" w:rsidRDefault="00543BEF">
            <w:pPr>
              <w:pStyle w:val="ConsPlusNormal"/>
              <w:jc w:val="both"/>
            </w:pPr>
            <w:r>
              <w:t>проект 5 "Микрорайон "Гремячево" г. Чебоксары, ООО "Устра";</w:t>
            </w:r>
          </w:p>
          <w:p w:rsidR="00543BEF" w:rsidRDefault="00543BEF">
            <w:pPr>
              <w:pStyle w:val="ConsPlusNormal"/>
              <w:jc w:val="both"/>
            </w:pPr>
            <w:r>
              <w:t>проект 6 "Застройка микрорайонов "Спутник" и "Юраково", Чебоксарский район, г. Новочебоксарск, АО "Завод "Чувашкабель";</w:t>
            </w:r>
          </w:p>
          <w:p w:rsidR="00543BEF" w:rsidRDefault="00543BEF">
            <w:pPr>
              <w:pStyle w:val="ConsPlusNormal"/>
              <w:jc w:val="both"/>
            </w:pPr>
            <w:r>
              <w:t>проект 7 "Строительство подземного города в г. Чебоксары, ООО Фирма "Старко";</w:t>
            </w:r>
          </w:p>
          <w:p w:rsidR="00543BEF" w:rsidRDefault="00543BEF">
            <w:pPr>
              <w:pStyle w:val="ConsPlusNormal"/>
              <w:jc w:val="both"/>
            </w:pPr>
            <w:r>
              <w:t>проект 8 "Жилой комплекс "Прибрежный" в микрорайоне "Соляное" г. Чебоксары, ООО "Алза";</w:t>
            </w:r>
          </w:p>
          <w:p w:rsidR="00543BEF" w:rsidRDefault="00543BEF">
            <w:pPr>
              <w:pStyle w:val="ConsPlusNormal"/>
              <w:jc w:val="both"/>
            </w:pPr>
            <w:r>
              <w:t>проект 9 "Строительство микрорайона "Кувшинка", ООО СК "Лидер", г. Чебоксары";</w:t>
            </w:r>
          </w:p>
          <w:p w:rsidR="00543BEF" w:rsidRDefault="00543BEF">
            <w:pPr>
              <w:pStyle w:val="ConsPlusNormal"/>
              <w:jc w:val="both"/>
            </w:pPr>
            <w:r>
              <w:t>проект 10 "Строительство жилого комплекса "Премьер", ООО "Отделфинстрой", г. Чебоксары";</w:t>
            </w:r>
          </w:p>
          <w:p w:rsidR="00543BEF" w:rsidRDefault="00543BEF">
            <w:pPr>
              <w:pStyle w:val="ConsPlusNormal"/>
              <w:jc w:val="both"/>
            </w:pPr>
            <w:r>
              <w:t xml:space="preserve">проект 11 "Строительство микрорайона </w:t>
            </w:r>
            <w:r>
              <w:lastRenderedPageBreak/>
              <w:t>"Серебряные ключи" (мкр. IIА центральной части г. Чебоксары "Грязевская стрелка")"</w:t>
            </w:r>
          </w:p>
          <w:p w:rsidR="00543BEF" w:rsidRDefault="00543BEF">
            <w:pPr>
              <w:pStyle w:val="ConsPlusNormal"/>
              <w:jc w:val="both"/>
            </w:pPr>
            <w:r>
              <w:t>Транспорт, связь, коммунальное и дорожное хозяйство</w:t>
            </w:r>
          </w:p>
          <w:p w:rsidR="00543BEF" w:rsidRDefault="00543BEF">
            <w:pPr>
              <w:pStyle w:val="ConsPlusNormal"/>
              <w:jc w:val="both"/>
            </w:pPr>
            <w:r>
              <w:t>проект 6 "Создание регионального кластера предприятий водоснабжения и водоотведения путем заключения концессионного соглашения"</w:t>
            </w:r>
          </w:p>
        </w:tc>
      </w:tr>
      <w:tr w:rsidR="00543BEF">
        <w:tc>
          <w:tcPr>
            <w:tcW w:w="2835" w:type="dxa"/>
            <w:tcBorders>
              <w:left w:val="nil"/>
            </w:tcBorders>
          </w:tcPr>
          <w:p w:rsidR="00543BEF" w:rsidRDefault="00543BEF">
            <w:pPr>
              <w:pStyle w:val="ConsPlusNormal"/>
              <w:jc w:val="both"/>
            </w:pPr>
            <w:r>
              <w:lastRenderedPageBreak/>
              <w:t>Задача 4.10. Обеспечение безопасности жизнедеятельности населения</w:t>
            </w:r>
          </w:p>
        </w:tc>
        <w:tc>
          <w:tcPr>
            <w:tcW w:w="2551" w:type="dxa"/>
          </w:tcPr>
          <w:p w:rsidR="00543BEF" w:rsidRDefault="00543BEF">
            <w:pPr>
              <w:pStyle w:val="ConsPlusNormal"/>
              <w:jc w:val="both"/>
            </w:pPr>
            <w:r>
              <w:t>государственные программы Чувашской Республики "</w:t>
            </w:r>
            <w:hyperlink r:id="rId83" w:history="1">
              <w:r>
                <w:rPr>
                  <w:color w:val="0000FF"/>
                </w:rPr>
                <w:t>Повышение безопасности жизнедеятельности</w:t>
              </w:r>
            </w:hyperlink>
            <w:r>
              <w:t xml:space="preserve"> населения и территорий Чувашской Республики", "Обеспечение общественного порядка и противодействие преступности"</w:t>
            </w:r>
          </w:p>
        </w:tc>
        <w:tc>
          <w:tcPr>
            <w:tcW w:w="3912" w:type="dxa"/>
          </w:tcPr>
          <w:p w:rsidR="00543BEF" w:rsidRDefault="00543BEF">
            <w:pPr>
              <w:pStyle w:val="ConsPlusNormal"/>
              <w:jc w:val="both"/>
            </w:pPr>
            <w:r>
              <w:t>доведение уровня готовности систем оповещения населения об опасностях, возникающих при военных конфликтах и чрезвычайных ситуациях, а также обеспеченности населения защитными сооружениями гражданской обороны, средствами индивидуальной защиты органов дыхания и медицинскими средствами индивидуальной защиты до 100%;</w:t>
            </w:r>
          </w:p>
          <w:p w:rsidR="00543BEF" w:rsidRDefault="00543BEF">
            <w:pPr>
              <w:pStyle w:val="ConsPlusNormal"/>
              <w:jc w:val="both"/>
            </w:pPr>
            <w:r>
              <w:t>снижение количества чрезвычайных ситуаций, пожаров, происшествий на водных объектах на 16% и численности погибшего в них населения на 35%;</w:t>
            </w:r>
          </w:p>
          <w:p w:rsidR="00543BEF" w:rsidRDefault="00543BEF">
            <w:pPr>
              <w:pStyle w:val="ConsPlusNormal"/>
              <w:jc w:val="both"/>
            </w:pPr>
            <w:r>
              <w:t>создание в крупных населенных пунктах республики учреждений по оказанию помощи людям, находящимся в тяжелой степени опьянения и утратившим способность самостоятельно передвигаться или ориентироваться в окружающей обстановке и не нуждающимся в оказании медицинской помощи;</w:t>
            </w:r>
          </w:p>
          <w:p w:rsidR="00543BEF" w:rsidRDefault="00543BEF">
            <w:pPr>
              <w:pStyle w:val="ConsPlusNormal"/>
              <w:jc w:val="both"/>
            </w:pPr>
            <w:r>
              <w:t xml:space="preserve">снижение доли преступлений, совершенных лицами, ранее их </w:t>
            </w:r>
            <w:r>
              <w:lastRenderedPageBreak/>
              <w:t>совершавшими, в общем числе раскрытых преступлений до 52,9% в 2035 году, доли преступлений, совершенных лицами в состоянии алкогольного опьянения, в общем числе раскрытых преступлений до 35,5%, числа несовершеннолетних, совершивших преступления, в расчете на 1 тыс. несовершеннолетних в возрасте от 14 до 18 лет до 4,2%</w:t>
            </w:r>
          </w:p>
        </w:tc>
        <w:tc>
          <w:tcPr>
            <w:tcW w:w="4252" w:type="dxa"/>
            <w:tcBorders>
              <w:right w:val="nil"/>
            </w:tcBorders>
          </w:tcPr>
          <w:p w:rsidR="00543BEF" w:rsidRDefault="00543BEF">
            <w:pPr>
              <w:pStyle w:val="ConsPlusNormal"/>
            </w:pPr>
          </w:p>
        </w:tc>
      </w:tr>
      <w:tr w:rsidR="00543BEF">
        <w:tc>
          <w:tcPr>
            <w:tcW w:w="13550" w:type="dxa"/>
            <w:gridSpan w:val="4"/>
            <w:tcBorders>
              <w:left w:val="nil"/>
              <w:right w:val="nil"/>
            </w:tcBorders>
          </w:tcPr>
          <w:p w:rsidR="00543BEF" w:rsidRDefault="00543BEF">
            <w:pPr>
              <w:pStyle w:val="ConsPlusNormal"/>
              <w:jc w:val="center"/>
              <w:outlineLvl w:val="2"/>
            </w:pPr>
            <w:r>
              <w:lastRenderedPageBreak/>
              <w:t>Цель 5. Формирование конкурентоспособного региона на основе сбалансированного пространственного развития территорий</w:t>
            </w:r>
          </w:p>
        </w:tc>
      </w:tr>
      <w:tr w:rsidR="00543BEF">
        <w:tc>
          <w:tcPr>
            <w:tcW w:w="2835" w:type="dxa"/>
            <w:tcBorders>
              <w:left w:val="nil"/>
            </w:tcBorders>
          </w:tcPr>
          <w:p w:rsidR="00543BEF" w:rsidRDefault="00543BEF">
            <w:pPr>
              <w:pStyle w:val="ConsPlusNormal"/>
              <w:jc w:val="both"/>
            </w:pPr>
            <w:r>
              <w:t>Задача 5.1. Стимулирование агломерационных преимуществ</w:t>
            </w:r>
          </w:p>
        </w:tc>
        <w:tc>
          <w:tcPr>
            <w:tcW w:w="2551" w:type="dxa"/>
          </w:tcPr>
          <w:p w:rsidR="00543BEF" w:rsidRDefault="00543BEF">
            <w:pPr>
              <w:pStyle w:val="ConsPlusNormal"/>
              <w:jc w:val="both"/>
            </w:pPr>
            <w:r>
              <w:t xml:space="preserve">государственная </w:t>
            </w:r>
            <w:hyperlink r:id="rId84" w:history="1">
              <w:r>
                <w:rPr>
                  <w:color w:val="0000FF"/>
                </w:rPr>
                <w:t>программа</w:t>
              </w:r>
            </w:hyperlink>
            <w:r>
              <w:t xml:space="preserve"> Чувашской Республики "Развитие транспортной системы Чувашской Республики"</w:t>
            </w:r>
          </w:p>
        </w:tc>
        <w:tc>
          <w:tcPr>
            <w:tcW w:w="3912" w:type="dxa"/>
          </w:tcPr>
          <w:p w:rsidR="00543BEF" w:rsidRDefault="00543BEF">
            <w:pPr>
              <w:pStyle w:val="ConsPlusNormal"/>
              <w:jc w:val="both"/>
            </w:pPr>
            <w:r>
              <w:t>укрепление межмуниципального сотрудничества между муниципальными образованиями - участниками Чебоксарской агломерации;</w:t>
            </w:r>
          </w:p>
          <w:p w:rsidR="00543BEF" w:rsidRDefault="00543BEF">
            <w:pPr>
              <w:pStyle w:val="ConsPlusNormal"/>
              <w:jc w:val="both"/>
            </w:pPr>
            <w:r>
              <w:t>создание новых и укрепление существующих экономических, инфраструктурных, транспортных и коммуникационных связей, обеспечивающих комплексное развитие территорий муниципальных образований - участников Чебоксарской агломерации:</w:t>
            </w:r>
          </w:p>
          <w:p w:rsidR="00543BEF" w:rsidRDefault="00543BEF">
            <w:pPr>
              <w:pStyle w:val="ConsPlusNormal"/>
              <w:jc w:val="both"/>
            </w:pPr>
            <w:r>
              <w:t>обеспечение инженерной инфраструктурой новых площадок под объекты жилищного и промышленного строительства;</w:t>
            </w:r>
          </w:p>
          <w:p w:rsidR="00543BEF" w:rsidRDefault="00543BEF">
            <w:pPr>
              <w:pStyle w:val="ConsPlusNormal"/>
              <w:jc w:val="both"/>
            </w:pPr>
            <w:r>
              <w:t>повышение уровня обеспеченности населения коммунальными услугами высокого качества</w:t>
            </w:r>
          </w:p>
        </w:tc>
        <w:tc>
          <w:tcPr>
            <w:tcW w:w="4252" w:type="dxa"/>
            <w:tcBorders>
              <w:right w:val="nil"/>
            </w:tcBorders>
          </w:tcPr>
          <w:p w:rsidR="00543BEF" w:rsidRDefault="00543BEF">
            <w:pPr>
              <w:pStyle w:val="ConsPlusNormal"/>
            </w:pPr>
          </w:p>
        </w:tc>
      </w:tr>
      <w:tr w:rsidR="00543BEF">
        <w:tc>
          <w:tcPr>
            <w:tcW w:w="2835" w:type="dxa"/>
            <w:tcBorders>
              <w:left w:val="nil"/>
            </w:tcBorders>
          </w:tcPr>
          <w:p w:rsidR="00543BEF" w:rsidRDefault="00543BEF">
            <w:pPr>
              <w:pStyle w:val="ConsPlusNormal"/>
              <w:jc w:val="both"/>
            </w:pPr>
            <w:r>
              <w:lastRenderedPageBreak/>
              <w:t>Задача 5.2. Пространственное развитие муниципальных образований</w:t>
            </w:r>
          </w:p>
        </w:tc>
        <w:tc>
          <w:tcPr>
            <w:tcW w:w="2551" w:type="dxa"/>
          </w:tcPr>
          <w:p w:rsidR="00543BEF" w:rsidRDefault="00543BEF">
            <w:pPr>
              <w:pStyle w:val="ConsPlusNormal"/>
              <w:jc w:val="both"/>
            </w:pPr>
            <w:r>
              <w:t xml:space="preserve">государственная </w:t>
            </w:r>
            <w:hyperlink r:id="rId85" w:history="1">
              <w:r>
                <w:rPr>
                  <w:color w:val="0000FF"/>
                </w:rPr>
                <w:t>программа</w:t>
              </w:r>
            </w:hyperlink>
            <w:r>
              <w:t xml:space="preserve"> Чувашской Республики "Экономическое развитие Чувашской Республики"</w:t>
            </w:r>
          </w:p>
        </w:tc>
        <w:tc>
          <w:tcPr>
            <w:tcW w:w="3912" w:type="dxa"/>
          </w:tcPr>
          <w:p w:rsidR="00543BEF" w:rsidRDefault="00543BEF">
            <w:pPr>
              <w:pStyle w:val="ConsPlusNormal"/>
              <w:jc w:val="both"/>
            </w:pPr>
            <w:r>
              <w:t>сокращение дисбаланса в социально-экономическом развитии территорий;</w:t>
            </w:r>
          </w:p>
          <w:p w:rsidR="00543BEF" w:rsidRDefault="00543BEF">
            <w:pPr>
              <w:pStyle w:val="ConsPlusNormal"/>
              <w:jc w:val="both"/>
            </w:pPr>
            <w:r>
              <w:t>повышение мобильности трудовых ресурсов;</w:t>
            </w:r>
          </w:p>
          <w:p w:rsidR="00543BEF" w:rsidRDefault="00543BEF">
            <w:pPr>
              <w:pStyle w:val="ConsPlusNormal"/>
              <w:jc w:val="both"/>
            </w:pPr>
            <w:r>
              <w:t>развитие межмуниципального сотрудничества;</w:t>
            </w:r>
          </w:p>
          <w:p w:rsidR="00543BEF" w:rsidRDefault="00543BEF">
            <w:pPr>
              <w:pStyle w:val="ConsPlusNormal"/>
              <w:jc w:val="both"/>
            </w:pPr>
            <w:r>
              <w:t>повышение инвестиционной активности муниципальных образований</w:t>
            </w:r>
          </w:p>
        </w:tc>
        <w:tc>
          <w:tcPr>
            <w:tcW w:w="4252" w:type="dxa"/>
            <w:tcBorders>
              <w:right w:val="nil"/>
            </w:tcBorders>
          </w:tcPr>
          <w:p w:rsidR="00543BEF" w:rsidRDefault="00543BEF">
            <w:pPr>
              <w:pStyle w:val="ConsPlusNormal"/>
            </w:pPr>
          </w:p>
        </w:tc>
      </w:tr>
      <w:tr w:rsidR="00543BEF">
        <w:tc>
          <w:tcPr>
            <w:tcW w:w="2835" w:type="dxa"/>
            <w:tcBorders>
              <w:left w:val="nil"/>
            </w:tcBorders>
          </w:tcPr>
          <w:p w:rsidR="00543BEF" w:rsidRDefault="00543BEF">
            <w:pPr>
              <w:pStyle w:val="ConsPlusNormal"/>
              <w:jc w:val="both"/>
            </w:pPr>
            <w:r>
              <w:t>Задача 5.3. Развитие территорий, для которых установлены особые условия экономической деятельности</w:t>
            </w:r>
          </w:p>
        </w:tc>
        <w:tc>
          <w:tcPr>
            <w:tcW w:w="2551" w:type="dxa"/>
          </w:tcPr>
          <w:p w:rsidR="00543BEF" w:rsidRDefault="00543BEF">
            <w:pPr>
              <w:pStyle w:val="ConsPlusNormal"/>
            </w:pPr>
          </w:p>
        </w:tc>
        <w:tc>
          <w:tcPr>
            <w:tcW w:w="3912" w:type="dxa"/>
          </w:tcPr>
          <w:p w:rsidR="00543BEF" w:rsidRDefault="00543BEF">
            <w:pPr>
              <w:pStyle w:val="ConsPlusNormal"/>
              <w:jc w:val="both"/>
            </w:pPr>
            <w:r>
              <w:t>создание территории опережающего социально-экономического развития в моногороде Канаше, что позволит привлечь инвесторов для открытия новых производств, в том числе на территории индустриального (промышленного) парка г. Канаша, и даст возможность быть независимым от градообразующих предприятий</w:t>
            </w:r>
          </w:p>
        </w:tc>
        <w:tc>
          <w:tcPr>
            <w:tcW w:w="4252" w:type="dxa"/>
            <w:tcBorders>
              <w:right w:val="nil"/>
            </w:tcBorders>
          </w:tcPr>
          <w:p w:rsidR="00543BEF" w:rsidRDefault="00543BEF">
            <w:pPr>
              <w:pStyle w:val="ConsPlusNormal"/>
              <w:jc w:val="both"/>
            </w:pPr>
            <w:r>
              <w:t>приоритетная программа "Комплексное развитие моногородов Чувашской Республики"</w:t>
            </w:r>
          </w:p>
        </w:tc>
      </w:tr>
    </w:tbl>
    <w:p w:rsidR="00543BEF" w:rsidRDefault="00543BEF">
      <w:pPr>
        <w:sectPr w:rsidR="00543BEF">
          <w:pgSz w:w="16838" w:h="11905" w:orient="landscape"/>
          <w:pgMar w:top="1701" w:right="1134" w:bottom="850" w:left="1134" w:header="0" w:footer="0" w:gutter="0"/>
          <w:cols w:space="720"/>
        </w:sectPr>
      </w:pPr>
    </w:p>
    <w:p w:rsidR="00543BEF" w:rsidRDefault="00543BEF">
      <w:pPr>
        <w:pStyle w:val="ConsPlusNormal"/>
        <w:jc w:val="both"/>
      </w:pPr>
    </w:p>
    <w:p w:rsidR="00543BEF" w:rsidRDefault="00543BEF">
      <w:pPr>
        <w:pStyle w:val="ConsPlusNormal"/>
        <w:jc w:val="both"/>
      </w:pPr>
    </w:p>
    <w:p w:rsidR="00543BEF" w:rsidRDefault="00543BEF">
      <w:pPr>
        <w:pStyle w:val="ConsPlusNormal"/>
        <w:jc w:val="both"/>
      </w:pPr>
    </w:p>
    <w:p w:rsidR="00543BEF" w:rsidRDefault="00543BEF">
      <w:pPr>
        <w:pStyle w:val="ConsPlusNormal"/>
        <w:jc w:val="both"/>
      </w:pPr>
    </w:p>
    <w:p w:rsidR="00543BEF" w:rsidRDefault="00543BEF">
      <w:pPr>
        <w:pStyle w:val="ConsPlusNormal"/>
        <w:jc w:val="both"/>
      </w:pPr>
    </w:p>
    <w:p w:rsidR="00543BEF" w:rsidRDefault="00543BEF">
      <w:pPr>
        <w:pStyle w:val="ConsPlusNormal"/>
        <w:jc w:val="right"/>
        <w:outlineLvl w:val="1"/>
      </w:pPr>
      <w:r>
        <w:t>Приложение N 7</w:t>
      </w:r>
    </w:p>
    <w:p w:rsidR="00543BEF" w:rsidRDefault="00543BEF">
      <w:pPr>
        <w:pStyle w:val="ConsPlusNormal"/>
        <w:jc w:val="right"/>
      </w:pPr>
      <w:r>
        <w:t>к Стратегии</w:t>
      </w:r>
    </w:p>
    <w:p w:rsidR="00543BEF" w:rsidRDefault="00543BEF">
      <w:pPr>
        <w:pStyle w:val="ConsPlusNormal"/>
        <w:jc w:val="right"/>
      </w:pPr>
      <w:r>
        <w:t>социально-экономического развития</w:t>
      </w:r>
    </w:p>
    <w:p w:rsidR="00543BEF" w:rsidRDefault="00543BEF">
      <w:pPr>
        <w:pStyle w:val="ConsPlusNormal"/>
        <w:jc w:val="right"/>
      </w:pPr>
      <w:r>
        <w:t>Чувашской Республики до 2035 года</w:t>
      </w:r>
    </w:p>
    <w:p w:rsidR="00543BEF" w:rsidRDefault="00543BEF">
      <w:pPr>
        <w:pStyle w:val="ConsPlusNormal"/>
        <w:jc w:val="both"/>
      </w:pPr>
    </w:p>
    <w:p w:rsidR="00543BEF" w:rsidRDefault="00543BEF">
      <w:pPr>
        <w:pStyle w:val="ConsPlusNormal"/>
        <w:jc w:val="center"/>
      </w:pPr>
      <w:bookmarkStart w:id="15" w:name="P8202"/>
      <w:bookmarkEnd w:id="15"/>
      <w:r>
        <w:t>Перечень</w:t>
      </w:r>
    </w:p>
    <w:p w:rsidR="00543BEF" w:rsidRDefault="00543BEF">
      <w:pPr>
        <w:pStyle w:val="ConsPlusNormal"/>
        <w:jc w:val="center"/>
      </w:pPr>
      <w:r>
        <w:t>государственных программ Чувашской Республики,</w:t>
      </w:r>
    </w:p>
    <w:p w:rsidR="00543BEF" w:rsidRDefault="00543BEF">
      <w:pPr>
        <w:pStyle w:val="ConsPlusNormal"/>
        <w:jc w:val="center"/>
      </w:pPr>
      <w:r>
        <w:t>действующих или планируемых к утверждению</w:t>
      </w:r>
    </w:p>
    <w:p w:rsidR="00543BEF" w:rsidRDefault="00543BEF">
      <w:pPr>
        <w:pStyle w:val="ConsPlusNormal"/>
        <w:jc w:val="both"/>
      </w:pPr>
    </w:p>
    <w:p w:rsidR="00543BEF" w:rsidRDefault="00543BEF">
      <w:pPr>
        <w:pStyle w:val="ConsPlusNormal"/>
        <w:ind w:firstLine="540"/>
        <w:jc w:val="both"/>
      </w:pPr>
      <w:r>
        <w:t>1. "Развитие строительного комплекса и архитектуры".</w:t>
      </w:r>
    </w:p>
    <w:p w:rsidR="00543BEF" w:rsidRDefault="00543BEF">
      <w:pPr>
        <w:pStyle w:val="ConsPlusNormal"/>
        <w:spacing w:before="220"/>
        <w:ind w:firstLine="540"/>
        <w:jc w:val="both"/>
      </w:pPr>
      <w:r>
        <w:t>2. "Модернизация и развитие сферы жилищно-коммунального хозяйства".</w:t>
      </w:r>
    </w:p>
    <w:p w:rsidR="00543BEF" w:rsidRDefault="00543BEF">
      <w:pPr>
        <w:pStyle w:val="ConsPlusNormal"/>
        <w:spacing w:before="220"/>
        <w:ind w:firstLine="540"/>
        <w:jc w:val="both"/>
      </w:pPr>
      <w:r>
        <w:t>3. "Обеспечение граждан в Чувашской Республике доступным и комфортным жильем".</w:t>
      </w:r>
    </w:p>
    <w:p w:rsidR="00543BEF" w:rsidRDefault="00543BEF">
      <w:pPr>
        <w:pStyle w:val="ConsPlusNormal"/>
        <w:spacing w:before="220"/>
        <w:ind w:firstLine="540"/>
        <w:jc w:val="both"/>
      </w:pPr>
      <w:r>
        <w:t>4. "</w:t>
      </w:r>
      <w:hyperlink r:id="rId86" w:history="1">
        <w:r>
          <w:rPr>
            <w:color w:val="0000FF"/>
          </w:rPr>
          <w:t>Формирование современной городской среды</w:t>
        </w:r>
      </w:hyperlink>
      <w:r>
        <w:t xml:space="preserve"> на территории Чувашской Республики" на 2018 - 2022 годы.</w:t>
      </w:r>
    </w:p>
    <w:p w:rsidR="00543BEF" w:rsidRDefault="00543BEF">
      <w:pPr>
        <w:pStyle w:val="ConsPlusNormal"/>
        <w:spacing w:before="220"/>
        <w:ind w:firstLine="540"/>
        <w:jc w:val="both"/>
      </w:pPr>
      <w:r>
        <w:t xml:space="preserve">5. </w:t>
      </w:r>
      <w:hyperlink r:id="rId87" w:history="1">
        <w:r>
          <w:rPr>
            <w:color w:val="0000FF"/>
          </w:rPr>
          <w:t>"Развитие здравоохранения"</w:t>
        </w:r>
      </w:hyperlink>
      <w:r>
        <w:t>.</w:t>
      </w:r>
    </w:p>
    <w:p w:rsidR="00543BEF" w:rsidRDefault="00543BEF">
      <w:pPr>
        <w:pStyle w:val="ConsPlusNormal"/>
        <w:spacing w:before="220"/>
        <w:ind w:firstLine="540"/>
        <w:jc w:val="both"/>
      </w:pPr>
      <w:r>
        <w:t xml:space="preserve">6. </w:t>
      </w:r>
      <w:hyperlink r:id="rId88" w:history="1">
        <w:r>
          <w:rPr>
            <w:color w:val="0000FF"/>
          </w:rPr>
          <w:t>"Социальная поддержка граждан"</w:t>
        </w:r>
      </w:hyperlink>
      <w:r>
        <w:t>.</w:t>
      </w:r>
    </w:p>
    <w:p w:rsidR="00543BEF" w:rsidRDefault="00543BEF">
      <w:pPr>
        <w:pStyle w:val="ConsPlusNormal"/>
        <w:spacing w:before="220"/>
        <w:ind w:firstLine="540"/>
        <w:jc w:val="both"/>
      </w:pPr>
      <w:r>
        <w:t>7. "Доступная среда".</w:t>
      </w:r>
    </w:p>
    <w:p w:rsidR="00543BEF" w:rsidRDefault="00543BEF">
      <w:pPr>
        <w:pStyle w:val="ConsPlusNormal"/>
        <w:spacing w:before="220"/>
        <w:ind w:firstLine="540"/>
        <w:jc w:val="both"/>
      </w:pPr>
      <w:r>
        <w:t xml:space="preserve">8. </w:t>
      </w:r>
      <w:hyperlink r:id="rId89" w:history="1">
        <w:r>
          <w:rPr>
            <w:color w:val="0000FF"/>
          </w:rPr>
          <w:t>"Развитие культуры и туризма"</w:t>
        </w:r>
      </w:hyperlink>
      <w:r>
        <w:t>.</w:t>
      </w:r>
    </w:p>
    <w:p w:rsidR="00543BEF" w:rsidRDefault="00543BEF">
      <w:pPr>
        <w:pStyle w:val="ConsPlusNormal"/>
        <w:spacing w:before="220"/>
        <w:ind w:firstLine="540"/>
        <w:jc w:val="both"/>
      </w:pPr>
      <w:r>
        <w:t xml:space="preserve">9. </w:t>
      </w:r>
      <w:hyperlink r:id="rId90" w:history="1">
        <w:r>
          <w:rPr>
            <w:color w:val="0000FF"/>
          </w:rPr>
          <w:t>"Развитие физической культуры и спорта"</w:t>
        </w:r>
      </w:hyperlink>
      <w:r>
        <w:t>.</w:t>
      </w:r>
    </w:p>
    <w:p w:rsidR="00543BEF" w:rsidRDefault="00543BEF">
      <w:pPr>
        <w:pStyle w:val="ConsPlusNormal"/>
        <w:spacing w:before="220"/>
        <w:ind w:firstLine="540"/>
        <w:jc w:val="both"/>
      </w:pPr>
      <w:r>
        <w:t xml:space="preserve">10. </w:t>
      </w:r>
      <w:hyperlink r:id="rId91" w:history="1">
        <w:r>
          <w:rPr>
            <w:color w:val="0000FF"/>
          </w:rPr>
          <w:t>"Содействие занятости населения"</w:t>
        </w:r>
      </w:hyperlink>
      <w:r>
        <w:t>.</w:t>
      </w:r>
    </w:p>
    <w:p w:rsidR="00543BEF" w:rsidRDefault="00543BEF">
      <w:pPr>
        <w:pStyle w:val="ConsPlusNormal"/>
        <w:spacing w:before="220"/>
        <w:ind w:firstLine="540"/>
        <w:jc w:val="both"/>
      </w:pPr>
      <w:r>
        <w:t xml:space="preserve">11. </w:t>
      </w:r>
      <w:hyperlink r:id="rId92" w:history="1">
        <w:r>
          <w:rPr>
            <w:color w:val="0000FF"/>
          </w:rPr>
          <w:t>"Развитие образования"</w:t>
        </w:r>
      </w:hyperlink>
      <w:r>
        <w:t>.</w:t>
      </w:r>
    </w:p>
    <w:p w:rsidR="00543BEF" w:rsidRDefault="00543BEF">
      <w:pPr>
        <w:pStyle w:val="ConsPlusNormal"/>
        <w:spacing w:before="220"/>
        <w:ind w:firstLine="540"/>
        <w:jc w:val="both"/>
      </w:pPr>
      <w:r>
        <w:t>12. "</w:t>
      </w:r>
      <w:hyperlink r:id="rId93" w:history="1">
        <w:r>
          <w:rPr>
            <w:color w:val="0000FF"/>
          </w:rPr>
          <w:t>Повышение безопасности жизнедеятельности</w:t>
        </w:r>
      </w:hyperlink>
      <w:r>
        <w:t xml:space="preserve"> населения и территорий Чувашской Республики".</w:t>
      </w:r>
    </w:p>
    <w:p w:rsidR="00543BEF" w:rsidRDefault="00543BEF">
      <w:pPr>
        <w:pStyle w:val="ConsPlusNormal"/>
        <w:spacing w:before="220"/>
        <w:ind w:firstLine="540"/>
        <w:jc w:val="both"/>
      </w:pPr>
      <w:r>
        <w:t>13. "Обеспечение общественного порядка и противодействие преступности".</w:t>
      </w:r>
    </w:p>
    <w:p w:rsidR="00543BEF" w:rsidRDefault="00543BEF">
      <w:pPr>
        <w:pStyle w:val="ConsPlusNormal"/>
        <w:spacing w:before="220"/>
        <w:ind w:firstLine="540"/>
        <w:jc w:val="both"/>
      </w:pPr>
      <w:r>
        <w:t>14. "</w:t>
      </w:r>
      <w:hyperlink r:id="rId94" w:history="1">
        <w:r>
          <w:rPr>
            <w:color w:val="0000FF"/>
          </w:rPr>
          <w:t>Развитие сельского хозяйства</w:t>
        </w:r>
      </w:hyperlink>
      <w:r>
        <w:t xml:space="preserve"> и регулирование рынка сельскохозяйственной продукции, сырья и продовольствия Чувашской Республики".</w:t>
      </w:r>
    </w:p>
    <w:p w:rsidR="00543BEF" w:rsidRDefault="00543BEF">
      <w:pPr>
        <w:pStyle w:val="ConsPlusNormal"/>
        <w:spacing w:before="220"/>
        <w:ind w:firstLine="540"/>
        <w:jc w:val="both"/>
      </w:pPr>
      <w:r>
        <w:t xml:space="preserve">15. </w:t>
      </w:r>
      <w:hyperlink r:id="rId95" w:history="1">
        <w:r>
          <w:rPr>
            <w:color w:val="0000FF"/>
          </w:rPr>
          <w:t>"Экономическое развитие Чувашской Республики"</w:t>
        </w:r>
      </w:hyperlink>
      <w:r>
        <w:t>.</w:t>
      </w:r>
    </w:p>
    <w:p w:rsidR="00543BEF" w:rsidRDefault="00543BEF">
      <w:pPr>
        <w:pStyle w:val="ConsPlusNormal"/>
        <w:spacing w:before="220"/>
        <w:ind w:firstLine="540"/>
        <w:jc w:val="both"/>
      </w:pPr>
      <w:r>
        <w:t xml:space="preserve">16. </w:t>
      </w:r>
      <w:hyperlink r:id="rId96" w:history="1">
        <w:r>
          <w:rPr>
            <w:color w:val="0000FF"/>
          </w:rPr>
          <w:t>"Развитие промышленности и инновационная экономика"</w:t>
        </w:r>
      </w:hyperlink>
      <w:r>
        <w:t>.</w:t>
      </w:r>
    </w:p>
    <w:p w:rsidR="00543BEF" w:rsidRDefault="00543BEF">
      <w:pPr>
        <w:pStyle w:val="ConsPlusNormal"/>
        <w:spacing w:before="220"/>
        <w:ind w:firstLine="540"/>
        <w:jc w:val="both"/>
      </w:pPr>
      <w:r>
        <w:t xml:space="preserve">17. </w:t>
      </w:r>
      <w:hyperlink r:id="rId97" w:history="1">
        <w:r>
          <w:rPr>
            <w:color w:val="0000FF"/>
          </w:rPr>
          <w:t>"Развитие транспортной системы Чувашской Республики"</w:t>
        </w:r>
      </w:hyperlink>
      <w:r>
        <w:t>.</w:t>
      </w:r>
    </w:p>
    <w:p w:rsidR="00543BEF" w:rsidRDefault="00543BEF">
      <w:pPr>
        <w:pStyle w:val="ConsPlusNormal"/>
        <w:spacing w:before="220"/>
        <w:ind w:firstLine="540"/>
        <w:jc w:val="both"/>
      </w:pPr>
      <w:r>
        <w:t>18. "</w:t>
      </w:r>
      <w:hyperlink r:id="rId98" w:history="1">
        <w:r>
          <w:rPr>
            <w:color w:val="0000FF"/>
          </w:rPr>
          <w:t>Развитие потенциала природно-сырьевых ресурсов</w:t>
        </w:r>
      </w:hyperlink>
      <w:r>
        <w:t xml:space="preserve"> и обеспечение экологической безопасности".</w:t>
      </w:r>
    </w:p>
    <w:p w:rsidR="00543BEF" w:rsidRDefault="00543BEF">
      <w:pPr>
        <w:pStyle w:val="ConsPlusNormal"/>
        <w:spacing w:before="220"/>
        <w:ind w:firstLine="540"/>
        <w:jc w:val="both"/>
      </w:pPr>
      <w:r>
        <w:t>19. "</w:t>
      </w:r>
      <w:hyperlink r:id="rId99" w:history="1">
        <w:r>
          <w:rPr>
            <w:color w:val="0000FF"/>
          </w:rPr>
          <w:t>Управление общественными финансами</w:t>
        </w:r>
      </w:hyperlink>
      <w:r>
        <w:t xml:space="preserve"> и государственным долгом Чувашской Республики".</w:t>
      </w:r>
    </w:p>
    <w:p w:rsidR="00543BEF" w:rsidRDefault="00543BEF">
      <w:pPr>
        <w:pStyle w:val="ConsPlusNormal"/>
        <w:spacing w:before="220"/>
        <w:ind w:firstLine="540"/>
        <w:jc w:val="both"/>
      </w:pPr>
      <w:r>
        <w:lastRenderedPageBreak/>
        <w:t xml:space="preserve">20. </w:t>
      </w:r>
      <w:hyperlink r:id="rId100" w:history="1">
        <w:r>
          <w:rPr>
            <w:color w:val="0000FF"/>
          </w:rPr>
          <w:t>"Развитие потенциала государственного управления"</w:t>
        </w:r>
      </w:hyperlink>
      <w:r>
        <w:t>.</w:t>
      </w:r>
    </w:p>
    <w:p w:rsidR="00543BEF" w:rsidRDefault="00543BEF">
      <w:pPr>
        <w:pStyle w:val="ConsPlusNormal"/>
        <w:spacing w:before="220"/>
        <w:ind w:firstLine="540"/>
        <w:jc w:val="both"/>
      </w:pPr>
      <w:r>
        <w:t>21. "Развитие земельных и имущественных отношений".</w:t>
      </w:r>
    </w:p>
    <w:p w:rsidR="00543BEF" w:rsidRDefault="00543BEF">
      <w:pPr>
        <w:pStyle w:val="ConsPlusNormal"/>
        <w:spacing w:before="220"/>
        <w:ind w:firstLine="540"/>
        <w:jc w:val="both"/>
      </w:pPr>
      <w:r>
        <w:t>22. "Цифровое общество Чувашии".</w:t>
      </w:r>
    </w:p>
    <w:p w:rsidR="00543BEF" w:rsidRDefault="00543BEF">
      <w:pPr>
        <w:pStyle w:val="ConsPlusNormal"/>
        <w:jc w:val="both"/>
      </w:pPr>
    </w:p>
    <w:p w:rsidR="00543BEF" w:rsidRDefault="00543BEF">
      <w:pPr>
        <w:pStyle w:val="ConsPlusNormal"/>
        <w:jc w:val="both"/>
      </w:pPr>
    </w:p>
    <w:p w:rsidR="00543BEF" w:rsidRDefault="00543BEF">
      <w:pPr>
        <w:pStyle w:val="ConsPlusNormal"/>
        <w:pBdr>
          <w:top w:val="single" w:sz="6" w:space="0" w:color="auto"/>
        </w:pBdr>
        <w:spacing w:before="100" w:after="100"/>
        <w:jc w:val="both"/>
        <w:rPr>
          <w:sz w:val="2"/>
          <w:szCs w:val="2"/>
        </w:rPr>
      </w:pPr>
    </w:p>
    <w:p w:rsidR="00963072" w:rsidRDefault="00543BEF">
      <w:bookmarkStart w:id="16" w:name="_GoBack"/>
      <w:bookmarkEnd w:id="16"/>
    </w:p>
    <w:sectPr w:rsidR="00963072" w:rsidSect="000C30D6">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BEF"/>
    <w:rsid w:val="002714D8"/>
    <w:rsid w:val="00543BEF"/>
    <w:rsid w:val="007B63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43BE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543BE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43BE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543BE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43BE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543BE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43BE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543BEF"/>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43BE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543BE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43BE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543BE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43BE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543BE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43BE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543BEF"/>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FA6441279E074B4316E2A4760729F4C934EF01A786656589263D93A1884796DE83DCE336B92F97BA1C198B838C32C9F68C92A7720F1D69E8h4j6F" TargetMode="External"/><Relationship Id="rId21" Type="http://schemas.openxmlformats.org/officeDocument/2006/relationships/hyperlink" Target="consultantplus://offline/ref=FA6441279E074B4316E2A4760729F4C934EA04A58C636589263D93A1884796DE83DCE336B92F97B915198B838C32C9F68C92A7720F1D69E8h4j6F" TargetMode="External"/><Relationship Id="rId42" Type="http://schemas.openxmlformats.org/officeDocument/2006/relationships/image" Target="media/image5.png"/><Relationship Id="rId47" Type="http://schemas.openxmlformats.org/officeDocument/2006/relationships/hyperlink" Target="consultantplus://offline/ref=FA6441279E074B4316E2A4760729F4C935ED05A380656589263D93A1884796DE83DCE336B92F97BA13198B838C32C9F68C92A7720F1D69E8h4j6F" TargetMode="External"/><Relationship Id="rId63" Type="http://schemas.openxmlformats.org/officeDocument/2006/relationships/hyperlink" Target="consultantplus://offline/ref=FA6441279E074B4316E2A4760729F4C935EF03A78C666589263D93A1884796DE91DCBB3AB82D89BB150CDDD2CAh6j7F" TargetMode="External"/><Relationship Id="rId68" Type="http://schemas.openxmlformats.org/officeDocument/2006/relationships/hyperlink" Target="consultantplus://offline/ref=1E665EA90AB4D842167DFB656CE4EBE48377CDE0D1267B4596D492FB3FA1B170EBA56DCDF393A8D8EEDC5C8C0310DA52C3948664F19C0BE6C5i6j7F" TargetMode="External"/><Relationship Id="rId84" Type="http://schemas.openxmlformats.org/officeDocument/2006/relationships/hyperlink" Target="consultantplus://offline/ref=1E665EA90AB4D842167DFB656CE4EBE48377CDE0D1277D4593D792FB3FA1B170EBA56DCDF393A8DDEEDB54D05A5FDB0E86C39564F39C08E6D965345AiEj9F" TargetMode="External"/><Relationship Id="rId89" Type="http://schemas.openxmlformats.org/officeDocument/2006/relationships/hyperlink" Target="consultantplus://offline/ref=1E665EA90AB4D842167DFB656CE4EBE48377CDE0D126744192D792FB3FA1B170EBA56DCDF393A8DDEADF55D05A5FDB0E86C39564F39C08E6D965345AiEj9F" TargetMode="External"/><Relationship Id="rId16" Type="http://schemas.openxmlformats.org/officeDocument/2006/relationships/hyperlink" Target="consultantplus://offline/ref=FA6441279E074B4316E2A4760729F4C935EE04AD83646589263D93A1884796DE83DCE336B92F97BB10198B838C32C9F68C92A7720F1D69E8h4j6F" TargetMode="External"/><Relationship Id="rId11" Type="http://schemas.openxmlformats.org/officeDocument/2006/relationships/hyperlink" Target="consultantplus://offline/ref=FA6441279E074B4316E2A4760729F4C936ED0DA786646589263D93A1884796DE91DCBB3AB82D89BB150CDDD2CAh6j7F" TargetMode="External"/><Relationship Id="rId32" Type="http://schemas.openxmlformats.org/officeDocument/2006/relationships/hyperlink" Target="consultantplus://offline/ref=FA6441279E074B4316E2A4760729F4C934EF02AC81646589263D93A1884796DE83DCE336B92F97BA1D198B838C32C9F68C92A7720F1D69E8h4j6F" TargetMode="External"/><Relationship Id="rId37" Type="http://schemas.openxmlformats.org/officeDocument/2006/relationships/hyperlink" Target="consultantplus://offline/ref=FA6441279E074B4316E2BA7B1145AACD3FE45AA98D646AD67862C8FCDF4E9C89C493BA74FD2296BA1512DED4C33395B3DB81A7700F1E69F444D1D4h7j9F" TargetMode="External"/><Relationship Id="rId53" Type="http://schemas.openxmlformats.org/officeDocument/2006/relationships/image" Target="media/image15.png"/><Relationship Id="rId58" Type="http://schemas.openxmlformats.org/officeDocument/2006/relationships/image" Target="media/image19.png"/><Relationship Id="rId74" Type="http://schemas.openxmlformats.org/officeDocument/2006/relationships/hyperlink" Target="consultantplus://offline/ref=1E665EA90AB4D842167DFB656CE4EBE48377CDE0D1267B469FD192FB3FA1B170EBA56DCDF393A8DDECDC56DE515FDB0E86C39564F39C08E6D965345AiEj9F" TargetMode="External"/><Relationship Id="rId79" Type="http://schemas.openxmlformats.org/officeDocument/2006/relationships/hyperlink" Target="consultantplus://offline/ref=1E665EA90AB4D842167DFB656CE4EBE48377CDE0D1267A4091D392FB3FA1B170EBA56DCDF393A8DDECD050D8525FDB0E86C39564F39C08E6D965345AiEj9F" TargetMode="External"/><Relationship Id="rId102" Type="http://schemas.openxmlformats.org/officeDocument/2006/relationships/theme" Target="theme/theme1.xml"/><Relationship Id="rId5" Type="http://schemas.openxmlformats.org/officeDocument/2006/relationships/hyperlink" Target="http://www.consultant.ru" TargetMode="External"/><Relationship Id="rId90" Type="http://schemas.openxmlformats.org/officeDocument/2006/relationships/hyperlink" Target="consultantplus://offline/ref=1E665EA90AB4D842167DFB656CE4EBE48377CDE0D1277D4593D292FB3FA1B170EBA56DCDF393A8DDEDD857DF5B5FDB0E86C39564F39C08E6D965345AiEj9F" TargetMode="External"/><Relationship Id="rId95" Type="http://schemas.openxmlformats.org/officeDocument/2006/relationships/hyperlink" Target="consultantplus://offline/ref=1E665EA90AB4D842167DFB656CE4EBE48377CDE0D1267B4596D492FB3FA1B170EBA56DCDF393A8D8E48D069C07598E5DDC97987BF3820BiEj6F" TargetMode="External"/><Relationship Id="rId22" Type="http://schemas.openxmlformats.org/officeDocument/2006/relationships/hyperlink" Target="consultantplus://offline/ref=FA6441279E074B4316E2A4760729F4C934EF0CA4836A6589263D93A1884796DE83DCE336B92F97BA1D198B838C32C9F68C92A7720F1D69E8h4j6F" TargetMode="External"/><Relationship Id="rId27" Type="http://schemas.openxmlformats.org/officeDocument/2006/relationships/hyperlink" Target="consultantplus://offline/ref=FA6441279E074B4316E2A4760729F4C935E600AC87666589263D93A1884796DE83DCE336B92F97BA1C198B838C32C9F68C92A7720F1D69E8h4j6F" TargetMode="External"/><Relationship Id="rId43" Type="http://schemas.openxmlformats.org/officeDocument/2006/relationships/image" Target="media/image6.png"/><Relationship Id="rId48" Type="http://schemas.openxmlformats.org/officeDocument/2006/relationships/image" Target="media/image10.png"/><Relationship Id="rId64" Type="http://schemas.openxmlformats.org/officeDocument/2006/relationships/hyperlink" Target="consultantplus://offline/ref=1E665EA90AB4D842167DFB656CE4EBE48377CDE0D1267B4596D492FB3FA1B170EBA56DCDF393A8D8E48D069C07598E5DDC97987BF3820BiEj6F" TargetMode="External"/><Relationship Id="rId69" Type="http://schemas.openxmlformats.org/officeDocument/2006/relationships/hyperlink" Target="consultantplus://offline/ref=1E665EA90AB4D842167DFB656CE4EBE48377CDE0D1267B4596D492FB3FA1B170EBA56DCDF393A8D8E48D069C07598E5DDC97987BF3820BiEj6F" TargetMode="External"/><Relationship Id="rId80" Type="http://schemas.openxmlformats.org/officeDocument/2006/relationships/hyperlink" Target="consultantplus://offline/ref=1E665EA90AB4D842167DFB656CE4EBE48377CDE0D126744192D792FB3FA1B170EBA56DCDF393A8DDEADF55D05A5FDB0E86C39564F39C08E6D965345AiEj9F" TargetMode="External"/><Relationship Id="rId85" Type="http://schemas.openxmlformats.org/officeDocument/2006/relationships/hyperlink" Target="consultantplus://offline/ref=1E665EA90AB4D842167DFB656CE4EBE48377CDE0D1267B4596D492FB3FA1B170EBA56DCDF393A8D8E48D069C07598E5DDC97987BF3820BiEj6F" TargetMode="External"/><Relationship Id="rId12" Type="http://schemas.openxmlformats.org/officeDocument/2006/relationships/hyperlink" Target="consultantplus://offline/ref=FA6441279E074B4316E2A4760729F4C934EE06AD81626589263D93A1884796DE83DCE336B92F97BB1D198B838C32C9F68C92A7720F1D69E8h4j6F" TargetMode="External"/><Relationship Id="rId17" Type="http://schemas.openxmlformats.org/officeDocument/2006/relationships/hyperlink" Target="consultantplus://offline/ref=FA6441279E074B4316E2A4760729F4C935EE01A2836B6589263D93A1884796DE83DCE336B92F97BB16198B838C32C9F68C92A7720F1D69E8h4j6F" TargetMode="External"/><Relationship Id="rId25" Type="http://schemas.openxmlformats.org/officeDocument/2006/relationships/hyperlink" Target="consultantplus://offline/ref=FA6441279E074B4316E2A4760729F4C934E906A382636589263D93A1884796DE83DCE336B92F97BA12198B838C32C9F68C92A7720F1D69E8h4j6F" TargetMode="External"/><Relationship Id="rId33" Type="http://schemas.openxmlformats.org/officeDocument/2006/relationships/hyperlink" Target="consultantplus://offline/ref=FA6441279E074B4316E2BA7B1145AACD3FE45AA981646FDE7262C8FCDF4E9C89C493BA66FD7A9ABB170CDED2D665C4F5h8jEF" TargetMode="External"/><Relationship Id="rId38" Type="http://schemas.openxmlformats.org/officeDocument/2006/relationships/image" Target="media/image1.wmf"/><Relationship Id="rId46" Type="http://schemas.openxmlformats.org/officeDocument/2006/relationships/image" Target="media/image9.png"/><Relationship Id="rId59" Type="http://schemas.openxmlformats.org/officeDocument/2006/relationships/image" Target="media/image20.png"/><Relationship Id="rId67" Type="http://schemas.openxmlformats.org/officeDocument/2006/relationships/hyperlink" Target="consultantplus://offline/ref=1E665EA90AB4D842167DFB656CE4EBE48377CDE0D126744C97D292FB3FA1B170EBA56DCDF393A8DDEDDE57D1505FDB0E86C39564F39C08E6D965345AiEj9F" TargetMode="External"/><Relationship Id="rId20" Type="http://schemas.openxmlformats.org/officeDocument/2006/relationships/hyperlink" Target="consultantplus://offline/ref=FA6441279E074B4316E2A4760729F4C934EA0CA487656589263D93A1884796DE91DCBB3AB82D89BB150CDDD2CAh6j7F" TargetMode="External"/><Relationship Id="rId41" Type="http://schemas.openxmlformats.org/officeDocument/2006/relationships/image" Target="media/image4.png"/><Relationship Id="rId54" Type="http://schemas.openxmlformats.org/officeDocument/2006/relationships/hyperlink" Target="consultantplus://offline/ref=FA6441279E074B4316E2A4760729F4C934EA0CA384646589263D93A1884796DE91DCBB3AB82D89BB150CDDD2CAh6j7F" TargetMode="External"/><Relationship Id="rId62" Type="http://schemas.openxmlformats.org/officeDocument/2006/relationships/image" Target="media/image22.png"/><Relationship Id="rId70" Type="http://schemas.openxmlformats.org/officeDocument/2006/relationships/hyperlink" Target="consultantplus://offline/ref=1E665EA90AB4D842167DFB656CE4EBE48377CDE0D1277F4392D192FB3FA1B170EBA56DCDF393A8DDECDD54DD555FDB0E86C39564F39C08E6D965345AiEj9F" TargetMode="External"/><Relationship Id="rId75" Type="http://schemas.openxmlformats.org/officeDocument/2006/relationships/hyperlink" Target="consultantplus://offline/ref=1E665EA90AB4D842167DFB656CE4EBE48377CDE0D1267B4596D492FB3FA1B170EBA56DCDF393A8D8E48D069C07598E5DDC97987BF3820BiEj6F" TargetMode="External"/><Relationship Id="rId83" Type="http://schemas.openxmlformats.org/officeDocument/2006/relationships/hyperlink" Target="consultantplus://offline/ref=1E665EA90AB4D842167DFB656CE4EBE48377CDE0D126744C97D292FB3FA1B170EBA56DCDF393A8DDEDDE57D1505FDB0E86C39564F39C08E6D965345AiEj9F" TargetMode="External"/><Relationship Id="rId88" Type="http://schemas.openxmlformats.org/officeDocument/2006/relationships/hyperlink" Target="consultantplus://offline/ref=1E665EA90AB4D842167DFB656CE4EBE48377CDE0D1267A4091D392FB3FA1B170EBA56DCDF393A8DDECD050D8525FDB0E86C39564F39C08E6D965345AiEj9F" TargetMode="External"/><Relationship Id="rId91" Type="http://schemas.openxmlformats.org/officeDocument/2006/relationships/hyperlink" Target="consultantplus://offline/ref=1E665EA90AB4D842167DFB656CE4EBE48377CDE0D1267B4195D392FB3FA1B170EBA56DCDF393A8DDE7DA5ED9515FDB0E86C39564F39C08E6D965345AiEj9F" TargetMode="External"/><Relationship Id="rId96" Type="http://schemas.openxmlformats.org/officeDocument/2006/relationships/hyperlink" Target="consultantplus://offline/ref=1E665EA90AB4D842167DFB656CE4EBE48377CDE0D1267B4693D492FB3FA1B170EBA56DCDF393A8DDEFD957D9505FDB0E86C39564F39C08E6D965345AiEj9F" TargetMode="External"/><Relationship Id="rId1" Type="http://schemas.openxmlformats.org/officeDocument/2006/relationships/styles" Target="styles.xml"/><Relationship Id="rId6" Type="http://schemas.openxmlformats.org/officeDocument/2006/relationships/hyperlink" Target="consultantplus://offline/ref=FA6441279E074B4316E2A4760729F4C934EA0CAC87676589263D93A1884796DE83DCE336B92F97BD16198B838C32C9F68C92A7720F1D69E8h4j6F" TargetMode="External"/><Relationship Id="rId15" Type="http://schemas.openxmlformats.org/officeDocument/2006/relationships/hyperlink" Target="consultantplus://offline/ref=FA6441279E074B4316E2A4760729F4C935EF03AD83646589263D93A1884796DE83DCE336B92F97BB13198B838C32C9F68C92A7720F1D69E8h4j6F" TargetMode="External"/><Relationship Id="rId23" Type="http://schemas.openxmlformats.org/officeDocument/2006/relationships/hyperlink" Target="consultantplus://offline/ref=FA6441279E074B4316E2A4760729F4C935E603AC8C6A6589263D93A1884796DE83DCE336B92D90BE13198B838C32C9F68C92A7720F1D69E8h4j6F" TargetMode="External"/><Relationship Id="rId28" Type="http://schemas.openxmlformats.org/officeDocument/2006/relationships/hyperlink" Target="consultantplus://offline/ref=FA6441279E074B4316E2A4760729F4C935ED05A380656589263D93A1884796DE83DCE336B92F97BA13198B838C32C9F68C92A7720F1D69E8h4j6F" TargetMode="External"/><Relationship Id="rId36" Type="http://schemas.openxmlformats.org/officeDocument/2006/relationships/hyperlink" Target="consultantplus://offline/ref=FA6441279E074B4316E2BA7B1145AACD3FE45AA98D646AD67862C8FCDF4E9C89C493BA74FD2296BA1512DED4C33395B3DB81A7700F1E69F444D1D4h7j9F" TargetMode="External"/><Relationship Id="rId49" Type="http://schemas.openxmlformats.org/officeDocument/2006/relationships/image" Target="media/image11.png"/><Relationship Id="rId57" Type="http://schemas.openxmlformats.org/officeDocument/2006/relationships/image" Target="media/image18.png"/><Relationship Id="rId10" Type="http://schemas.openxmlformats.org/officeDocument/2006/relationships/hyperlink" Target="consultantplus://offline/ref=FA6441279E074B4316E2A4760729F4C93EE90DA1866838832E649FA38F48C9C98495EF37B92F96BC1E468E969D6AC5F5908DA66C131F6BhEjAF" TargetMode="External"/><Relationship Id="rId31" Type="http://schemas.openxmlformats.org/officeDocument/2006/relationships/hyperlink" Target="consultantplus://offline/ref=FA6441279E074B4316E2A4760729F4C936EB00A58C636589263D93A1884796DE91DCBB3AB82D89BB150CDDD2CAh6j7F" TargetMode="External"/><Relationship Id="rId44" Type="http://schemas.openxmlformats.org/officeDocument/2006/relationships/image" Target="media/image7.png"/><Relationship Id="rId52" Type="http://schemas.openxmlformats.org/officeDocument/2006/relationships/image" Target="media/image14.png"/><Relationship Id="rId60" Type="http://schemas.openxmlformats.org/officeDocument/2006/relationships/hyperlink" Target="consultantplus://offline/ref=FA6441279E074B4316E2A4760729F4C934EB07A2846A6589263D93A1884796DE91DCBB3AB82D89BB150CDDD2CAh6j7F" TargetMode="External"/><Relationship Id="rId65" Type="http://schemas.openxmlformats.org/officeDocument/2006/relationships/hyperlink" Target="consultantplus://offline/ref=1E665EA90AB4D842167DFB656CE4EBE48377CDE0D1267B4295D792FB3FA1B170EBA56DCDF393A8DDE9DA57DF505FDB0E86C39564F39C08E6D965345AiEj9F" TargetMode="External"/><Relationship Id="rId73" Type="http://schemas.openxmlformats.org/officeDocument/2006/relationships/hyperlink" Target="consultantplus://offline/ref=1E665EA90AB4D842167DFB656CE4EBE48377CDE0D126744C97D292FB3FA1B170EBA56DCDF393A8DDEDDE57D1505FDB0E86C39564F39C08E6D965345AiEj9F" TargetMode="External"/><Relationship Id="rId78" Type="http://schemas.openxmlformats.org/officeDocument/2006/relationships/hyperlink" Target="consultantplus://offline/ref=1E665EA90AB4D842167DFB656CE4EBE48377CDE0D1267A4091D392FB3FA1B170EBA56DCDF393A8DDECD050D8525FDB0E86C39564F39C08E6D965345AiEj9F" TargetMode="External"/><Relationship Id="rId81" Type="http://schemas.openxmlformats.org/officeDocument/2006/relationships/hyperlink" Target="consultantplus://offline/ref=1E665EA90AB4D842167DFB656CE4EBE48377CDE0D1277D4593D292FB3FA1B170EBA56DCDF393A8DDEDD857DF5B5FDB0E86C39564F39C08E6D965345AiEj9F" TargetMode="External"/><Relationship Id="rId86" Type="http://schemas.openxmlformats.org/officeDocument/2006/relationships/hyperlink" Target="consultantplus://offline/ref=1E665EA90AB4D842167DFB656CE4EBE48377CDE0D1247A4794D592FB3FA1B170EBA56DCDF393A8DDEFD957D9505FDB0E86C39564F39C08E6D965345AiEj9F" TargetMode="External"/><Relationship Id="rId94" Type="http://schemas.openxmlformats.org/officeDocument/2006/relationships/hyperlink" Target="consultantplus://offline/ref=1E665EA90AB4D842167DFB656CE4EBE48377CDE0D1267B4295D792FB3FA1B170EBA56DCDF393A8DDE9DA57DF505FDB0E86C39564F39C08E6D965345AiEj9F" TargetMode="External"/><Relationship Id="rId99" Type="http://schemas.openxmlformats.org/officeDocument/2006/relationships/hyperlink" Target="consultantplus://offline/ref=1E665EA90AB4D842167DFB656CE4EBE48377CDE0D1277F4392D192FB3FA1B170EBA56DCDF393A8DDECDD54DD555FDB0E86C39564F39C08E6D965345AiEj9F"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FA6441279E074B4316E2A4760729F4C936E901A4836A6589263D93A1884796DE83DCE336B92F97BB11198B838C32C9F68C92A7720F1D69E8h4j6F" TargetMode="External"/><Relationship Id="rId13" Type="http://schemas.openxmlformats.org/officeDocument/2006/relationships/hyperlink" Target="consultantplus://offline/ref=FA6441279E074B4316E2A4760729F4C936E806A385656589263D93A1884796DE83DCE336B92F97BB14198B838C32C9F68C92A7720F1D69E8h4j6F" TargetMode="External"/><Relationship Id="rId18" Type="http://schemas.openxmlformats.org/officeDocument/2006/relationships/hyperlink" Target="consultantplus://offline/ref=FA6441279E074B4316E2A4760729F4C935EE02A783606589263D93A1884796DE83DCE336B92F97BB1D198B838C32C9F68C92A7720F1D69E8h4j6F" TargetMode="External"/><Relationship Id="rId39" Type="http://schemas.openxmlformats.org/officeDocument/2006/relationships/image" Target="media/image2.wmf"/><Relationship Id="rId34" Type="http://schemas.openxmlformats.org/officeDocument/2006/relationships/hyperlink" Target="consultantplus://offline/ref=FA6441279E074B4316E2BA7B1145AACD3FE45AA98D646AD67862C8FCDF4E9C89C493BA74FD2296BA1512DED4C33395B3DB81A7700F1E69F444D1D4h7j9F" TargetMode="External"/><Relationship Id="rId50" Type="http://schemas.openxmlformats.org/officeDocument/2006/relationships/image" Target="media/image12.png"/><Relationship Id="rId55" Type="http://schemas.openxmlformats.org/officeDocument/2006/relationships/image" Target="media/image16.png"/><Relationship Id="rId76" Type="http://schemas.openxmlformats.org/officeDocument/2006/relationships/hyperlink" Target="consultantplus://offline/ref=1E665EA90AB4D842167DFB656CE4EBE48377CDE0D126754697D392FB3FA1B170EBA56DCDF393A8DDE9D157D8515FDB0E86C39564F39C08E6D965345AiEj9F" TargetMode="External"/><Relationship Id="rId97" Type="http://schemas.openxmlformats.org/officeDocument/2006/relationships/hyperlink" Target="consultantplus://offline/ref=1E665EA90AB4D842167DFB656CE4EBE48377CDE0D1277D4593D792FB3FA1B170EBA56DCDF393A8DDEEDB54D05A5FDB0E86C39564F39C08E6D965345AiEj9F" TargetMode="External"/><Relationship Id="rId7" Type="http://schemas.openxmlformats.org/officeDocument/2006/relationships/hyperlink" Target="consultantplus://offline/ref=FA6441279E074B4316E2A4760729F4C934EA0CAC87676589263D93A1884796DE83DCE336B92F97BD16198B838C32C9F68C92A7720F1D69E8h4j6F" TargetMode="External"/><Relationship Id="rId71" Type="http://schemas.openxmlformats.org/officeDocument/2006/relationships/hyperlink" Target="consultantplus://offline/ref=1E665EA90AB4D842167DFB656CE4EBE48377CDE0D126744293D292FB3FA1B170EBA56DCDF393A8DDEDDC57D1545FDB0E86C39564F39C08E6D965345AiEj9F" TargetMode="External"/><Relationship Id="rId92" Type="http://schemas.openxmlformats.org/officeDocument/2006/relationships/hyperlink" Target="consultantplus://offline/ref=1E665EA90AB4D842167DFB656CE4EBE48377CDE0D126754697D392FB3FA1B170EBA56DCDF393A8DDE9D157D8515FDB0E86C39564F39C08E6D965345AiEj9F" TargetMode="External"/><Relationship Id="rId2" Type="http://schemas.microsoft.com/office/2007/relationships/stylesWithEffects" Target="stylesWithEffects.xml"/><Relationship Id="rId29" Type="http://schemas.openxmlformats.org/officeDocument/2006/relationships/hyperlink" Target="consultantplus://offline/ref=FA6441279E074B4316E2A4760729F4C93EE604A3876838832E649FA38F48C9DB84CDE336BB3196BA0B10DFD0hCj8F" TargetMode="External"/><Relationship Id="rId24" Type="http://schemas.openxmlformats.org/officeDocument/2006/relationships/hyperlink" Target="consultantplus://offline/ref=FA6441279E074B4316E2A4760729F4C936E807A186616589263D93A1884796DE83DCE336B92F97BB15198B838C32C9F68C92A7720F1D69E8h4j6F" TargetMode="External"/><Relationship Id="rId40" Type="http://schemas.openxmlformats.org/officeDocument/2006/relationships/image" Target="media/image3.png"/><Relationship Id="rId45" Type="http://schemas.openxmlformats.org/officeDocument/2006/relationships/image" Target="media/image8.png"/><Relationship Id="rId66" Type="http://schemas.openxmlformats.org/officeDocument/2006/relationships/hyperlink" Target="consultantplus://offline/ref=1E665EA90AB4D842167DFB656CE4EBE48377CDE0D1277D4593D792FB3FA1B170EBA56DCDF393A8DDEEDB54D05A5FDB0E86C39564F39C08E6D965345AiEj9F" TargetMode="External"/><Relationship Id="rId87" Type="http://schemas.openxmlformats.org/officeDocument/2006/relationships/hyperlink" Target="consultantplus://offline/ref=1E665EA90AB4D842167DFB656CE4EBE48377CDE0D1267B469FD192FB3FA1B170EBA56DCDF393A8DDECDC56DE515FDB0E86C39564F39C08E6D965345AiEj9F" TargetMode="External"/><Relationship Id="rId61" Type="http://schemas.openxmlformats.org/officeDocument/2006/relationships/image" Target="media/image21.png"/><Relationship Id="rId82" Type="http://schemas.openxmlformats.org/officeDocument/2006/relationships/hyperlink" Target="consultantplus://offline/ref=1E665EA90AB4D842167DFB656CE4EBE48377CDE0D1247A4794D592FB3FA1B170EBA56DCDF393A8DDEFD957D9505FDB0E86C39564F39C08E6D965345AiEj9F" TargetMode="External"/><Relationship Id="rId19" Type="http://schemas.openxmlformats.org/officeDocument/2006/relationships/hyperlink" Target="consultantplus://offline/ref=FA6441279E074B4316E2A4760729F4C935EE02A2876A6589263D93A1884796DE83DCE336B92F97BB1D198B838C32C9F68C92A7720F1D69E8h4j6F" TargetMode="External"/><Relationship Id="rId14" Type="http://schemas.openxmlformats.org/officeDocument/2006/relationships/hyperlink" Target="consultantplus://offline/ref=FA6441279E074B4316E2A4760729F4C936E605A2836A6589263D93A1884796DE83DCE336B92F97BB10198B838C32C9F68C92A7720F1D69E8h4j6F" TargetMode="External"/><Relationship Id="rId30" Type="http://schemas.openxmlformats.org/officeDocument/2006/relationships/hyperlink" Target="consultantplus://offline/ref=FA6441279E074B4316E2A4760729F4C936E80DA08D636589263D93A1884796DE91DCBB3AB82D89BB150CDDD2CAh6j7F" TargetMode="External"/><Relationship Id="rId35" Type="http://schemas.openxmlformats.org/officeDocument/2006/relationships/hyperlink" Target="consultantplus://offline/ref=FA6441279E074B4316E2BA7B1145AACD3FE45AA98D646AD67862C8FCDF4E9C89C493BA74FD2296BA1512DED4C33395B3DB81A7700F1E69F444D1D4h7j9F" TargetMode="External"/><Relationship Id="rId56" Type="http://schemas.openxmlformats.org/officeDocument/2006/relationships/image" Target="media/image17.png"/><Relationship Id="rId77" Type="http://schemas.openxmlformats.org/officeDocument/2006/relationships/hyperlink" Target="consultantplus://offline/ref=1E665EA90AB4D842167DFB656CE4EBE48377CDE0D1267B4195D392FB3FA1B170EBA56DCDF393A8DDE7DA5ED9515FDB0E86C39564F39C08E6D965345AiEj9F" TargetMode="External"/><Relationship Id="rId100" Type="http://schemas.openxmlformats.org/officeDocument/2006/relationships/hyperlink" Target="consultantplus://offline/ref=1E665EA90AB4D842167DFB656CE4EBE48377CDE0D126744293D292FB3FA1B170EBA56DCDF393A8DDEDDC57D1545FDB0E86C39564F39C08E6D965345AiEj9F" TargetMode="External"/><Relationship Id="rId8" Type="http://schemas.openxmlformats.org/officeDocument/2006/relationships/hyperlink" Target="consultantplus://offline/ref=FA6441279E074B4316E2A4760729F4C934EA0CAC87676589263D93A1884796DE91DCBB3AB82D89BB150CDDD2CAh6j7F" TargetMode="External"/><Relationship Id="rId51" Type="http://schemas.openxmlformats.org/officeDocument/2006/relationships/image" Target="media/image13.png"/><Relationship Id="rId72" Type="http://schemas.openxmlformats.org/officeDocument/2006/relationships/hyperlink" Target="consultantplus://offline/ref=1E665EA90AB4D842167DFB656CE4EBE48377CDE0D1267A4091D292FB3FA1B170EBA56DCDF393A8DDECDE57D0565FDB0E86C39564F39C08E6D965345AiEj9F" TargetMode="External"/><Relationship Id="rId93" Type="http://schemas.openxmlformats.org/officeDocument/2006/relationships/hyperlink" Target="consultantplus://offline/ref=1E665EA90AB4D842167DFB656CE4EBE48377CDE0D126744C97D292FB3FA1B170EBA56DCDF393A8DDEDDE57D1505FDB0E86C39564F39C08E6D965345AiEj9F" TargetMode="External"/><Relationship Id="rId98" Type="http://schemas.openxmlformats.org/officeDocument/2006/relationships/hyperlink" Target="consultantplus://offline/ref=1E665EA90AB4D842167DFB656CE4EBE48377CDE0D1267A4091D292FB3FA1B170EBA56DCDF393A8DDECDE57D0565FDB0E86C39564F39C08E6D965345AiEj9F"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226</Pages>
  <Words>71200</Words>
  <Characters>405841</Characters>
  <Application>Microsoft Office Word</Application>
  <DocSecurity>0</DocSecurity>
  <Lines>3382</Lines>
  <Paragraphs>952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476089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МЭ Хураськина Ирина Вячеславовна</dc:creator>
  <cp:lastModifiedBy>МЭ Хураськина Ирина Вячеславовна</cp:lastModifiedBy>
  <cp:revision>1</cp:revision>
  <dcterms:created xsi:type="dcterms:W3CDTF">2020-10-12T05:35:00Z</dcterms:created>
  <dcterms:modified xsi:type="dcterms:W3CDTF">2020-10-12T05:35:00Z</dcterms:modified>
</cp:coreProperties>
</file>