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9464" w:type="dxa"/>
        <w:tblLook w:val="01E0"/>
      </w:tblPr>
      <w:tblGrid>
        <w:gridCol w:w="3528"/>
        <w:gridCol w:w="1825"/>
        <w:gridCol w:w="4111"/>
      </w:tblGrid>
      <w:tr w:rsidR="00554B29" w:rsidRPr="00554B29" w:rsidTr="00554B29">
        <w:tc>
          <w:tcPr>
            <w:tcW w:w="3528" w:type="dxa"/>
          </w:tcPr>
          <w:p w:rsidR="00554B29" w:rsidRPr="00554B29" w:rsidRDefault="00554B29" w:rsidP="00554B29">
            <w:pPr>
              <w:keepNext/>
              <w:spacing w:after="0" w:line="240" w:lineRule="auto"/>
              <w:jc w:val="center"/>
              <w:outlineLvl w:val="0"/>
              <w:rPr>
                <w:rFonts w:ascii="TimesEC" w:eastAsia="Calibri" w:hAnsi="TimesEC" w:cs="Times New Roman"/>
                <w:b/>
                <w:sz w:val="27"/>
                <w:szCs w:val="24"/>
                <w:lang w:eastAsia="ru-RU"/>
              </w:rPr>
            </w:pPr>
            <w:proofErr w:type="spellStart"/>
            <w:r w:rsidRPr="00554B29">
              <w:rPr>
                <w:rFonts w:ascii="Times New Roman" w:eastAsia="Calibri" w:hAnsi="Times New Roman" w:cs="Times New Roman"/>
                <w:b/>
                <w:sz w:val="27"/>
                <w:szCs w:val="24"/>
                <w:lang w:eastAsia="ru-RU"/>
              </w:rPr>
              <w:t>Ч</w:t>
            </w:r>
            <w:proofErr w:type="gramStart"/>
            <w:r w:rsidRPr="00554B29">
              <w:rPr>
                <w:rFonts w:ascii="TimesEC" w:eastAsia="Calibri" w:hAnsi="TimesEC" w:cs="TimesEC"/>
                <w:b/>
                <w:sz w:val="27"/>
                <w:szCs w:val="24"/>
                <w:lang w:eastAsia="ru-RU"/>
              </w:rPr>
              <w:t>`</w:t>
            </w:r>
            <w:r w:rsidRPr="00554B29">
              <w:rPr>
                <w:rFonts w:ascii="Times New Roman" w:eastAsia="Calibri" w:hAnsi="Times New Roman" w:cs="Times New Roman"/>
                <w:b/>
                <w:sz w:val="27"/>
                <w:szCs w:val="24"/>
                <w:lang w:eastAsia="ru-RU"/>
              </w:rPr>
              <w:t>в</w:t>
            </w:r>
            <w:proofErr w:type="gramEnd"/>
            <w:r w:rsidRPr="00554B29">
              <w:rPr>
                <w:rFonts w:ascii="Times New Roman" w:eastAsia="Calibri" w:hAnsi="Times New Roman" w:cs="Times New Roman"/>
                <w:b/>
                <w:sz w:val="27"/>
                <w:szCs w:val="24"/>
                <w:lang w:eastAsia="ru-RU"/>
              </w:rPr>
              <w:t>аш</w:t>
            </w:r>
            <w:proofErr w:type="spellEnd"/>
            <w:r w:rsidRPr="00554B29">
              <w:rPr>
                <w:rFonts w:ascii="TimesEC" w:eastAsia="Calibri" w:hAnsi="TimesEC" w:cs="TimesEC"/>
                <w:b/>
                <w:sz w:val="27"/>
                <w:szCs w:val="24"/>
                <w:lang w:eastAsia="ru-RU"/>
              </w:rPr>
              <w:t xml:space="preserve"> </w:t>
            </w:r>
            <w:r w:rsidRPr="00554B29">
              <w:rPr>
                <w:rFonts w:ascii="Times New Roman" w:eastAsia="Calibri" w:hAnsi="Times New Roman" w:cs="Times New Roman"/>
                <w:b/>
                <w:sz w:val="27"/>
                <w:szCs w:val="24"/>
                <w:lang w:eastAsia="ru-RU"/>
              </w:rPr>
              <w:t>Республики</w:t>
            </w:r>
          </w:p>
          <w:p w:rsidR="00554B29" w:rsidRPr="00554B29" w:rsidRDefault="00554B29" w:rsidP="00554B29">
            <w:pPr>
              <w:spacing w:after="0" w:line="240" w:lineRule="auto"/>
              <w:jc w:val="center"/>
              <w:rPr>
                <w:rFonts w:ascii="TimesEC" w:eastAsia="Calibri" w:hAnsi="TimesEC" w:cs="Times New Roman"/>
                <w:b/>
                <w:sz w:val="27"/>
                <w:szCs w:val="24"/>
                <w:lang w:eastAsia="ru-RU"/>
              </w:rPr>
            </w:pPr>
            <w:proofErr w:type="spellStart"/>
            <w:r w:rsidRPr="00554B29">
              <w:rPr>
                <w:rFonts w:ascii="Times New Roman" w:eastAsia="Calibri" w:hAnsi="Times New Roman" w:cs="Times New Roman"/>
                <w:b/>
                <w:sz w:val="27"/>
                <w:szCs w:val="24"/>
                <w:lang w:eastAsia="ru-RU"/>
              </w:rPr>
              <w:t>Улат</w:t>
            </w:r>
            <w:proofErr w:type="gramStart"/>
            <w:r w:rsidRPr="00554B29">
              <w:rPr>
                <w:rFonts w:ascii="TimesEC" w:eastAsia="Calibri" w:hAnsi="TimesEC" w:cs="TimesEC"/>
                <w:b/>
                <w:sz w:val="27"/>
                <w:szCs w:val="24"/>
                <w:lang w:eastAsia="ru-RU"/>
              </w:rPr>
              <w:t>`</w:t>
            </w:r>
            <w:r w:rsidRPr="00554B29">
              <w:rPr>
                <w:rFonts w:ascii="Times New Roman" w:eastAsia="Calibri" w:hAnsi="Times New Roman" w:cs="Times New Roman"/>
                <w:b/>
                <w:sz w:val="27"/>
                <w:szCs w:val="24"/>
                <w:lang w:eastAsia="ru-RU"/>
              </w:rPr>
              <w:t>р</w:t>
            </w:r>
            <w:proofErr w:type="spellEnd"/>
            <w:proofErr w:type="gramEnd"/>
            <w:r w:rsidRPr="00554B29">
              <w:rPr>
                <w:rFonts w:ascii="TimesEC" w:eastAsia="Calibri" w:hAnsi="TimesEC" w:cs="TimesEC"/>
                <w:b/>
                <w:sz w:val="27"/>
                <w:szCs w:val="24"/>
                <w:lang w:eastAsia="ru-RU"/>
              </w:rPr>
              <w:t xml:space="preserve"> </w:t>
            </w:r>
            <w:r w:rsidRPr="00554B29">
              <w:rPr>
                <w:rFonts w:ascii="Times New Roman" w:eastAsia="Calibri" w:hAnsi="Times New Roman" w:cs="Times New Roman"/>
                <w:b/>
                <w:sz w:val="27"/>
                <w:szCs w:val="24"/>
                <w:lang w:eastAsia="ru-RU"/>
              </w:rPr>
              <w:t>хула</w:t>
            </w:r>
          </w:p>
          <w:p w:rsidR="00554B29" w:rsidRPr="00554B29" w:rsidRDefault="00554B29" w:rsidP="00554B29">
            <w:pPr>
              <w:spacing w:after="0" w:line="240" w:lineRule="auto"/>
              <w:jc w:val="center"/>
              <w:rPr>
                <w:rFonts w:ascii="TimesEC" w:eastAsia="Calibri" w:hAnsi="TimesEC" w:cs="Times New Roman"/>
                <w:b/>
                <w:sz w:val="27"/>
                <w:szCs w:val="24"/>
                <w:lang w:eastAsia="ru-RU"/>
              </w:rPr>
            </w:pPr>
            <w:r w:rsidRPr="00554B29">
              <w:rPr>
                <w:rFonts w:ascii="Times New Roman" w:eastAsia="Calibri" w:hAnsi="Times New Roman" w:cs="Times New Roman"/>
                <w:b/>
                <w:sz w:val="27"/>
                <w:szCs w:val="24"/>
                <w:lang w:eastAsia="ru-RU"/>
              </w:rPr>
              <w:t>АДМИНИСТРАЦИЙЕ</w:t>
            </w:r>
          </w:p>
          <w:p w:rsidR="00554B29" w:rsidRPr="00554B29" w:rsidRDefault="00554B29" w:rsidP="00554B29">
            <w:pPr>
              <w:spacing w:after="0" w:line="240" w:lineRule="auto"/>
              <w:ind w:firstLine="567"/>
              <w:jc w:val="center"/>
              <w:rPr>
                <w:rFonts w:ascii="TimesEC" w:eastAsia="Calibri" w:hAnsi="TimesEC" w:cs="Times New Roman"/>
                <w:bCs/>
                <w:sz w:val="16"/>
                <w:szCs w:val="24"/>
                <w:lang w:eastAsia="ru-RU"/>
              </w:rPr>
            </w:pPr>
          </w:p>
          <w:p w:rsidR="00554B29" w:rsidRPr="00554B29" w:rsidRDefault="00554B29" w:rsidP="00554B29">
            <w:pPr>
              <w:spacing w:after="0" w:line="240" w:lineRule="auto"/>
              <w:jc w:val="center"/>
              <w:rPr>
                <w:rFonts w:ascii="TimesEC" w:eastAsia="Calibri" w:hAnsi="TimesEC" w:cs="Times New Roman"/>
                <w:b/>
                <w:sz w:val="27"/>
                <w:szCs w:val="24"/>
                <w:lang w:eastAsia="ru-RU"/>
              </w:rPr>
            </w:pPr>
            <w:r w:rsidRPr="00554B29">
              <w:rPr>
                <w:rFonts w:ascii="Times New Roman" w:eastAsia="Calibri" w:hAnsi="Times New Roman" w:cs="Times New Roman"/>
                <w:b/>
                <w:sz w:val="27"/>
                <w:szCs w:val="24"/>
                <w:lang w:eastAsia="ru-RU"/>
              </w:rPr>
              <w:t>ЙЫШАНУ</w:t>
            </w:r>
          </w:p>
          <w:p w:rsidR="00554B29" w:rsidRPr="00554B29" w:rsidRDefault="00554B29" w:rsidP="00554B29">
            <w:pPr>
              <w:spacing w:after="0" w:line="240" w:lineRule="auto"/>
              <w:ind w:firstLine="567"/>
              <w:jc w:val="center"/>
              <w:rPr>
                <w:rFonts w:ascii="TimesEC" w:eastAsia="Calibri" w:hAnsi="TimesEC" w:cs="Times New Roman"/>
                <w:sz w:val="26"/>
                <w:szCs w:val="24"/>
                <w:lang w:eastAsia="ru-RU"/>
              </w:rPr>
            </w:pPr>
          </w:p>
          <w:p w:rsidR="00554B29" w:rsidRPr="00554B29" w:rsidRDefault="00554B29" w:rsidP="00554B29">
            <w:pPr>
              <w:spacing w:after="0" w:line="240" w:lineRule="auto"/>
              <w:jc w:val="center"/>
              <w:rPr>
                <w:rFonts w:ascii="TimesET" w:eastAsia="Calibri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Calibri" w:hAnsi="TimesET" w:cs="Times New Roman"/>
                <w:sz w:val="24"/>
                <w:szCs w:val="24"/>
                <w:lang w:eastAsia="ru-RU"/>
              </w:rPr>
              <w:t>«11</w:t>
            </w:r>
            <w:r w:rsidRPr="00554B29">
              <w:rPr>
                <w:rFonts w:ascii="TimesET" w:eastAsia="Calibri" w:hAnsi="TimesET" w:cs="Times New Roman"/>
                <w:sz w:val="24"/>
                <w:szCs w:val="24"/>
                <w:lang w:eastAsia="ru-RU"/>
              </w:rPr>
              <w:t xml:space="preserve">» марта 2020 г. № </w:t>
            </w:r>
            <w:r>
              <w:rPr>
                <w:rFonts w:ascii="TimesET" w:eastAsia="Calibri" w:hAnsi="TimesET" w:cs="Times New Roman"/>
                <w:sz w:val="24"/>
                <w:szCs w:val="24"/>
                <w:lang w:eastAsia="ru-RU"/>
              </w:rPr>
              <w:t>169</w:t>
            </w:r>
          </w:p>
          <w:p w:rsidR="00554B29" w:rsidRPr="00554B29" w:rsidRDefault="00554B29" w:rsidP="00554B29">
            <w:pPr>
              <w:spacing w:after="0" w:line="240" w:lineRule="auto"/>
              <w:jc w:val="center"/>
              <w:rPr>
                <w:rFonts w:ascii="TimesEC" w:eastAsia="Calibri" w:hAnsi="TimesEC" w:cs="Times New Roman"/>
                <w:sz w:val="16"/>
                <w:szCs w:val="24"/>
                <w:lang w:eastAsia="ru-RU"/>
              </w:rPr>
            </w:pPr>
          </w:p>
          <w:p w:rsidR="00554B29" w:rsidRPr="00554B29" w:rsidRDefault="00554B29" w:rsidP="00554B29">
            <w:pPr>
              <w:spacing w:after="0" w:line="240" w:lineRule="auto"/>
              <w:jc w:val="center"/>
              <w:rPr>
                <w:rFonts w:ascii="TimesEC" w:eastAsia="Calibri" w:hAnsi="TimesEC" w:cs="Times New Roman"/>
                <w:sz w:val="24"/>
                <w:szCs w:val="24"/>
                <w:lang w:eastAsia="ru-RU"/>
              </w:rPr>
            </w:pPr>
            <w:proofErr w:type="spellStart"/>
            <w:r w:rsidRPr="00554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Улат</w:t>
            </w:r>
            <w:proofErr w:type="gramStart"/>
            <w:r w:rsidRPr="00554B29">
              <w:rPr>
                <w:rFonts w:ascii="TimesEC" w:eastAsia="Calibri" w:hAnsi="TimesEC" w:cs="TimesEC"/>
                <w:sz w:val="24"/>
                <w:szCs w:val="24"/>
                <w:lang w:eastAsia="ru-RU"/>
              </w:rPr>
              <w:t>`</w:t>
            </w:r>
            <w:r w:rsidRPr="00554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54B29">
              <w:rPr>
                <w:rFonts w:ascii="TimesEC" w:eastAsia="Calibri" w:hAnsi="TimesEC" w:cs="TimesEC"/>
                <w:sz w:val="24"/>
                <w:szCs w:val="24"/>
                <w:lang w:eastAsia="ru-RU"/>
              </w:rPr>
              <w:t xml:space="preserve"> </w:t>
            </w:r>
            <w:r w:rsidRPr="00554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хули</w:t>
            </w:r>
          </w:p>
          <w:p w:rsidR="00554B29" w:rsidRPr="00554B29" w:rsidRDefault="00554B29" w:rsidP="00554B29">
            <w:pPr>
              <w:numPr>
                <w:ilvl w:val="12"/>
                <w:numId w:val="0"/>
              </w:num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554B29" w:rsidRPr="00554B29" w:rsidRDefault="00554B29" w:rsidP="00554B29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drawing>
                <wp:inline distT="0" distB="0" distL="0" distR="0">
                  <wp:extent cx="904875" cy="1219200"/>
                  <wp:effectExtent l="19050" t="0" r="9525" b="0"/>
                  <wp:docPr id="2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54B29" w:rsidRPr="00554B29" w:rsidRDefault="00554B29" w:rsidP="00554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554B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ЧУВАШСКАЯ</w:t>
            </w:r>
            <w:r w:rsidRPr="00554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B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</w:p>
          <w:p w:rsidR="00554B29" w:rsidRPr="00554B29" w:rsidRDefault="00554B29" w:rsidP="00554B2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4B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54B29" w:rsidRPr="00554B29" w:rsidRDefault="00554B29" w:rsidP="00554B29">
            <w:pPr>
              <w:spacing w:after="0" w:line="240" w:lineRule="auto"/>
              <w:ind w:firstLine="567"/>
              <w:jc w:val="center"/>
              <w:rPr>
                <w:rFonts w:ascii="TimesET" w:eastAsia="Calibri" w:hAnsi="TimesET" w:cs="Times New Roman"/>
                <w:sz w:val="26"/>
                <w:szCs w:val="24"/>
                <w:lang w:eastAsia="ru-RU"/>
              </w:rPr>
            </w:pPr>
            <w:r w:rsidRPr="00554B2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города Алатыря </w:t>
            </w:r>
          </w:p>
          <w:p w:rsidR="00554B29" w:rsidRPr="00554B29" w:rsidRDefault="00554B29" w:rsidP="00554B29">
            <w:pPr>
              <w:spacing w:after="0" w:line="240" w:lineRule="auto"/>
              <w:ind w:firstLine="567"/>
              <w:jc w:val="center"/>
              <w:rPr>
                <w:rFonts w:ascii="TimesET" w:eastAsia="Calibri" w:hAnsi="TimesET" w:cs="Times New Roman"/>
                <w:sz w:val="26"/>
                <w:szCs w:val="24"/>
                <w:lang w:eastAsia="ru-RU"/>
              </w:rPr>
            </w:pPr>
          </w:p>
          <w:p w:rsidR="00554B29" w:rsidRPr="00554B29" w:rsidRDefault="00554B29" w:rsidP="00554B2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554B2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554B29" w:rsidRPr="00554B29" w:rsidRDefault="00554B29" w:rsidP="00554B29">
            <w:pPr>
              <w:spacing w:after="0" w:line="240" w:lineRule="auto"/>
              <w:ind w:firstLine="567"/>
              <w:jc w:val="center"/>
              <w:rPr>
                <w:rFonts w:ascii="Journal Chv" w:eastAsia="Calibri" w:hAnsi="Journal Chv" w:cs="Times New Roman"/>
                <w:b/>
                <w:sz w:val="26"/>
                <w:szCs w:val="24"/>
                <w:lang w:eastAsia="ru-RU"/>
              </w:rPr>
            </w:pPr>
          </w:p>
          <w:p w:rsidR="00554B29" w:rsidRPr="00554B29" w:rsidRDefault="00554B29" w:rsidP="00554B29">
            <w:pPr>
              <w:spacing w:after="0" w:line="240" w:lineRule="auto"/>
              <w:jc w:val="center"/>
              <w:rPr>
                <w:rFonts w:ascii="TimesET" w:eastAsia="Calibri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Calibri" w:hAnsi="TimesET" w:cs="Times New Roman"/>
                <w:sz w:val="24"/>
                <w:szCs w:val="24"/>
                <w:lang w:eastAsia="ru-RU"/>
              </w:rPr>
              <w:t>«11» марта 2020 г. № 169</w:t>
            </w:r>
          </w:p>
          <w:p w:rsidR="00554B29" w:rsidRPr="00554B29" w:rsidRDefault="00554B29" w:rsidP="00554B29">
            <w:pPr>
              <w:spacing w:after="0" w:line="240" w:lineRule="auto"/>
              <w:ind w:firstLine="567"/>
              <w:jc w:val="both"/>
              <w:rPr>
                <w:rFonts w:ascii="TimesEC" w:eastAsia="Calibri" w:hAnsi="TimesEC" w:cs="Times New Roman"/>
                <w:sz w:val="16"/>
                <w:szCs w:val="24"/>
                <w:lang w:eastAsia="ru-RU"/>
              </w:rPr>
            </w:pPr>
          </w:p>
          <w:p w:rsidR="00554B29" w:rsidRPr="00554B29" w:rsidRDefault="00554B29" w:rsidP="00554B2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54B29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г. Алатырь</w:t>
            </w:r>
          </w:p>
          <w:p w:rsidR="00554B29" w:rsidRPr="00554B29" w:rsidRDefault="00554B29" w:rsidP="00554B29">
            <w:pPr>
              <w:numPr>
                <w:ilvl w:val="12"/>
                <w:numId w:val="0"/>
              </w:num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4B29" w:rsidRDefault="00554B29" w:rsidP="004F6A02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Calibri" w:hAnsi="Times New Roman" w:cs="Times New Roman"/>
          <w:caps/>
          <w:color w:val="000000"/>
          <w:sz w:val="26"/>
          <w:szCs w:val="26"/>
          <w:lang w:eastAsia="ru-RU"/>
        </w:rPr>
      </w:pPr>
    </w:p>
    <w:p w:rsidR="00C57B0A" w:rsidRDefault="00C57B0A" w:rsidP="00554B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4B29" w:rsidRPr="00554B29" w:rsidRDefault="00554B29" w:rsidP="00554B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54B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554B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554B29" w:rsidRPr="00554B29" w:rsidRDefault="00554B29" w:rsidP="00554B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54B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программы города Алатыря </w:t>
      </w:r>
    </w:p>
    <w:p w:rsidR="00554B29" w:rsidRPr="00554B29" w:rsidRDefault="00554B29" w:rsidP="00554B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54B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:rsidR="00554B29" w:rsidRPr="00554B29" w:rsidRDefault="00554B29" w:rsidP="00554B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54B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Развитие физической культуры и спорта</w:t>
      </w:r>
      <w:r w:rsidRPr="00554B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554B29" w:rsidRPr="00554B29" w:rsidRDefault="00554B29" w:rsidP="00554B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54B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2019 – 2035 годы</w:t>
      </w:r>
    </w:p>
    <w:p w:rsidR="00554B29" w:rsidRPr="00554B29" w:rsidRDefault="00554B29" w:rsidP="0055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</w:p>
    <w:p w:rsidR="00C57B0A" w:rsidRDefault="00C57B0A" w:rsidP="00554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</w:p>
    <w:p w:rsidR="00C57B0A" w:rsidRDefault="00C57B0A" w:rsidP="00554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</w:p>
    <w:p w:rsidR="00554B29" w:rsidRPr="00554B29" w:rsidRDefault="00C57B0A" w:rsidP="00554B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554B29"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16 Федерального закона от 06.10.2003 года № 131-ФЗ «Об общих принципах организации местного самоуправления в Российско</w:t>
      </w:r>
      <w:r w:rsid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Федерации», ст.ст. 172, </w:t>
      </w:r>
      <w:r w:rsidR="00554B29"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179 Бюджетного кодекса Российской Федерации от 31.07.1998 года  №145 – ФЗ, </w:t>
      </w:r>
      <w:r w:rsidR="00554B29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Чувашской Республики от 18.10.2004 г. №19 «Об организации местного самоуправления в Чувашской Республике», Уставом города Алатыря Чувашской Республики, администрации города Алатыря Чувашской Республики</w:t>
      </w:r>
      <w:proofErr w:type="gramEnd"/>
    </w:p>
    <w:p w:rsidR="00554B29" w:rsidRPr="00554B29" w:rsidRDefault="00554B29" w:rsidP="00554B2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54B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proofErr w:type="spellEnd"/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 л я е т :</w:t>
      </w:r>
    </w:p>
    <w:p w:rsidR="00554B29" w:rsidRPr="00554B29" w:rsidRDefault="00554B29" w:rsidP="00554B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 </w:t>
      </w:r>
      <w:r w:rsidRPr="00554B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муниципальную программу «Развитие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физической культуры и спорта» на 2019-2035 годы </w:t>
      </w:r>
      <w:r w:rsidRPr="00554B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города Алатыря Чувашской Республики  «Развитие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физической культуры и спорта</w:t>
      </w:r>
      <w:r w:rsidRPr="00554B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(приложение).</w:t>
      </w:r>
    </w:p>
    <w:p w:rsidR="00554B29" w:rsidRPr="00554B29" w:rsidRDefault="00554B29" w:rsidP="00554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Признать утратившими силу: </w:t>
      </w:r>
    </w:p>
    <w:p w:rsidR="00554B29" w:rsidRPr="00554B29" w:rsidRDefault="00554B29" w:rsidP="00554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>-  постановление администрации города 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атыря Чувашской Республики от 06.03</w:t>
      </w: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   </w:t>
      </w:r>
    </w:p>
    <w:p w:rsidR="00554B29" w:rsidRPr="00554B29" w:rsidRDefault="00554B29" w:rsidP="00554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№137</w:t>
      </w: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города Алатыря Чувашской Республики» «Развитие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физической культуры и спорта» на 2019-2035</w:t>
      </w: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годы»,</w:t>
      </w:r>
    </w:p>
    <w:p w:rsidR="00554B29" w:rsidRPr="00554B29" w:rsidRDefault="00554B29" w:rsidP="00554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администрации города Ал</w:t>
      </w:r>
      <w:r w:rsidR="00C57B0A">
        <w:rPr>
          <w:rFonts w:ascii="Times New Roman" w:eastAsia="Calibri" w:hAnsi="Times New Roman" w:cs="Times New Roman"/>
          <w:sz w:val="24"/>
          <w:szCs w:val="24"/>
          <w:lang w:eastAsia="ru-RU"/>
        </w:rPr>
        <w:t>атыря Чувашской Республики от 30.09.2019 №678</w:t>
      </w: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города Ал</w:t>
      </w:r>
      <w:r w:rsidR="00C57B0A">
        <w:rPr>
          <w:rFonts w:ascii="Times New Roman" w:eastAsia="Calibri" w:hAnsi="Times New Roman" w:cs="Times New Roman"/>
          <w:sz w:val="24"/>
          <w:szCs w:val="24"/>
          <w:lang w:eastAsia="ru-RU"/>
        </w:rPr>
        <w:t>атыря Чувашской Республики от 06.03.2019 №137</w:t>
      </w: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города Алатыря Чув</w:t>
      </w:r>
      <w:r w:rsidR="00C57B0A">
        <w:rPr>
          <w:rFonts w:ascii="Times New Roman" w:eastAsia="Calibri" w:hAnsi="Times New Roman" w:cs="Times New Roman"/>
          <w:sz w:val="24"/>
          <w:szCs w:val="24"/>
          <w:lang w:eastAsia="ru-RU"/>
        </w:rPr>
        <w:t>ашской Республики</w:t>
      </w: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C57B0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физической культуры и спорта» на 2019-2035</w:t>
      </w: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годы».</w:t>
      </w:r>
    </w:p>
    <w:p w:rsidR="00554B29" w:rsidRPr="00554B29" w:rsidRDefault="00554B29" w:rsidP="00554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3"/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 Установить, что при подготовке </w:t>
      </w:r>
      <w:proofErr w:type="gramStart"/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>проектов решений Собрания депутатов города Алатыря</w:t>
      </w:r>
      <w:proofErr w:type="gramEnd"/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 бюджете города Алатыря на очередной финансовый год и плановый период </w:t>
      </w:r>
      <w:r w:rsidRPr="00554B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программа «Развитие </w:t>
      </w:r>
      <w:r w:rsidR="00457F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физической культуры и спорта</w:t>
      </w:r>
      <w:r w:rsidRPr="00554B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ежегодно включается в перечень муниципальных программ, подлежащих финансированию за счет средств бюджета города Алатыря; </w:t>
      </w:r>
      <w:r w:rsidRPr="00554B29">
        <w:rPr>
          <w:rFonts w:ascii="Times New Roman" w:eastAsia="Times New Roman" w:hAnsi="Times New Roman" w:cs="Times New Roman"/>
          <w:sz w:val="24"/>
          <w:szCs w:val="24"/>
        </w:rPr>
        <w:t>объемы финансирования за счет бюджетных ассигнований уточняются при формировании муниципального бюджета города Алатыря на очередной финансовый год и плановый период.</w:t>
      </w: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554B29" w:rsidRPr="00554B29" w:rsidRDefault="00554B29" w:rsidP="00554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>4. Отделу образования и молодежной политики администрации города Алатыря Чувашской Республики обеспечить своевременное выполнение мероприятий, предусмотренных муниципальной программой  города Алатыря Чувашской Республики «</w:t>
      </w:r>
      <w:r w:rsidR="00457F21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406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554B29" w:rsidRPr="00554B29" w:rsidRDefault="00554B29" w:rsidP="00554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4"/>
      <w:bookmarkEnd w:id="0"/>
      <w:bookmarkEnd w:id="1"/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5. </w:t>
      </w:r>
      <w:proofErr w:type="gramStart"/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города Алатыря – начальника отдела экономики Васягину Е.Е.</w:t>
      </w:r>
    </w:p>
    <w:p w:rsidR="00554B29" w:rsidRPr="00554B29" w:rsidRDefault="00554B29" w:rsidP="00554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>6. Настоящее постановление вступает в силу после его официального опубликования и распространяется н</w:t>
      </w:r>
      <w:r w:rsidR="00C57B0A">
        <w:rPr>
          <w:rFonts w:ascii="Times New Roman" w:eastAsia="Calibri" w:hAnsi="Times New Roman" w:cs="Times New Roman"/>
          <w:sz w:val="24"/>
          <w:szCs w:val="24"/>
          <w:lang w:eastAsia="ru-RU"/>
        </w:rPr>
        <w:t>а правоотношения, возникшие с 12</w:t>
      </w:r>
      <w:r w:rsidRPr="00554B29">
        <w:rPr>
          <w:rFonts w:ascii="Times New Roman" w:eastAsia="Calibri" w:hAnsi="Times New Roman" w:cs="Times New Roman"/>
          <w:sz w:val="24"/>
          <w:szCs w:val="24"/>
          <w:lang w:eastAsia="ru-RU"/>
        </w:rPr>
        <w:t>.03.2020 года.</w:t>
      </w:r>
    </w:p>
    <w:p w:rsidR="00554B29" w:rsidRPr="00554B29" w:rsidRDefault="00554B29" w:rsidP="00554B29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</w:p>
    <w:p w:rsidR="00554B29" w:rsidRPr="007867CE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67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:rsidR="00554B29" w:rsidRPr="007867CE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67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города Алатыря                                                </w:t>
      </w:r>
      <w:r w:rsidR="00631590" w:rsidRPr="007867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</w:t>
      </w:r>
      <w:r w:rsidR="00631590" w:rsidRPr="007867C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631590" w:rsidRPr="007867C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</w:t>
      </w:r>
      <w:r w:rsidRPr="007867CE">
        <w:rPr>
          <w:rFonts w:ascii="Times New Roman" w:eastAsia="Calibri" w:hAnsi="Times New Roman" w:cs="Times New Roman"/>
          <w:sz w:val="24"/>
          <w:szCs w:val="24"/>
          <w:lang w:eastAsia="ar-SA"/>
        </w:rPr>
        <w:t>В.И. Степанов</w:t>
      </w: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57B0A" w:rsidRDefault="00C57B0A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57B0A" w:rsidRDefault="00C57B0A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57B0A" w:rsidRDefault="00C57B0A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57B0A" w:rsidRDefault="00C57B0A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57B0A" w:rsidRDefault="00C57B0A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57B0A" w:rsidRDefault="00C57B0A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57B0A" w:rsidRDefault="00C57B0A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54B29" w:rsidRPr="00554B29" w:rsidRDefault="00554B29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54B29">
        <w:rPr>
          <w:rFonts w:ascii="Times New Roman" w:eastAsia="Calibri" w:hAnsi="Times New Roman" w:cs="Times New Roman"/>
          <w:sz w:val="20"/>
          <w:szCs w:val="20"/>
          <w:lang w:eastAsia="ar-SA"/>
        </w:rPr>
        <w:t>Исполнитель:</w:t>
      </w:r>
    </w:p>
    <w:p w:rsidR="00554B29" w:rsidRPr="00554B29" w:rsidRDefault="00C57B0A" w:rsidP="00554B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Паршин В.А.</w:t>
      </w:r>
    </w:p>
    <w:p w:rsidR="00554B29" w:rsidRDefault="00C57B0A" w:rsidP="00C57B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ap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ar-SA"/>
        </w:rPr>
        <w:t>8(83531)2-06-85</w:t>
      </w:r>
    </w:p>
    <w:p w:rsidR="004F6A02" w:rsidRPr="004F6A02" w:rsidRDefault="004F6A02" w:rsidP="004F6A02">
      <w:pPr>
        <w:tabs>
          <w:tab w:val="left" w:pos="1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sectPr w:rsidR="004F6A02" w:rsidRPr="004F6A02">
          <w:headerReference w:type="even" r:id="rId9"/>
          <w:headerReference w:type="default" r:id="rId10"/>
          <w:footerReference w:type="even" r:id="rId11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57B0A" w:rsidRPr="007867CE" w:rsidRDefault="00C57B0A" w:rsidP="00C57B0A">
      <w:pPr>
        <w:tabs>
          <w:tab w:val="left" w:pos="14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7867CE">
        <w:rPr>
          <w:rFonts w:ascii="Times New Roman" w:eastAsia="Calibri" w:hAnsi="Times New Roman" w:cs="Times New Roman"/>
          <w:b/>
          <w:bCs/>
          <w:color w:val="000000"/>
          <w:lang w:eastAsia="ru-RU"/>
        </w:rPr>
        <w:lastRenderedPageBreak/>
        <w:t xml:space="preserve">Приложение </w:t>
      </w:r>
    </w:p>
    <w:p w:rsidR="00C57B0A" w:rsidRPr="007867CE" w:rsidRDefault="00C57B0A" w:rsidP="00C57B0A">
      <w:pPr>
        <w:tabs>
          <w:tab w:val="left" w:pos="14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7867CE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к постановлению администрации </w:t>
      </w:r>
    </w:p>
    <w:p w:rsidR="00C57B0A" w:rsidRPr="007867CE" w:rsidRDefault="00C57B0A" w:rsidP="00C57B0A">
      <w:pPr>
        <w:tabs>
          <w:tab w:val="left" w:pos="14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7867CE">
        <w:rPr>
          <w:rFonts w:ascii="Times New Roman" w:eastAsia="Calibri" w:hAnsi="Times New Roman" w:cs="Times New Roman"/>
          <w:b/>
          <w:bCs/>
          <w:color w:val="000000"/>
          <w:lang w:eastAsia="ru-RU"/>
        </w:rPr>
        <w:t>города Алатыря Чувашской Республики</w:t>
      </w:r>
    </w:p>
    <w:p w:rsidR="00C57B0A" w:rsidRPr="007867CE" w:rsidRDefault="00C57B0A" w:rsidP="00C57B0A">
      <w:pPr>
        <w:tabs>
          <w:tab w:val="left" w:pos="14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7867CE">
        <w:rPr>
          <w:rFonts w:ascii="Times New Roman" w:eastAsia="Calibri" w:hAnsi="Times New Roman" w:cs="Times New Roman"/>
          <w:b/>
          <w:bCs/>
          <w:color w:val="000000"/>
          <w:lang w:eastAsia="ru-RU"/>
        </w:rPr>
        <w:t>от «11» марта 2020 г. №169</w:t>
      </w:r>
    </w:p>
    <w:p w:rsidR="00C57B0A" w:rsidRDefault="00C57B0A" w:rsidP="004F6A02">
      <w:pPr>
        <w:tabs>
          <w:tab w:val="left" w:pos="1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57B0A" w:rsidRDefault="00C57B0A" w:rsidP="004F6A02">
      <w:pPr>
        <w:tabs>
          <w:tab w:val="left" w:pos="1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57B0A" w:rsidRDefault="00C57B0A" w:rsidP="004F6A02">
      <w:pPr>
        <w:tabs>
          <w:tab w:val="left" w:pos="1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tabs>
          <w:tab w:val="left" w:pos="1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4F6A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proofErr w:type="gramEnd"/>
      <w:r w:rsidRPr="004F6A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А С П О Р Т</w:t>
      </w:r>
    </w:p>
    <w:p w:rsidR="004F6A02" w:rsidRPr="004F6A02" w:rsidRDefault="00027E39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Муниципальной программы </w:t>
      </w:r>
      <w:r w:rsidR="004F6A02" w:rsidRPr="004F6A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города Алатыря </w:t>
      </w:r>
      <w:r w:rsidR="004F6A02" w:rsidRPr="004F6A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Чувашской Республики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«Развитие физической культуры и спорта» 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/>
      </w:tblPr>
      <w:tblGrid>
        <w:gridCol w:w="2965"/>
        <w:gridCol w:w="360"/>
        <w:gridCol w:w="5915"/>
      </w:tblGrid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027E3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027E39" w:rsidP="004F6A02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Отдел образования и молодежной политики администрации города Алатыря Чувашской Республики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(далее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образования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Соисполнители программы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02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подведомственные </w:t>
            </w:r>
            <w:r w:rsidR="00027E3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Отделу образования учреждения </w:t>
            </w: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Участники программы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1" w:type="pct"/>
          </w:tcPr>
          <w:p w:rsidR="004F6A02" w:rsidRPr="004F6A02" w:rsidRDefault="00027E39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 образования и молодежной политики администрации города Алатыря Чувашской Республики</w:t>
            </w:r>
          </w:p>
          <w:p w:rsidR="004F6A02" w:rsidRPr="004F6A02" w:rsidRDefault="00027E3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 информационного обеспечения и взаимодействия со СМИ администрации города Алатыря (</w:t>
            </w:r>
            <w:r w:rsidR="004F6A02" w:rsidRPr="004F6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E01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Подпрограммы программы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«Развитие физической культуры и массового спорта»;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«Развитие спорта высших достижений и системы подготовки спортивного резерва»;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«Обеспечение реализации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программы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«Развитие физической культуры и спорта»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Цели </w:t>
            </w: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Государственной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конкурентоспособности спортсменов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 на республиканских соревнованиях </w:t>
            </w:r>
            <w:proofErr w:type="spellStart"/>
            <w:proofErr w:type="gramStart"/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соревнованиях</w:t>
            </w:r>
            <w:proofErr w:type="spellEnd"/>
            <w:proofErr w:type="gramEnd"/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E01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мотивации населения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 систематическим занятиям физической культурой и спортом;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развитие спортивной инфраструктуры с использованием принципов государственно-частного партнерства;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успешного выступления спортсменов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всероссийских и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спортивных соревнованиях и совершенствование системы подготовки спортивного резерва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населения, систематически занимающегося физической культурой и спортом, – 60,0 процента;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 – 79,5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спортсменов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города Алатыря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, принявших участие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республиканских соревнованиях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, в общей </w:t>
            </w:r>
            <w:proofErr w:type="gramStart"/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занимающихся в спортивных учреждениях – 15,0 процента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и этапы реализации программы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2019–2035 годы: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 этап – 2019–2025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 этап – 2026–2030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этап – 2031–2035 годы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6A02" w:rsidRPr="00E01B7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E01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Объемы финансирования программы с разбивкой по годам реализации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C57B0A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прогнозируемые объемы финансирования программы в 2019–2035 годах сос</w:t>
            </w:r>
            <w:r w:rsidR="00480D8D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тавляют 603830,9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4F6A02" w:rsidRPr="00C57B0A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 w:rsidR="00ED524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480D8D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8133,7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ED5240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34932,7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42418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35384</w:t>
            </w:r>
            <w:r w:rsidR="00ED524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,3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424184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35384</w:t>
            </w:r>
            <w:r w:rsidR="00ED524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,3 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="00424184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35384</w:t>
            </w:r>
            <w:r w:rsidR="00ED524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,3 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2024 году – </w:t>
            </w:r>
            <w:r w:rsidR="00424184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35384</w:t>
            </w:r>
            <w:r w:rsidR="00ED524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,3 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2025 году – </w:t>
            </w:r>
            <w:r w:rsidR="00424184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35384</w:t>
            </w:r>
            <w:r w:rsidR="00ED524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,3 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2026–2030 годах – 1</w:t>
            </w:r>
            <w:r w:rsidR="00ED524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76921,5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ED5240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2031–2035 годах – 176921,5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 них средства:</w:t>
            </w:r>
          </w:p>
          <w:p w:rsidR="004F6A02" w:rsidRPr="00C57B0A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федерального бюджета – 0,0 тыс. рублей </w:t>
            </w:r>
          </w:p>
          <w:p w:rsidR="004F6A02" w:rsidRPr="00C57B0A" w:rsidRDefault="004F6A02" w:rsidP="00CE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республиканского бюджета Ч</w:t>
            </w:r>
            <w:r w:rsidR="00CE1254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увашской Республики – 0,0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</w:p>
          <w:p w:rsidR="004F6A02" w:rsidRPr="00C57B0A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местных бюджетов –  </w:t>
            </w:r>
            <w:r w:rsidR="00785D1A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375550,7</w:t>
            </w:r>
            <w:r w:rsidR="00AC453F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4F6A02" w:rsidRPr="00C57B0A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 w:rsidR="003D0D3D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785D1A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1369,5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4E766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18731,7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4E766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22363,3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4E766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22363,3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="004E766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22363,3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2024 году – </w:t>
            </w:r>
            <w:r w:rsidR="004E766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22363,3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2025 году – </w:t>
            </w:r>
            <w:r w:rsidR="004E766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22363,3</w:t>
            </w:r>
            <w:r w:rsidR="00AC453F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2026–2</w:t>
            </w:r>
            <w:r w:rsidR="00AC453F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030 годах – </w:t>
            </w:r>
            <w:r w:rsidR="004E766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111816,5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4E766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 2031–2035 годах – 111816,5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вне</w:t>
            </w:r>
            <w:r w:rsidR="00424184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бюджетных источников – </w:t>
            </w:r>
            <w:r w:rsidR="00F31D86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424184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28280,2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4F6A02" w:rsidRPr="00C57B0A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 w:rsidR="00424184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16764,2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2020 году – </w:t>
            </w:r>
            <w:r w:rsidR="00424184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16201,0</w:t>
            </w:r>
            <w:r w:rsidR="00F370CB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F370CB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1</w:t>
            </w:r>
            <w:r w:rsidR="00424184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30021,0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424184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130021,0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="00424184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130021,0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2024 году – </w:t>
            </w:r>
            <w:r w:rsidR="00424184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13021</w:t>
            </w:r>
            <w:r w:rsidR="00AC453F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2025 году – </w:t>
            </w:r>
            <w:r w:rsidR="00424184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13021</w:t>
            </w:r>
            <w:r w:rsidR="00AC453F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42418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2026–2030 годах – 65105</w:t>
            </w:r>
            <w:r w:rsidR="00AE6A2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42418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2031–2035 годах – 65105</w:t>
            </w:r>
            <w:r w:rsidR="00AE6A2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:rsidR="004F6A02" w:rsidRPr="00A1161F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Объемы и источники финансирования программы уточняются при формировании </w:t>
            </w:r>
            <w:r w:rsidR="00E01B7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городского 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бюджета на очередной</w:t>
            </w:r>
            <w:r w:rsidRPr="00A116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финансовый год и плановый период</w:t>
            </w:r>
          </w:p>
          <w:p w:rsidR="004F6A02" w:rsidRPr="00E01B7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увеличение доли населения, систематически занимающегося физической культурой и спортом;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4F6A02" w:rsidRPr="004F6A02" w:rsidRDefault="004F6A02" w:rsidP="00E01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достижение спортсменами </w:t>
            </w:r>
            <w:proofErr w:type="gramStart"/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.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высоких спортивных результатов на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 всероссийских спортивных соревнованиях.</w:t>
            </w:r>
          </w:p>
        </w:tc>
      </w:tr>
    </w:tbl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Раздел I. Приоритеты государственной политики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в сфере реализации государственной программы </w:t>
      </w:r>
      <w:r w:rsidR="00E01B72" w:rsidRPr="00E01B7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«Развитие физической культуры и спорта», цели, задачи, описание сроков 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и этапов реализации программы </w:t>
      </w:r>
      <w:r w:rsidR="00E01B7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«Развитие физической культуры и спорта»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Приоритеты государственной политики в сфере физической культуры и спорта Чувашской Республики определены Указом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2018 г</w:t>
        </w:r>
      </w:smartTag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 № 204 «О национальных целях и стратегических задачах развития Российской Федерации на период до 2024 года», Законом Чувашской Республики «О физической культуре и спорте», постановлением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4F6A02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2018 г</w:t>
        </w:r>
      </w:smartTag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. № 254 «Об утверждении Стратегии социально-экономического развития</w:t>
      </w:r>
      <w:proofErr w:type="gramEnd"/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Чувашской Республики до 2035 года»,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ежегодными </w:t>
      </w:r>
      <w:hyperlink r:id="rId12" w:history="1">
        <w:r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послания</w:t>
        </w:r>
      </w:hyperlink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 Главы Чувашской Республики Государственному Совету Чувашской Республики.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Приоритетным направлением государственной политики в сфере физической культуры и спорта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является повышение уровня и качества жизни населения путем создания условий, обеспечивающих возможность гражданам систематически заниматься физической культурой и спортом.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Государственная программа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«Развитие физической культуры и спорта» (далее </w:t>
      </w:r>
      <w:proofErr w:type="gramStart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–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униципальная программа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направлена на достижение следующих целей: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повышение конкурентоспособности спортсменов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 международных и всероссийских спортивных соревнованиях.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Для достижения указанных целей в рамках реализации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программы предусматривается решение следующих приоритетных задач: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повышение мотивации населения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 систематическим занятиям физической культурой и спортом;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развитие спортивной инфраструктуры с использованием принципов государственно-частного партнерства;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обеспечение успешного выступления спортсменов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 всероссийских и международных спортивных соревнованиях и совершенствование системы подготовки спортивного резерва.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Государственная программа будет реализовываться в 2019–2035 годах в три этапа: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 этап – 2019–2025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мероприятий Государственной программы на 1 этапе должна обеспечить достижение в 2025 году следующих целевых индикаторов и показателей: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систематически занимающегося физической культурой и спортом, – 55,3 процента;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уровень обеспеченности населения спортивными сооружениями исходя из единовременной пропускной способности объектов спорта – 77,5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спортсменов</w:t>
      </w:r>
      <w:r w:rsidR="00426A61" w:rsidRP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принявших участие во всероссийских и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республиканских соревнованиях</w:t>
      </w:r>
      <w:proofErr w:type="gramStart"/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общей численности занимающихся в спортивных учреждениях – 13,0 процента.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 этап – 2026–2030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мероприятий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на 2 этапе должна обеспечить достижение в 2030 году следующих целевых индикаторов и показателей: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систематически занимающегося физической культурой и спортом, – 57,5 процента;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уровень обеспеченности населения спортивными сооружениями исходя из единовременной пропускной способности объектов спорта – 78,5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спортсменов</w:t>
      </w:r>
      <w:r w:rsidR="00426A61" w:rsidRP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принявших участие во всероссийских и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республиканских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соревнованиях, в общей </w:t>
      </w:r>
      <w:proofErr w:type="gramStart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численности</w:t>
      </w:r>
      <w:proofErr w:type="gramEnd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занимающихся в спортивных учреждениях – 14,0 процента.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 этап – 2031–2035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мероприятий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на 3 этапе должна обеспечить достижение в 2035 году следующих целевых индикаторов и показателей: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систематически занимающегося физической культурой и спортом, – 60,0 процента;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уровень обеспеченности населения спортивными сооружениями исходя из единовременной пропускной способности объектов спорта – 79,5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доля спортсменов</w:t>
      </w:r>
      <w:r w:rsidR="00426A61" w:rsidRP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принявших участие во всероссийских и международных соревнованиях, в общей </w:t>
      </w:r>
      <w:proofErr w:type="gramStart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численности</w:t>
      </w:r>
      <w:proofErr w:type="gramEnd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занимающихся в спортивных учреждениях – 15,0 процента.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Сведения о целевых индикаторах и показателях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программы, подпрограмм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и их значениях приведены в приложении № 1 к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программе.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сфере физической культуры и спорта.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Раздел II. Обобщенная характеристика основных мероприятий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подпрограмм </w:t>
      </w:r>
      <w:r w:rsidR="00426A6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программы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Выстроенная в рамках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Задачи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будут решаться в рамках трех подпрограмм.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Подпрограмма «Развитие физической культуры и массового спорта» объединяет три основных мероприятия: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1. Повышение интереса населения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 систематическим занятиям физической культурой и спортом, в том числе с привлечением средств массовой информации.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проведение ежемесячного Дня здоровья и спорта;</w:t>
      </w:r>
    </w:p>
    <w:p w:rsidR="004F6A02" w:rsidRPr="004F6A02" w:rsidRDefault="004F6A02" w:rsidP="004F6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поэтапное внедрение Всероссийского физкультурно-спортивного комплекса «Готов к труду и обороне» (ГТО) (далее также – комплекс ГТО) в Чувашской Республике, утверждение и реализация календарных планов официальных физкультурных мероприятий и спортивных мероприятий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4F6A02" w:rsidRPr="004F6A02" w:rsidRDefault="004F6A02" w:rsidP="004F6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и проведение республиканских и всероссийских физкультурных и комплексных спортивных мероприятий среди различных групп населения, организация их участия во всероссийских спортивных соревнованиях согласно календарным планам официальных физкультурных мероприятий и спортивных мероприятий</w:t>
      </w:r>
      <w:r w:rsidR="00426A61" w:rsidRP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поддержка создания и </w:t>
      </w:r>
      <w:proofErr w:type="gramStart"/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proofErr w:type="gramEnd"/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 ориентированных некоммерческих организаций, оказывающих услуги в сфере физической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культуры и массового спорта;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ежегодных смотров-конкурсов на лучшую  постановку массовой физкультурно-спортивной работы по месту жительства граждан; на лучшую постановку физкультурно-спортивной работы среди организаций; на лучшее использование физкультурно-спортивных комплексов; на лучшее проведение Дня здоровья и спорта;</w:t>
      </w:r>
    </w:p>
    <w:p w:rsidR="004F6A02" w:rsidRPr="004F6A02" w:rsidRDefault="004F6A02" w:rsidP="004F6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создание доступной среды спортивных объектов, оснащение их специализированным оборудованием, инвентарем для лиц с ограниченными возможностями здоровья и инвалидов;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физического воспитания и реабилитации лиц с ограниченными возможностями здоровья и инвалидов, организация их участия в республиканских, всероссийских и международных спортивных соревнованиях;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и проведение семинаров-совещаний для специалистов, работающих в сфере физической культуры и спорта;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освещение роли физкультурно-оздоровительной и спортивно-массовой ра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oftHyphen/>
        <w:t>боты в формировании здорового образа жизни;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4F6A02" w:rsidRPr="004F6A02" w:rsidRDefault="004F6A02" w:rsidP="004F6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2. Развитие спортивной инфраструктуры, в том числе с использованием принципов государственно-частного партнерства.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повышение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совершенствование материально-технической базы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реконструкция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финансирования.</w:t>
      </w:r>
    </w:p>
    <w:p w:rsidR="004F6A02" w:rsidRPr="004F6A02" w:rsidRDefault="008113E4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hyperlink w:anchor="sub_9000" w:history="1">
        <w:r w:rsidR="004F6A02"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Подпрограмма</w:t>
        </w:r>
      </w:hyperlink>
      <w:r w:rsidR="004F6A02"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«Развитие спорта высших достижений и системы подготовки спортивного резерва» предусматривает выполнение шести основных мероприятий: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2" w:name="sub_54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Основное мероприятие 1. Содержание спортивных школ.</w:t>
      </w:r>
    </w:p>
    <w:bookmarkEnd w:id="2"/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  <w:bookmarkStart w:id="3" w:name="sub_56"/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реализацию программ спортивной подготовки в подведомственных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Отделу о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бразования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спортивных школах;</w:t>
      </w:r>
    </w:p>
    <w:bookmarkEnd w:id="3"/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реализацию образовательных программ основного общего и среднего общего образования;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Основное мероприятие 2. Организация тренировочных мероприятий для членов спортивных сборных команд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Данное основное мероприятие предусматривает организацию тренировочных мероприятий для членов спортивных сборных команд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целях подготовки к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республиканским и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всероссийским спортивным соревнованиям на базе подведомственных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отделу образования  учреждениях спорта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4" w:name="sub_61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Основное мероприятие 3. 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городских и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республиканских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соревнований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bookmarkEnd w:id="4"/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организация подготовки спортивного резерва и спортсменов высокого класса в подведомственных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отделу образования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учреждениях;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материально-техническое обеспечение, в том числе спортивной экипировкой, финансовое, научно-методическое обеспечение спортивных сборных команд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обеспечение их подготовки к официальным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соревнованиям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обеспечение организации и проведения юношеских, юниорских, молодежных первенств, чемпионатов и других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городских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официальных спортивных мероприятий, включая изготовление печатной и сувенирной продукции, командировочные расходы, услуги связи и прочие расходы, а также представление отчетов о проведении спортивных соревнований;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и проведение спортивных соревнований по командным игровым видам спорта;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5" w:name="sub_10379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направление официальных делегаций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республиканские и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всероссийские в целях изучения опыта проведения для последующей организации аналогичных соревнований на территории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направление на семинары, курсы повышения квалификации и переподготовки ведущих специалистов в сфере физической культуры и спорта;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6" w:name="sub_101"/>
      <w:bookmarkEnd w:id="5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проведение смотров-конкурсов среди детско-юношеских спортивных школ, тренеров и лучших спортсменов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bookmarkEnd w:id="6"/>
    <w:p w:rsidR="004F6A02" w:rsidRPr="004F6A02" w:rsidRDefault="004F6A02" w:rsidP="004F6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Подпрограмма «Обеспечение реализации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программы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</w:rPr>
        <w:t>«Развитие физической культуры и спорта» предусматривает обеспечение деятельности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сектора физической культуры и спорта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Раздел III. Обоснование объема финансовых ресурсов,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необходимых</w:t>
      </w:r>
      <w:proofErr w:type="gramEnd"/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для реализации </w:t>
      </w:r>
      <w:r w:rsid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программы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Расходы </w:t>
      </w:r>
      <w:r w:rsidR="00B813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программы формируются за счет средств </w:t>
      </w:r>
      <w:r w:rsidR="00B813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городского </w:t>
      </w:r>
      <w:r w:rsidRPr="004F6A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бюджета, республиканского бюджета Чувашской Республики, и внебюджетных источников.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</w:t>
      </w:r>
      <w:r w:rsidR="00B8133E" w:rsidRPr="00C57B0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>программы в 2019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2035 годах составляет </w:t>
      </w:r>
      <w:r w:rsidR="00684F1B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603830,9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>тыс. рублей, в том числе за счет средств: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="00E661C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– 0,0 тыс. рублей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="00E661C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– 0,0 тыс. рублей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местных бюджетов </w:t>
      </w:r>
      <w:r w:rsidR="00684F1B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– 375550,7</w:t>
      </w:r>
      <w:r w:rsidR="00E661C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9F7E0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 228280,2</w:t>
      </w:r>
      <w:r w:rsidR="00E661C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Прогнозируемый объем финансирования Государственной программы на 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br/>
        <w:t>1 этапе (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2019–2025 годы)</w:t>
      </w:r>
      <w:r w:rsidR="00880B97" w:rsidRPr="00C57B0A">
        <w:rPr>
          <w:rFonts w:ascii="Times New Roman" w:eastAsia="Times New Roman" w:hAnsi="Times New Roman" w:cs="Times New Roman"/>
          <w:sz w:val="26"/>
          <w:szCs w:val="26"/>
        </w:rPr>
        <w:t xml:space="preserve"> составляет </w:t>
      </w:r>
      <w:r w:rsidR="00E11173" w:rsidRPr="00C57B0A">
        <w:rPr>
          <w:rFonts w:ascii="Times New Roman" w:eastAsia="Times New Roman" w:hAnsi="Times New Roman" w:cs="Times New Roman"/>
          <w:sz w:val="26"/>
          <w:szCs w:val="26"/>
        </w:rPr>
        <w:t>249987,9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числе:</w:t>
      </w:r>
    </w:p>
    <w:p w:rsidR="004F6A02" w:rsidRPr="00C57B0A" w:rsidRDefault="00FA44F5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2019 году – 3</w:t>
      </w:r>
      <w:r w:rsidR="00E11173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8133,7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8E35B6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 34932,7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8E35B6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– 35384</w:t>
      </w:r>
      <w:r w:rsidR="00FA44F5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,3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FA44F5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8E35B6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35384,3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E661C0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8E35B6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35384,3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E661C0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– </w:t>
      </w:r>
      <w:r w:rsidR="008E35B6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35384,3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E661C0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2025 году – </w:t>
      </w:r>
      <w:r w:rsidR="008E35B6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35384,3 </w:t>
      </w:r>
      <w:r w:rsidR="00872BAA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из них средства:</w:t>
      </w:r>
    </w:p>
    <w:p w:rsidR="004F6A02" w:rsidRPr="00C57B0A" w:rsidRDefault="00F34623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9163F8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F6A02" w:rsidRPr="00C57B0A" w:rsidRDefault="004F6A02" w:rsidP="0091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</w:t>
      </w:r>
      <w:r w:rsidR="00F34623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 – 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</w:t>
      </w:r>
    </w:p>
    <w:p w:rsidR="004F6A02" w:rsidRPr="00C57B0A" w:rsidRDefault="00E11173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 – 151917,7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2019 году – </w:t>
      </w:r>
      <w:r w:rsidR="00E11173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21369,5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643A43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 18731,7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643A43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– 22363,3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643A43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22363,3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643A43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22363,3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</w:t>
      </w:r>
      <w:r w:rsidR="009163F8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643A43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22363,3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643A43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22363,3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7C6591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</w:t>
      </w:r>
      <w:r w:rsidR="003042E1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98070,2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C57B0A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2019</w:t>
      </w:r>
      <w:r w:rsidR="007C6591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– 16764,2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7C6591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 16201,0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7C6591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– 13021</w:t>
      </w:r>
      <w:r w:rsidR="00643A43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7C6591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13021,0 </w:t>
      </w:r>
      <w:r w:rsidR="00643A43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7C6591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13021,0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– </w:t>
      </w:r>
      <w:r w:rsidR="007C6591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13021,0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7C6591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13021,0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рублей.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На 2 этапе (2026–2030 годы) объем финансирования Государственно</w:t>
      </w:r>
      <w:r w:rsidR="003960A3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й программы составляет </w:t>
      </w:r>
      <w:r w:rsidR="007C6591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176921,5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из них средства: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 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</w:t>
      </w:r>
      <w:r w:rsidR="009163F8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 – 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</w:t>
      </w:r>
      <w:r w:rsidR="00240C23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етов – 111816,5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7C6591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 65105</w:t>
      </w:r>
      <w:r w:rsidR="00240C23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На 3 этапе (2031–2035 годы) объем финансирования Государственной программы со</w:t>
      </w:r>
      <w:r w:rsidR="007C6591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ставляет 176921,5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из них средства: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 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</w:t>
      </w:r>
      <w:r w:rsidR="009163F8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 – 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240C23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 – 111816,5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7C6591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 65105</w:t>
      </w:r>
      <w:r w:rsidR="00240C23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Объемы финансирования </w:t>
      </w:r>
      <w:r w:rsidR="00B8133E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программы подлежат ежегодному уточнению исходя из реальных возможностей бюджетов всех уровней.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Ресурсное </w:t>
      </w:r>
      <w:hyperlink r:id="rId13" w:history="1">
        <w:r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обеспечение</w:t>
        </w:r>
      </w:hyperlink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прогнозная (справочная) оценка расходов за счет всех источников финансирования реализации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приведены в приложении № 2 к настоящей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программе.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Муниципальную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программу включены подпрограммы, реализуемые в рамках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программы, согласно </w:t>
      </w:r>
      <w:hyperlink r:id="rId14" w:history="1">
        <w:r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приложениям №</w:t>
        </w:r>
      </w:hyperlink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3 и 4 к настоящей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программе.</w:t>
      </w: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4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4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4"/>
          <w:lang w:eastAsia="ru-RU"/>
        </w:rPr>
        <w:t>_____________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4F6A02" w:rsidRPr="004F6A02" w:rsidSect="00C57B0A">
          <w:headerReference w:type="even" r:id="rId15"/>
          <w:headerReference w:type="default" r:id="rId16"/>
          <w:pgSz w:w="11906" w:h="16838" w:code="9"/>
          <w:pgMar w:top="284" w:right="851" w:bottom="1134" w:left="1985" w:header="709" w:footer="709" w:gutter="0"/>
          <w:cols w:space="708"/>
          <w:titlePg/>
          <w:docGrid w:linePitch="360"/>
        </w:sect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28"/>
        <w:gridCol w:w="5740"/>
        <w:gridCol w:w="4118"/>
      </w:tblGrid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№ 1</w:t>
            </w:r>
          </w:p>
        </w:tc>
      </w:tr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 w:rsidR="00B8133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программе</w:t>
            </w:r>
          </w:p>
          <w:p w:rsidR="004F6A02" w:rsidRPr="004F6A02" w:rsidRDefault="00B8133E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«Развитие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физической культуры и спорта»</w:t>
            </w:r>
          </w:p>
        </w:tc>
      </w:tr>
    </w:tbl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ind w:left="107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  <w:bookmarkStart w:id="7" w:name="P885"/>
      <w:bookmarkEnd w:id="7"/>
      <w:proofErr w:type="gramStart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>С</w:t>
      </w:r>
      <w:proofErr w:type="gramEnd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 xml:space="preserve"> в е д е н и я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о целевых индикаторах и показателях </w:t>
      </w:r>
      <w:r w:rsid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программы</w:t>
      </w:r>
      <w:r w:rsid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8133E" w:rsidRP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«Развитие физической 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культуры и спорта», подпрограмм </w:t>
      </w:r>
      <w:r w:rsid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="00B8133E" w:rsidRP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«Развитие физической культуры и спорта» и их </w:t>
      </w:r>
      <w:proofErr w:type="gramStart"/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значениях</w:t>
      </w:r>
      <w:proofErr w:type="gramEnd"/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92" w:type="pct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42"/>
        <w:gridCol w:w="4088"/>
        <w:gridCol w:w="1242"/>
        <w:gridCol w:w="823"/>
        <w:gridCol w:w="835"/>
        <w:gridCol w:w="832"/>
        <w:gridCol w:w="826"/>
        <w:gridCol w:w="820"/>
        <w:gridCol w:w="817"/>
        <w:gridCol w:w="853"/>
        <w:gridCol w:w="820"/>
        <w:gridCol w:w="820"/>
        <w:gridCol w:w="823"/>
        <w:gridCol w:w="823"/>
      </w:tblGrid>
      <w:tr w:rsidR="004F6A02" w:rsidRPr="004F6A02" w:rsidTr="00027E39">
        <w:tc>
          <w:tcPr>
            <w:tcW w:w="181" w:type="pct"/>
            <w:vMerge w:val="restar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66" w:type="pct"/>
            <w:vMerge w:val="restar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3038" w:type="pct"/>
            <w:gridSpan w:val="11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4F6A02" w:rsidRPr="004F6A02" w:rsidTr="00027E39">
        <w:tc>
          <w:tcPr>
            <w:tcW w:w="181" w:type="pct"/>
            <w:vMerge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2017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8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2022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2023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2024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2025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2030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2035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F6A02" w:rsidRPr="004F6A02" w:rsidRDefault="004F6A02" w:rsidP="004F6A02">
      <w:pPr>
        <w:widowControl w:val="0"/>
        <w:suppressAutoHyphens/>
        <w:spacing w:after="0" w:line="20" w:lineRule="exact"/>
        <w:rPr>
          <w:rFonts w:ascii="Times New Roman" w:eastAsia="Calibri" w:hAnsi="Times New Roman" w:cs="Times New Roman"/>
          <w:color w:val="000000"/>
          <w:sz w:val="2"/>
          <w:szCs w:val="24"/>
          <w:lang w:eastAsia="ru-RU"/>
        </w:rPr>
      </w:pPr>
    </w:p>
    <w:tbl>
      <w:tblPr>
        <w:tblW w:w="5092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42"/>
        <w:gridCol w:w="4088"/>
        <w:gridCol w:w="1242"/>
        <w:gridCol w:w="823"/>
        <w:gridCol w:w="835"/>
        <w:gridCol w:w="832"/>
        <w:gridCol w:w="829"/>
        <w:gridCol w:w="820"/>
        <w:gridCol w:w="811"/>
        <w:gridCol w:w="6"/>
        <w:gridCol w:w="254"/>
        <w:gridCol w:w="599"/>
        <w:gridCol w:w="820"/>
        <w:gridCol w:w="820"/>
        <w:gridCol w:w="9"/>
        <w:gridCol w:w="814"/>
        <w:gridCol w:w="820"/>
      </w:tblGrid>
      <w:tr w:rsidR="004F6A02" w:rsidRPr="004F6A02" w:rsidTr="00027E39">
        <w:trPr>
          <w:tblHeader/>
        </w:trPr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F6A02" w:rsidRPr="004F6A02" w:rsidTr="00027E39">
        <w:tc>
          <w:tcPr>
            <w:tcW w:w="5000" w:type="pct"/>
            <w:gridSpan w:val="17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Государственная программа Чувашской Республики «Развитие физической культуры и спорта»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73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28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27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73" w:type="pct"/>
            <w:gridSpan w:val="2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285" w:type="pct"/>
            <w:gridSpan w:val="2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27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6" w:type="pct"/>
          </w:tcPr>
          <w:p w:rsidR="004F6A02" w:rsidRPr="004F6A02" w:rsidRDefault="004F6A02" w:rsidP="00B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спортсменов</w:t>
            </w:r>
            <w:r w:rsidR="00B81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133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города Алатыря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принявших участие во всероссийских и </w:t>
            </w:r>
            <w:r w:rsidR="00B81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соревнованиях, в общей </w:t>
            </w:r>
            <w:proofErr w:type="gramStart"/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занимающихся в спортивных учреждениях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73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8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7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F6A02" w:rsidRPr="004F6A02" w:rsidTr="00027E39">
        <w:trPr>
          <w:cantSplit/>
        </w:trPr>
        <w:tc>
          <w:tcPr>
            <w:tcW w:w="5000" w:type="pct"/>
            <w:gridSpan w:val="17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108,65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108,75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108,85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108,95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109,05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109,15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110,25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тивного комплекса «Готов к труду и обороне» (ГТО)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существующих объектов спорта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4F6A02" w:rsidRPr="004F6A02" w:rsidTr="00027E39">
        <w:tc>
          <w:tcPr>
            <w:tcW w:w="5000" w:type="pct"/>
            <w:gridSpan w:val="17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«Развитие спорта высших достижений и системы подготовки спортивного резерва»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2" w:rsidRPr="004F6A02" w:rsidTr="00B8133E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6–15 лет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58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200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F6A02" w:rsidRPr="004F6A02" w:rsidTr="00B8133E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58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00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F6A02" w:rsidRPr="004F6A02" w:rsidTr="00B8133E">
        <w:tc>
          <w:tcPr>
            <w:tcW w:w="181" w:type="pct"/>
          </w:tcPr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6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подготовленных спортсменов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членов спортивных сборных команд 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5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gridSpan w:val="3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" w:type="pct"/>
          </w:tcPr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pct"/>
          </w:tcPr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F6A02" w:rsidRPr="004F6A02" w:rsidTr="00B8133E">
        <w:tc>
          <w:tcPr>
            <w:tcW w:w="181" w:type="pct"/>
          </w:tcPr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  <w:proofErr w:type="gramEnd"/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4F6A02" w:rsidRPr="004F6A02" w:rsidTr="00B8133E">
        <w:tc>
          <w:tcPr>
            <w:tcW w:w="181" w:type="pct"/>
          </w:tcPr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6" w:type="pct"/>
          </w:tcPr>
          <w:p w:rsidR="004F6A02" w:rsidRPr="004F6A02" w:rsidRDefault="004F6A02" w:rsidP="00E34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занимающихся по программам спортивной подготовки в общем количестве занимающихся в организациях ведомственной принадлежности 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отделу образования</w:t>
            </w:r>
            <w:proofErr w:type="gramEnd"/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4F6A02" w:rsidRPr="004F6A02" w:rsidSect="00027E39">
          <w:pgSz w:w="16838" w:h="11906" w:orient="landscape" w:code="9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center"/>
        <w:tblLook w:val="00A0"/>
      </w:tblPr>
      <w:tblGrid>
        <w:gridCol w:w="4928"/>
        <w:gridCol w:w="5740"/>
        <w:gridCol w:w="4118"/>
      </w:tblGrid>
      <w:tr w:rsidR="004F6A02" w:rsidRPr="004F6A02" w:rsidTr="00027E39">
        <w:trPr>
          <w:jc w:val="center"/>
        </w:trPr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№ 2</w:t>
            </w:r>
          </w:p>
        </w:tc>
      </w:tr>
      <w:tr w:rsidR="004F6A02" w:rsidRPr="004F6A02" w:rsidTr="00027E39">
        <w:trPr>
          <w:jc w:val="center"/>
        </w:trPr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программе </w:t>
            </w:r>
          </w:p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«Развитие физической культуры и спорта»</w:t>
            </w:r>
          </w:p>
        </w:tc>
      </w:tr>
    </w:tbl>
    <w:p w:rsidR="00316884" w:rsidRDefault="00316884" w:rsidP="0073256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6884" w:rsidRDefault="00316884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6884" w:rsidRDefault="00316884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952B2E" w:rsidRDefault="00952B2E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952B2E" w:rsidRDefault="00952B2E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952B2E" w:rsidRDefault="00952B2E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4F6A02" w:rsidRPr="00C57B0A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>Ресурсное обеспечение</w:t>
      </w:r>
    </w:p>
    <w:p w:rsidR="004F6A02" w:rsidRPr="00C57B0A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</w:p>
    <w:p w:rsidR="004F6A02" w:rsidRPr="00C57B0A" w:rsidRDefault="00E34150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="004F6A02"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программы </w:t>
      </w:r>
      <w:r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города Алатыря </w:t>
      </w:r>
      <w:r w:rsidR="004F6A02"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«Развитие физической культуры и спорта»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95" w:type="dxa"/>
        <w:tblInd w:w="-3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2628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4F6A02" w:rsidRPr="00A1161F" w:rsidTr="00027E39">
        <w:tc>
          <w:tcPr>
            <w:tcW w:w="1068" w:type="dxa"/>
            <w:vMerge w:val="restart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proofErr w:type="gramEnd"/>
          </w:p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Источники</w:t>
            </w:r>
          </w:p>
          <w:p w:rsidR="004F6A02" w:rsidRPr="00A1161F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779" w:type="dxa"/>
            <w:gridSpan w:val="9"/>
            <w:vMerge w:val="restart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4F6A02" w:rsidRPr="00A1161F" w:rsidTr="00027E39">
        <w:trPr>
          <w:trHeight w:val="207"/>
        </w:trPr>
        <w:tc>
          <w:tcPr>
            <w:tcW w:w="1068" w:type="dxa"/>
            <w:vMerge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расходов*</w:t>
            </w:r>
          </w:p>
        </w:tc>
        <w:tc>
          <w:tcPr>
            <w:tcW w:w="2209" w:type="dxa"/>
            <w:vMerge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9" w:type="dxa"/>
            <w:gridSpan w:val="9"/>
            <w:vMerge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6A02" w:rsidRPr="00A1161F" w:rsidTr="00027E39">
        <w:tc>
          <w:tcPr>
            <w:tcW w:w="1068" w:type="dxa"/>
            <w:vMerge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70" w:type="dxa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82" w:type="dxa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00" w:type="dxa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18" w:type="dxa"/>
            <w:shd w:val="clear" w:color="auto" w:fill="auto"/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4F6A02" w:rsidRPr="00A1161F" w:rsidRDefault="004F6A02" w:rsidP="0028247A">
      <w:pPr>
        <w:widowControl w:val="0"/>
        <w:suppressAutoHyphens/>
        <w:spacing w:after="0" w:line="20" w:lineRule="exact"/>
        <w:jc w:val="center"/>
        <w:rPr>
          <w:rFonts w:ascii="Times New Roman" w:eastAsia="Calibri" w:hAnsi="Times New Roman" w:cs="Times New Roman"/>
          <w:color w:val="000000"/>
          <w:sz w:val="2"/>
          <w:szCs w:val="24"/>
          <w:lang w:eastAsia="ru-RU"/>
        </w:rPr>
      </w:pPr>
    </w:p>
    <w:tbl>
      <w:tblPr>
        <w:tblW w:w="15495" w:type="dxa"/>
        <w:tblInd w:w="-360" w:type="dxa"/>
        <w:tblLayout w:type="fixed"/>
        <w:tblLook w:val="00A0"/>
      </w:tblPr>
      <w:tblGrid>
        <w:gridCol w:w="1068"/>
        <w:gridCol w:w="2628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4F6A02" w:rsidRPr="00A1161F" w:rsidTr="00027E39">
        <w:trPr>
          <w:tblHeader/>
        </w:trPr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A1161F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A1161F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A1161F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6A02" w:rsidRPr="00A1161F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52B2E" w:rsidRPr="00952B2E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города Алатыря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55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8133,7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34932,7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176921,5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176921,5</w:t>
            </w:r>
          </w:p>
        </w:tc>
      </w:tr>
      <w:tr w:rsidR="00952B2E" w:rsidRPr="00952B2E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2B2E" w:rsidRPr="00952B2E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2B2E" w:rsidRPr="00952B2E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55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18731,7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22363,3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22363,3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22363,3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22363,3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22363,3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111816,5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111816,5</w:t>
            </w:r>
          </w:p>
        </w:tc>
      </w:tr>
      <w:tr w:rsidR="00952B2E" w:rsidRPr="00952B2E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внебюджетные </w:t>
            </w: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  <w:r w:rsidR="007325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7325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65105</w:t>
            </w:r>
          </w:p>
        </w:tc>
      </w:tr>
      <w:tr w:rsidR="00952B2E" w:rsidRPr="00952B2E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Подпрограмма 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2B2E" w:rsidRPr="00952B2E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2B2E" w:rsidRPr="00952B2E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2B2E" w:rsidRPr="00952B2E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2B2E" w:rsidRPr="00952B2E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952B2E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2B2E" w:rsidRPr="00952B2E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2B2E" w:rsidRPr="00952B2E" w:rsidRDefault="00952B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2B2E" w:rsidRPr="00952B2E" w:rsidRDefault="00952B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Физкультурно-оздоровительная и спортивно-массовая работа с населением «Организация и проведение официальных физкультурных мероприятий»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2B2E" w:rsidRPr="00952B2E" w:rsidRDefault="00952B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2B2E" w:rsidRPr="00952B2E" w:rsidRDefault="00952B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2B2E" w:rsidRPr="00952B2E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2B2E" w:rsidRPr="00952B2E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2B2E" w:rsidRPr="00952B2E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2B2E" w:rsidRPr="00952B2E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2B2E" w:rsidRPr="00952B2E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952B2E" w:rsidRDefault="00952B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32561" w:rsidRPr="00952B2E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Ц520000000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3168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D12B8" w:rsidP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7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55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34932,7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176921,5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176921,5</w:t>
            </w:r>
          </w:p>
        </w:tc>
      </w:tr>
      <w:tr w:rsidR="00316884" w:rsidRPr="00952B2E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6884" w:rsidRPr="00952B2E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16884" w:rsidRPr="00952B2E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EF7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B554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18731,7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111816,5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111816,5</w:t>
            </w:r>
          </w:p>
        </w:tc>
      </w:tr>
      <w:tr w:rsidR="00732561" w:rsidRPr="00952B2E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65105</w:t>
            </w:r>
          </w:p>
        </w:tc>
      </w:tr>
      <w:tr w:rsidR="00732561" w:rsidRPr="00952B2E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«Детско-юношеских спортивных школ» Обеспечение   деятельности муниципальных детско-юношеских спортивных 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2561" w:rsidRPr="00952B2E" w:rsidRDefault="00732561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Ц520100000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ED52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7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55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34932,7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35384,3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176921,5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176921,5</w:t>
            </w:r>
          </w:p>
        </w:tc>
      </w:tr>
      <w:tr w:rsidR="00316884" w:rsidRPr="00952B2E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6884" w:rsidRPr="00952B2E" w:rsidRDefault="00316884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6884" w:rsidRPr="00952B2E" w:rsidRDefault="00316884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«Детско-юношеских спортивных школ» Обеспечение   деятельности муниципальных детско-юношеских спортивных 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6884" w:rsidRPr="00952B2E" w:rsidRDefault="00316884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6884" w:rsidRPr="00952B2E" w:rsidRDefault="00316884" w:rsidP="0031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Ц520100000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16884" w:rsidRPr="00952B2E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2A" w:rsidRPr="00952B2E" w:rsidRDefault="00316884" w:rsidP="00EF74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EF74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B554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18731,7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111816,5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884" w:rsidRPr="00952B2E" w:rsidRDefault="003168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111816,5</w:t>
            </w:r>
          </w:p>
        </w:tc>
      </w:tr>
      <w:tr w:rsidR="00732561" w:rsidRPr="00952B2E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561" w:rsidRPr="00952B2E" w:rsidRDefault="00732561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65105</w:t>
            </w:r>
          </w:p>
        </w:tc>
      </w:tr>
    </w:tbl>
    <w:p w:rsidR="004F6A02" w:rsidRPr="00952B2E" w:rsidRDefault="004F6A02" w:rsidP="004F6A0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4"/>
          <w:lang w:eastAsia="ru-RU"/>
        </w:rPr>
      </w:pPr>
    </w:p>
    <w:p w:rsidR="004F6A02" w:rsidRPr="00952B2E" w:rsidRDefault="004F6A02" w:rsidP="004F6A0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4"/>
          <w:lang w:eastAsia="ru-RU"/>
        </w:rPr>
      </w:pPr>
    </w:p>
    <w:p w:rsidR="007867CE" w:rsidRPr="007867CE" w:rsidRDefault="004F6A02" w:rsidP="007867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4"/>
          <w:lang w:eastAsia="ru-RU"/>
        </w:rPr>
        <w:sectPr w:rsidR="007867CE" w:rsidRPr="007867CE" w:rsidSect="007867CE">
          <w:pgSz w:w="16838" w:h="11906" w:orient="landscape" w:code="9"/>
          <w:pgMar w:top="851" w:right="1134" w:bottom="1985" w:left="1134" w:header="709" w:footer="709" w:gutter="0"/>
          <w:pgNumType w:start="1"/>
          <w:cols w:space="708"/>
          <w:titlePg/>
          <w:docGrid w:linePitch="360"/>
        </w:sectPr>
      </w:pPr>
      <w:r w:rsidRPr="00952B2E">
        <w:rPr>
          <w:rFonts w:ascii="Times New Roman" w:eastAsia="Calibri" w:hAnsi="Times New Roman" w:cs="Times New Roman"/>
          <w:b/>
          <w:color w:val="000000"/>
          <w:sz w:val="26"/>
          <w:szCs w:val="24"/>
          <w:lang w:eastAsia="ru-RU"/>
        </w:rPr>
        <w:t>_____________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5147"/>
        <w:gridCol w:w="4139"/>
      </w:tblGrid>
      <w:tr w:rsidR="004F6A02" w:rsidRPr="004F6A02" w:rsidTr="00027E39">
        <w:tc>
          <w:tcPr>
            <w:tcW w:w="514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№ 3</w:t>
            </w:r>
          </w:p>
        </w:tc>
      </w:tr>
      <w:tr w:rsidR="004F6A02" w:rsidRPr="004F6A02" w:rsidTr="00027E39">
        <w:tc>
          <w:tcPr>
            <w:tcW w:w="514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программе </w:t>
            </w:r>
          </w:p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города Алатыря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«Развитие 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физической культуры и спорта»</w:t>
            </w:r>
          </w:p>
        </w:tc>
      </w:tr>
    </w:tbl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 xml:space="preserve">П о д п р о г р а м </w:t>
      </w:r>
      <w:proofErr w:type="spellStart"/>
      <w:proofErr w:type="gramStart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>м</w:t>
      </w:r>
      <w:proofErr w:type="spellEnd"/>
      <w:proofErr w:type="gramEnd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 xml:space="preserve"> а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«Развитие физической культуры и массового спорта»</w:t>
      </w:r>
    </w:p>
    <w:p w:rsidR="004F6A02" w:rsidRPr="004F6A02" w:rsidRDefault="00E34150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="004F6A02"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программы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«Развитие физической культуры и спорта»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aps/>
          <w:color w:val="000000"/>
          <w:sz w:val="26"/>
          <w:szCs w:val="26"/>
          <w:lang w:eastAsia="ru-RU"/>
        </w:rPr>
        <w:t>Паспорт подпрограммы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/>
      </w:tblPr>
      <w:tblGrid>
        <w:gridCol w:w="2965"/>
        <w:gridCol w:w="360"/>
        <w:gridCol w:w="5915"/>
      </w:tblGrid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E34150" w:rsidP="004F6A02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образования и молодежной политики администрации города Алатыря Чувашской Республики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(далее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образования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9C4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подведомственные </w:t>
            </w:r>
            <w:r w:rsidR="009C48A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отделу образования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учреждения </w:t>
            </w:r>
            <w:r w:rsidR="009C48A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города Алатыря</w:t>
            </w: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Цели </w:t>
            </w: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уровня обеспеченности населения объектами спорта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мотивации населения </w:t>
            </w:r>
            <w:r w:rsidR="009C48A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 систематическим занятиям физической культурой и спортом;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увеличение охвата населения мероприятиями информационно-коммуникационной кампании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единовременная пропускная способность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спортивных сооружений – 110,25 тыс. человек;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– 45,0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го комплекса «Готов к труду и обороне» (ГТО) – 80,0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эффективность использования существующих объектов спорта – 85,0 процента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Сроки и этапы реализации подпрограммы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2019–2035 годы: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 этап – 2019–2025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 этап – 2026–2030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этап – 2031–2035 годы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2019–2035 годах составляю</w:t>
            </w:r>
            <w:r w:rsidR="000F046D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 </w:t>
            </w:r>
            <w:r w:rsidR="00DC030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500,0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4F6A02" w:rsidRPr="00C57B0A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 году – 500,0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2020 году – </w:t>
            </w:r>
            <w:r w:rsidR="000F046D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2021 году – </w:t>
            </w:r>
            <w:r w:rsidR="000F046D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0F046D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="000F046D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2024 году – </w:t>
            </w:r>
            <w:r w:rsidR="000F046D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в </w:t>
            </w:r>
            <w:r w:rsidR="00DC030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2025 году – </w:t>
            </w:r>
            <w:r w:rsidR="000F046D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0F046D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2026–2030 годах – </w:t>
            </w:r>
            <w:r w:rsidR="00DC030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2031–2035 годах – 0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 них средства:</w:t>
            </w:r>
          </w:p>
          <w:p w:rsidR="004F6A02" w:rsidRPr="00C57B0A" w:rsidRDefault="004F6A02" w:rsidP="00DC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федерального бюджета – </w:t>
            </w:r>
            <w:r w:rsidR="00DC030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0,0 тыс. рублей </w:t>
            </w:r>
          </w:p>
          <w:p w:rsidR="004F6A02" w:rsidRPr="00C57B0A" w:rsidRDefault="004F6A02" w:rsidP="00DC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республиканского бюджета Чувашской Республики – </w:t>
            </w:r>
            <w:r w:rsidR="00DC030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</w:p>
          <w:p w:rsidR="004F6A02" w:rsidRPr="00C57B0A" w:rsidRDefault="000F046D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местных бюджетов – 50</w:t>
            </w:r>
            <w:r w:rsidR="00DC030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 w:rsidR="00DC030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 тыс. рублей;</w:t>
            </w:r>
          </w:p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–0 тыс. рублей;</w:t>
            </w:r>
          </w:p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–0 тыс. рублей;</w:t>
            </w:r>
          </w:p>
          <w:p w:rsidR="004F6A02" w:rsidRPr="00C57B0A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2022 году –0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2023 году –,0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2024 году –0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2025 году –0 тыс. рублей;</w:t>
            </w:r>
          </w:p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2026–2030 годах –0 тыс. рублей;</w:t>
            </w:r>
          </w:p>
          <w:p w:rsidR="004F6A02" w:rsidRPr="00C57B0A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2031–2035 годах –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 тыс. рублей;</w:t>
            </w:r>
          </w:p>
          <w:p w:rsidR="004F6A02" w:rsidRPr="00C57B0A" w:rsidRDefault="004F6A02" w:rsidP="00DC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внебюджетных источников – </w:t>
            </w:r>
            <w:r w:rsidR="00DC030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</w:p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F6A02" w:rsidRPr="00C57B0A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и источники финансирования уточняются при формировании республиканского бюджета Чувашской Республики на очередной финансовый год и плановый период</w:t>
            </w:r>
          </w:p>
          <w:p w:rsidR="004F6A02" w:rsidRPr="00C57B0A" w:rsidRDefault="004F6A02" w:rsidP="004F6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C57B0A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повышение интереса граждан к занятиям физической культурой и спортом;</w:t>
            </w:r>
          </w:p>
          <w:p w:rsidR="004F6A02" w:rsidRPr="00C57B0A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доли детей и молодежи, граждан среднего и старшего возрастов, лиц с ограниченными возможностями здоровья и инвалидов, систематически занимающихся физической культурой и спортом, в общей их численности;</w:t>
            </w:r>
          </w:p>
          <w:p w:rsidR="004F6A02" w:rsidRPr="00C57B0A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4F6A02" w:rsidRPr="00C57B0A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улучшение обеспеченности населения спортивной инфраструктурой.</w:t>
            </w:r>
          </w:p>
        </w:tc>
      </w:tr>
    </w:tbl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br w:type="page"/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Раздел I. Приоритеты и цели подпрограммы «Развитие </w:t>
      </w:r>
    </w:p>
    <w:p w:rsidR="004F6A02" w:rsidRPr="004F6A02" w:rsidRDefault="004F6A02" w:rsidP="004F6A02">
      <w:pPr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физической культуры и массового спорта», общая характеристика </w:t>
      </w:r>
    </w:p>
    <w:p w:rsidR="004F6A02" w:rsidRPr="004F6A02" w:rsidRDefault="004F6A02" w:rsidP="004F6A02">
      <w:pPr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участия органов местного самоуправления муниципальных районов </w:t>
      </w:r>
    </w:p>
    <w:p w:rsidR="004F6A02" w:rsidRPr="004F6A02" w:rsidRDefault="004F6A02" w:rsidP="004F6A02">
      <w:pPr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и городских округов в реализации подпрограммы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Приоритетными направлениями государственной политики в сфере физической культуры и массового спорта являются создание для населения условий для занятий физической культурой и спортом, повышение уровня обеспеченности населения объектами спорта в целях укрепления здоровья граждан и повышения качества их жизни.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Подпрограмма «Развитие физической культуры и массового спорта» государственной программы 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«Развитие физической культуры и спорта» (далее соответственно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– подпрограмма, муниципальная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программа) носит ярко выраженный социальный характер. Реализация мероприятий подпрограммы окажет влияние на формирование здорового образа жизни населения Чувашской Республики.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Основными целями подпрограммы являются: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создание для всех категорий и групп населения условий для занятий физической культурой и спортом;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повышение уровня обеспеченности населения объектами спорта.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Достижению поставленных в подпрограмме целей способствует решение следующих задач:</w:t>
      </w:r>
    </w:p>
    <w:p w:rsidR="004F6A02" w:rsidRPr="004F6A02" w:rsidRDefault="004F6A02" w:rsidP="004F6A02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повышение мотивации населения 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 систематическим занятиям физической культурой и спортом;</w:t>
      </w:r>
    </w:p>
    <w:p w:rsidR="004F6A02" w:rsidRPr="004F6A02" w:rsidRDefault="004F6A02" w:rsidP="004F6A02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oftHyphen/>
        <w:t>ного комплекса «Готов к труду и обороне» (ГТО);</w:t>
      </w:r>
    </w:p>
    <w:p w:rsidR="004F6A02" w:rsidRPr="004F6A02" w:rsidRDefault="004F6A02" w:rsidP="004F6A02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</w:r>
    </w:p>
    <w:p w:rsidR="004F6A02" w:rsidRPr="004F6A02" w:rsidRDefault="004F6A02" w:rsidP="004F6A02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увеличение охвата населения мероприятиями информационно-коммуника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oftHyphen/>
        <w:t>ционной кампании.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предусматривает участие органов местного самоуправления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муниципальных районов и городских округов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реализации мероприятий по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труду и обороне» (ГТО), повышению обеспеченности граждан спортивными сооружениями.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Раздел II. Перечень и сведения о целевых индикаторах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и </w:t>
      </w:r>
      <w:proofErr w:type="gramStart"/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показателях</w:t>
      </w:r>
      <w:proofErr w:type="gramEnd"/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подпрограммы с расшифровкой плановых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значений по годам ее реализации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Целевыми индикаторами и показателями подпрограммы являются: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единовременная пропускная способность спортивных сооружений;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эффективность использования существующих объектов спорта.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80,2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80,6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81,0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81,5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81,9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82,4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82,5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83,0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83,5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38,0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40,8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44,0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47,5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51,2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55,0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55,2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56,2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57,5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12,3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14,6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в 2021 году – 17,0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19,6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22,2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25,0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26,0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30,0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35,0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32,5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33,0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33,5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34,0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35,0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36,0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36,5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40,0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45,0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50,0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55,0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60,0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65,0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70,0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75,0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76,5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78,0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80,0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15,2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15,6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16,2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16,8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17,5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18,2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19,0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22,0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25,0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эффективность использования существующих объектов спорта: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75,0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76,0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77,0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в 2022 году – 78,0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79,0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80,0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81,0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83,0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85,0 процента.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Раздел III. Характеристика основных мероприятий, мероприятий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подпрограммы с указанием сроков и этапов их реализации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в целом. 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Подпрограмма объединяет три основных мероприятия: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1. Повышение интереса населения 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 систематическим занятиям физической культурой и спортом, в том числе с привлечением средств массовой информации.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проведение ежемесячного Дня здоровья и спорта;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поэтапное внедрение Всероссийского физкультурно-спортивного комплекса «Готов к труду и обороне» (ГТО) (далее также – комплекс ГТО) в Чувашской Республике, утверждение и реализация календарных планов официальных физкультурных мероприятий и спортивных мероприятий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и проведение физкультурных и комплексных спортивных мероприятий среди различных групп населения;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создание доступной среды спортивных объектов, оснащение их специализированным оборудованием, инвентарем для лиц с ограниченными возможностями здоровья и инвалидов;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освещение роли физкультурно-оздоровительной и спортивно-массовой ра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oftHyphen/>
        <w:t>боты в формировании здорового образа жизни;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2. Развитие спортивной инфраструктуры, в том числе с использованием принципов государственно-частного партнерства.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4F6A02" w:rsidRPr="004F6A02" w:rsidRDefault="004F6A02" w:rsidP="00CF4B7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Мероприятие 2.1. Реконструкция </w:t>
      </w:r>
      <w:r w:rsidR="00CF4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МБО ДО «ДЮСШ №</w:t>
      </w:r>
      <w:r w:rsidR="00AB632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им. А.Г. Николаева»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Подпрограмма будет реализовываться в 2019–2035 годах в три этапа: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 этап – 2019–2025 годы;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2 этап – 2026–2030 годы; </w:t>
      </w: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 этап – 2031–2035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A1161F" w:rsidRDefault="004F6A02" w:rsidP="004F6A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1161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Раздел IV. </w:t>
      </w:r>
      <w:r w:rsidRPr="00A1161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Обоснование объема финансовых ресурсов,</w:t>
      </w:r>
    </w:p>
    <w:p w:rsidR="004F6A02" w:rsidRPr="00A1161F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1161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необходимых для реализации подпрограммы (с расшифровкой </w:t>
      </w:r>
      <w:proofErr w:type="gramEnd"/>
    </w:p>
    <w:p w:rsidR="004F6A02" w:rsidRPr="00A1161F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1161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источникам финансирования, по этапам и годам </w:t>
      </w:r>
      <w:r w:rsidRPr="00A1161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  <w:t>реализации подпрограммы)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Общий объем финансирования подпрограммы в 201</w:t>
      </w:r>
      <w:r w:rsidR="00316884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9–2035 годах составляет </w:t>
      </w:r>
      <w:r w:rsidR="001115BA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500,0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 за счет средств:</w:t>
      </w:r>
    </w:p>
    <w:p w:rsidR="004F6A02" w:rsidRPr="00C57B0A" w:rsidRDefault="001115BA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 тыс. рублей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</w:t>
      </w:r>
      <w:r w:rsidR="001115BA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 – 0,0 тыс. рублей</w:t>
      </w:r>
      <w:proofErr w:type="gramStart"/>
      <w:r w:rsidR="001115BA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:rsidR="004F6A02" w:rsidRPr="00C57B0A" w:rsidRDefault="0031688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местных бюджетов – </w:t>
      </w:r>
      <w:r w:rsidR="001115BA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500,0 тыс. рублей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внебюджет</w:t>
      </w:r>
      <w:r w:rsidR="001115BA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ных источников – 0,0 тыс. рублей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>Объем финансирования подпрограммы на 1 этапе (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2019–2025 годы)</w:t>
      </w:r>
      <w:r w:rsidR="00E82B9E" w:rsidRPr="00C57B0A">
        <w:rPr>
          <w:rFonts w:ascii="Times New Roman" w:eastAsia="Times New Roman" w:hAnsi="Times New Roman" w:cs="Times New Roman"/>
          <w:sz w:val="26"/>
          <w:szCs w:val="26"/>
        </w:rPr>
        <w:t xml:space="preserve"> составляет </w:t>
      </w:r>
      <w:r w:rsidR="001115BA" w:rsidRPr="00C57B0A">
        <w:rPr>
          <w:rFonts w:ascii="Times New Roman" w:eastAsia="Times New Roman" w:hAnsi="Times New Roman" w:cs="Times New Roman"/>
          <w:sz w:val="26"/>
          <w:szCs w:val="26"/>
        </w:rPr>
        <w:t>500,0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числе:</w:t>
      </w:r>
    </w:p>
    <w:p w:rsidR="004F6A02" w:rsidRPr="00C57B0A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2019 году – 500,0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</w:t>
      </w:r>
      <w:r w:rsidR="00E82B9E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–0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2023 году –0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2024 году –0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2025 году –0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из них средства:</w:t>
      </w:r>
    </w:p>
    <w:p w:rsidR="004F6A02" w:rsidRPr="00C57B0A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 тыс. рублей.</w:t>
      </w:r>
    </w:p>
    <w:p w:rsidR="004F6A02" w:rsidRPr="00C57B0A" w:rsidRDefault="004F6A02" w:rsidP="00B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Чувашской Республики – </w:t>
      </w:r>
      <w:r w:rsidR="00B16214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 тыс. рублей.</w:t>
      </w:r>
    </w:p>
    <w:p w:rsidR="004F6A02" w:rsidRPr="00C57B0A" w:rsidRDefault="00E82B9E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местных бюджетов – </w:t>
      </w:r>
      <w:r w:rsidR="00B16214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500,0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2019 году – </w:t>
      </w:r>
      <w:r w:rsidR="00B16214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50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 тыс. рублей;</w:t>
      </w:r>
    </w:p>
    <w:p w:rsidR="004F6A02" w:rsidRPr="00C57B0A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 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–0 тыс. рублей;</w:t>
      </w:r>
    </w:p>
    <w:p w:rsidR="004F6A02" w:rsidRPr="00C57B0A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–0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2023 году –0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2024 году</w:t>
      </w:r>
      <w:r w:rsidR="00B16214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2025 году –0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4F6A02" w:rsidP="00B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B16214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небюджетных источников –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B16214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B16214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>На 2 этапе (2026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2030 годы) объем финансирования подпрограммы составляет </w:t>
      </w:r>
      <w:r w:rsidR="00B16214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0,0 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6214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C57B0A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 –0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внебюджетных источников –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4F6A02" w:rsidRPr="00C57B0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>На 3 этапе (2031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2035 годы) объем финансирования подпрограммы составляет </w:t>
      </w:r>
      <w:r w:rsidR="00B16214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тыс. рублей, из них средства: 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0,0 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6214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C57B0A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местных бюджетов –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 тыс. рублей;</w:t>
      </w:r>
    </w:p>
    <w:p w:rsidR="004F6A02" w:rsidRPr="00C57B0A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внебюджетных источников –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4F6A02" w:rsidRPr="00C57B0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F6A02" w:rsidRPr="00A1161F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1161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F6A02" w:rsidRPr="00A1161F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1161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Ресурсное </w:t>
      </w:r>
      <w:hyperlink r:id="rId17" w:history="1">
        <w:r w:rsidRPr="00A1161F">
          <w:rPr>
            <w:rFonts w:ascii="Times New Roman" w:eastAsia="Calibri" w:hAnsi="Times New Roman" w:cs="Times New Roman"/>
            <w:color w:val="000000"/>
            <w:sz w:val="26"/>
            <w:szCs w:val="26"/>
          </w:rPr>
          <w:t>обеспечение</w:t>
        </w:r>
      </w:hyperlink>
      <w:r w:rsidRPr="00A1161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 </w:t>
      </w:r>
    </w:p>
    <w:p w:rsidR="004F6A02" w:rsidRPr="00A1161F" w:rsidRDefault="004F6A02" w:rsidP="004F6A02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7867CE" w:rsidRDefault="007867CE" w:rsidP="004F6A02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  <w:sectPr w:rsidR="007867CE" w:rsidSect="007867CE"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4F6A02" w:rsidRPr="00A1161F" w:rsidRDefault="004F6A02" w:rsidP="004F6A02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4F6A02" w:rsidRPr="00A1161F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28"/>
        <w:gridCol w:w="4819"/>
        <w:gridCol w:w="5039"/>
      </w:tblGrid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</w:p>
        </w:tc>
      </w:tr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4F6A02" w:rsidRPr="004F6A02" w:rsidRDefault="004F6A02" w:rsidP="004F6A0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подпрограмме «Развитие физической культуры и массового спорта» </w:t>
            </w:r>
            <w:r w:rsidR="00AB632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программы </w:t>
            </w:r>
            <w:r w:rsidR="00AB632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«Развитие физической культуры и спорта»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C57B0A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>Ресурсное обеспечение</w:t>
      </w:r>
    </w:p>
    <w:p w:rsidR="004F6A02" w:rsidRPr="00C57B0A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реализации подпрограммы «Развитие физической культуры и массового спорта»</w:t>
      </w:r>
      <w:r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 </w:t>
      </w:r>
      <w:r w:rsidR="00AB6321"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программы </w:t>
      </w:r>
      <w:r w:rsidR="00AB6321"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города Алатыря </w:t>
      </w:r>
      <w:r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«Развитие физической культуры и спорта» </w:t>
      </w:r>
      <w:r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за счет всех источников финансирования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642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4F6A02" w:rsidRPr="004F6A02" w:rsidTr="00027E3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AB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Наименование подпрограммы </w:t>
            </w:r>
            <w:r w:rsidR="00AB63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программы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AB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Задача подпрограммы </w:t>
            </w:r>
            <w:r w:rsidR="00AB63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программы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бюджетной</w:t>
            </w:r>
            <w:proofErr w:type="gramEnd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Источники 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6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F6A02" w:rsidRPr="004F6A02" w:rsidTr="00027E3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2031–2035</w:t>
            </w:r>
          </w:p>
        </w:tc>
      </w:tr>
    </w:tbl>
    <w:p w:rsidR="004F6A02" w:rsidRPr="004F6A02" w:rsidRDefault="004F6A02" w:rsidP="004F6A02">
      <w:pPr>
        <w:widowControl w:val="0"/>
        <w:suppressAutoHyphens/>
        <w:spacing w:after="0" w:line="20" w:lineRule="exact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tbl>
      <w:tblPr>
        <w:tblW w:w="15642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4F6A02" w:rsidRPr="004F6A02" w:rsidTr="00027E39">
        <w:trPr>
          <w:tblHeader/>
        </w:trPr>
        <w:tc>
          <w:tcPr>
            <w:tcW w:w="851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0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4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6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26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2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4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4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8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6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6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8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A4E46" w:rsidRPr="004F6A02" w:rsidTr="00316884">
        <w:tc>
          <w:tcPr>
            <w:tcW w:w="851" w:type="dxa"/>
            <w:vMerge w:val="restart"/>
            <w:vAlign w:val="center"/>
          </w:tcPr>
          <w:p w:rsidR="00BA4E46" w:rsidRPr="00BA4E46" w:rsidRDefault="00BA4E4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BA4E46" w:rsidRPr="00BA4E46" w:rsidRDefault="00BA4E4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vAlign w:val="center"/>
          </w:tcPr>
          <w:p w:rsidR="00BA4E46" w:rsidRPr="00BA4E46" w:rsidRDefault="00BA4E4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vMerge w:val="restart"/>
            <w:vAlign w:val="center"/>
          </w:tcPr>
          <w:p w:rsidR="00BA4E46" w:rsidRPr="00BA4E46" w:rsidRDefault="00BA4E4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–о</w:t>
            </w:r>
            <w:proofErr w:type="gramEnd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тдел образования и подведомственные учреждения </w:t>
            </w:r>
          </w:p>
        </w:tc>
        <w:tc>
          <w:tcPr>
            <w:tcW w:w="600" w:type="dxa"/>
            <w:vAlign w:val="center"/>
          </w:tcPr>
          <w:p w:rsidR="00BA4E46" w:rsidRPr="00BA4E46" w:rsidRDefault="00BA4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  <w:vAlign w:val="center"/>
          </w:tcPr>
          <w:p w:rsidR="00BA4E46" w:rsidRPr="00BA4E46" w:rsidRDefault="00BA4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  <w:vAlign w:val="center"/>
          </w:tcPr>
          <w:p w:rsidR="00BA4E46" w:rsidRPr="00BA4E46" w:rsidRDefault="00BA4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vAlign w:val="center"/>
          </w:tcPr>
          <w:p w:rsidR="00BA4E46" w:rsidRPr="00BA4E46" w:rsidRDefault="00BA4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  <w:vAlign w:val="center"/>
          </w:tcPr>
          <w:p w:rsidR="00BA4E46" w:rsidRPr="00BA4E46" w:rsidRDefault="00BA4E4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  <w:vAlign w:val="center"/>
          </w:tcPr>
          <w:p w:rsidR="00BA4E46" w:rsidRPr="00BA4E46" w:rsidRDefault="00BA4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4" w:type="dxa"/>
            <w:vAlign w:val="center"/>
          </w:tcPr>
          <w:p w:rsidR="00BA4E46" w:rsidRPr="00BA4E46" w:rsidRDefault="00BA4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A4E46" w:rsidRPr="00BA4E46" w:rsidRDefault="00BA4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vAlign w:val="center"/>
          </w:tcPr>
          <w:p w:rsidR="00BA4E46" w:rsidRPr="00BA4E46" w:rsidRDefault="00BA4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BA4E46" w:rsidRPr="00BA4E46" w:rsidRDefault="00BA4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BA4E46" w:rsidRPr="00BA4E46" w:rsidRDefault="00BA4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BA4E46" w:rsidRPr="00BA4E46" w:rsidRDefault="00BA4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BA4E46" w:rsidRPr="00BA4E46" w:rsidRDefault="00BA4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BA4E46" w:rsidRPr="00BA4E46" w:rsidRDefault="00BA4E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A4E46" w:rsidRPr="004F6A02" w:rsidTr="00316884">
        <w:tc>
          <w:tcPr>
            <w:tcW w:w="851" w:type="dxa"/>
            <w:vMerge/>
            <w:vAlign w:val="center"/>
          </w:tcPr>
          <w:p w:rsidR="00BA4E46" w:rsidRPr="00BA4E46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46" w:rsidRPr="00BA4E46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A4E46" w:rsidRPr="00BA4E46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BA4E46" w:rsidRPr="00BA4E46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A4E46" w:rsidRPr="004F6A02" w:rsidTr="00316884">
        <w:tc>
          <w:tcPr>
            <w:tcW w:w="851" w:type="dxa"/>
            <w:vMerge/>
            <w:vAlign w:val="center"/>
          </w:tcPr>
          <w:p w:rsidR="00BA4E46" w:rsidRPr="00BA4E46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46" w:rsidRPr="00BA4E46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A4E46" w:rsidRPr="00BA4E46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BA4E46" w:rsidRPr="00BA4E46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A4E46" w:rsidRPr="004F6A02" w:rsidTr="00316884">
        <w:tc>
          <w:tcPr>
            <w:tcW w:w="851" w:type="dxa"/>
            <w:vMerge/>
            <w:vAlign w:val="center"/>
          </w:tcPr>
          <w:p w:rsidR="00BA4E46" w:rsidRPr="00BA4E46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46" w:rsidRPr="00BA4E46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A4E46" w:rsidRPr="00BA4E46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BA4E46" w:rsidRPr="00BA4E46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26" w:type="dxa"/>
            <w:vAlign w:val="center"/>
          </w:tcPr>
          <w:p w:rsidR="00BA4E46" w:rsidRPr="00BA4E46" w:rsidRDefault="00BA4E46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  <w:vAlign w:val="center"/>
          </w:tcPr>
          <w:p w:rsidR="00BA4E46" w:rsidRPr="00BA4E46" w:rsidRDefault="00BA4E46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4" w:type="dxa"/>
            <w:vAlign w:val="center"/>
          </w:tcPr>
          <w:p w:rsidR="00BA4E46" w:rsidRPr="00BA4E46" w:rsidRDefault="00BA4E46" w:rsidP="00DC0307">
            <w:pPr>
              <w:rPr>
                <w:rFonts w:ascii="Times New Roman" w:hAnsi="Times New Roman" w:cs="Times New Roman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A4E46" w:rsidRPr="00BA4E46" w:rsidRDefault="00BA4E46" w:rsidP="00DC0307">
            <w:pPr>
              <w:rPr>
                <w:rFonts w:ascii="Times New Roman" w:hAnsi="Times New Roman" w:cs="Times New Roman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vAlign w:val="center"/>
          </w:tcPr>
          <w:p w:rsidR="00BA4E46" w:rsidRPr="00BA4E46" w:rsidRDefault="00BA4E46" w:rsidP="00DC0307">
            <w:pPr>
              <w:rPr>
                <w:rFonts w:ascii="Times New Roman" w:hAnsi="Times New Roman" w:cs="Times New Roman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BA4E46" w:rsidRPr="00BA4E46" w:rsidRDefault="00BA4E46" w:rsidP="00DC0307">
            <w:pPr>
              <w:rPr>
                <w:rFonts w:ascii="Times New Roman" w:hAnsi="Times New Roman" w:cs="Times New Roman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BA4E46" w:rsidRPr="00BA4E46" w:rsidRDefault="00BA4E46" w:rsidP="00DC0307">
            <w:pPr>
              <w:rPr>
                <w:rFonts w:ascii="Times New Roman" w:hAnsi="Times New Roman" w:cs="Times New Roman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BA4E46" w:rsidRPr="00BA4E46" w:rsidRDefault="00BA4E46" w:rsidP="00DC0307">
            <w:pPr>
              <w:rPr>
                <w:rFonts w:ascii="Times New Roman" w:hAnsi="Times New Roman" w:cs="Times New Roman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BA4E46" w:rsidRPr="00BA4E46" w:rsidRDefault="00BA4E46" w:rsidP="00DC0307">
            <w:pPr>
              <w:rPr>
                <w:rFonts w:ascii="Times New Roman" w:hAnsi="Times New Roman" w:cs="Times New Roman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BA4E46" w:rsidRPr="00BA4E46" w:rsidRDefault="00BA4E46" w:rsidP="00DC0307">
            <w:pPr>
              <w:rPr>
                <w:rFonts w:ascii="Times New Roman" w:hAnsi="Times New Roman" w:cs="Times New Roman"/>
              </w:rPr>
            </w:pPr>
            <w:r w:rsidRPr="00BA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F6A02" w:rsidRPr="004F6A02" w:rsidTr="00027E39">
        <w:tc>
          <w:tcPr>
            <w:tcW w:w="851" w:type="dxa"/>
            <w:vMerge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4F6A02" w:rsidRPr="004F6A02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14" w:type="dxa"/>
          </w:tcPr>
          <w:p w:rsidR="004F6A02" w:rsidRPr="004F6A02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48" w:type="dxa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56" w:type="dxa"/>
          </w:tcPr>
          <w:p w:rsidR="004F6A02" w:rsidRPr="004F6A02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26" w:type="dxa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2" w:type="dxa"/>
          </w:tcPr>
          <w:p w:rsidR="004F6A02" w:rsidRPr="004F6A02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4F6A02" w:rsidRPr="004F6A02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4F6A02" w:rsidRPr="004F6A02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</w:tcPr>
          <w:p w:rsidR="004F6A02" w:rsidRPr="004F6A02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4F6A02" w:rsidRPr="004F6A02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4F6A02" w:rsidRPr="004F6A02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4F6A02" w:rsidRPr="004F6A02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4F6A02" w:rsidRPr="004F6A02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4F6A02" w:rsidRPr="004F6A02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F6A02" w:rsidRPr="004F6A02" w:rsidTr="00027E39">
        <w:trPr>
          <w:cantSplit/>
        </w:trPr>
        <w:tc>
          <w:tcPr>
            <w:tcW w:w="15642" w:type="dxa"/>
            <w:gridSpan w:val="18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Цель «</w:t>
            </w:r>
            <w:r w:rsidRPr="004F6A0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4F6A0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A4E46" w:rsidRPr="004F6A02" w:rsidTr="00027E39">
        <w:tc>
          <w:tcPr>
            <w:tcW w:w="851" w:type="dxa"/>
            <w:vMerge w:val="restart"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BA4E46" w:rsidRPr="007C634F" w:rsidRDefault="00BA4E46" w:rsidP="00AB632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C634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Физкультурно-оздоровительная и спортивно-массовая работа с населением «Организация и проведение официальных физкультурных мероприятий»</w:t>
            </w:r>
          </w:p>
        </w:tc>
        <w:tc>
          <w:tcPr>
            <w:tcW w:w="1418" w:type="dxa"/>
            <w:vMerge w:val="restart"/>
          </w:tcPr>
          <w:p w:rsidR="00BA4E46" w:rsidRPr="004F6A02" w:rsidRDefault="00BA4E46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повышение мотивации населения к систематическим занятиям физической культурой и спортом;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увеличение доли населения, выполнившего нормативы испытаний (тестов) Всероссийского физкультурно-спортивно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BA4E46" w:rsidRPr="004F6A02" w:rsidRDefault="00BA4E46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увеличение охвата населения мероприятиями информационно-коммуникационной кампании</w:t>
            </w:r>
          </w:p>
        </w:tc>
        <w:tc>
          <w:tcPr>
            <w:tcW w:w="1430" w:type="dxa"/>
            <w:vMerge w:val="restart"/>
          </w:tcPr>
          <w:p w:rsidR="00BA4E46" w:rsidRPr="004F6A02" w:rsidRDefault="00BA4E46" w:rsidP="00AB6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тдел образования и подведомственные </w:t>
            </w: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учреждения </w:t>
            </w:r>
          </w:p>
        </w:tc>
        <w:tc>
          <w:tcPr>
            <w:tcW w:w="600" w:type="dxa"/>
          </w:tcPr>
          <w:p w:rsidR="00BA4E46" w:rsidRPr="004F6A02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14" w:type="dxa"/>
          </w:tcPr>
          <w:p w:rsidR="00BA4E46" w:rsidRPr="004F6A02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48" w:type="dxa"/>
          </w:tcPr>
          <w:p w:rsidR="00BA4E46" w:rsidRPr="004F6A02" w:rsidRDefault="00BA4E46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56" w:type="dxa"/>
          </w:tcPr>
          <w:p w:rsidR="00BA4E46" w:rsidRPr="004F6A02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26" w:type="dxa"/>
          </w:tcPr>
          <w:p w:rsidR="00BA4E46" w:rsidRPr="004F6A02" w:rsidRDefault="00BA4E46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2" w:type="dxa"/>
          </w:tcPr>
          <w:p w:rsidR="00BA4E46" w:rsidRPr="004F6A02" w:rsidRDefault="00BA4E46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24" w:type="dxa"/>
          </w:tcPr>
          <w:p w:rsidR="00BA4E46" w:rsidRPr="00BA4E46" w:rsidRDefault="00BA4E46" w:rsidP="00DC030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</w:tcPr>
          <w:p w:rsidR="00BA4E46" w:rsidRPr="00BA4E46" w:rsidRDefault="00BA4E46" w:rsidP="00316884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</w:tcPr>
          <w:p w:rsidR="00BA4E46" w:rsidRPr="00BA4E46" w:rsidRDefault="00BA4E46" w:rsidP="00316884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8" w:type="dxa"/>
          </w:tcPr>
          <w:p w:rsidR="00BA4E46" w:rsidRPr="00BA4E46" w:rsidRDefault="00BA4E46" w:rsidP="00316884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</w:tcPr>
          <w:p w:rsidR="00BA4E46" w:rsidRPr="00BA4E46" w:rsidRDefault="00BA4E46" w:rsidP="00316884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6" w:type="dxa"/>
          </w:tcPr>
          <w:p w:rsidR="00BA4E46" w:rsidRPr="00BA4E46" w:rsidRDefault="00BA4E46" w:rsidP="00316884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</w:tcPr>
          <w:p w:rsidR="00BA4E46" w:rsidRPr="00BA4E46" w:rsidRDefault="00BA4E46" w:rsidP="00316884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</w:tcPr>
          <w:p w:rsidR="00BA4E46" w:rsidRPr="00BA4E46" w:rsidRDefault="00BA4E46" w:rsidP="00316884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B6321" w:rsidRPr="004F6A02" w:rsidTr="00027E39">
        <w:tc>
          <w:tcPr>
            <w:tcW w:w="851" w:type="dxa"/>
            <w:vMerge/>
          </w:tcPr>
          <w:p w:rsidR="00AB6321" w:rsidRPr="004F6A02" w:rsidRDefault="00AB632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B6321" w:rsidRPr="004F6A02" w:rsidRDefault="00AB632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B6321" w:rsidRPr="004F6A02" w:rsidRDefault="00AB632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AB6321" w:rsidRPr="004F6A02" w:rsidRDefault="00AB632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AB6321" w:rsidRPr="004F6A02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14" w:type="dxa"/>
          </w:tcPr>
          <w:p w:rsidR="00AB6321" w:rsidRPr="004F6A02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48" w:type="dxa"/>
          </w:tcPr>
          <w:p w:rsidR="00AB6321" w:rsidRPr="004F6A02" w:rsidRDefault="00AB6321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56" w:type="dxa"/>
          </w:tcPr>
          <w:p w:rsidR="00AB6321" w:rsidRPr="004F6A02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26" w:type="dxa"/>
          </w:tcPr>
          <w:p w:rsidR="00AB6321" w:rsidRPr="004F6A02" w:rsidRDefault="00AB6321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2" w:type="dxa"/>
          </w:tcPr>
          <w:p w:rsidR="00AB6321" w:rsidRPr="004F6A02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B6321" w:rsidRPr="004F6A02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B6321" w:rsidRPr="004F6A02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</w:tcPr>
          <w:p w:rsidR="00AB6321" w:rsidRPr="004F6A02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AB6321" w:rsidRPr="004F6A02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AB6321" w:rsidRPr="004F6A02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AB6321" w:rsidRPr="004F6A02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AB6321" w:rsidRPr="004F6A02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AB6321" w:rsidRPr="004F6A02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15BA" w:rsidRPr="004F6A02" w:rsidTr="00027E39">
        <w:tc>
          <w:tcPr>
            <w:tcW w:w="851" w:type="dxa"/>
            <w:vMerge/>
          </w:tcPr>
          <w:p w:rsidR="001115BA" w:rsidRPr="004F6A02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15BA" w:rsidRPr="004F6A02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15BA" w:rsidRPr="004F6A02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115BA" w:rsidRPr="004F6A02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1115BA" w:rsidRPr="004F6A02" w:rsidRDefault="001115BA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14" w:type="dxa"/>
          </w:tcPr>
          <w:p w:rsidR="001115BA" w:rsidRPr="004F6A02" w:rsidRDefault="001115BA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48" w:type="dxa"/>
          </w:tcPr>
          <w:p w:rsidR="001115BA" w:rsidRPr="004F6A02" w:rsidRDefault="001115BA" w:rsidP="00DC0307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56" w:type="dxa"/>
          </w:tcPr>
          <w:p w:rsidR="001115BA" w:rsidRPr="004F6A02" w:rsidRDefault="001115BA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26" w:type="dxa"/>
          </w:tcPr>
          <w:p w:rsidR="001115BA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  <w:p w:rsidR="001115BA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115BA" w:rsidRPr="004F6A02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4E46" w:rsidRPr="004F6A02" w:rsidTr="00BA4E46">
        <w:trPr>
          <w:trHeight w:val="676"/>
        </w:trPr>
        <w:tc>
          <w:tcPr>
            <w:tcW w:w="851" w:type="dxa"/>
            <w:vMerge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BA4E46" w:rsidRPr="004F6A02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414" w:type="dxa"/>
          </w:tcPr>
          <w:p w:rsidR="00BA4E46" w:rsidRPr="004F6A02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48" w:type="dxa"/>
          </w:tcPr>
          <w:p w:rsidR="00BA4E46" w:rsidRPr="004F6A02" w:rsidRDefault="00BA4E46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456" w:type="dxa"/>
          </w:tcPr>
          <w:p w:rsidR="00BA4E46" w:rsidRPr="004F6A02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926" w:type="dxa"/>
            <w:vMerge w:val="restart"/>
          </w:tcPr>
          <w:p w:rsidR="00BA4E46" w:rsidRPr="004F6A02" w:rsidRDefault="00BA4E46" w:rsidP="001115BA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 </w:t>
            </w:r>
          </w:p>
        </w:tc>
        <w:tc>
          <w:tcPr>
            <w:tcW w:w="702" w:type="dxa"/>
          </w:tcPr>
          <w:p w:rsidR="00BA4E46" w:rsidRPr="004F6A02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24" w:type="dxa"/>
          </w:tcPr>
          <w:p w:rsidR="00BA4E46" w:rsidRDefault="00BA4E46">
            <w:r>
              <w:t>0</w:t>
            </w:r>
          </w:p>
        </w:tc>
        <w:tc>
          <w:tcPr>
            <w:tcW w:w="624" w:type="dxa"/>
          </w:tcPr>
          <w:p w:rsidR="00BA4E46" w:rsidRDefault="00BA4E46">
            <w:r w:rsidRPr="00860CC6">
              <w:t>0</w:t>
            </w:r>
          </w:p>
        </w:tc>
        <w:tc>
          <w:tcPr>
            <w:tcW w:w="780" w:type="dxa"/>
          </w:tcPr>
          <w:p w:rsidR="00BA4E46" w:rsidRDefault="00BA4E46">
            <w:r w:rsidRPr="00860CC6">
              <w:t>0</w:t>
            </w:r>
          </w:p>
        </w:tc>
        <w:tc>
          <w:tcPr>
            <w:tcW w:w="738" w:type="dxa"/>
          </w:tcPr>
          <w:p w:rsidR="00BA4E46" w:rsidRDefault="00BA4E46">
            <w:r w:rsidRPr="00860CC6">
              <w:t>0</w:t>
            </w:r>
          </w:p>
        </w:tc>
        <w:tc>
          <w:tcPr>
            <w:tcW w:w="690" w:type="dxa"/>
          </w:tcPr>
          <w:p w:rsidR="00BA4E46" w:rsidRDefault="00BA4E46">
            <w:r w:rsidRPr="00860CC6">
              <w:t>0</w:t>
            </w:r>
          </w:p>
        </w:tc>
        <w:tc>
          <w:tcPr>
            <w:tcW w:w="696" w:type="dxa"/>
          </w:tcPr>
          <w:p w:rsidR="00BA4E46" w:rsidRDefault="00BA4E46">
            <w:r w:rsidRPr="00860CC6">
              <w:t>0</w:t>
            </w:r>
          </w:p>
        </w:tc>
        <w:tc>
          <w:tcPr>
            <w:tcW w:w="666" w:type="dxa"/>
          </w:tcPr>
          <w:p w:rsidR="00BA4E46" w:rsidRDefault="00BA4E46">
            <w:r w:rsidRPr="00860CC6">
              <w:t>0</w:t>
            </w:r>
          </w:p>
        </w:tc>
        <w:tc>
          <w:tcPr>
            <w:tcW w:w="678" w:type="dxa"/>
          </w:tcPr>
          <w:p w:rsidR="00BA4E46" w:rsidRDefault="00BA4E46">
            <w:r w:rsidRPr="00860CC6">
              <w:t>0</w:t>
            </w:r>
          </w:p>
        </w:tc>
      </w:tr>
      <w:tr w:rsidR="00BA4E46" w:rsidRPr="004F6A02" w:rsidTr="00027E39">
        <w:tc>
          <w:tcPr>
            <w:tcW w:w="851" w:type="dxa"/>
            <w:vMerge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414" w:type="dxa"/>
          </w:tcPr>
          <w:p w:rsidR="00BA4E46" w:rsidRPr="004F6A02" w:rsidRDefault="00BA4E46" w:rsidP="001E254F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dxa"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Ц510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71390</w:t>
            </w:r>
          </w:p>
        </w:tc>
        <w:tc>
          <w:tcPr>
            <w:tcW w:w="456" w:type="dxa"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926" w:type="dxa"/>
            <w:vMerge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</w:tcPr>
          <w:p w:rsidR="00BA4E46" w:rsidRPr="004F6A02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24" w:type="dxa"/>
          </w:tcPr>
          <w:p w:rsidR="00BA4E46" w:rsidRDefault="00BA4E46">
            <w:r w:rsidRPr="00886CCA">
              <w:t>0</w:t>
            </w:r>
          </w:p>
        </w:tc>
        <w:tc>
          <w:tcPr>
            <w:tcW w:w="624" w:type="dxa"/>
          </w:tcPr>
          <w:p w:rsidR="00BA4E46" w:rsidRDefault="00BA4E46">
            <w:r w:rsidRPr="00886CCA">
              <w:t>0</w:t>
            </w:r>
          </w:p>
        </w:tc>
        <w:tc>
          <w:tcPr>
            <w:tcW w:w="780" w:type="dxa"/>
          </w:tcPr>
          <w:p w:rsidR="00BA4E46" w:rsidRDefault="00BA4E46">
            <w:r w:rsidRPr="00886CCA">
              <w:t>0</w:t>
            </w:r>
          </w:p>
        </w:tc>
        <w:tc>
          <w:tcPr>
            <w:tcW w:w="738" w:type="dxa"/>
          </w:tcPr>
          <w:p w:rsidR="00BA4E46" w:rsidRDefault="00BA4E46">
            <w:r w:rsidRPr="00886CCA">
              <w:t>0</w:t>
            </w:r>
          </w:p>
        </w:tc>
        <w:tc>
          <w:tcPr>
            <w:tcW w:w="690" w:type="dxa"/>
          </w:tcPr>
          <w:p w:rsidR="00BA4E46" w:rsidRDefault="00BA4E46">
            <w:r w:rsidRPr="00886CCA">
              <w:t>0</w:t>
            </w:r>
          </w:p>
        </w:tc>
        <w:tc>
          <w:tcPr>
            <w:tcW w:w="696" w:type="dxa"/>
          </w:tcPr>
          <w:p w:rsidR="00BA4E46" w:rsidRDefault="00BA4E46">
            <w:r w:rsidRPr="00886CCA">
              <w:t>0</w:t>
            </w:r>
          </w:p>
        </w:tc>
        <w:tc>
          <w:tcPr>
            <w:tcW w:w="666" w:type="dxa"/>
          </w:tcPr>
          <w:p w:rsidR="00BA4E46" w:rsidRDefault="00BA4E46">
            <w:r w:rsidRPr="00886CCA">
              <w:t>0</w:t>
            </w:r>
          </w:p>
        </w:tc>
        <w:tc>
          <w:tcPr>
            <w:tcW w:w="678" w:type="dxa"/>
          </w:tcPr>
          <w:p w:rsidR="00BA4E46" w:rsidRDefault="00BA4E46">
            <w:r w:rsidRPr="00886CCA">
              <w:t>0</w:t>
            </w:r>
          </w:p>
        </w:tc>
      </w:tr>
      <w:tr w:rsidR="00BA4E46" w:rsidRPr="004F6A02" w:rsidTr="00027E39">
        <w:tc>
          <w:tcPr>
            <w:tcW w:w="851" w:type="dxa"/>
            <w:vMerge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414" w:type="dxa"/>
          </w:tcPr>
          <w:p w:rsidR="00BA4E46" w:rsidRPr="004F6A02" w:rsidRDefault="00BA4E46" w:rsidP="001E254F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dxa"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Ц510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71390</w:t>
            </w:r>
          </w:p>
        </w:tc>
        <w:tc>
          <w:tcPr>
            <w:tcW w:w="456" w:type="dxa"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926" w:type="dxa"/>
            <w:vMerge/>
          </w:tcPr>
          <w:p w:rsidR="00BA4E46" w:rsidRPr="004F6A02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</w:tcPr>
          <w:p w:rsidR="00BA4E46" w:rsidRPr="004F6A02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624" w:type="dxa"/>
          </w:tcPr>
          <w:p w:rsidR="00BA4E46" w:rsidRDefault="00BA4E46">
            <w:r w:rsidRPr="00886CCA">
              <w:t>0</w:t>
            </w:r>
          </w:p>
        </w:tc>
        <w:tc>
          <w:tcPr>
            <w:tcW w:w="624" w:type="dxa"/>
          </w:tcPr>
          <w:p w:rsidR="00BA4E46" w:rsidRDefault="00BA4E46">
            <w:r w:rsidRPr="00886CCA">
              <w:t>0</w:t>
            </w:r>
          </w:p>
        </w:tc>
        <w:tc>
          <w:tcPr>
            <w:tcW w:w="780" w:type="dxa"/>
          </w:tcPr>
          <w:p w:rsidR="00BA4E46" w:rsidRDefault="00BA4E46">
            <w:r w:rsidRPr="00886CCA">
              <w:t>0</w:t>
            </w:r>
          </w:p>
        </w:tc>
        <w:tc>
          <w:tcPr>
            <w:tcW w:w="738" w:type="dxa"/>
          </w:tcPr>
          <w:p w:rsidR="00BA4E46" w:rsidRDefault="00BA4E46">
            <w:r w:rsidRPr="00886CCA">
              <w:t>0</w:t>
            </w:r>
          </w:p>
        </w:tc>
        <w:tc>
          <w:tcPr>
            <w:tcW w:w="690" w:type="dxa"/>
          </w:tcPr>
          <w:p w:rsidR="00BA4E46" w:rsidRDefault="00BA4E46">
            <w:r w:rsidRPr="00886CCA">
              <w:t>0</w:t>
            </w:r>
          </w:p>
        </w:tc>
        <w:tc>
          <w:tcPr>
            <w:tcW w:w="696" w:type="dxa"/>
          </w:tcPr>
          <w:p w:rsidR="00BA4E46" w:rsidRDefault="00BA4E46">
            <w:r w:rsidRPr="00886CCA">
              <w:t>0</w:t>
            </w:r>
          </w:p>
        </w:tc>
        <w:tc>
          <w:tcPr>
            <w:tcW w:w="666" w:type="dxa"/>
          </w:tcPr>
          <w:p w:rsidR="00BA4E46" w:rsidRDefault="00BA4E46">
            <w:r w:rsidRPr="00886CCA">
              <w:t>0</w:t>
            </w:r>
          </w:p>
        </w:tc>
        <w:tc>
          <w:tcPr>
            <w:tcW w:w="678" w:type="dxa"/>
          </w:tcPr>
          <w:p w:rsidR="00BA4E46" w:rsidRDefault="00BA4E46">
            <w:r w:rsidRPr="00886CCA">
              <w:t>0</w:t>
            </w:r>
          </w:p>
        </w:tc>
      </w:tr>
      <w:tr w:rsidR="001115BA" w:rsidRPr="004F6A02" w:rsidTr="00027E39">
        <w:tc>
          <w:tcPr>
            <w:tcW w:w="851" w:type="dxa"/>
            <w:vMerge w:val="restart"/>
          </w:tcPr>
          <w:p w:rsidR="001115BA" w:rsidRPr="004F6A02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Целевые индикаторы и показатели подпрограммы,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увязанные с основным меропри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oftHyphen/>
              <w:t>я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oftHyphen/>
              <w:t>тием 1</w:t>
            </w:r>
          </w:p>
        </w:tc>
        <w:tc>
          <w:tcPr>
            <w:tcW w:w="6667" w:type="dxa"/>
            <w:gridSpan w:val="7"/>
          </w:tcPr>
          <w:p w:rsidR="001115BA" w:rsidRPr="004F6A02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Доля детей и молодежи,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1926" w:type="dxa"/>
          </w:tcPr>
          <w:p w:rsidR="001115BA" w:rsidRPr="004F6A02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2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624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624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780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738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690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696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66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83,0**</w:t>
            </w:r>
          </w:p>
        </w:tc>
        <w:tc>
          <w:tcPr>
            <w:tcW w:w="678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83,5**</w:t>
            </w:r>
          </w:p>
        </w:tc>
      </w:tr>
      <w:tr w:rsidR="001115BA" w:rsidRPr="004F6A02" w:rsidTr="00027E39">
        <w:tc>
          <w:tcPr>
            <w:tcW w:w="851" w:type="dxa"/>
            <w:vMerge/>
          </w:tcPr>
          <w:p w:rsidR="001115BA" w:rsidRPr="004F6A02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F6A02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процентов</w:t>
            </w:r>
          </w:p>
        </w:tc>
        <w:tc>
          <w:tcPr>
            <w:tcW w:w="1926" w:type="dxa"/>
          </w:tcPr>
          <w:p w:rsidR="001115BA" w:rsidRPr="004F6A02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2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624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624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780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738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690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96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666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56,2**</w:t>
            </w:r>
          </w:p>
        </w:tc>
        <w:tc>
          <w:tcPr>
            <w:tcW w:w="678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57,5**</w:t>
            </w:r>
          </w:p>
        </w:tc>
      </w:tr>
      <w:tr w:rsidR="001115BA" w:rsidRPr="004F6A02" w:rsidTr="00027E39">
        <w:tc>
          <w:tcPr>
            <w:tcW w:w="851" w:type="dxa"/>
            <w:vMerge/>
          </w:tcPr>
          <w:p w:rsidR="001115BA" w:rsidRPr="004F6A02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F6A02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возраста, процентов</w:t>
            </w:r>
          </w:p>
        </w:tc>
        <w:tc>
          <w:tcPr>
            <w:tcW w:w="1926" w:type="dxa"/>
          </w:tcPr>
          <w:p w:rsidR="001115BA" w:rsidRPr="004F6A02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2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624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624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780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738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690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96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666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30,0**</w:t>
            </w:r>
          </w:p>
        </w:tc>
        <w:tc>
          <w:tcPr>
            <w:tcW w:w="678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35,0**</w:t>
            </w:r>
          </w:p>
        </w:tc>
      </w:tr>
      <w:tr w:rsidR="001115BA" w:rsidRPr="004F6A02" w:rsidTr="00027E39">
        <w:tc>
          <w:tcPr>
            <w:tcW w:w="851" w:type="dxa"/>
            <w:vMerge/>
          </w:tcPr>
          <w:p w:rsidR="001115BA" w:rsidRPr="004F6A02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F6A02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граждан, занимающихся физической культурой и спортом по месту работы, в общей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численности населения, занятого в экономике, процентов</w:t>
            </w:r>
          </w:p>
        </w:tc>
        <w:tc>
          <w:tcPr>
            <w:tcW w:w="1926" w:type="dxa"/>
          </w:tcPr>
          <w:p w:rsidR="001115BA" w:rsidRPr="004F6A02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702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624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624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780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738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690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696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666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40,0**</w:t>
            </w:r>
          </w:p>
        </w:tc>
        <w:tc>
          <w:tcPr>
            <w:tcW w:w="678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45,0**</w:t>
            </w:r>
          </w:p>
        </w:tc>
      </w:tr>
      <w:tr w:rsidR="001115BA" w:rsidRPr="004F6A02" w:rsidTr="00027E39">
        <w:tc>
          <w:tcPr>
            <w:tcW w:w="851" w:type="dxa"/>
            <w:vMerge/>
          </w:tcPr>
          <w:p w:rsidR="001115BA" w:rsidRPr="004F6A02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F6A02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926" w:type="dxa"/>
          </w:tcPr>
          <w:p w:rsidR="001115BA" w:rsidRPr="004F6A02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2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24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24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80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38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90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96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666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78,0**</w:t>
            </w:r>
          </w:p>
        </w:tc>
        <w:tc>
          <w:tcPr>
            <w:tcW w:w="678" w:type="dxa"/>
          </w:tcPr>
          <w:p w:rsidR="001115BA" w:rsidRPr="004F6A02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80,0**</w:t>
            </w:r>
          </w:p>
        </w:tc>
      </w:tr>
      <w:tr w:rsidR="001115BA" w:rsidRPr="004F6A02" w:rsidTr="00027E39">
        <w:tc>
          <w:tcPr>
            <w:tcW w:w="851" w:type="dxa"/>
            <w:vMerge/>
          </w:tcPr>
          <w:p w:rsidR="001115BA" w:rsidRPr="004F6A02" w:rsidRDefault="001115BA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F6A02" w:rsidRDefault="001115BA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926" w:type="dxa"/>
          </w:tcPr>
          <w:p w:rsidR="001115BA" w:rsidRPr="004F6A02" w:rsidRDefault="001115BA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02" w:type="dxa"/>
          </w:tcPr>
          <w:p w:rsidR="001115BA" w:rsidRPr="004F6A02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624" w:type="dxa"/>
          </w:tcPr>
          <w:p w:rsidR="001115BA" w:rsidRPr="004F6A02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624" w:type="dxa"/>
          </w:tcPr>
          <w:p w:rsidR="001115BA" w:rsidRPr="004F6A02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80" w:type="dxa"/>
          </w:tcPr>
          <w:p w:rsidR="001115BA" w:rsidRPr="004F6A02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738" w:type="dxa"/>
          </w:tcPr>
          <w:p w:rsidR="001115BA" w:rsidRPr="004F6A02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690" w:type="dxa"/>
          </w:tcPr>
          <w:p w:rsidR="001115BA" w:rsidRPr="004F6A02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696" w:type="dxa"/>
          </w:tcPr>
          <w:p w:rsidR="001115BA" w:rsidRPr="004F6A02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66" w:type="dxa"/>
          </w:tcPr>
          <w:p w:rsidR="001115BA" w:rsidRPr="004F6A02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22,0**</w:t>
            </w:r>
          </w:p>
        </w:tc>
        <w:tc>
          <w:tcPr>
            <w:tcW w:w="678" w:type="dxa"/>
          </w:tcPr>
          <w:p w:rsidR="001115BA" w:rsidRPr="004F6A02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25,0**</w:t>
            </w:r>
          </w:p>
        </w:tc>
      </w:tr>
    </w:tbl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6A02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sectPr w:rsidR="004F6A02" w:rsidRPr="004F6A02" w:rsidSect="00027E39">
          <w:pgSz w:w="16838" w:h="11906" w:orient="landscape" w:code="9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5148"/>
        <w:gridCol w:w="4140"/>
      </w:tblGrid>
      <w:tr w:rsidR="004F6A02" w:rsidRPr="004F6A02" w:rsidTr="00027E39">
        <w:tc>
          <w:tcPr>
            <w:tcW w:w="514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№ 4</w:t>
            </w:r>
          </w:p>
        </w:tc>
      </w:tr>
      <w:tr w:rsidR="004F6A02" w:rsidRPr="004F6A02" w:rsidTr="00027E39">
        <w:tc>
          <w:tcPr>
            <w:tcW w:w="514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4F6A02" w:rsidRPr="004F6A02" w:rsidRDefault="00641817" w:rsidP="00641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муниципальной 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программе 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«Развитие физической культуры и спорта»</w:t>
            </w:r>
          </w:p>
        </w:tc>
      </w:tr>
    </w:tbl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 xml:space="preserve">П о д п р о г р а м </w:t>
      </w:r>
      <w:proofErr w:type="spellStart"/>
      <w:proofErr w:type="gramStart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>м</w:t>
      </w:r>
      <w:proofErr w:type="spellEnd"/>
      <w:proofErr w:type="gramEnd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 xml:space="preserve"> а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«Развитие спорта высших достижений и системы подготовки </w:t>
      </w:r>
    </w:p>
    <w:p w:rsidR="00641817" w:rsidRPr="004F6A02" w:rsidRDefault="004F6A02" w:rsidP="006418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спортивного резерва» государственной программы </w:t>
      </w:r>
      <w:r w:rsidR="0064181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«Развитие физической культуры и спорта»</w:t>
      </w: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aps/>
          <w:color w:val="000000"/>
          <w:sz w:val="26"/>
          <w:szCs w:val="26"/>
          <w:lang w:eastAsia="ru-RU"/>
        </w:rPr>
        <w:t>Паспорт подпрограммы</w:t>
      </w:r>
    </w:p>
    <w:p w:rsidR="004F6A02" w:rsidRPr="004F6A02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/>
      </w:tblPr>
      <w:tblGrid>
        <w:gridCol w:w="2965"/>
        <w:gridCol w:w="360"/>
        <w:gridCol w:w="5917"/>
      </w:tblGrid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641817" w:rsidP="004F6A02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образования и молодежной политики администрации города Алатыря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(далее </w:t>
            </w:r>
            <w:proofErr w:type="gramStart"/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тдел образования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подведомственные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отделу образования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учреждения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Цель </w:t>
            </w: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успешного выступления спортсменов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всероссийских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спортивных соревнованиях и совершенствование системы подготовки спортивного резерва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условий для успешного выступления спортсменов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всероссийских и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спортивных соревнованиях;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6–15 лет – 55,0 процента;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55,0 процента;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количество подготовленных спортсменов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города Алатыря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proofErr w:type="gramStart"/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енов спортивных сборных команд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Чувашской Республики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 человек;</w:t>
            </w:r>
          </w:p>
          <w:p w:rsidR="004F6A02" w:rsidRPr="004F6A02" w:rsidRDefault="004F6A02" w:rsidP="0064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Сроки и этапы реализации подпрограммы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2019–2035 годы: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 этап – 2019–2025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 этап – 2026–2030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этап – 2031–2035 годы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A1161F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:rsidR="004F6A02" w:rsidRPr="00A1161F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6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A116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2019–</w:t>
            </w:r>
            <w:r w:rsidR="00B51EB9" w:rsidRPr="00A116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2035 годах составляют </w:t>
            </w:r>
            <w:r w:rsidR="00DA39E1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603330,9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4F6A02" w:rsidRPr="00C57B0A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 w:rsidR="00DA39E1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37633,7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2B37E0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34932,7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</w:t>
            </w:r>
            <w:r w:rsidR="002B37E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году – 35384,3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2B37E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35384,3 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="002B37E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35384,3 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2024 году – </w:t>
            </w:r>
            <w:r w:rsidR="002B37E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35384,3 </w:t>
            </w:r>
            <w:r w:rsidR="00AE6731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2025 году – </w:t>
            </w:r>
            <w:r w:rsidR="002B37E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35384,3 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2026–2030 годах – </w:t>
            </w:r>
            <w:r w:rsidR="002B37E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176921,5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C57B0A" w:rsidRDefault="002B37E0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2031–2035 годах – 176921,5</w:t>
            </w:r>
            <w:r w:rsidR="004F6A02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C57B0A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 них средства:</w:t>
            </w:r>
          </w:p>
          <w:p w:rsidR="004F6A02" w:rsidRPr="00C57B0A" w:rsidRDefault="004F6A02" w:rsidP="00DC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федерального бюджета – </w:t>
            </w:r>
            <w:r w:rsidR="00DC030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0,0 тыс. рублей </w:t>
            </w:r>
          </w:p>
          <w:p w:rsidR="004F6A02" w:rsidRPr="00C57B0A" w:rsidRDefault="004F6A02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республиканского бюджета </w:t>
            </w:r>
            <w:r w:rsidR="00B51EB9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Чувашской Республики – </w:t>
            </w:r>
            <w:r w:rsidR="007C4AE5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</w:p>
          <w:p w:rsidR="000924A5" w:rsidRPr="00C57B0A" w:rsidRDefault="00DA39E1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местных бюджетов – 375050,7</w:t>
            </w:r>
            <w:r w:rsidR="000924A5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0924A5" w:rsidRPr="00C57B0A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 w:rsidR="001D66E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DA39E1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0869,5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924A5" w:rsidRPr="00C57B0A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2020 году – </w:t>
            </w:r>
            <w:r w:rsidR="001D66E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18731,7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924A5" w:rsidRPr="00C57B0A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2021 году – </w:t>
            </w:r>
            <w:r w:rsidR="001D66E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22363,3</w:t>
            </w:r>
            <w:r w:rsidR="008B6C35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0924A5" w:rsidRPr="00C57B0A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1D66E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22363,3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924A5" w:rsidRPr="00C57B0A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="001D66E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22363,3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924A5" w:rsidRPr="00C57B0A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2024 году – </w:t>
            </w:r>
            <w:r w:rsidR="001D66E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22363,3 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924A5" w:rsidRPr="00C57B0A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2025 году – </w:t>
            </w:r>
            <w:r w:rsidR="001D66E7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22363,3 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B51EB9" w:rsidRPr="00C57B0A" w:rsidRDefault="001D66E7" w:rsidP="00B51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2026–2030 годах – 111816,5</w:t>
            </w:r>
            <w:r w:rsidR="00B51EB9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B51EB9" w:rsidRPr="00C57B0A" w:rsidRDefault="001D66E7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2031–2035 годах – 111816,5</w:t>
            </w:r>
            <w:r w:rsidR="00B51EB9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:rsidR="009B53F0" w:rsidRPr="00C57B0A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внебюджетных источников – 228280,2 тыс. рублей, в том числе:</w:t>
            </w:r>
          </w:p>
          <w:p w:rsidR="009B53F0" w:rsidRPr="00C57B0A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 году – 16764,2 тыс. рублей;</w:t>
            </w:r>
          </w:p>
          <w:p w:rsidR="009B53F0" w:rsidRPr="00C57B0A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16201,0 тыс. рублей;</w:t>
            </w:r>
          </w:p>
          <w:p w:rsidR="009B53F0" w:rsidRPr="00C57B0A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13021,0 тыс. рублей;</w:t>
            </w:r>
          </w:p>
          <w:p w:rsidR="009B53F0" w:rsidRPr="00C57B0A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2022 году – 13021,0  тыс. рублей;</w:t>
            </w:r>
          </w:p>
          <w:p w:rsidR="009B53F0" w:rsidRPr="00C57B0A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2023 году – 13021,0 тыс. рублей;</w:t>
            </w:r>
          </w:p>
          <w:p w:rsidR="009B53F0" w:rsidRPr="00C57B0A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2024 году – 13021,0 тыс. рублей;</w:t>
            </w:r>
          </w:p>
          <w:p w:rsidR="009B53F0" w:rsidRPr="00C57B0A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2025 году – 13021,0 тыс. рублей.</w:t>
            </w:r>
          </w:p>
          <w:p w:rsidR="00C27885" w:rsidRPr="00C57B0A" w:rsidRDefault="00C27885" w:rsidP="00C27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2026–2030 годах – 65105,0 тыс. рублей;</w:t>
            </w:r>
          </w:p>
          <w:p w:rsidR="00C27885" w:rsidRPr="00C57B0A" w:rsidRDefault="00C27885" w:rsidP="00C27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2031–2035 годах – 65105,0 тыс. рублей.</w:t>
            </w:r>
          </w:p>
          <w:p w:rsidR="00C27885" w:rsidRPr="00C57B0A" w:rsidRDefault="00C27885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F6A02" w:rsidRPr="00A1161F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и источники финансирования уточняются при форми</w:t>
            </w:r>
            <w:r w:rsidR="009B4F3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ровании республиканского бюджета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Чувашской Республики</w:t>
            </w:r>
            <w:r w:rsidR="009B4F30"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бюджета города Алатыря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57B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на очередной финансовый год и плановый</w:t>
            </w:r>
            <w:r w:rsidRPr="00A1161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период</w:t>
            </w:r>
          </w:p>
          <w:p w:rsidR="004F6A02" w:rsidRPr="00A1161F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спортсменов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города Алатыря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proofErr w:type="gramStart"/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енов спортивных сборных команд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Чувашской Республики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</w:tbl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br w:type="page"/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lastRenderedPageBreak/>
        <w:t>Раздел I. Приоритеты и цель подпрограммы «Развитие спорта</w:t>
      </w:r>
    </w:p>
    <w:p w:rsidR="004F6A02" w:rsidRPr="004F6A02" w:rsidRDefault="004F6A02" w:rsidP="006418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высших достижений и системы подготовки спортивного резерва»,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br/>
      </w: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Приоритетными направлениями государственной политики в сфере спорта высших достижений и подготовки спортивного резерва являются:</w:t>
      </w: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повышение конкурентоспособности спортсменов</w:t>
      </w:r>
      <w:r w:rsidR="0064181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города Алатыря на республиканских и всероссийских соревнованиях</w:t>
      </w:r>
      <w:proofErr w:type="gramStart"/>
      <w:r w:rsidR="0064181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4F6A02" w:rsidRPr="004F6A02" w:rsidRDefault="004F6A02" w:rsidP="004F6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Основной целью подпрограммы «Развитие спорта высших достижений и системы подготовки спортивного резерва» программы «Развитие физической культуры и спорта» является обеспечение успешного выступления спортсменов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всероссийских и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республиканских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спортивных соревнованиях и совершенствование системы подготовки спортивного резерва.</w:t>
      </w:r>
    </w:p>
    <w:p w:rsidR="004F6A02" w:rsidRPr="004F6A02" w:rsidRDefault="004F6A02" w:rsidP="004F6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Достижению поставленной в подпрограмме цели способствует решение следующих задач: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создание условий для успешного выступления спортсменов на всероссийских и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республиканских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спортивных соревнованиях;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Раздел II. Перечень и сведения о целевых индикаторах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и </w:t>
      </w:r>
      <w:proofErr w:type="gramStart"/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показателях</w:t>
      </w:r>
      <w:proofErr w:type="gramEnd"/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подпрограммы с расшифровкой плановых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значений по годам ее реализации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Целевыми индикаторами и показателями подпрограммы являются: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спортсменов-разрядников в общем количестве лиц, занимающихся в системе спортивных школ;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количество подготовленных спортсменов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– </w:t>
      </w:r>
      <w:proofErr w:type="gramStart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чл</w:t>
      </w:r>
      <w:proofErr w:type="gramEnd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енов спортивных сборных команд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Чувашской Республики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количество квалифицированных тренеров и тренеров-преподавателей физкультурно-спортивных организаций, работающих по специальности;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F6A02" w:rsidRPr="004F6A02" w:rsidRDefault="004F6A02" w:rsidP="004F6A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граждан, занимающихся в спортивных организациях, в общей численности детей и молодежи в возрасте 6–15 лет: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45,0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50,0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51,0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51,5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52,0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52,5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53,0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54,0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55,0 процента;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спортсменов-разрядников в общем количестве лиц, занимающихся в системе спортивных школ: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48,0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в 2020 году – 48,5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49,0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49,5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50,0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50,5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51,0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53,0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55,0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Раздел III. Характеристика основных мероприятий, мероприятий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подпрограммы с указанием сроков и этапов их реализации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в целом.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Подпрограмма объединяет шесть основных мероприятий:</w:t>
      </w:r>
    </w:p>
    <w:p w:rsidR="004F6A02" w:rsidRPr="004F6A02" w:rsidRDefault="004F6A02" w:rsidP="004F6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1. Содержание спортивных школ 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Данное основное мероприятие предусматривает совершенствование системы подготовки спортсменов высшего спортивного мастерства: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Основное мероприятие 2. Организация тренировочных мероприятий для членов спортивных сборных команд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553813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Данное основное мероприятие предусматривает организацию тренировочных мероприятий для членов спортивных сборных команд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целях подготовки к межрегиональным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республиканским соревнованиям.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3. 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соревнований.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подготовки спортивного резерва и спортсменов высокого класса;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Подпрограмма будет реализовываться в 2019–2035 годах в три этапа: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  <w:t>1 этап – 2019–2025 годы;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 этап – 2026–2030 годы;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 этап – 2031–2035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Раздел IV.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Обоснование объема финансовых ресурсов,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необходимых для реализации подпрограммы (с расшифровкой </w:t>
      </w:r>
      <w:proofErr w:type="gramEnd"/>
    </w:p>
    <w:p w:rsidR="004F6A02" w:rsidRPr="00553813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источникам финансирования, по этапам и годам </w:t>
      </w:r>
      <w:r w:rsidRP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  <w:t>реализации подпрограммы)</w:t>
      </w:r>
    </w:p>
    <w:p w:rsidR="004F6A02" w:rsidRPr="00553813" w:rsidRDefault="004F6A02" w:rsidP="004F6A02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553813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 и внебюджетных источников.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Общий объем финансирования подпрограммы в 2019–</w:t>
      </w:r>
      <w:r w:rsidR="004B65AE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2035 годах составляет </w:t>
      </w:r>
      <w:r w:rsidR="00134EE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603330,9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 за счет средств: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федерального бюджета – </w:t>
      </w:r>
      <w:r w:rsidR="00D4644B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 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Чувашской Республики – </w:t>
      </w:r>
      <w:r w:rsidR="00BB61AA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="00D4644B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4644B" w:rsidRPr="00C57B0A" w:rsidRDefault="00D4644B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бюджетов-</w:t>
      </w:r>
      <w:r w:rsidR="00134EE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375050,7</w:t>
      </w:r>
      <w:r w:rsidR="00834CB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834CB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834CB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уб.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вне</w:t>
      </w:r>
      <w:r w:rsidR="00585E5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</w:t>
      </w:r>
      <w:r w:rsidR="00C916F9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228280,2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>Объем финансирования подпрограммы на 1 этапе (2019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4B65AE" w:rsidRPr="00C57B0A">
        <w:rPr>
          <w:rFonts w:ascii="Times New Roman" w:eastAsia="Times New Roman" w:hAnsi="Times New Roman" w:cs="Times New Roman"/>
          <w:sz w:val="26"/>
          <w:szCs w:val="26"/>
        </w:rPr>
        <w:t xml:space="preserve">2025 годы) составляет </w:t>
      </w:r>
      <w:r w:rsidR="00134EE0" w:rsidRPr="00C57B0A">
        <w:rPr>
          <w:rFonts w:ascii="Times New Roman" w:eastAsia="Times New Roman" w:hAnsi="Times New Roman" w:cs="Times New Roman"/>
          <w:sz w:val="26"/>
          <w:szCs w:val="26"/>
        </w:rPr>
        <w:t>249487,9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числе: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2019 году – </w:t>
      </w:r>
      <w:r w:rsidR="00585E5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134EE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7633</w:t>
      </w:r>
      <w:r w:rsidR="003C2B05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2B37E0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 34932,7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2B37E0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– 35384,3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4B65AE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2B37E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35384,3</w:t>
      </w:r>
      <w:r w:rsidR="00585E5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4B65AE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2B37E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35384,3</w:t>
      </w:r>
      <w:r w:rsidR="00585E5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4B65AE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– </w:t>
      </w:r>
      <w:r w:rsidR="002B37E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35384,3</w:t>
      </w:r>
      <w:r w:rsidR="00585E5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4B65AE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2B37E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35384,3</w:t>
      </w:r>
      <w:r w:rsidR="00585E5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из них средства:</w:t>
      </w:r>
    </w:p>
    <w:p w:rsidR="004F6A02" w:rsidRPr="00C57B0A" w:rsidRDefault="00C93140" w:rsidP="00C9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</w:t>
      </w:r>
      <w:r w:rsidR="00C9314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Чувашской Республики – </w:t>
      </w:r>
      <w:r w:rsidR="00BB61AA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2019 году –</w:t>
      </w:r>
      <w:r w:rsidR="00BB61AA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2020 году – </w:t>
      </w:r>
      <w:r w:rsidR="00C9314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2021 году – </w:t>
      </w:r>
      <w:r w:rsidR="00C9314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C9314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C9314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– </w:t>
      </w:r>
      <w:r w:rsidR="00C9314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C9314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3140" w:rsidRPr="00C57B0A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="00134EE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 – 151417,7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C93140" w:rsidRPr="00C57B0A" w:rsidRDefault="00585E52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2019 году – 2</w:t>
      </w:r>
      <w:r w:rsidR="00134EE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0869,5</w:t>
      </w:r>
      <w:r w:rsidR="00C9314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3140" w:rsidRPr="00C57B0A" w:rsidRDefault="00585E52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2020 году – 18731,7</w:t>
      </w:r>
      <w:r w:rsidR="00C9314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3140" w:rsidRPr="00C57B0A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</w:t>
      </w:r>
      <w:r w:rsidR="00585E5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2021 году – 22363,3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3140" w:rsidRPr="00C57B0A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2022 году – </w:t>
      </w:r>
      <w:r w:rsidR="00585E5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22363,3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3140" w:rsidRPr="00C57B0A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2023 году – </w:t>
      </w:r>
      <w:r w:rsidR="00585E5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22363,3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3140" w:rsidRPr="00C57B0A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2024 году – </w:t>
      </w:r>
      <w:r w:rsidR="00585E5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22363,3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3140" w:rsidRPr="00C57B0A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2025 году – </w:t>
      </w:r>
      <w:r w:rsidR="00585E5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22363,3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16F9" w:rsidRPr="00C57B0A" w:rsidRDefault="004F6A02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C9314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бюджетных источников – </w:t>
      </w:r>
      <w:r w:rsidR="00C916F9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61373E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 98070,2</w:t>
      </w:r>
      <w:r w:rsidR="00C916F9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 </w:t>
      </w:r>
    </w:p>
    <w:p w:rsidR="00C916F9" w:rsidRPr="00C57B0A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рублей, в том числе:</w:t>
      </w:r>
    </w:p>
    <w:p w:rsidR="00C916F9" w:rsidRPr="00C57B0A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2019 году – 16764,2 тыс. рублей;</w:t>
      </w:r>
    </w:p>
    <w:p w:rsidR="00C916F9" w:rsidRPr="00C57B0A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 16201,0 тыс. рублей;</w:t>
      </w:r>
    </w:p>
    <w:p w:rsidR="00C916F9" w:rsidRPr="00C57B0A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– 13021,0 тыс. рублей;</w:t>
      </w:r>
    </w:p>
    <w:p w:rsidR="00C916F9" w:rsidRPr="00C57B0A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– 13021,0  тыс. рублей;</w:t>
      </w:r>
    </w:p>
    <w:p w:rsidR="00C916F9" w:rsidRPr="00C57B0A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2023 году – 13021,0 тыс. рублей;</w:t>
      </w:r>
    </w:p>
    <w:p w:rsidR="00C916F9" w:rsidRPr="00C57B0A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2024 году – 13021,0 тыс. рублей;</w:t>
      </w:r>
    </w:p>
    <w:p w:rsidR="00C916F9" w:rsidRPr="00C57B0A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 2025 году – 13021,0 тыс. рублей.</w:t>
      </w:r>
    </w:p>
    <w:p w:rsidR="00C916F9" w:rsidRPr="00C57B0A" w:rsidRDefault="004F6A02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>На 2 этапе (2026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2030 годы) объем финансирования подпрограммы </w:t>
      </w:r>
    </w:p>
    <w:p w:rsidR="004F6A02" w:rsidRPr="00C57B0A" w:rsidRDefault="004F6A02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="00906C35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176921,5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>тыс. рублей, из них средства: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0,0 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314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C93140" w:rsidRPr="00C57B0A" w:rsidRDefault="00C93140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бюджетов-</w:t>
      </w:r>
      <w:r w:rsidR="00585E5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111816,5</w:t>
      </w:r>
      <w:r w:rsidR="00037E2E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037E2E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037E2E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уб.</w:t>
      </w:r>
    </w:p>
    <w:p w:rsidR="004F6A02" w:rsidRPr="00C57B0A" w:rsidRDefault="00C916F9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внебюджетных источников – 65105</w:t>
      </w:r>
      <w:r w:rsidR="00C93140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="004F6A02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4F6A02" w:rsidRPr="00C57B0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916F9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>На 3 этапе (2031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2035 годы) объем финансирования подпрограммы </w:t>
      </w:r>
      <w:r w:rsidR="00C916F9" w:rsidRPr="00C57B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="00C916F9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176921,5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тыс. рублей, из них средства: 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0,0 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7E2E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037E2E" w:rsidRPr="00C57B0A" w:rsidRDefault="00585E52" w:rsidP="00906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местных бюджетов-111816,5</w:t>
      </w:r>
      <w:r w:rsidR="00037E2E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037E2E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037E2E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уб.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внебюджет</w:t>
      </w:r>
      <w:r w:rsidR="00C916F9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ных источников – 65105</w:t>
      </w:r>
      <w:r w:rsidR="00037E2E"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Pr="00C57B0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6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F6A02" w:rsidRPr="00C57B0A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B0A">
        <w:rPr>
          <w:rFonts w:ascii="Times New Roman" w:eastAsia="Calibri" w:hAnsi="Times New Roman" w:cs="Times New Roman"/>
          <w:sz w:val="26"/>
          <w:szCs w:val="26"/>
        </w:rPr>
        <w:t xml:space="preserve">Ресурсное </w:t>
      </w:r>
      <w:hyperlink r:id="rId18" w:history="1">
        <w:r w:rsidRPr="00C57B0A">
          <w:rPr>
            <w:rFonts w:ascii="Times New Roman" w:eastAsia="Calibri" w:hAnsi="Times New Roman" w:cs="Times New Roman"/>
            <w:sz w:val="26"/>
            <w:szCs w:val="26"/>
          </w:rPr>
          <w:t>обеспечение</w:t>
        </w:r>
      </w:hyperlink>
      <w:r w:rsidRPr="00C57B0A">
        <w:rPr>
          <w:rFonts w:ascii="Times New Roman" w:eastAsia="Calibri" w:hAnsi="Times New Roman" w:cs="Times New Roman"/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 </w:t>
      </w:r>
    </w:p>
    <w:p w:rsidR="004F6A02" w:rsidRPr="00C57B0A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sz w:val="26"/>
          <w:szCs w:val="24"/>
          <w:lang w:eastAsia="ru-RU"/>
        </w:rPr>
        <w:t>_____________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ectPr w:rsidR="004F6A02" w:rsidRPr="004F6A02" w:rsidSect="00027E39">
          <w:pgSz w:w="11906" w:h="16838" w:code="9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28"/>
        <w:gridCol w:w="4819"/>
        <w:gridCol w:w="5039"/>
      </w:tblGrid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</w:p>
        </w:tc>
      </w:tr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4F6A02" w:rsidRPr="004F6A02" w:rsidRDefault="004F6A02" w:rsidP="005538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подпрограмме «Развитие спорта высших достижений и системы подготовки спортивного резерва» </w:t>
            </w:r>
            <w:r w:rsidR="0055381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программы </w:t>
            </w:r>
            <w:r w:rsidR="0055381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="00C57B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Чувашской Республики «Развитие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физической культуры и спорта»</w:t>
            </w:r>
          </w:p>
        </w:tc>
      </w:tr>
    </w:tbl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C57B0A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>Ресурсное обеспечение</w:t>
      </w:r>
    </w:p>
    <w:p w:rsidR="004F6A02" w:rsidRPr="00C57B0A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реализации подпрограммы «Развитие спорта высших достижений и системы подготовки спортивного резерва»</w:t>
      </w:r>
      <w:r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 </w:t>
      </w:r>
      <w:r w:rsidR="00553813"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программы </w:t>
      </w:r>
      <w:r w:rsidR="00553813"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города Алатыря </w:t>
      </w:r>
      <w:r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Чувашской Республики «Развитие физической культуры и спорта» </w:t>
      </w:r>
      <w:r w:rsidRPr="00C57B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за счет всех источников финансирования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646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786"/>
        <w:gridCol w:w="1328"/>
        <w:gridCol w:w="600"/>
        <w:gridCol w:w="456"/>
        <w:gridCol w:w="648"/>
        <w:gridCol w:w="450"/>
        <w:gridCol w:w="1550"/>
        <w:gridCol w:w="678"/>
        <w:gridCol w:w="696"/>
        <w:gridCol w:w="690"/>
        <w:gridCol w:w="678"/>
        <w:gridCol w:w="672"/>
        <w:gridCol w:w="690"/>
        <w:gridCol w:w="666"/>
        <w:gridCol w:w="744"/>
        <w:gridCol w:w="762"/>
      </w:tblGrid>
      <w:tr w:rsidR="004F6A02" w:rsidRPr="004F6A02" w:rsidTr="00027E3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бюджетной</w:t>
            </w:r>
            <w:proofErr w:type="gramEnd"/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Источники 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6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F6A02" w:rsidRPr="004F6A02" w:rsidTr="00027E3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2026–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2031–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2035</w:t>
            </w:r>
          </w:p>
        </w:tc>
      </w:tr>
    </w:tbl>
    <w:p w:rsidR="004F6A02" w:rsidRPr="004F6A02" w:rsidRDefault="004F6A02" w:rsidP="004F6A02">
      <w:pPr>
        <w:widowControl w:val="0"/>
        <w:suppressAutoHyphens/>
        <w:spacing w:after="0" w:line="20" w:lineRule="exact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tbl>
      <w:tblPr>
        <w:tblW w:w="15646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786"/>
        <w:gridCol w:w="1328"/>
        <w:gridCol w:w="600"/>
        <w:gridCol w:w="456"/>
        <w:gridCol w:w="648"/>
        <w:gridCol w:w="450"/>
        <w:gridCol w:w="1550"/>
        <w:gridCol w:w="678"/>
        <w:gridCol w:w="696"/>
        <w:gridCol w:w="690"/>
        <w:gridCol w:w="678"/>
        <w:gridCol w:w="672"/>
        <w:gridCol w:w="690"/>
        <w:gridCol w:w="666"/>
        <w:gridCol w:w="744"/>
        <w:gridCol w:w="762"/>
      </w:tblGrid>
      <w:tr w:rsidR="004F6A02" w:rsidRPr="004F6A02" w:rsidTr="00027E39">
        <w:trPr>
          <w:tblHeader/>
        </w:trPr>
        <w:tc>
          <w:tcPr>
            <w:tcW w:w="851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6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8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0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0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8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6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8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2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6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4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2" w:type="dxa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673380" w:rsidRPr="004F6A02" w:rsidTr="00316884">
        <w:tc>
          <w:tcPr>
            <w:tcW w:w="851" w:type="dxa"/>
            <w:vMerge w:val="restart"/>
            <w:vAlign w:val="center"/>
          </w:tcPr>
          <w:p w:rsidR="00673380" w:rsidRPr="00DD0DD0" w:rsidRDefault="0067338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673380" w:rsidRPr="00DD0DD0" w:rsidRDefault="0067338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1786" w:type="dxa"/>
            <w:vMerge w:val="restart"/>
            <w:vAlign w:val="center"/>
          </w:tcPr>
          <w:p w:rsidR="00673380" w:rsidRPr="00DD0DD0" w:rsidRDefault="0067338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673380" w:rsidRPr="00DD0DD0" w:rsidRDefault="0067338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–о</w:t>
            </w:r>
            <w:proofErr w:type="gramEnd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тдел образования соисполнители –отделу образования учреждения</w:t>
            </w:r>
          </w:p>
        </w:tc>
        <w:tc>
          <w:tcPr>
            <w:tcW w:w="600" w:type="dxa"/>
            <w:vAlign w:val="center"/>
          </w:tcPr>
          <w:p w:rsidR="00673380" w:rsidRPr="00DD0DD0" w:rsidRDefault="0067338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vAlign w:val="center"/>
          </w:tcPr>
          <w:p w:rsidR="00673380" w:rsidRPr="00DD0DD0" w:rsidRDefault="0067338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  <w:vAlign w:val="center"/>
          </w:tcPr>
          <w:p w:rsidR="00673380" w:rsidRPr="00DD0DD0" w:rsidRDefault="0067338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0" w:type="dxa"/>
            <w:vAlign w:val="center"/>
          </w:tcPr>
          <w:p w:rsidR="00673380" w:rsidRPr="00DD0DD0" w:rsidRDefault="0067338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0" w:type="dxa"/>
            <w:vAlign w:val="center"/>
          </w:tcPr>
          <w:p w:rsidR="00673380" w:rsidRPr="00DD0DD0" w:rsidRDefault="0067338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8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ED17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7633,</w:t>
            </w:r>
            <w:r w:rsidR="006A5A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6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34932,7</w:t>
            </w:r>
          </w:p>
        </w:tc>
        <w:tc>
          <w:tcPr>
            <w:tcW w:w="690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35384,3</w:t>
            </w:r>
          </w:p>
        </w:tc>
        <w:tc>
          <w:tcPr>
            <w:tcW w:w="678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35384,3</w:t>
            </w:r>
          </w:p>
        </w:tc>
        <w:tc>
          <w:tcPr>
            <w:tcW w:w="672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35384,3</w:t>
            </w:r>
          </w:p>
        </w:tc>
        <w:tc>
          <w:tcPr>
            <w:tcW w:w="690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35384,3</w:t>
            </w:r>
          </w:p>
        </w:tc>
        <w:tc>
          <w:tcPr>
            <w:tcW w:w="666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35384,3</w:t>
            </w:r>
          </w:p>
        </w:tc>
        <w:tc>
          <w:tcPr>
            <w:tcW w:w="744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176921,5</w:t>
            </w:r>
          </w:p>
        </w:tc>
        <w:tc>
          <w:tcPr>
            <w:tcW w:w="762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176921,5</w:t>
            </w:r>
          </w:p>
        </w:tc>
      </w:tr>
      <w:tr w:rsidR="00DD0DD0" w:rsidRPr="004F6A02" w:rsidTr="00316884">
        <w:tc>
          <w:tcPr>
            <w:tcW w:w="851" w:type="dxa"/>
            <w:vMerge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0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0" w:type="dxa"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D0DD0" w:rsidRPr="004F6A02" w:rsidTr="00316884">
        <w:tc>
          <w:tcPr>
            <w:tcW w:w="851" w:type="dxa"/>
            <w:vMerge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0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0" w:type="dxa"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D0DD0" w:rsidRPr="004F6A02" w:rsidTr="00316884">
        <w:tc>
          <w:tcPr>
            <w:tcW w:w="851" w:type="dxa"/>
            <w:vMerge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0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0" w:type="dxa"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78" w:type="dxa"/>
            <w:vAlign w:val="center"/>
          </w:tcPr>
          <w:p w:rsidR="00DD0DD0" w:rsidRPr="00DD0DD0" w:rsidRDefault="00ED174C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20869</w:t>
            </w:r>
            <w:r w:rsidR="006A5A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,5</w:t>
            </w:r>
          </w:p>
        </w:tc>
        <w:tc>
          <w:tcPr>
            <w:tcW w:w="696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18731,7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678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672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666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744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111816,5</w:t>
            </w:r>
          </w:p>
        </w:tc>
        <w:tc>
          <w:tcPr>
            <w:tcW w:w="762" w:type="dxa"/>
            <w:vAlign w:val="center"/>
          </w:tcPr>
          <w:p w:rsidR="00DD0DD0" w:rsidRPr="00DD0DD0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111816,5</w:t>
            </w:r>
          </w:p>
        </w:tc>
      </w:tr>
      <w:tr w:rsidR="00A66B9E" w:rsidRPr="004F6A02" w:rsidTr="00316884">
        <w:tc>
          <w:tcPr>
            <w:tcW w:w="851" w:type="dxa"/>
            <w:vMerge/>
            <w:vAlign w:val="center"/>
          </w:tcPr>
          <w:p w:rsidR="00A66B9E" w:rsidRPr="00DD0DD0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66B9E" w:rsidRPr="00DD0DD0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A66B9E" w:rsidRPr="00DD0DD0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A66B9E" w:rsidRPr="00DD0DD0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66B9E" w:rsidRPr="00DD0DD0" w:rsidRDefault="00A66B9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vAlign w:val="center"/>
          </w:tcPr>
          <w:p w:rsidR="00A66B9E" w:rsidRPr="00DD0DD0" w:rsidRDefault="00A66B9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  <w:vAlign w:val="center"/>
          </w:tcPr>
          <w:p w:rsidR="00A66B9E" w:rsidRPr="00DD0DD0" w:rsidRDefault="00A66B9E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0" w:type="dxa"/>
            <w:vAlign w:val="center"/>
          </w:tcPr>
          <w:p w:rsidR="00A66B9E" w:rsidRPr="00DD0DD0" w:rsidRDefault="00A66B9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0" w:type="dxa"/>
            <w:vAlign w:val="center"/>
          </w:tcPr>
          <w:p w:rsidR="00A66B9E" w:rsidRPr="00DD0DD0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78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6764,2</w:t>
            </w:r>
          </w:p>
        </w:tc>
        <w:tc>
          <w:tcPr>
            <w:tcW w:w="696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16201</w:t>
            </w:r>
          </w:p>
        </w:tc>
        <w:tc>
          <w:tcPr>
            <w:tcW w:w="690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678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672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690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666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744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65105</w:t>
            </w:r>
          </w:p>
        </w:tc>
        <w:tc>
          <w:tcPr>
            <w:tcW w:w="762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65105</w:t>
            </w:r>
          </w:p>
        </w:tc>
      </w:tr>
      <w:tr w:rsidR="00267721" w:rsidRPr="004F6A02" w:rsidTr="00027E39">
        <w:trPr>
          <w:cantSplit/>
        </w:trPr>
        <w:tc>
          <w:tcPr>
            <w:tcW w:w="15646" w:type="dxa"/>
            <w:gridSpan w:val="18"/>
          </w:tcPr>
          <w:p w:rsidR="00267721" w:rsidRPr="00DD0DD0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267721" w:rsidRPr="00DD0DD0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267721" w:rsidRPr="00DD0DD0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267721" w:rsidRPr="00DD0DD0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267721" w:rsidRPr="00DD0DD0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267721" w:rsidRPr="00DD0DD0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DD0DD0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Цель «О</w:t>
            </w:r>
            <w:r w:rsidRPr="00DD0DD0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DD0DD0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DD0DD0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  <w:p w:rsidR="00267721" w:rsidRPr="00DD0DD0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3380" w:rsidRPr="004F6A02" w:rsidTr="00316884">
        <w:tc>
          <w:tcPr>
            <w:tcW w:w="851" w:type="dxa"/>
            <w:vMerge w:val="restart"/>
          </w:tcPr>
          <w:p w:rsidR="00673380" w:rsidRPr="00DD0DD0" w:rsidRDefault="0067338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673380" w:rsidRPr="00DD0DD0" w:rsidRDefault="0067338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Содержание «Детско-юношеских спортивных школ» Обеспечение   деятельности муниципальных детско-юношеских спортивных школ</w:t>
            </w:r>
          </w:p>
        </w:tc>
        <w:tc>
          <w:tcPr>
            <w:tcW w:w="1786" w:type="dxa"/>
            <w:vMerge w:val="restart"/>
          </w:tcPr>
          <w:p w:rsidR="00673380" w:rsidRPr="00DD0DD0" w:rsidRDefault="00673380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успешного выступления спортсменов на всероссийских и спортивных соревнованиях;</w:t>
            </w: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условий для подготовки и совершенствования спортсменов и тренеров</w:t>
            </w:r>
          </w:p>
        </w:tc>
        <w:tc>
          <w:tcPr>
            <w:tcW w:w="1328" w:type="dxa"/>
            <w:vMerge w:val="restart"/>
          </w:tcPr>
          <w:p w:rsidR="00673380" w:rsidRPr="00DD0DD0" w:rsidRDefault="0067338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–о</w:t>
            </w:r>
            <w:proofErr w:type="gramEnd"/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тдел образования с</w:t>
            </w:r>
            <w:r w:rsidRPr="00DD0DD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оисполнители –отделу образования учреждения</w:t>
            </w:r>
          </w:p>
        </w:tc>
        <w:tc>
          <w:tcPr>
            <w:tcW w:w="600" w:type="dxa"/>
            <w:vAlign w:val="center"/>
          </w:tcPr>
          <w:p w:rsidR="00673380" w:rsidRPr="00DD0DD0" w:rsidRDefault="0067338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vAlign w:val="center"/>
          </w:tcPr>
          <w:p w:rsidR="00673380" w:rsidRPr="00DD0DD0" w:rsidRDefault="0067338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  <w:vAlign w:val="center"/>
          </w:tcPr>
          <w:p w:rsidR="00673380" w:rsidRPr="00DD0DD0" w:rsidRDefault="0067338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0" w:type="dxa"/>
            <w:vAlign w:val="center"/>
          </w:tcPr>
          <w:p w:rsidR="00673380" w:rsidRPr="00DD0DD0" w:rsidRDefault="0067338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0" w:type="dxa"/>
            <w:vAlign w:val="center"/>
          </w:tcPr>
          <w:p w:rsidR="00673380" w:rsidRPr="00DD0DD0" w:rsidRDefault="0067338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8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ED17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7633</w:t>
            </w:r>
            <w:r w:rsidR="006A5A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</w:p>
        </w:tc>
        <w:tc>
          <w:tcPr>
            <w:tcW w:w="696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34932,7</w:t>
            </w:r>
          </w:p>
        </w:tc>
        <w:tc>
          <w:tcPr>
            <w:tcW w:w="690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35384,3</w:t>
            </w:r>
          </w:p>
        </w:tc>
        <w:tc>
          <w:tcPr>
            <w:tcW w:w="678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35384,3</w:t>
            </w:r>
          </w:p>
        </w:tc>
        <w:tc>
          <w:tcPr>
            <w:tcW w:w="672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35384,3</w:t>
            </w:r>
          </w:p>
        </w:tc>
        <w:tc>
          <w:tcPr>
            <w:tcW w:w="690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35384,3</w:t>
            </w:r>
          </w:p>
        </w:tc>
        <w:tc>
          <w:tcPr>
            <w:tcW w:w="666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35384,3</w:t>
            </w:r>
          </w:p>
        </w:tc>
        <w:tc>
          <w:tcPr>
            <w:tcW w:w="744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176921,5</w:t>
            </w:r>
          </w:p>
        </w:tc>
        <w:tc>
          <w:tcPr>
            <w:tcW w:w="762" w:type="dxa"/>
            <w:vAlign w:val="center"/>
          </w:tcPr>
          <w:p w:rsidR="00673380" w:rsidRPr="00673380" w:rsidRDefault="00673380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3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176921,5</w:t>
            </w:r>
          </w:p>
        </w:tc>
      </w:tr>
      <w:tr w:rsidR="00DD0DD0" w:rsidRPr="004F6A02" w:rsidTr="00316884">
        <w:tc>
          <w:tcPr>
            <w:tcW w:w="851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48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D0DD0" w:rsidRPr="004F6A02" w:rsidTr="00316884">
        <w:tc>
          <w:tcPr>
            <w:tcW w:w="851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48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5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0" w:type="dxa"/>
            <w:vMerge w:val="restart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D0DD0" w:rsidRPr="004F6A02" w:rsidTr="00316884">
        <w:tc>
          <w:tcPr>
            <w:tcW w:w="851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456" w:type="dxa"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648" w:type="dxa"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DD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Ц520170340</w:t>
            </w:r>
          </w:p>
        </w:tc>
        <w:tc>
          <w:tcPr>
            <w:tcW w:w="450" w:type="dxa"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50" w:type="dxa"/>
            <w:vMerge/>
            <w:vAlign w:val="center"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DD0DD0" w:rsidRPr="00DD0DD0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D0DD0" w:rsidRPr="004F6A02" w:rsidTr="00316884">
        <w:tc>
          <w:tcPr>
            <w:tcW w:w="851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48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ED17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0869</w:t>
            </w:r>
            <w:r w:rsidR="006A5A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,5</w:t>
            </w:r>
          </w:p>
        </w:tc>
        <w:tc>
          <w:tcPr>
            <w:tcW w:w="696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18731,7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678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672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666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22363,3</w:t>
            </w:r>
          </w:p>
        </w:tc>
        <w:tc>
          <w:tcPr>
            <w:tcW w:w="744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111816,5</w:t>
            </w:r>
          </w:p>
        </w:tc>
        <w:tc>
          <w:tcPr>
            <w:tcW w:w="762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111816,5</w:t>
            </w:r>
          </w:p>
        </w:tc>
      </w:tr>
      <w:tr w:rsidR="00A66B9E" w:rsidRPr="004F6A02" w:rsidTr="00316884">
        <w:tc>
          <w:tcPr>
            <w:tcW w:w="851" w:type="dxa"/>
            <w:vMerge/>
          </w:tcPr>
          <w:p w:rsidR="00A66B9E" w:rsidRPr="00DD0DD0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6B9E" w:rsidRPr="00DD0DD0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A66B9E" w:rsidRPr="00DD0DD0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A66B9E" w:rsidRPr="00DD0DD0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66B9E" w:rsidRPr="00DD0DD0" w:rsidRDefault="00A66B9E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A66B9E" w:rsidRPr="00DD0DD0" w:rsidRDefault="00A66B9E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648" w:type="dxa"/>
            <w:vAlign w:val="center"/>
          </w:tcPr>
          <w:p w:rsidR="00A66B9E" w:rsidRPr="00DD0DD0" w:rsidRDefault="00A66B9E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Ц520170340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A66B9E" w:rsidRPr="00DD0DD0" w:rsidRDefault="00A66B9E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E" w:rsidRPr="00DD0DD0" w:rsidRDefault="00A66B9E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6764,2</w:t>
            </w:r>
          </w:p>
        </w:tc>
        <w:tc>
          <w:tcPr>
            <w:tcW w:w="696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16201</w:t>
            </w:r>
          </w:p>
        </w:tc>
        <w:tc>
          <w:tcPr>
            <w:tcW w:w="690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678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672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690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666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13021</w:t>
            </w:r>
          </w:p>
        </w:tc>
        <w:tc>
          <w:tcPr>
            <w:tcW w:w="744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65105</w:t>
            </w:r>
          </w:p>
        </w:tc>
        <w:tc>
          <w:tcPr>
            <w:tcW w:w="762" w:type="dxa"/>
            <w:vAlign w:val="center"/>
          </w:tcPr>
          <w:p w:rsidR="00A66B9E" w:rsidRPr="00952B2E" w:rsidRDefault="00A66B9E" w:rsidP="009E7F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65105</w:t>
            </w:r>
          </w:p>
        </w:tc>
      </w:tr>
      <w:tr w:rsidR="00DD0DD0" w:rsidRPr="004F6A02" w:rsidTr="00316884">
        <w:tc>
          <w:tcPr>
            <w:tcW w:w="851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DD0DD0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DD0DD0" w:rsidRPr="00DD0DD0" w:rsidRDefault="007D485E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D0DD0"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648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Ц520170340</w:t>
            </w:r>
          </w:p>
        </w:tc>
        <w:tc>
          <w:tcPr>
            <w:tcW w:w="45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DD0DD0" w:rsidRDefault="00DD0DD0" w:rsidP="00DD0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67721" w:rsidRPr="004F6A02" w:rsidTr="00027E39">
        <w:tc>
          <w:tcPr>
            <w:tcW w:w="851" w:type="dxa"/>
            <w:vMerge w:val="restart"/>
          </w:tcPr>
          <w:p w:rsidR="00267721" w:rsidRPr="00DD0DD0" w:rsidRDefault="00267721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</w:t>
            </w: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oftHyphen/>
              <w:t>я</w:t>
            </w: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oftHyphen/>
              <w:t>тием 1</w:t>
            </w:r>
          </w:p>
        </w:tc>
        <w:tc>
          <w:tcPr>
            <w:tcW w:w="6969" w:type="dxa"/>
            <w:gridSpan w:val="7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6–15 лет, процентов</w:t>
            </w:r>
          </w:p>
        </w:tc>
        <w:tc>
          <w:tcPr>
            <w:tcW w:w="1550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78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96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90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678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672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690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666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744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54,0**</w:t>
            </w:r>
          </w:p>
        </w:tc>
        <w:tc>
          <w:tcPr>
            <w:tcW w:w="762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55,0**</w:t>
            </w:r>
          </w:p>
        </w:tc>
      </w:tr>
      <w:tr w:rsidR="00267721" w:rsidRPr="004F6A02" w:rsidTr="00027E39">
        <w:tc>
          <w:tcPr>
            <w:tcW w:w="851" w:type="dxa"/>
            <w:vMerge/>
          </w:tcPr>
          <w:p w:rsidR="00267721" w:rsidRPr="00DD0DD0" w:rsidRDefault="00267721" w:rsidP="00DD0DD0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9" w:type="dxa"/>
            <w:gridSpan w:val="7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550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78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696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690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678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672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90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666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44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53,0**</w:t>
            </w:r>
          </w:p>
        </w:tc>
        <w:tc>
          <w:tcPr>
            <w:tcW w:w="762" w:type="dxa"/>
          </w:tcPr>
          <w:p w:rsidR="00267721" w:rsidRPr="00DD0DD0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D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55,0**</w:t>
            </w:r>
          </w:p>
        </w:tc>
      </w:tr>
      <w:tr w:rsidR="00267721" w:rsidRPr="004F6A02" w:rsidTr="00027E39">
        <w:tc>
          <w:tcPr>
            <w:tcW w:w="85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7721" w:rsidRPr="004F6A02" w:rsidTr="00027E39">
        <w:tc>
          <w:tcPr>
            <w:tcW w:w="85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</w:tcPr>
          <w:p w:rsidR="00267721" w:rsidRPr="004F6A02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7721" w:rsidRPr="004F6A02" w:rsidTr="00027E39">
        <w:tc>
          <w:tcPr>
            <w:tcW w:w="85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7721" w:rsidRPr="004F6A02" w:rsidTr="00027E39">
        <w:tc>
          <w:tcPr>
            <w:tcW w:w="85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7721" w:rsidRPr="004F6A02" w:rsidTr="00027E39">
        <w:tc>
          <w:tcPr>
            <w:tcW w:w="85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7721" w:rsidRPr="004F6A02" w:rsidTr="00027E39">
        <w:tc>
          <w:tcPr>
            <w:tcW w:w="85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7721" w:rsidRPr="004F6A02" w:rsidTr="00027E39">
        <w:tc>
          <w:tcPr>
            <w:tcW w:w="85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67721" w:rsidRPr="004F6A02" w:rsidTr="00027E39">
        <w:tc>
          <w:tcPr>
            <w:tcW w:w="85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F6A02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</w:tcPr>
          <w:p w:rsidR="00267721" w:rsidRPr="004F6A02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6A02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F6A0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F6A02">
        <w:rPr>
          <w:rFonts w:ascii="Times New Roman" w:eastAsia="Times New Roman" w:hAnsi="Times New Roman" w:cs="Times New Roman"/>
          <w:color w:val="000000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sectPr w:rsidR="00863100" w:rsidSect="00027E39">
      <w:pgSz w:w="16838" w:h="11906" w:orient="landscape"/>
      <w:pgMar w:top="1417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AE" w:rsidRDefault="001620AE">
      <w:pPr>
        <w:spacing w:after="0" w:line="240" w:lineRule="auto"/>
      </w:pPr>
      <w:r>
        <w:separator/>
      </w:r>
    </w:p>
  </w:endnote>
  <w:endnote w:type="continuationSeparator" w:id="0">
    <w:p w:rsidR="001620AE" w:rsidRDefault="0016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21" w:rsidRDefault="00457F21" w:rsidP="00027E39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F21" w:rsidRDefault="00457F21" w:rsidP="00027E39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AE" w:rsidRDefault="001620AE">
      <w:pPr>
        <w:spacing w:after="0" w:line="240" w:lineRule="auto"/>
      </w:pPr>
      <w:r>
        <w:separator/>
      </w:r>
    </w:p>
  </w:footnote>
  <w:footnote w:type="continuationSeparator" w:id="0">
    <w:p w:rsidR="001620AE" w:rsidRDefault="0016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21" w:rsidRDefault="00457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F21" w:rsidRDefault="00457F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21" w:rsidRDefault="00457F21">
    <w:pPr>
      <w:pStyle w:val="a3"/>
      <w:framePr w:wrap="around" w:vAnchor="text" w:hAnchor="margin" w:xAlign="center" w:y="1"/>
      <w:rPr>
        <w:rStyle w:val="a5"/>
      </w:rPr>
    </w:pPr>
  </w:p>
  <w:p w:rsidR="00457F21" w:rsidRDefault="00457F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21" w:rsidRDefault="00457F21" w:rsidP="00027E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F21" w:rsidRDefault="00457F2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21" w:rsidRDefault="00457F21" w:rsidP="00027E3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B9E"/>
    <w:multiLevelType w:val="multilevel"/>
    <w:tmpl w:val="08E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EEE"/>
    <w:rsid w:val="00027E39"/>
    <w:rsid w:val="00037E2E"/>
    <w:rsid w:val="00042F74"/>
    <w:rsid w:val="00055EEE"/>
    <w:rsid w:val="000766A3"/>
    <w:rsid w:val="00091EA1"/>
    <w:rsid w:val="000924A5"/>
    <w:rsid w:val="00096F0A"/>
    <w:rsid w:val="000B664C"/>
    <w:rsid w:val="000F046D"/>
    <w:rsid w:val="000F463C"/>
    <w:rsid w:val="001115BA"/>
    <w:rsid w:val="00134EE0"/>
    <w:rsid w:val="001354D8"/>
    <w:rsid w:val="00150CBC"/>
    <w:rsid w:val="001620AE"/>
    <w:rsid w:val="001620F0"/>
    <w:rsid w:val="00162B87"/>
    <w:rsid w:val="001A1D96"/>
    <w:rsid w:val="001B0C3D"/>
    <w:rsid w:val="001C5547"/>
    <w:rsid w:val="001C6F2B"/>
    <w:rsid w:val="001D66E7"/>
    <w:rsid w:val="001E254F"/>
    <w:rsid w:val="002063CF"/>
    <w:rsid w:val="0021608F"/>
    <w:rsid w:val="00232276"/>
    <w:rsid w:val="00240C23"/>
    <w:rsid w:val="00266870"/>
    <w:rsid w:val="00267721"/>
    <w:rsid w:val="0028247A"/>
    <w:rsid w:val="00285E52"/>
    <w:rsid w:val="00291803"/>
    <w:rsid w:val="002935EC"/>
    <w:rsid w:val="002B37E0"/>
    <w:rsid w:val="002B5674"/>
    <w:rsid w:val="002E7B97"/>
    <w:rsid w:val="003042E1"/>
    <w:rsid w:val="00316884"/>
    <w:rsid w:val="003200B5"/>
    <w:rsid w:val="003960A3"/>
    <w:rsid w:val="003A46FA"/>
    <w:rsid w:val="003C2B05"/>
    <w:rsid w:val="003D0D3D"/>
    <w:rsid w:val="00406908"/>
    <w:rsid w:val="00410C0F"/>
    <w:rsid w:val="00424184"/>
    <w:rsid w:val="00426A61"/>
    <w:rsid w:val="00444916"/>
    <w:rsid w:val="0045404B"/>
    <w:rsid w:val="00457F21"/>
    <w:rsid w:val="004727D0"/>
    <w:rsid w:val="00480D8D"/>
    <w:rsid w:val="00494A4A"/>
    <w:rsid w:val="004A5F18"/>
    <w:rsid w:val="004B65AE"/>
    <w:rsid w:val="004C1D95"/>
    <w:rsid w:val="004E7667"/>
    <w:rsid w:val="004E7BFF"/>
    <w:rsid w:val="004F6A02"/>
    <w:rsid w:val="00501370"/>
    <w:rsid w:val="00505CBD"/>
    <w:rsid w:val="00507E6E"/>
    <w:rsid w:val="00517E18"/>
    <w:rsid w:val="00523D06"/>
    <w:rsid w:val="00553813"/>
    <w:rsid w:val="00554B29"/>
    <w:rsid w:val="00563727"/>
    <w:rsid w:val="00585E52"/>
    <w:rsid w:val="005D72F2"/>
    <w:rsid w:val="005D7BED"/>
    <w:rsid w:val="005F5F2F"/>
    <w:rsid w:val="0061373E"/>
    <w:rsid w:val="00631590"/>
    <w:rsid w:val="00641817"/>
    <w:rsid w:val="00643A43"/>
    <w:rsid w:val="00673380"/>
    <w:rsid w:val="00681D83"/>
    <w:rsid w:val="00684F1B"/>
    <w:rsid w:val="006A5A30"/>
    <w:rsid w:val="006B2A69"/>
    <w:rsid w:val="006C5735"/>
    <w:rsid w:val="006D6B1B"/>
    <w:rsid w:val="006F3323"/>
    <w:rsid w:val="00732561"/>
    <w:rsid w:val="00764A09"/>
    <w:rsid w:val="0078050B"/>
    <w:rsid w:val="00785D1A"/>
    <w:rsid w:val="007867CE"/>
    <w:rsid w:val="007C4AE5"/>
    <w:rsid w:val="007C634F"/>
    <w:rsid w:val="007C6591"/>
    <w:rsid w:val="007D12B8"/>
    <w:rsid w:val="007D485E"/>
    <w:rsid w:val="007E02B6"/>
    <w:rsid w:val="007F1D4F"/>
    <w:rsid w:val="00803A92"/>
    <w:rsid w:val="008113E4"/>
    <w:rsid w:val="00813CFD"/>
    <w:rsid w:val="008329D1"/>
    <w:rsid w:val="00834CB2"/>
    <w:rsid w:val="00863100"/>
    <w:rsid w:val="00872BAA"/>
    <w:rsid w:val="00880B97"/>
    <w:rsid w:val="008B5475"/>
    <w:rsid w:val="008B6C35"/>
    <w:rsid w:val="008C71CF"/>
    <w:rsid w:val="008E35B6"/>
    <w:rsid w:val="008F10AA"/>
    <w:rsid w:val="00906C35"/>
    <w:rsid w:val="009163F8"/>
    <w:rsid w:val="00952B2E"/>
    <w:rsid w:val="00974F1F"/>
    <w:rsid w:val="009972DC"/>
    <w:rsid w:val="009A03E9"/>
    <w:rsid w:val="009B4F30"/>
    <w:rsid w:val="009B53F0"/>
    <w:rsid w:val="009C1555"/>
    <w:rsid w:val="009C48AE"/>
    <w:rsid w:val="009E181B"/>
    <w:rsid w:val="009E3419"/>
    <w:rsid w:val="009E7F79"/>
    <w:rsid w:val="009F56B8"/>
    <w:rsid w:val="009F6CF6"/>
    <w:rsid w:val="009F7E00"/>
    <w:rsid w:val="00A00507"/>
    <w:rsid w:val="00A103BE"/>
    <w:rsid w:val="00A1161F"/>
    <w:rsid w:val="00A16492"/>
    <w:rsid w:val="00A66B9E"/>
    <w:rsid w:val="00AB6321"/>
    <w:rsid w:val="00AC2307"/>
    <w:rsid w:val="00AC453F"/>
    <w:rsid w:val="00AE6731"/>
    <w:rsid w:val="00AE6A27"/>
    <w:rsid w:val="00B11278"/>
    <w:rsid w:val="00B16214"/>
    <w:rsid w:val="00B310B9"/>
    <w:rsid w:val="00B43C04"/>
    <w:rsid w:val="00B51EB9"/>
    <w:rsid w:val="00B55413"/>
    <w:rsid w:val="00B8133E"/>
    <w:rsid w:val="00B9099B"/>
    <w:rsid w:val="00BA4E46"/>
    <w:rsid w:val="00BB61AA"/>
    <w:rsid w:val="00C25752"/>
    <w:rsid w:val="00C27885"/>
    <w:rsid w:val="00C57B0A"/>
    <w:rsid w:val="00C916F9"/>
    <w:rsid w:val="00C93140"/>
    <w:rsid w:val="00CE1254"/>
    <w:rsid w:val="00CF28EC"/>
    <w:rsid w:val="00CF4B72"/>
    <w:rsid w:val="00D4644B"/>
    <w:rsid w:val="00D470E5"/>
    <w:rsid w:val="00D760E6"/>
    <w:rsid w:val="00D94E27"/>
    <w:rsid w:val="00DA39E1"/>
    <w:rsid w:val="00DB7274"/>
    <w:rsid w:val="00DC0307"/>
    <w:rsid w:val="00DD0DD0"/>
    <w:rsid w:val="00DF5C18"/>
    <w:rsid w:val="00E01B72"/>
    <w:rsid w:val="00E11173"/>
    <w:rsid w:val="00E2274D"/>
    <w:rsid w:val="00E34150"/>
    <w:rsid w:val="00E42DCF"/>
    <w:rsid w:val="00E661C0"/>
    <w:rsid w:val="00E82B9E"/>
    <w:rsid w:val="00E9468F"/>
    <w:rsid w:val="00ED174C"/>
    <w:rsid w:val="00ED5240"/>
    <w:rsid w:val="00ED5E10"/>
    <w:rsid w:val="00EF742A"/>
    <w:rsid w:val="00F31D86"/>
    <w:rsid w:val="00F34623"/>
    <w:rsid w:val="00F370CB"/>
    <w:rsid w:val="00F50F4C"/>
    <w:rsid w:val="00F8751A"/>
    <w:rsid w:val="00F95AD5"/>
    <w:rsid w:val="00FA44F5"/>
    <w:rsid w:val="00FC1C64"/>
    <w:rsid w:val="00FE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3D"/>
  </w:style>
  <w:style w:type="paragraph" w:styleId="3">
    <w:name w:val="heading 3"/>
    <w:basedOn w:val="a"/>
    <w:link w:val="30"/>
    <w:uiPriority w:val="9"/>
    <w:qFormat/>
    <w:rsid w:val="0086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F6A02"/>
  </w:style>
  <w:style w:type="paragraph" w:styleId="a3">
    <w:name w:val="header"/>
    <w:basedOn w:val="a"/>
    <w:link w:val="a4"/>
    <w:rsid w:val="004F6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6A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6A02"/>
    <w:rPr>
      <w:rFonts w:cs="Times New Roman"/>
    </w:rPr>
  </w:style>
  <w:style w:type="paragraph" w:customStyle="1" w:styleId="Web">
    <w:name w:val="Обычный (Web)"/>
    <w:basedOn w:val="a"/>
    <w:rsid w:val="004F6A0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4F6A02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4F6A02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4F6A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F6A02"/>
    <w:pPr>
      <w:spacing w:after="120" w:line="360" w:lineRule="atLeast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F6A0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rsid w:val="004F6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F6A02"/>
    <w:pPr>
      <w:spacing w:after="0" w:line="238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rsid w:val="004F6A02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4F6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F6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F6A02"/>
    <w:rPr>
      <w:rFonts w:ascii="Calibri" w:eastAsia="Calibri" w:hAnsi="Calibri" w:cs="Calibri"/>
      <w:szCs w:val="20"/>
      <w:lang w:eastAsia="ru-RU"/>
    </w:rPr>
  </w:style>
  <w:style w:type="character" w:styleId="ac">
    <w:name w:val="Hyperlink"/>
    <w:basedOn w:val="a0"/>
    <w:rsid w:val="004F6A02"/>
    <w:rPr>
      <w:rFonts w:cs="Times New Roman"/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locked/>
    <w:rsid w:val="004F6A02"/>
    <w:rPr>
      <w:rFonts w:ascii="Calibri" w:hAnsi="Calibri" w:cs="Times New Roman"/>
      <w:sz w:val="16"/>
      <w:szCs w:val="16"/>
    </w:rPr>
  </w:style>
  <w:style w:type="paragraph" w:styleId="ae">
    <w:name w:val="Balloon Text"/>
    <w:basedOn w:val="a"/>
    <w:link w:val="ad"/>
    <w:semiHidden/>
    <w:rsid w:val="004F6A02"/>
    <w:pPr>
      <w:spacing w:after="0" w:line="240" w:lineRule="auto"/>
    </w:pPr>
    <w:rPr>
      <w:rFonts w:ascii="Calibri" w:hAnsi="Calibri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F6A02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locked/>
    <w:rsid w:val="004F6A02"/>
    <w:rPr>
      <w:rFonts w:cs="Times New Roman"/>
    </w:rPr>
  </w:style>
  <w:style w:type="paragraph" w:styleId="af0">
    <w:name w:val="footer"/>
    <w:basedOn w:val="a"/>
    <w:link w:val="af"/>
    <w:rsid w:val="004F6A0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4F6A02"/>
  </w:style>
  <w:style w:type="paragraph" w:customStyle="1" w:styleId="af1">
    <w:name w:val="Нормальный (таблица)"/>
    <w:basedOn w:val="a"/>
    <w:next w:val="a"/>
    <w:rsid w:val="004F6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extList">
    <w:name w:val="ConsPlusTextList"/>
    <w:rsid w:val="004F6A0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semiHidden/>
    <w:rsid w:val="004F6A0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3">
    <w:name w:val="Текст Знак"/>
    <w:basedOn w:val="a0"/>
    <w:link w:val="af2"/>
    <w:semiHidden/>
    <w:rsid w:val="004F6A02"/>
    <w:rPr>
      <w:rFonts w:ascii="Calibri" w:eastAsia="Times New Roman" w:hAnsi="Calibri" w:cs="Times New Roman"/>
      <w:szCs w:val="21"/>
    </w:rPr>
  </w:style>
  <w:style w:type="table" w:styleId="af4">
    <w:name w:val="Table Grid"/>
    <w:basedOn w:val="a1"/>
    <w:rsid w:val="004F6A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semiHidden/>
    <w:rsid w:val="004F6A0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4F6A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semiHidden/>
    <w:rsid w:val="004F6A0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0"/>
      <w:szCs w:val="10"/>
      <w:lang w:eastAsia="ru-RU"/>
    </w:rPr>
  </w:style>
  <w:style w:type="paragraph" w:customStyle="1" w:styleId="xl77">
    <w:name w:val="xl7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4F6A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4F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4F6A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4F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4F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4F6A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4F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4">
    <w:name w:val="xl104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4F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4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4F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4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1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8">
    <w:name w:val="Normal (Web)"/>
    <w:basedOn w:val="a"/>
    <w:uiPriority w:val="99"/>
    <w:semiHidden/>
    <w:unhideWhenUsed/>
    <w:rsid w:val="0086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F6A02"/>
  </w:style>
  <w:style w:type="paragraph" w:styleId="a3">
    <w:name w:val="header"/>
    <w:basedOn w:val="a"/>
    <w:link w:val="a4"/>
    <w:rsid w:val="004F6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6A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6A02"/>
    <w:rPr>
      <w:rFonts w:cs="Times New Roman"/>
    </w:rPr>
  </w:style>
  <w:style w:type="paragraph" w:customStyle="1" w:styleId="Web">
    <w:name w:val="Обычный (Web)"/>
    <w:basedOn w:val="a"/>
    <w:rsid w:val="004F6A0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4F6A02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4F6A02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4F6A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F6A02"/>
    <w:pPr>
      <w:spacing w:after="120" w:line="360" w:lineRule="atLeast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F6A0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rsid w:val="004F6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F6A02"/>
    <w:pPr>
      <w:spacing w:after="0" w:line="238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4F6A02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4F6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F6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F6A02"/>
    <w:rPr>
      <w:rFonts w:ascii="Calibri" w:eastAsia="Calibri" w:hAnsi="Calibri" w:cs="Calibri"/>
      <w:szCs w:val="20"/>
      <w:lang w:eastAsia="ru-RU"/>
    </w:rPr>
  </w:style>
  <w:style w:type="character" w:styleId="ac">
    <w:name w:val="Hyperlink"/>
    <w:basedOn w:val="a0"/>
    <w:rsid w:val="004F6A02"/>
    <w:rPr>
      <w:rFonts w:cs="Times New Roman"/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locked/>
    <w:rsid w:val="004F6A02"/>
    <w:rPr>
      <w:rFonts w:ascii="Calibri" w:hAnsi="Calibri" w:cs="Times New Roman"/>
      <w:sz w:val="16"/>
      <w:szCs w:val="16"/>
    </w:rPr>
  </w:style>
  <w:style w:type="paragraph" w:styleId="ae">
    <w:name w:val="Balloon Text"/>
    <w:basedOn w:val="a"/>
    <w:link w:val="ad"/>
    <w:semiHidden/>
    <w:rsid w:val="004F6A02"/>
    <w:pPr>
      <w:spacing w:after="0" w:line="240" w:lineRule="auto"/>
    </w:pPr>
    <w:rPr>
      <w:rFonts w:ascii="Calibri" w:hAnsi="Calibri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F6A02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locked/>
    <w:rsid w:val="004F6A02"/>
    <w:rPr>
      <w:rFonts w:cs="Times New Roman"/>
    </w:rPr>
  </w:style>
  <w:style w:type="paragraph" w:styleId="af0">
    <w:name w:val="footer"/>
    <w:basedOn w:val="a"/>
    <w:link w:val="af"/>
    <w:rsid w:val="004F6A0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4F6A02"/>
  </w:style>
  <w:style w:type="paragraph" w:customStyle="1" w:styleId="af1">
    <w:name w:val="Нормальный (таблица)"/>
    <w:basedOn w:val="a"/>
    <w:next w:val="a"/>
    <w:rsid w:val="004F6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extList">
    <w:name w:val="ConsPlusTextList"/>
    <w:rsid w:val="004F6A0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semiHidden/>
    <w:rsid w:val="004F6A0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3">
    <w:name w:val="Текст Знак"/>
    <w:basedOn w:val="a0"/>
    <w:link w:val="af2"/>
    <w:semiHidden/>
    <w:rsid w:val="004F6A02"/>
    <w:rPr>
      <w:rFonts w:ascii="Calibri" w:eastAsia="Times New Roman" w:hAnsi="Calibri" w:cs="Times New Roman"/>
      <w:szCs w:val="21"/>
    </w:rPr>
  </w:style>
  <w:style w:type="table" w:styleId="af4">
    <w:name w:val="Table Grid"/>
    <w:basedOn w:val="a1"/>
    <w:rsid w:val="004F6A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semiHidden/>
    <w:rsid w:val="004F6A0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4F6A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semiHidden/>
    <w:rsid w:val="004F6A0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0"/>
      <w:szCs w:val="10"/>
      <w:lang w:eastAsia="ru-RU"/>
    </w:rPr>
  </w:style>
  <w:style w:type="paragraph" w:customStyle="1" w:styleId="xl77">
    <w:name w:val="xl7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4F6A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4F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4F6A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4F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4F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4F6A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4F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4">
    <w:name w:val="xl104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4F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4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4F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4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31BAEA7399E9195E33CE576BCEA2857CF24333717F10476DB0625FA55F6258110A2AD07F775C74CB06DDFB1V7jBH" TargetMode="External"/><Relationship Id="rId1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306EFB6D1C095A8B3032AF900EBCB53BDADDCCEC545A33F8DAD9E4937F698FN7mEF" TargetMode="External"/><Relationship Id="rId17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A60C-2F9E-4EAB-B0FF-CD763391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38</Pages>
  <Words>9341</Words>
  <Characters>53249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Александрович Паршин</dc:creator>
  <cp:keywords/>
  <dc:description/>
  <cp:lastModifiedBy>Пользователь</cp:lastModifiedBy>
  <cp:revision>126</cp:revision>
  <cp:lastPrinted>2020-03-12T12:57:00Z</cp:lastPrinted>
  <dcterms:created xsi:type="dcterms:W3CDTF">2019-02-18T12:54:00Z</dcterms:created>
  <dcterms:modified xsi:type="dcterms:W3CDTF">2020-03-12T12:57:00Z</dcterms:modified>
</cp:coreProperties>
</file>