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15" w:rsidRDefault="002F7B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B15" w:rsidRDefault="002F7B15">
      <w:pPr>
        <w:pStyle w:val="ConsPlusNormal"/>
        <w:jc w:val="both"/>
        <w:outlineLvl w:val="0"/>
      </w:pPr>
    </w:p>
    <w:p w:rsidR="002F7B15" w:rsidRDefault="002F7B15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2F7B15" w:rsidRDefault="002F7B15">
      <w:pPr>
        <w:pStyle w:val="ConsPlusTitle"/>
        <w:jc w:val="center"/>
      </w:pPr>
      <w:r>
        <w:t>ЧУВАШСКОЙ РЕСПУБЛИКИ</w:t>
      </w:r>
    </w:p>
    <w:p w:rsidR="002F7B15" w:rsidRDefault="002F7B15">
      <w:pPr>
        <w:pStyle w:val="ConsPlusTitle"/>
        <w:jc w:val="center"/>
      </w:pPr>
    </w:p>
    <w:p w:rsidR="002F7B15" w:rsidRDefault="002F7B15">
      <w:pPr>
        <w:pStyle w:val="ConsPlusTitle"/>
        <w:jc w:val="center"/>
      </w:pPr>
      <w:r>
        <w:t>РЕШЕНИЕ</w:t>
      </w:r>
    </w:p>
    <w:p w:rsidR="002F7B15" w:rsidRDefault="002F7B15">
      <w:pPr>
        <w:pStyle w:val="ConsPlusTitle"/>
        <w:jc w:val="center"/>
      </w:pPr>
      <w:r>
        <w:t>от 14 апреля 2016 г. N 232</w:t>
      </w:r>
    </w:p>
    <w:p w:rsidR="002F7B15" w:rsidRDefault="002F7B15">
      <w:pPr>
        <w:pStyle w:val="ConsPlusTitle"/>
        <w:jc w:val="center"/>
      </w:pPr>
    </w:p>
    <w:p w:rsidR="002F7B15" w:rsidRDefault="002F7B15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ЗАВОЛЖСКОМ ТЕРРИТОРИАЛЬНОМ УПРАВЛЕНИИ</w:t>
      </w:r>
    </w:p>
    <w:p w:rsidR="002F7B15" w:rsidRDefault="002F7B15">
      <w:pPr>
        <w:pStyle w:val="ConsPlusTitle"/>
        <w:jc w:val="center"/>
      </w:pPr>
      <w:r>
        <w:t>АДМИНИСТРАЦИИ ГОРОДА ЧЕБОКСАРЫ</w:t>
      </w:r>
    </w:p>
    <w:p w:rsidR="002F7B15" w:rsidRDefault="002F7B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B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B15" w:rsidRDefault="002F7B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B15" w:rsidRDefault="002F7B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2F7B15" w:rsidRDefault="002F7B15">
            <w:pPr>
              <w:pStyle w:val="ConsPlusNormal"/>
              <w:jc w:val="center"/>
            </w:pPr>
            <w:r>
              <w:rPr>
                <w:color w:val="392C69"/>
              </w:rPr>
              <w:t>от 29.05.2019 N 1673)</w:t>
            </w:r>
          </w:p>
        </w:tc>
      </w:tr>
    </w:tbl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Заволжском территориальном управлении администрации города Чебоксары (прилагается).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(Н.Н.Владимиров).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right"/>
      </w:pPr>
      <w:r>
        <w:t>Глава города Чебоксары</w:t>
      </w:r>
    </w:p>
    <w:p w:rsidR="002F7B15" w:rsidRDefault="002F7B15">
      <w:pPr>
        <w:pStyle w:val="ConsPlusNormal"/>
        <w:jc w:val="right"/>
      </w:pPr>
      <w:r>
        <w:t>Л.И.ЧЕРКЕСОВ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right"/>
        <w:outlineLvl w:val="0"/>
      </w:pPr>
      <w:r>
        <w:t>Утверждено</w:t>
      </w:r>
    </w:p>
    <w:p w:rsidR="002F7B15" w:rsidRDefault="002F7B15">
      <w:pPr>
        <w:pStyle w:val="ConsPlusNormal"/>
        <w:jc w:val="right"/>
      </w:pPr>
      <w:r>
        <w:t>решением</w:t>
      </w:r>
    </w:p>
    <w:p w:rsidR="002F7B15" w:rsidRDefault="002F7B15">
      <w:pPr>
        <w:pStyle w:val="ConsPlusNormal"/>
        <w:jc w:val="right"/>
      </w:pPr>
      <w:r>
        <w:t>Чебоксарского городского</w:t>
      </w:r>
    </w:p>
    <w:p w:rsidR="002F7B15" w:rsidRDefault="002F7B15">
      <w:pPr>
        <w:pStyle w:val="ConsPlusNormal"/>
        <w:jc w:val="right"/>
      </w:pPr>
      <w:r>
        <w:t>Собрания депутатов</w:t>
      </w:r>
    </w:p>
    <w:p w:rsidR="002F7B15" w:rsidRDefault="002F7B15">
      <w:pPr>
        <w:pStyle w:val="ConsPlusNormal"/>
        <w:jc w:val="right"/>
      </w:pPr>
      <w:r>
        <w:t>от 14.04.2016 N 232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Title"/>
        <w:jc w:val="center"/>
      </w:pPr>
      <w:bookmarkStart w:id="0" w:name="P31"/>
      <w:bookmarkEnd w:id="0"/>
      <w:r>
        <w:t>ПОЛОЖЕНИЕ</w:t>
      </w:r>
    </w:p>
    <w:p w:rsidR="002F7B15" w:rsidRDefault="002F7B15">
      <w:pPr>
        <w:pStyle w:val="ConsPlusTitle"/>
        <w:jc w:val="center"/>
      </w:pPr>
      <w:r>
        <w:t>О ЗАВОЛЖСКОМ ТЕРРИТОРИАЛЬНОМ УПРАВЛЕНИИ</w:t>
      </w:r>
    </w:p>
    <w:p w:rsidR="002F7B15" w:rsidRDefault="002F7B15">
      <w:pPr>
        <w:pStyle w:val="ConsPlusTitle"/>
        <w:jc w:val="center"/>
      </w:pPr>
      <w:r>
        <w:t>АДМИНИСТРАЦИИ ГОРОДА ЧЕБОКСАРЫ</w:t>
      </w:r>
    </w:p>
    <w:p w:rsidR="002F7B15" w:rsidRDefault="002F7B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B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B15" w:rsidRDefault="002F7B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B15" w:rsidRDefault="002F7B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2F7B15" w:rsidRDefault="002F7B15">
            <w:pPr>
              <w:pStyle w:val="ConsPlusNormal"/>
              <w:jc w:val="center"/>
            </w:pPr>
            <w:r>
              <w:rPr>
                <w:color w:val="392C69"/>
              </w:rPr>
              <w:t>от 29.05.2019 N 1673)</w:t>
            </w:r>
          </w:p>
        </w:tc>
      </w:tr>
    </w:tbl>
    <w:p w:rsidR="002F7B15" w:rsidRDefault="002F7B15">
      <w:pPr>
        <w:pStyle w:val="ConsPlusNormal"/>
        <w:jc w:val="both"/>
      </w:pPr>
    </w:p>
    <w:p w:rsidR="002F7B15" w:rsidRDefault="002F7B15">
      <w:pPr>
        <w:pStyle w:val="ConsPlusTitle"/>
        <w:jc w:val="center"/>
        <w:outlineLvl w:val="1"/>
      </w:pPr>
      <w:r>
        <w:t>I. Общие положения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ind w:firstLine="540"/>
        <w:jc w:val="both"/>
      </w:pPr>
      <w:r>
        <w:t>1.1. Заволжское территориальное управление администрации города Чебоксары (далее - Управление) относится к территориальным органам администрации города Чебоксары, входит в общую структуру администрации города Чебоксары.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Управление создано путем преобразования Сосновской поселковой администрации Московского района города Чебоксары, является ее правопреемником. Территория Заволжской части Московского района города Чебоксары определена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Чувашской Республики от 9 апреля 1999 года N 174 "Об утверждении границ Чебоксарского городского муниципального образования в Заволжской части Чувашской Республики".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Управление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(далее - Устав</w:t>
      </w:r>
      <w:proofErr w:type="gramEnd"/>
      <w:r>
        <w:t>), иными муниципальными нормативными правовыми актами города Чебоксары и настоящим Положением.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1.3.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2F7B15" w:rsidRDefault="002F7B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1.4. Финансирование расходов на содержание Управления осуществляется в пределах бюджетных ассигнований, предусмотренных в бюджете города Чебоксары.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1.5. Имущество Управления находится в собственности муниципального образования города Чебоксары и закреплено за Управлением на праве оперативного управления.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1.6. Управление имеет гражданские права, соответствующие целям деятельности, предусмотренной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Чебоксары и настоящим Положением, и несет связанные с этой деятельностью обязанности,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1.7. Структуру и штатное расписание Управления утверждает начальник Заволжского территориального управления администрации города Чебоксары (далее - начальник Управления) по согласованию с заместителем главы администрации - руководителем аппарата администрации города Чебоксары.</w:t>
      </w:r>
    </w:p>
    <w:p w:rsidR="002F7B15" w:rsidRDefault="002F7B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1.8. Начальник Управления назначается и освобождается от должности главой администрации города Чебоксары по согласованию с главой города Чебоксары.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1.9. Наименования и адрес место нахождения Управления: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428007, Чувашская Республика, город Чебоксары, поселок Сосновка, улица Нагорная, дом 1.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Title"/>
        <w:jc w:val="center"/>
        <w:outlineLvl w:val="1"/>
      </w:pPr>
      <w:r>
        <w:t>II. Задачи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ind w:firstLine="540"/>
        <w:jc w:val="both"/>
      </w:pPr>
      <w:r>
        <w:lastRenderedPageBreak/>
        <w:t>2.1. Основной задачей Управления является реализация в пределах своей компетенции функций по обеспечению решений вопросов местного значения на подведомственной территории.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Title"/>
        <w:jc w:val="center"/>
        <w:outlineLvl w:val="1"/>
      </w:pPr>
      <w:r>
        <w:t>III. Функции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ind w:firstLine="540"/>
        <w:jc w:val="both"/>
      </w:pPr>
      <w:r>
        <w:t>3.1. Управление обеспечивает выполнение возложенных на него функций по следующим направлениям деятельности на подведомственной территории: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3.1.1. в случаях, предусмотренных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организует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3.1.2. принимает участие в организации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3.1.3. участвует в подготовке жилого фонда и объектов социального назначения к отопительному сезону;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3.1.4. принимает участие в организации благоустройства территории управления и обеспечивает соблюдение Правил благоустройства на территории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3.1.5. принимает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3.1.6. принимает участие в создании условий для организации досуга и обеспечения жителей услугами организаций культуры;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3.1.7. принимает участие в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3.1.8. принимает участие в создании условий для массового отдыха жителей и организации обустройства мест массового отдыха населения;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3.1.9. принимает участие в создании условий для обеспечения жителей услугами общественного питания, торговли и бытового обслуживания;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3.1.10. принимает участие в создании условий для расширения рынка сельскохозяйственной продукции, сырья и продовольствия;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3.1.11. участвует в организации работ по профилактике правонарушений;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3.1.12. участвует в обеспечении проведения выборов, референдумов и реализации прямого волеизъявления граждан в иных сферах;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3.1.13. ведет регистрацию (учет) избирателей, участников референдума, проживающих на территории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3.1.14. участвует в организации деятельности территориальных общественных самоуправлений;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lastRenderedPageBreak/>
        <w:t>3.1.15. представляет в администрацию города Чебоксары предложения по формированию общего и запасного списков кандидатов в присяжные заседатели;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3.1.16.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1)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2) 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3)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4) в выполнении требований к антитеррористической защищенности объектов, находящихся в пользовании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5) 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Республики;</w:t>
      </w:r>
    </w:p>
    <w:p w:rsidR="002F7B15" w:rsidRDefault="002F7B15">
      <w:pPr>
        <w:pStyle w:val="ConsPlusNormal"/>
        <w:jc w:val="both"/>
      </w:pPr>
      <w:r>
        <w:t xml:space="preserve">(пп. 3.1.16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3.1.17. принимает участие в предупреждении и ликвидации последствий чрезвычайных ситуаций, а также в минимизации и (или) ликвидации последствий чрезвычайных ситуаций;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3.1.18. принимает участие в мероприятиях по обеспечению первичных мер пожарной безопасности;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3.1.19. организовывает проведение мероприятий по гражданской обороне в Управлении, разрабатывает и реализовывает планы гражданской обороны на подведомственной территории;</w:t>
      </w:r>
    </w:p>
    <w:p w:rsidR="002F7B15" w:rsidRDefault="002F7B15">
      <w:pPr>
        <w:pStyle w:val="ConsPlusNormal"/>
        <w:jc w:val="both"/>
      </w:pPr>
      <w:r>
        <w:t xml:space="preserve">(пп. 3.1.19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3.1.20. принимает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3.1.21. осуществляет меры по противодействию коррупции в Управлении;</w:t>
      </w:r>
    </w:p>
    <w:p w:rsidR="002F7B15" w:rsidRDefault="002F7B15">
      <w:pPr>
        <w:pStyle w:val="ConsPlusNormal"/>
        <w:jc w:val="both"/>
      </w:pPr>
      <w:r>
        <w:t xml:space="preserve">(пп. 3.1.21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3.1.22. принимает участие в выполнении планов и программ комплексного социально-экономического развития муниципального образования, а также в организации сбора статистических показателей, характеризующих состояние экономики и социальной сферы муниципального образования;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3.1.23. принимает участие в составлении и рассмотрении проекта бюджета города Чебоксары, исполнении бюджета города Чебоксары, в составлении отчета об исполнении бюджета города Чебоксары;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3.1.24.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деятельности;</w:t>
      </w:r>
    </w:p>
    <w:p w:rsidR="002F7B15" w:rsidRDefault="002F7B15">
      <w:pPr>
        <w:pStyle w:val="ConsPlusNormal"/>
        <w:jc w:val="both"/>
      </w:pPr>
      <w:r>
        <w:t xml:space="preserve">(пп. 3.1.24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lastRenderedPageBreak/>
        <w:t>3.1.25. рассматривает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 и представляет ходатайства о поддержке указанных наградных материалов в органы местного самоуправления города Чебоксары;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3.1.26. формирует архивный фонд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3.1.27. содействует развитию конкуренции в сферах деятельности, отнесенных к компетенции Управления;</w:t>
      </w:r>
    </w:p>
    <w:p w:rsidR="002F7B15" w:rsidRDefault="002F7B15">
      <w:pPr>
        <w:pStyle w:val="ConsPlusNormal"/>
        <w:jc w:val="both"/>
      </w:pPr>
      <w:r>
        <w:t xml:space="preserve">(пп. 3.1.27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3.1.28.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деятельности Управления;</w:t>
      </w:r>
    </w:p>
    <w:p w:rsidR="002F7B15" w:rsidRDefault="002F7B15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3.1.29.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деятельности Управления;</w:t>
      </w:r>
    </w:p>
    <w:p w:rsidR="002F7B15" w:rsidRDefault="002F7B15">
      <w:pPr>
        <w:pStyle w:val="ConsPlusNormal"/>
        <w:jc w:val="both"/>
      </w:pPr>
      <w:r>
        <w:t xml:space="preserve">(пп. 3.1.29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3.1.30.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сферах деятельности Управления;</w:t>
      </w:r>
    </w:p>
    <w:p w:rsidR="002F7B15" w:rsidRDefault="002F7B15">
      <w:pPr>
        <w:pStyle w:val="ConsPlusNormal"/>
        <w:jc w:val="both"/>
      </w:pPr>
      <w:r>
        <w:t xml:space="preserve">(пп. 3.1.30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3.1.31. готовит ответы на поступившие в Управление обращения, письма граждан и организаций;</w:t>
      </w:r>
    </w:p>
    <w:p w:rsidR="002F7B15" w:rsidRDefault="002F7B15">
      <w:pPr>
        <w:pStyle w:val="ConsPlusNormal"/>
        <w:jc w:val="both"/>
      </w:pPr>
      <w:r>
        <w:t xml:space="preserve">(пп. 3.1.31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proofErr w:type="gramStart"/>
      <w:r>
        <w:t>3.1.32.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</w:t>
      </w:r>
      <w:proofErr w:type="gramEnd"/>
      <w:r>
        <w:t xml:space="preserve">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2F7B15" w:rsidRDefault="002F7B15">
      <w:pPr>
        <w:pStyle w:val="ConsPlusNormal"/>
        <w:jc w:val="both"/>
      </w:pPr>
      <w:r>
        <w:t xml:space="preserve">(пп. 3.1.32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3.1.33. осуществляет: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-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- меры по защите информации в соответствии с законодательством Российской Федерации;</w:t>
      </w:r>
    </w:p>
    <w:p w:rsidR="002F7B15" w:rsidRDefault="002F7B15">
      <w:pPr>
        <w:pStyle w:val="ConsPlusNormal"/>
        <w:jc w:val="both"/>
      </w:pPr>
      <w:r>
        <w:t xml:space="preserve">(пп. 3.1.33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lastRenderedPageBreak/>
        <w:t>3.1.34. представляет в установленной сфере деятельности законные интересы администрации города Чебоксары и Управления в судах;</w:t>
      </w:r>
    </w:p>
    <w:p w:rsidR="002F7B15" w:rsidRDefault="002F7B15">
      <w:pPr>
        <w:pStyle w:val="ConsPlusNormal"/>
        <w:jc w:val="both"/>
      </w:pPr>
      <w:r>
        <w:t xml:space="preserve">(пп. 3.1.34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3.1.35. обеспечивает проведение мероприятий, направленных на безопасные условия и охрану труда в Управлении;</w:t>
      </w:r>
    </w:p>
    <w:p w:rsidR="002F7B15" w:rsidRDefault="002F7B15">
      <w:pPr>
        <w:pStyle w:val="ConsPlusNormal"/>
        <w:jc w:val="both"/>
      </w:pPr>
      <w:r>
        <w:t xml:space="preserve">(пп. 3.1.35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3.1.36. направляет в администрацию города Чебоксары предложения о местах использования, которые возможно использовать для накопления твердых коммунальных отходов на подведомственной территории.</w:t>
      </w:r>
    </w:p>
    <w:p w:rsidR="002F7B15" w:rsidRDefault="002F7B15">
      <w:pPr>
        <w:pStyle w:val="ConsPlusNormal"/>
        <w:jc w:val="both"/>
      </w:pPr>
      <w:r>
        <w:t xml:space="preserve">(пп. 3.1.36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Title"/>
        <w:jc w:val="center"/>
        <w:outlineLvl w:val="1"/>
      </w:pPr>
      <w:r>
        <w:t>IV. Организация деятельности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ind w:firstLine="540"/>
        <w:jc w:val="both"/>
      </w:pPr>
      <w:r>
        <w:t>4.1. Общее руководство деятельностью Управления осуществляет начальник Управления.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4.2. Начальник Управления назначает на должность и освобождает от должности своего заместителя по согласованию с главой администрации города Чебоксары, определяет его должностные обязанности.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 В полномочия начальника Управления входят: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4.3.1. прием на работу и увольнение муниципальных служащих и иных работников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4.3.2. представление интересов Управления без доверенности в органах исполнительной, законодательной и судебной власти, в учреждениях и организациях;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4.3.3. рассмотрение обращений (жалоб) граждан и юридических лиц по вопросам, отнесенным к его компетенции;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4.3.4. осуществление приема граждан;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4.3.5. обеспечение разработки перспективных и текущих планов и программ развития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4.3.6. участие в подготовке и обсуждении решений администрации города Чебоксары;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4.3.7. обеспечение законности в деятельности Управления и защита его правовых интересов;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4.3.8. заключение договоров и соглашений по вопросам, отнесенным к компетенции Управления;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 xml:space="preserve">4.3.9. </w:t>
      </w:r>
      <w:proofErr w:type="gramStart"/>
      <w:r>
        <w:t>контроль за</w:t>
      </w:r>
      <w:proofErr w:type="gramEnd"/>
      <w:r>
        <w:t xml:space="preserve"> финансовой деятельностью и целевым использованием бюджетных средств, организацией бухгалтерского учета;</w:t>
      </w:r>
    </w:p>
    <w:p w:rsidR="002F7B15" w:rsidRDefault="002F7B15">
      <w:pPr>
        <w:pStyle w:val="ConsPlusNormal"/>
        <w:spacing w:before="220"/>
        <w:ind w:firstLine="540"/>
        <w:jc w:val="both"/>
      </w:pPr>
      <w:r>
        <w:t>4.3.10. управление имуществом, переданным Управлению на праве оперативного управления по согласованию с Чебоксарским городским комитетом по управлению имуществом.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Title"/>
        <w:jc w:val="center"/>
        <w:outlineLvl w:val="1"/>
      </w:pPr>
      <w:r>
        <w:t>V. Создание, реорганизация и ликвидация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ind w:firstLine="540"/>
        <w:jc w:val="both"/>
      </w:pPr>
      <w:r>
        <w:t xml:space="preserve">5.1. Управление создается, реорганизуется и ликвидируется в порядке, установленном </w:t>
      </w:r>
      <w:r>
        <w:lastRenderedPageBreak/>
        <w:t>законодательством, по решению Чебоксарского городского Собрания депутатов на основании предложений главы администрации города Чебоксары.</w:t>
      </w: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jc w:val="both"/>
      </w:pPr>
    </w:p>
    <w:p w:rsidR="002F7B15" w:rsidRDefault="002F7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A85" w:rsidRDefault="004C4A85">
      <w:bookmarkStart w:id="1" w:name="_GoBack"/>
      <w:bookmarkEnd w:id="1"/>
    </w:p>
    <w:sectPr w:rsidR="004C4A85" w:rsidSect="00C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15"/>
    <w:rsid w:val="002F7B15"/>
    <w:rsid w:val="004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F17345C9EFE0B641B217FFEEDC4AB9423A0028446B00DE983A6BAB663DC17D97D8D38CC82970B3E9339497C3FBC43E22ABM2M" TargetMode="External"/><Relationship Id="rId18" Type="http://schemas.openxmlformats.org/officeDocument/2006/relationships/hyperlink" Target="consultantplus://offline/ref=9DF17345C9EFE0B641B217FFEEDC4AB9423A0028446B03D391336BAB663DC17D97D8D38CDA2928BFEA338A96C6EE926F64E7431720B2FF0E51E77C0EA9MFM" TargetMode="External"/><Relationship Id="rId26" Type="http://schemas.openxmlformats.org/officeDocument/2006/relationships/hyperlink" Target="consultantplus://offline/ref=9DF17345C9EFE0B641B217FFEEDC4AB9423A0028446B03D391336BAB663DC17D97D8D38CDA2928BFEA338A94C4EE926F64E7431720B2FF0E51E77C0EA9M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F17345C9EFE0B641B217FFEEDC4AB9423A0028446B03D391336BAB663DC17D97D8D38CDA2928BFEA338A95C7EE926F64E7431720B2FF0E51E77C0EA9MFM" TargetMode="External"/><Relationship Id="rId7" Type="http://schemas.openxmlformats.org/officeDocument/2006/relationships/hyperlink" Target="consultantplus://offline/ref=9DF17345C9EFE0B641B209F2F8B014BD49345D27406B0C80C5676DFC396DC728C5988DD59A6D3BBEED2D8897C6AEM5M" TargetMode="External"/><Relationship Id="rId12" Type="http://schemas.openxmlformats.org/officeDocument/2006/relationships/hyperlink" Target="consultantplus://offline/ref=9DF17345C9EFE0B641B217FFEEDC4AB9423A0028446A05D09A306BAB663DC17D97D8D38CC82970B3E9339497C3FBC43E22ABM2M" TargetMode="External"/><Relationship Id="rId17" Type="http://schemas.openxmlformats.org/officeDocument/2006/relationships/hyperlink" Target="consultantplus://offline/ref=9DF17345C9EFE0B641B209F2F8B014BD49355D24456F0C80C5676DFC396DC728C5988DD59A6D3BBEED2D8897C6AEM5M" TargetMode="External"/><Relationship Id="rId25" Type="http://schemas.openxmlformats.org/officeDocument/2006/relationships/hyperlink" Target="consultantplus://offline/ref=9DF17345C9EFE0B641B217FFEEDC4AB9423A0028446B03D391336BAB663DC17D97D8D38CDA2928BFEA338A95CDEE926F64E7431720B2FF0E51E77C0EA9MF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F17345C9EFE0B641B217FFEEDC4AB9423A0028446B03D391336BAB663DC17D97D8D38CDA2928BFEA338A97CDEE926F64E7431720B2FF0E51E77C0EA9MFM" TargetMode="External"/><Relationship Id="rId20" Type="http://schemas.openxmlformats.org/officeDocument/2006/relationships/hyperlink" Target="consultantplus://offline/ref=9DF17345C9EFE0B641B217FFEEDC4AB9423A0028446B03D391336BAB663DC17D97D8D38CDA2928BFEA338A95C5EE926F64E7431720B2FF0E51E77C0EA9MFM" TargetMode="External"/><Relationship Id="rId29" Type="http://schemas.openxmlformats.org/officeDocument/2006/relationships/hyperlink" Target="consultantplus://offline/ref=9DF17345C9EFE0B641B217FFEEDC4AB9423A0028446B03D391336BAB663DC17D97D8D38CDA2928BFEA338A94C1EE926F64E7431720B2FF0E51E77C0EA9M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17345C9EFE0B641B217FFEEDC4AB9423A0028446B03D391336BAB663DC17D97D8D38CDA2928BFEA338A97C1EE926F64E7431720B2FF0E51E77C0EA9MFM" TargetMode="External"/><Relationship Id="rId11" Type="http://schemas.openxmlformats.org/officeDocument/2006/relationships/hyperlink" Target="consultantplus://offline/ref=9DF17345C9EFE0B641B209F2F8B014BD483959204E3C5B82943263F9313D9D38C1D1DBD8876D22A0E83388A9M7M" TargetMode="External"/><Relationship Id="rId24" Type="http://schemas.openxmlformats.org/officeDocument/2006/relationships/hyperlink" Target="consultantplus://offline/ref=9DF17345C9EFE0B641B217FFEEDC4AB9423A0028446B03D391336BAB663DC17D97D8D38CDA2928BFEA338A95CCEE926F64E7431720B2FF0E51E77C0EA9MF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F17345C9EFE0B641B217FFEEDC4AB9423A0028446B00DE983A6BAB663DC17D97D8D38CC82970B3E9339497C3FBC43E22ABM2M" TargetMode="External"/><Relationship Id="rId23" Type="http://schemas.openxmlformats.org/officeDocument/2006/relationships/hyperlink" Target="consultantplus://offline/ref=9DF17345C9EFE0B641B217FFEEDC4AB9423A0028446B03D391336BAB663DC17D97D8D38CDA2928BFEA338A95C3EE926F64E7431720B2FF0E51E77C0EA9MFM" TargetMode="External"/><Relationship Id="rId28" Type="http://schemas.openxmlformats.org/officeDocument/2006/relationships/hyperlink" Target="consultantplus://offline/ref=9DF17345C9EFE0B641B217FFEEDC4AB9423A0028446B03D391336BAB663DC17D97D8D38CDA2928BFEA338A94C6EE926F64E7431720B2FF0E51E77C0EA9MFM" TargetMode="External"/><Relationship Id="rId10" Type="http://schemas.openxmlformats.org/officeDocument/2006/relationships/hyperlink" Target="consultantplus://offline/ref=9DF17345C9EFE0B641B217FFEEDC4AB9423A0028436C0FD092653CA93768CF789F88899CCC6026BEF4338D89C6E5C4A3MEM" TargetMode="External"/><Relationship Id="rId19" Type="http://schemas.openxmlformats.org/officeDocument/2006/relationships/hyperlink" Target="consultantplus://offline/ref=9DF17345C9EFE0B641B217FFEEDC4AB9423A0028446B03D391336BAB663DC17D97D8D38CDA2928BFEA338A96CDEE926F64E7431720B2FF0E51E77C0EA9MFM" TargetMode="External"/><Relationship Id="rId31" Type="http://schemas.openxmlformats.org/officeDocument/2006/relationships/hyperlink" Target="consultantplus://offline/ref=9DF17345C9EFE0B641B217FFEEDC4AB9423A0028446B03D391336BAB663DC17D97D8D38CDA2928BFEA338A94C3EE926F64E7431720B2FF0E51E77C0EA9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17345C9EFE0B641B217FFEEDC4AB9423A0028446B03D391336BAB663DC17D97D8D38CDA2928BFEA338A97C1EE926F64E7431720B2FF0E51E77C0EA9MFM" TargetMode="External"/><Relationship Id="rId14" Type="http://schemas.openxmlformats.org/officeDocument/2006/relationships/hyperlink" Target="consultantplus://offline/ref=9DF17345C9EFE0B641B217FFEEDC4AB9423A0028446B03D391336BAB663DC17D97D8D38CDA2928BFEA338A97C3EE926F64E7431720B2FF0E51E77C0EA9MFM" TargetMode="External"/><Relationship Id="rId22" Type="http://schemas.openxmlformats.org/officeDocument/2006/relationships/hyperlink" Target="consultantplus://offline/ref=9DF17345C9EFE0B641B217FFEEDC4AB9423A0028446B03D391336BAB663DC17D97D8D38CDA2928BFEA338A95C1EE926F64E7431720B2FF0E51E77C0EA9MFM" TargetMode="External"/><Relationship Id="rId27" Type="http://schemas.openxmlformats.org/officeDocument/2006/relationships/hyperlink" Target="consultantplus://offline/ref=9DF17345C9EFE0B641B217FFEEDC4AB9423A0028446B03D391336BAB663DC17D97D8D38CDA2928BFEA338A94C5EE926F64E7431720B2FF0E51E77C0EA9MFM" TargetMode="External"/><Relationship Id="rId30" Type="http://schemas.openxmlformats.org/officeDocument/2006/relationships/hyperlink" Target="consultantplus://offline/ref=9DF17345C9EFE0B641B217FFEEDC4AB9423A0028446B03D391336BAB663DC17D97D8D38CDA2928BFEA338A94C2EE926F64E7431720B2FF0E51E77C0EA9MFM" TargetMode="External"/><Relationship Id="rId8" Type="http://schemas.openxmlformats.org/officeDocument/2006/relationships/hyperlink" Target="consultantplus://offline/ref=9DF17345C9EFE0B641B217FFEEDC4AB9423A0028446B00DE983A6BAB663DC17D97D8D38CC82970B3E9339497C3FBC43E22AB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2020-07-30T12:12:00Z</dcterms:created>
  <dcterms:modified xsi:type="dcterms:W3CDTF">2020-07-30T12:12:00Z</dcterms:modified>
</cp:coreProperties>
</file>