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2012D" w:rsidRPr="0012012D">
        <w:tc>
          <w:tcPr>
            <w:tcW w:w="4677" w:type="dxa"/>
            <w:tcBorders>
              <w:top w:val="nil"/>
              <w:left w:val="nil"/>
              <w:bottom w:val="nil"/>
              <w:right w:val="nil"/>
            </w:tcBorders>
          </w:tcPr>
          <w:p w:rsidR="0012012D" w:rsidRDefault="0012012D">
            <w:pPr>
              <w:pStyle w:val="ConsPlusNormal"/>
              <w:outlineLvl w:val="0"/>
            </w:pPr>
          </w:p>
        </w:tc>
        <w:tc>
          <w:tcPr>
            <w:tcW w:w="4677" w:type="dxa"/>
            <w:tcBorders>
              <w:top w:val="nil"/>
              <w:left w:val="nil"/>
              <w:bottom w:val="nil"/>
              <w:right w:val="nil"/>
            </w:tcBorders>
          </w:tcPr>
          <w:p w:rsidR="0012012D" w:rsidRPr="0012012D" w:rsidRDefault="0012012D">
            <w:pPr>
              <w:pStyle w:val="ConsPlusNormal"/>
              <w:jc w:val="right"/>
              <w:outlineLvl w:val="0"/>
              <w:rPr>
                <w:b/>
                <w:i/>
              </w:rPr>
            </w:pPr>
            <w:r w:rsidRPr="0012012D">
              <w:rPr>
                <w:b/>
                <w:i/>
              </w:rPr>
              <w:t>Извлечение</w:t>
            </w:r>
          </w:p>
        </w:tc>
      </w:tr>
      <w:tr w:rsidR="0012012D">
        <w:tc>
          <w:tcPr>
            <w:tcW w:w="4677" w:type="dxa"/>
            <w:tcBorders>
              <w:top w:val="nil"/>
              <w:left w:val="nil"/>
              <w:bottom w:val="nil"/>
              <w:right w:val="nil"/>
            </w:tcBorders>
          </w:tcPr>
          <w:p w:rsidR="0012012D" w:rsidRDefault="0012012D">
            <w:pPr>
              <w:pStyle w:val="ConsPlusNormal"/>
              <w:outlineLvl w:val="0"/>
            </w:pPr>
            <w:r>
              <w:t>25 ноября 2003 года</w:t>
            </w:r>
          </w:p>
        </w:tc>
        <w:tc>
          <w:tcPr>
            <w:tcW w:w="4677" w:type="dxa"/>
            <w:tcBorders>
              <w:top w:val="nil"/>
              <w:left w:val="nil"/>
              <w:bottom w:val="nil"/>
              <w:right w:val="nil"/>
            </w:tcBorders>
          </w:tcPr>
          <w:p w:rsidR="0012012D" w:rsidRDefault="0012012D">
            <w:pPr>
              <w:pStyle w:val="ConsPlusNormal"/>
              <w:jc w:val="right"/>
              <w:outlineLvl w:val="0"/>
            </w:pPr>
            <w:r>
              <w:t>N 41</w:t>
            </w:r>
          </w:p>
        </w:tc>
      </w:tr>
    </w:tbl>
    <w:p w:rsidR="0012012D" w:rsidRDefault="0012012D">
      <w:pPr>
        <w:pStyle w:val="ConsPlusNormal"/>
        <w:pBdr>
          <w:top w:val="single" w:sz="6" w:space="0" w:color="auto"/>
        </w:pBdr>
        <w:spacing w:before="100" w:after="100"/>
        <w:jc w:val="both"/>
        <w:rPr>
          <w:sz w:val="2"/>
          <w:szCs w:val="2"/>
        </w:rPr>
      </w:pPr>
    </w:p>
    <w:p w:rsidR="0012012D" w:rsidRDefault="0012012D">
      <w:pPr>
        <w:pStyle w:val="ConsPlusNormal"/>
        <w:jc w:val="both"/>
      </w:pPr>
    </w:p>
    <w:p w:rsidR="0012012D" w:rsidRDefault="0012012D">
      <w:pPr>
        <w:pStyle w:val="ConsPlusTitle"/>
        <w:jc w:val="center"/>
      </w:pPr>
      <w:r>
        <w:t>ЗАКОН</w:t>
      </w:r>
    </w:p>
    <w:p w:rsidR="0012012D" w:rsidRDefault="0012012D">
      <w:pPr>
        <w:pStyle w:val="ConsPlusTitle"/>
        <w:jc w:val="center"/>
      </w:pPr>
    </w:p>
    <w:p w:rsidR="0012012D" w:rsidRDefault="0012012D">
      <w:pPr>
        <w:pStyle w:val="ConsPlusTitle"/>
        <w:jc w:val="center"/>
      </w:pPr>
      <w:r>
        <w:t>ЧУВАШСКОЙ РЕСПУБЛИКИ</w:t>
      </w:r>
    </w:p>
    <w:p w:rsidR="0012012D" w:rsidRDefault="0012012D">
      <w:pPr>
        <w:pStyle w:val="ConsPlusTitle"/>
        <w:jc w:val="center"/>
      </w:pPr>
    </w:p>
    <w:p w:rsidR="0012012D" w:rsidRDefault="0012012D">
      <w:pPr>
        <w:pStyle w:val="ConsPlusTitle"/>
        <w:jc w:val="center"/>
      </w:pPr>
      <w:r>
        <w:t>О ВЫБОРАХ В ОРГАНЫ МЕСТНОГО САМОУПРАВЛЕНИЯ</w:t>
      </w:r>
    </w:p>
    <w:p w:rsidR="0012012D" w:rsidRDefault="0012012D">
      <w:pPr>
        <w:pStyle w:val="ConsPlusTitle"/>
        <w:jc w:val="center"/>
      </w:pPr>
      <w:r>
        <w:t>В ЧУВАШСКОЙ РЕСПУБЛИКЕ</w:t>
      </w:r>
    </w:p>
    <w:p w:rsidR="0012012D" w:rsidRDefault="0012012D">
      <w:pPr>
        <w:pStyle w:val="ConsPlusNormal"/>
        <w:jc w:val="both"/>
      </w:pPr>
    </w:p>
    <w:p w:rsidR="0012012D" w:rsidRDefault="0012012D">
      <w:pPr>
        <w:pStyle w:val="ConsPlusNormal"/>
        <w:jc w:val="right"/>
      </w:pPr>
      <w:proofErr w:type="gramStart"/>
      <w:r>
        <w:t>Принят</w:t>
      </w:r>
      <w:proofErr w:type="gramEnd"/>
    </w:p>
    <w:p w:rsidR="0012012D" w:rsidRDefault="0012012D">
      <w:pPr>
        <w:pStyle w:val="ConsPlusNormal"/>
        <w:jc w:val="right"/>
      </w:pPr>
      <w:r>
        <w:t>Государственным Советом</w:t>
      </w:r>
    </w:p>
    <w:p w:rsidR="0012012D" w:rsidRDefault="0012012D">
      <w:pPr>
        <w:pStyle w:val="ConsPlusNormal"/>
        <w:jc w:val="right"/>
      </w:pPr>
      <w:r>
        <w:t>Чувашской Республики</w:t>
      </w:r>
    </w:p>
    <w:p w:rsidR="0012012D" w:rsidRDefault="0012012D">
      <w:pPr>
        <w:pStyle w:val="ConsPlusNormal"/>
        <w:jc w:val="right"/>
      </w:pPr>
      <w:r>
        <w:t>11 ноября 2003 года</w:t>
      </w:r>
    </w:p>
    <w:p w:rsidR="0012012D" w:rsidRDefault="0012012D" w:rsidP="0012012D">
      <w:pPr>
        <w:pStyle w:val="ConsPlusTitle"/>
        <w:outlineLvl w:val="1"/>
      </w:pPr>
      <w:r>
        <w:t>…</w:t>
      </w:r>
    </w:p>
    <w:p w:rsidR="0012012D" w:rsidRDefault="0012012D">
      <w:pPr>
        <w:pStyle w:val="ConsPlusTitle"/>
        <w:jc w:val="center"/>
        <w:outlineLvl w:val="1"/>
      </w:pPr>
      <w:r>
        <w:t>Глава VIII. ГАРАНТИИ ПРАВ ГРАЖДАН ПРИ ОРГАНИЗАЦИИ И</w:t>
      </w:r>
    </w:p>
    <w:p w:rsidR="0012012D" w:rsidRDefault="0012012D">
      <w:pPr>
        <w:pStyle w:val="ConsPlusTitle"/>
        <w:jc w:val="center"/>
      </w:pPr>
      <w:proofErr w:type="gramStart"/>
      <w:r>
        <w:t>ОСУЩЕСТВЛЕНИИ</w:t>
      </w:r>
      <w:proofErr w:type="gramEnd"/>
      <w:r>
        <w:t xml:space="preserve"> ГОЛОСОВАНИЯ, УСТАНОВЛЕНИИ ИТОГОВ ГОЛОСОВАНИЯ,</w:t>
      </w:r>
    </w:p>
    <w:p w:rsidR="0012012D" w:rsidRDefault="0012012D">
      <w:pPr>
        <w:pStyle w:val="ConsPlusTitle"/>
        <w:jc w:val="center"/>
      </w:pPr>
      <w:proofErr w:type="gramStart"/>
      <w:r>
        <w:t>ОПРЕДЕЛЕНИИ</w:t>
      </w:r>
      <w:proofErr w:type="gramEnd"/>
      <w:r>
        <w:t xml:space="preserve"> РЕЗУЛЬТАТОВ ВЫБОРОВ И ИХ ОПУБЛИКОВАНИИ</w:t>
      </w:r>
    </w:p>
    <w:p w:rsidR="0012012D" w:rsidRDefault="0012012D" w:rsidP="0012012D">
      <w:pPr>
        <w:pStyle w:val="ConsPlusTitle"/>
        <w:spacing w:before="220"/>
        <w:contextualSpacing/>
        <w:jc w:val="both"/>
        <w:outlineLvl w:val="2"/>
      </w:pPr>
      <w:r>
        <w:t>…</w:t>
      </w:r>
    </w:p>
    <w:p w:rsidR="0012012D" w:rsidRDefault="0012012D">
      <w:pPr>
        <w:pStyle w:val="ConsPlusTitle"/>
        <w:spacing w:before="220"/>
        <w:ind w:firstLine="540"/>
        <w:contextualSpacing/>
        <w:jc w:val="both"/>
        <w:outlineLvl w:val="2"/>
      </w:pPr>
      <w:r>
        <w:t>Статья 48</w:t>
      </w:r>
      <w:r w:rsidRPr="0012012D">
        <w:rPr>
          <w:vertAlign w:val="superscript"/>
        </w:rPr>
        <w:t>2</w:t>
      </w:r>
      <w:r>
        <w:t xml:space="preserve"> Распределение депутатских мандатов между списками кандидатов, внутри списка кандидатов</w:t>
      </w:r>
    </w:p>
    <w:p w:rsidR="001F0A1A" w:rsidRDefault="001F0A1A" w:rsidP="001F0A1A">
      <w:pPr>
        <w:pStyle w:val="ConsPlusTitle"/>
        <w:spacing w:before="220"/>
        <w:contextualSpacing/>
        <w:jc w:val="both"/>
        <w:outlineLvl w:val="2"/>
      </w:pPr>
      <w:r>
        <w:t>…</w:t>
      </w:r>
    </w:p>
    <w:p w:rsidR="0012012D" w:rsidRDefault="0012012D">
      <w:pPr>
        <w:pStyle w:val="ConsPlusNormal"/>
        <w:spacing w:before="220"/>
        <w:ind w:firstLine="540"/>
        <w:contextualSpacing/>
        <w:jc w:val="both"/>
      </w:pPr>
      <w:r>
        <w:t xml:space="preserve">5. Оставшиеся после предоставления депутатских мандатов кандидатам из </w:t>
      </w:r>
      <w:proofErr w:type="spellStart"/>
      <w:r>
        <w:t>общемуниципальной</w:t>
      </w:r>
      <w:proofErr w:type="spellEnd"/>
      <w:r>
        <w:t xml:space="preserve"> части списка кандидатов депутатские мандаты, причитающиеся данному списку кандидатов, распределяются внутри списка кандидатов между муниципальными частями списка кандидатов, в которых остались кандидаты, следующим образом. Сумма голосов избирателей, поданных за список кандидатов в каждой из территорий, которым соответствуют муниципальные части списка кандидатов (далее - голоса избирателей, поданные за муниципальные части списка кандидатов), делится на число оставшихся не распределенными внутри списка кандидатов депутатских мандатов. Полученный результат есть избирательное частное данного списка кандидатов. Число голосов избирателей, поданных за каждую из муниципальных частей списка кандидатов, делится на избирательное частное. Целая часть числа, полученного в </w:t>
      </w:r>
      <w:proofErr w:type="gramStart"/>
      <w:r>
        <w:t>результате</w:t>
      </w:r>
      <w:proofErr w:type="gramEnd"/>
      <w:r>
        <w:t xml:space="preserve"> такого деления, есть число депутатских мандатов, которые получает соответствующая муниципальная часть списка кандидатов. </w:t>
      </w:r>
      <w:proofErr w:type="gramStart"/>
      <w:r>
        <w:t>Если после указанных действий остаются нераспределенными депутатские мандаты, причитающиеся данному списку кандидатов, они передаются по одному тем муниципальным частям списка кандидатов, у которых оказывается наибольшей дробная часть числа, полученного в результате деления числа голосов избирателей, поданных за каждую из муниципальных частей списка кандидатов, на избирательное частное данного списка кандидатов.</w:t>
      </w:r>
      <w:proofErr w:type="gramEnd"/>
      <w:r>
        <w:t xml:space="preserve"> При равенстве дробных частей преимущество отдается той муниципальной части списка кандидатов, за которую было подано большее число голосов избирателей.</w:t>
      </w:r>
    </w:p>
    <w:p w:rsidR="0012012D" w:rsidRDefault="0012012D">
      <w:pPr>
        <w:pStyle w:val="ConsPlusNormal"/>
        <w:spacing w:before="220"/>
        <w:ind w:firstLine="540"/>
        <w:jc w:val="both"/>
      </w:pPr>
      <w:r>
        <w:t xml:space="preserve">6. </w:t>
      </w:r>
      <w:proofErr w:type="gramStart"/>
      <w:r>
        <w:t>Если в процессе распределения депутатских мандатов внутри списка кандидатов в одной муниципальной части списка кандидатов или нескольких муниципальных частей списка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муниципальными частями того же списка кандидатов, в которых имеются зарегистрированные кандидаты, не получившие депутатских мандатов.</w:t>
      </w:r>
      <w:proofErr w:type="gramEnd"/>
      <w:r>
        <w:t xml:space="preserve"> </w:t>
      </w:r>
      <w:proofErr w:type="gramStart"/>
      <w:r>
        <w:t xml:space="preserve">Если на момент проведения дополнительного распределения депутатских мандатов окажутся муниципальные части списка кандидатов, не получившие депутатских мандатов в процессе их распределения в соответствии с настоящим пунктом, и среди них окажутся муниципальные части, в которых имеются зарегистрированные кандидаты, не получившие депутатских мандатов, мандаты передаются по одному каждой из </w:t>
      </w:r>
      <w:r>
        <w:lastRenderedPageBreak/>
        <w:t>указанных муниципальных частей списка кандидатов.</w:t>
      </w:r>
      <w:proofErr w:type="gramEnd"/>
      <w:r>
        <w:t xml:space="preserve"> При этом сохраняется очередность передачи депутатских мандатов (в соответствии со значениями дробных частей), определяемая на основе первоначально вычисленного избирательного частного. </w:t>
      </w:r>
      <w:proofErr w:type="gramStart"/>
      <w:r>
        <w:t>Если в процессе дополнительного распределения после исчерпания муниципальных частей списка кандидатов, не получивших депутатских мандатов в процессе их распределения в соответствии со значениями дробных частей, остаются нераспределенные депутатские мандаты, они распределяются по одному тем муниципальным частям списка кандидатов, в которых оказывается наименьшим коэффициент дополнительного распределения, вычисляемый для каждой из муниципальных частей списка кандидатов, в которых имеются зарегистрированные кандидаты, не получившие</w:t>
      </w:r>
      <w:proofErr w:type="gramEnd"/>
      <w:r>
        <w:t xml:space="preserve"> депутатских мандатов. Названный коэффициент вычисляется путем деления числа полученных муниципальной частью списка кандидатов депутатских </w:t>
      </w:r>
      <w:proofErr w:type="gramStart"/>
      <w:r>
        <w:t>мандатов</w:t>
      </w:r>
      <w:proofErr w:type="gramEnd"/>
      <w:r>
        <w:t xml:space="preserve"> на число полученных ею голосов избирателей. При равных значениях указанного коэффициента депутатский мандат передается той муниципальной части списка кандидатов, которая получила большее число голосов избирателей. Если после такого распределения число дополнительно распределяемых депутатских мандатов окажется больше числа муниципальных частей списка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w:t>
      </w:r>
    </w:p>
    <w:p w:rsidR="00EB0F4C" w:rsidRDefault="001F0A1A">
      <w:r>
        <w:t>…</w:t>
      </w:r>
      <w:bookmarkStart w:id="0" w:name="_GoBack"/>
      <w:bookmarkEnd w:id="0"/>
    </w:p>
    <w:sectPr w:rsidR="00EB0F4C" w:rsidSect="0012012D">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2D"/>
    <w:rsid w:val="0012012D"/>
    <w:rsid w:val="001F0A1A"/>
    <w:rsid w:val="00EB0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1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012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1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012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Кристина</dc:creator>
  <cp:lastModifiedBy>Трофимова Кристина</cp:lastModifiedBy>
  <cp:revision>2</cp:revision>
  <dcterms:created xsi:type="dcterms:W3CDTF">2020-04-10T06:14:00Z</dcterms:created>
  <dcterms:modified xsi:type="dcterms:W3CDTF">2020-04-10T11:18:00Z</dcterms:modified>
</cp:coreProperties>
</file>