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2451F" w:rsidRPr="00F245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451F" w:rsidRDefault="00F2451F">
            <w:pPr>
              <w:pStyle w:val="ConsPlusNormal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451F" w:rsidRPr="00F2451F" w:rsidRDefault="00F2451F">
            <w:pPr>
              <w:pStyle w:val="ConsPlusNormal"/>
              <w:jc w:val="right"/>
              <w:rPr>
                <w:b/>
              </w:rPr>
            </w:pPr>
            <w:r w:rsidRPr="00F2451F">
              <w:rPr>
                <w:b/>
              </w:rPr>
              <w:t>Извлечение</w:t>
            </w:r>
          </w:p>
        </w:tc>
      </w:tr>
      <w:tr w:rsidR="00F245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451F" w:rsidRDefault="00F2451F">
            <w:pPr>
              <w:pStyle w:val="ConsPlusNormal"/>
            </w:pPr>
            <w:r>
              <w:t>27 марта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451F" w:rsidRDefault="00F2451F">
            <w:pPr>
              <w:pStyle w:val="ConsPlusNormal"/>
              <w:jc w:val="right"/>
            </w:pPr>
            <w:r>
              <w:t>N 19</w:t>
            </w:r>
          </w:p>
        </w:tc>
      </w:tr>
    </w:tbl>
    <w:p w:rsidR="00F2451F" w:rsidRDefault="00F245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51F" w:rsidRDefault="00F2451F">
      <w:pPr>
        <w:pStyle w:val="ConsPlusNormal"/>
        <w:jc w:val="both"/>
        <w:outlineLvl w:val="0"/>
      </w:pPr>
    </w:p>
    <w:p w:rsidR="00F2451F" w:rsidRDefault="00F2451F">
      <w:pPr>
        <w:pStyle w:val="ConsPlusTitle"/>
        <w:jc w:val="center"/>
      </w:pPr>
      <w:r>
        <w:t>ЗАКОН</w:t>
      </w:r>
    </w:p>
    <w:p w:rsidR="00F2451F" w:rsidRDefault="00F2451F">
      <w:pPr>
        <w:pStyle w:val="ConsPlusTitle"/>
        <w:jc w:val="center"/>
      </w:pPr>
    </w:p>
    <w:p w:rsidR="00F2451F" w:rsidRDefault="00F2451F">
      <w:pPr>
        <w:pStyle w:val="ConsPlusTitle"/>
        <w:jc w:val="center"/>
      </w:pPr>
      <w:r>
        <w:t>ЧУВАШСКОЙ РЕСПУБЛИКИ</w:t>
      </w:r>
    </w:p>
    <w:p w:rsidR="00F2451F" w:rsidRDefault="00F2451F">
      <w:pPr>
        <w:pStyle w:val="ConsPlusTitle"/>
        <w:jc w:val="center"/>
      </w:pPr>
    </w:p>
    <w:p w:rsidR="00F2451F" w:rsidRDefault="00F2451F">
      <w:pPr>
        <w:pStyle w:val="ConsPlusTitle"/>
        <w:jc w:val="center"/>
      </w:pPr>
      <w:r>
        <w:t>О СТАТУСЕ ДЕПУТАТА</w:t>
      </w:r>
    </w:p>
    <w:p w:rsidR="00F2451F" w:rsidRDefault="00F2451F">
      <w:pPr>
        <w:pStyle w:val="ConsPlusTitle"/>
        <w:jc w:val="center"/>
      </w:pPr>
      <w:r>
        <w:t>ГОСУДАРСТВЕННОГО СОВЕТА ЧУВАШСКОЙ РЕСПУБЛИКИ</w:t>
      </w:r>
    </w:p>
    <w:p w:rsidR="00F2451F" w:rsidRDefault="00F2451F">
      <w:pPr>
        <w:pStyle w:val="ConsPlusNormal"/>
        <w:jc w:val="both"/>
      </w:pPr>
    </w:p>
    <w:p w:rsidR="00F2451F" w:rsidRDefault="00F2451F">
      <w:pPr>
        <w:pStyle w:val="ConsPlusNormal"/>
        <w:jc w:val="right"/>
      </w:pPr>
      <w:proofErr w:type="gramStart"/>
      <w:r>
        <w:t>Принят</w:t>
      </w:r>
      <w:proofErr w:type="gramEnd"/>
    </w:p>
    <w:p w:rsidR="00F2451F" w:rsidRDefault="00F2451F">
      <w:pPr>
        <w:pStyle w:val="ConsPlusNormal"/>
        <w:jc w:val="right"/>
      </w:pPr>
      <w:r>
        <w:t>Государственным Советом</w:t>
      </w:r>
    </w:p>
    <w:p w:rsidR="00F2451F" w:rsidRDefault="00F2451F">
      <w:pPr>
        <w:pStyle w:val="ConsPlusNormal"/>
        <w:jc w:val="right"/>
      </w:pPr>
      <w:r>
        <w:t>Чувашской Республики</w:t>
      </w:r>
    </w:p>
    <w:p w:rsidR="00F2451F" w:rsidRDefault="00F2451F">
      <w:pPr>
        <w:pStyle w:val="ConsPlusNormal"/>
        <w:jc w:val="right"/>
      </w:pPr>
      <w:r>
        <w:t>15 марта 2012 года</w:t>
      </w:r>
    </w:p>
    <w:p w:rsidR="00F2451F" w:rsidRDefault="00F2451F">
      <w:pPr>
        <w:pStyle w:val="ConsPlusTitle"/>
        <w:jc w:val="center"/>
        <w:outlineLvl w:val="0"/>
      </w:pPr>
      <w:r>
        <w:t>Глава 1. ОБЩИЕ ПОЛОЖЕНИЯ</w:t>
      </w:r>
    </w:p>
    <w:p w:rsidR="00F2451F" w:rsidRDefault="00F2451F">
      <w:pPr>
        <w:pStyle w:val="ConsPlusNormal"/>
        <w:outlineLvl w:val="0"/>
      </w:pPr>
      <w:r>
        <w:t>…</w:t>
      </w:r>
      <w:hyperlink r:id="rId5" w:history="1"/>
    </w:p>
    <w:p w:rsidR="00F2451F" w:rsidRDefault="00F2451F">
      <w:pPr>
        <w:pStyle w:val="ConsPlusTitle"/>
        <w:spacing w:before="220"/>
        <w:ind w:firstLine="540"/>
        <w:jc w:val="both"/>
        <w:outlineLvl w:val="1"/>
      </w:pPr>
      <w:r>
        <w:t>Статья 6. Условия осуществления депутатом Государственного Совета депутатской деятельности</w:t>
      </w:r>
    </w:p>
    <w:p w:rsidR="00F2451F" w:rsidRDefault="00F2451F" w:rsidP="00F2451F">
      <w:pPr>
        <w:pStyle w:val="ConsPlusTitle"/>
        <w:spacing w:before="220"/>
        <w:jc w:val="both"/>
        <w:outlineLvl w:val="1"/>
      </w:pPr>
      <w:r>
        <w:t>…</w:t>
      </w:r>
    </w:p>
    <w:p w:rsidR="00F2451F" w:rsidRDefault="00F2451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Не менее чем одному депутату, избранному в составе каждого списка кандидатов, допущенного к распределению депутатских мандатов в Государственном Совете, и каждому депутату, избранному в составе списка кандидатов, которому передан депутатский мандат в соответствии со </w:t>
      </w:r>
      <w:hyperlink r:id="rId6" w:history="1">
        <w:r>
          <w:rPr>
            <w:color w:val="0000FF"/>
          </w:rPr>
          <w:t>статьей 69</w:t>
        </w:r>
        <w:r w:rsidRPr="00F2451F">
          <w:rPr>
            <w:color w:val="0000FF"/>
            <w:vertAlign w:val="superscript"/>
          </w:rPr>
          <w:t>1</w:t>
        </w:r>
      </w:hyperlink>
      <w:r>
        <w:t xml:space="preserve"> Закона Чувашской Республики "О выборах депутатов Государственного Совета Чувашской Республики", предоставляется право осуществлять депутатскую деятельность на профессиональной постоянной основе в соответствии с </w:t>
      </w:r>
      <w:hyperlink r:id="rId7" w:history="1">
        <w:r>
          <w:rPr>
            <w:color w:val="0000FF"/>
          </w:rPr>
          <w:t>пунктом 2</w:t>
        </w:r>
        <w:proofErr w:type="gramEnd"/>
        <w:r>
          <w:rPr>
            <w:color w:val="0000FF"/>
          </w:rPr>
          <w:t xml:space="preserve"> статьи 11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F2451F" w:rsidRDefault="00F2451F">
      <w:pPr>
        <w:pStyle w:val="ConsPlusNormal"/>
      </w:pPr>
      <w:r>
        <w:t>…</w:t>
      </w:r>
    </w:p>
    <w:p w:rsidR="00F2451F" w:rsidRDefault="00F2451F">
      <w:pPr>
        <w:pStyle w:val="ConsPlusTitle"/>
        <w:spacing w:before="220"/>
        <w:ind w:firstLine="540"/>
        <w:jc w:val="both"/>
        <w:outlineLvl w:val="1"/>
      </w:pPr>
      <w:r>
        <w:t>Статья 7. Ограничения, связанные с депутатской деятельностью</w:t>
      </w:r>
    </w:p>
    <w:p w:rsidR="00F2451F" w:rsidRDefault="00F2451F" w:rsidP="00F2451F">
      <w:pPr>
        <w:pStyle w:val="ConsPlusNormal"/>
        <w:spacing w:before="220"/>
        <w:jc w:val="both"/>
      </w:pPr>
      <w:r>
        <w:t>…</w:t>
      </w:r>
    </w:p>
    <w:p w:rsidR="00F2451F" w:rsidRDefault="0063639B" w:rsidP="0063639B">
      <w:pPr>
        <w:pStyle w:val="ConsPlusNormal"/>
        <w:spacing w:before="220"/>
        <w:ind w:firstLine="540"/>
        <w:jc w:val="both"/>
      </w:pPr>
      <w:r>
        <w:t>8</w:t>
      </w:r>
      <w:r w:rsidR="00CC672D">
        <w:t xml:space="preserve"> </w:t>
      </w:r>
      <w:bookmarkStart w:id="0" w:name="_GoBack"/>
      <w:bookmarkEnd w:id="0"/>
      <w:r>
        <w:t>…</w:t>
      </w:r>
    </w:p>
    <w:p w:rsidR="00F2451F" w:rsidRDefault="00F2451F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депутат Государственного Совета ежегодно не позднее 1 апреля года, следующего за отчетным финансовым годом, обязан представить в Комиссию сведения о своих расходах, а также о расходах своих супруги (супруга) и несовершеннолетних детей по каждой</w:t>
      </w:r>
      <w:proofErr w:type="gramEnd"/>
      <w:r>
        <w:t xml:space="preserve"> </w:t>
      </w:r>
      <w:proofErr w:type="gramStart"/>
      <w:r>
        <w:t>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депутата Государственного Совета и его супруги (супруга) за три последних года</w:t>
      </w:r>
      <w:proofErr w:type="gramEnd"/>
      <w:r>
        <w:t>, предшествующих отчетному периоду, и об источниках получения средств, за счет которых совершены эти сделки.</w:t>
      </w:r>
    </w:p>
    <w:p w:rsidR="00F2451F" w:rsidRDefault="0063639B">
      <w:pPr>
        <w:pStyle w:val="ConsPlusNormal"/>
      </w:pPr>
      <w:r>
        <w:t>…</w:t>
      </w:r>
    </w:p>
    <w:p w:rsidR="00F2451F" w:rsidRDefault="00F2451F">
      <w:pPr>
        <w:pStyle w:val="ConsPlusTitle"/>
        <w:spacing w:before="220"/>
        <w:jc w:val="center"/>
        <w:outlineLvl w:val="0"/>
      </w:pPr>
      <w:r>
        <w:lastRenderedPageBreak/>
        <w:t>Глава 2. ПРАВА, ОБЯЗАННОСТИ И ГАРАНТИИ ДЕЯТЕЛЬНОСТИ</w:t>
      </w:r>
    </w:p>
    <w:p w:rsidR="00F2451F" w:rsidRDefault="00F2451F">
      <w:pPr>
        <w:pStyle w:val="ConsPlusTitle"/>
        <w:jc w:val="center"/>
      </w:pPr>
      <w:r>
        <w:t>ДЕПУТАТА ГОСУДАРСТВЕННОГО СОВЕТА</w:t>
      </w:r>
    </w:p>
    <w:p w:rsidR="00F2451F" w:rsidRDefault="00F2451F">
      <w:pPr>
        <w:pStyle w:val="ConsPlusNormal"/>
      </w:pPr>
      <w:r>
        <w:t>…</w:t>
      </w:r>
    </w:p>
    <w:p w:rsidR="00F2451F" w:rsidRDefault="00F2451F">
      <w:pPr>
        <w:pStyle w:val="ConsPlusTitle"/>
        <w:spacing w:before="220"/>
        <w:ind w:firstLine="540"/>
        <w:jc w:val="both"/>
        <w:outlineLvl w:val="1"/>
      </w:pPr>
      <w:r>
        <w:t>Статья 18. Участие депутатов Государственного Совета в деятельности депутатских объединений</w:t>
      </w:r>
    </w:p>
    <w:p w:rsidR="00F2451F" w:rsidRDefault="00F2451F" w:rsidP="00F2451F">
      <w:pPr>
        <w:pStyle w:val="ConsPlusTitle"/>
        <w:spacing w:before="220"/>
        <w:jc w:val="both"/>
        <w:outlineLvl w:val="1"/>
      </w:pPr>
      <w:r>
        <w:t>….</w:t>
      </w:r>
    </w:p>
    <w:p w:rsidR="00F2451F" w:rsidRDefault="00F2451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Депутаты, избранные по одномандатным избирательным округам, депутаты, избранные в составе списков кандидатов, которым переданы депутатские мандаты в соответствии со </w:t>
      </w:r>
      <w:hyperlink r:id="rId9" w:history="1">
        <w:r>
          <w:rPr>
            <w:color w:val="0000FF"/>
          </w:rPr>
          <w:t>статьей 69</w:t>
        </w:r>
        <w:r w:rsidRPr="00F2451F">
          <w:rPr>
            <w:color w:val="0000FF"/>
            <w:vertAlign w:val="superscript"/>
          </w:rPr>
          <w:t>1</w:t>
        </w:r>
      </w:hyperlink>
      <w:r>
        <w:t xml:space="preserve"> Закона Чувашской Республики "О выборах депутатов Государственного Совета Чувашской Республики", а также депутаты, избранные в составе списков кандидатов политических партий, указанных в </w:t>
      </w:r>
      <w:hyperlink w:anchor="P25" w:history="1">
        <w:r>
          <w:rPr>
            <w:color w:val="0000FF"/>
          </w:rPr>
          <w:t>части 4</w:t>
        </w:r>
      </w:hyperlink>
      <w:r>
        <w:t xml:space="preserve"> настоящей статьи, вправе образовывать депутатские группы.</w:t>
      </w:r>
      <w:proofErr w:type="gramEnd"/>
    </w:p>
    <w:p w:rsidR="00F2451F" w:rsidRDefault="0063639B">
      <w:pPr>
        <w:pStyle w:val="ConsPlusNormal"/>
        <w:spacing w:before="220"/>
        <w:ind w:firstLine="540"/>
        <w:jc w:val="both"/>
      </w:pPr>
      <w:bookmarkStart w:id="1" w:name="P25"/>
      <w:bookmarkEnd w:id="1"/>
      <w:r>
        <w:t>4 …</w:t>
      </w:r>
    </w:p>
    <w:p w:rsidR="00F2451F" w:rsidRDefault="00F2451F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прекращения деятельности политической партии, списку кандидатов которой передан депутатский мандат в соответствии со </w:t>
      </w:r>
      <w:hyperlink r:id="rId10" w:history="1">
        <w:r>
          <w:rPr>
            <w:color w:val="0000FF"/>
          </w:rPr>
          <w:t>статьей 69</w:t>
        </w:r>
        <w:r w:rsidRPr="00F2451F">
          <w:rPr>
            <w:color w:val="0000FF"/>
            <w:vertAlign w:val="superscript"/>
          </w:rPr>
          <w:t>1</w:t>
        </w:r>
      </w:hyperlink>
      <w:r>
        <w:t xml:space="preserve"> Закона Чувашской Республики "О выборах депутатов Государственного Совета Чувашской Республики", в связи с ее ликвидацией или реорганизацией депутат, избранный в составе списка кандидатов такой политической партии, утрачивает права, предоставленные ему наравне с представителями фракций, со дня внесения в единый государственный реестр юридических лиц</w:t>
      </w:r>
      <w:proofErr w:type="gramEnd"/>
      <w:r>
        <w:t xml:space="preserve"> соответствующей записи. С этого дня такой депутат вправе входить в ту или иную фракцию при условии соблюдения требования, предусмотренного </w:t>
      </w:r>
      <w:hyperlink r:id="rId11" w:history="1">
        <w:r>
          <w:rPr>
            <w:color w:val="0000FF"/>
          </w:rPr>
          <w:t>частью 4 статьи 7</w:t>
        </w:r>
      </w:hyperlink>
      <w:r>
        <w:t xml:space="preserve"> настоящего Закона.</w:t>
      </w:r>
    </w:p>
    <w:p w:rsidR="00F2451F" w:rsidRDefault="00F2451F" w:rsidP="00F2451F">
      <w:pPr>
        <w:pStyle w:val="ConsPlusNormal"/>
        <w:spacing w:before="220"/>
        <w:jc w:val="both"/>
      </w:pPr>
      <w:r>
        <w:t>…</w:t>
      </w:r>
    </w:p>
    <w:p w:rsidR="00F2451F" w:rsidRDefault="00F2451F">
      <w:pPr>
        <w:pStyle w:val="ConsPlusTitle"/>
        <w:spacing w:before="220"/>
        <w:ind w:firstLine="540"/>
        <w:jc w:val="both"/>
        <w:outlineLvl w:val="1"/>
      </w:pPr>
      <w:r>
        <w:t>Статья 20. Гарантии прав депутата Государственного Совета</w:t>
      </w:r>
    </w:p>
    <w:p w:rsidR="00F2451F" w:rsidRDefault="00F2451F" w:rsidP="00F2451F">
      <w:pPr>
        <w:pStyle w:val="ConsPlusNormal"/>
        <w:spacing w:before="220"/>
        <w:jc w:val="both"/>
      </w:pPr>
      <w:r>
        <w:t>….</w:t>
      </w:r>
    </w:p>
    <w:p w:rsidR="00F2451F" w:rsidRDefault="00F2451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Депутат Государственного Совета, осуществляющий свои депутатские полномочия без отрыва от основной деятельности, на время осуществления депутатской деятельности или на время выполнения поручений Государственного Совета, связанных с его депутатской деятельностью, освобождается руководителем организации от выполнения производственных или служебных обязанностей на основании официального приглашения для участия в работе Государственного Совета и его органов.</w:t>
      </w:r>
      <w:proofErr w:type="gramEnd"/>
    </w:p>
    <w:p w:rsidR="00541EFD" w:rsidRDefault="00541EFD"/>
    <w:sectPr w:rsidR="00541EFD" w:rsidSect="00BD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1F"/>
    <w:rsid w:val="00541EFD"/>
    <w:rsid w:val="0063639B"/>
    <w:rsid w:val="00CC672D"/>
    <w:rsid w:val="00F2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4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4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E1FC0456BF4AEBDE02792118BCD6624354FBF384EB2409D488E63DDB153A56F4A5A15EC4E8A6815BE2167542CFEB71AF913D585E0Ci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1FC0456BF4AEBDE02792118BCD6624354FBF384EB2409D488E63DDB153A56F4A5A15DC1EBA6815BE2167542CFEB71AF913D585E0CiF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E1FC0456BF4AEBDE02672C0ED08866485AA6FC80EA2D5D89D4E06A84453C03B4E5A70880ADA0D40AA7407E4AC5A120E2DA32585DD131FB6194712C0Fi8N" TargetMode="External"/><Relationship Id="rId11" Type="http://schemas.openxmlformats.org/officeDocument/2006/relationships/hyperlink" Target="consultantplus://offline/ref=7AE1FC0456BF4AEBDE02672C0ED08866485AA6FC80EA2B5A80D5E06A84453C03B4E5A70880ADA0D40AA6437C4AC5A120E2DA32585DD131FB6194712C0Fi8N" TargetMode="External"/><Relationship Id="rId5" Type="http://schemas.openxmlformats.org/officeDocument/2006/relationships/hyperlink" Target="consultantplus://offline/ref=7AE1FC0456BF4AEBDE02672C0ED08866485AA6FC80EA2B5A80D5E06A84453C03B4E5A70880ADA0D40AA643784AC5A120E2DA32585DD131FB6194712C0Fi8N" TargetMode="External"/><Relationship Id="rId10" Type="http://schemas.openxmlformats.org/officeDocument/2006/relationships/hyperlink" Target="consultantplus://offline/ref=7AE1FC0456BF4AEBDE02672C0ED08866485AA6FC80EA2D5D89D4E06A84453C03B4E5A70880ADA0D40AA7407E4AC5A120E2DA32585DD131FB6194712C0Fi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E1FC0456BF4AEBDE02672C0ED08866485AA6FC80EA2D5D89D4E06A84453C03B4E5A70880ADA0D40AA7407E4AC5A120E2DA32585DD131FB6194712C0Fi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Кристина</dc:creator>
  <cp:lastModifiedBy>Трофимова Кристина</cp:lastModifiedBy>
  <cp:revision>3</cp:revision>
  <dcterms:created xsi:type="dcterms:W3CDTF">2020-09-01T13:34:00Z</dcterms:created>
  <dcterms:modified xsi:type="dcterms:W3CDTF">2020-10-12T13:39:00Z</dcterms:modified>
</cp:coreProperties>
</file>