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D61" w:rsidRDefault="008A466E" w:rsidP="008A466E">
      <w:pPr>
        <w:spacing w:after="0" w:line="240" w:lineRule="auto"/>
        <w:ind w:firstLine="851"/>
        <w:jc w:val="right"/>
        <w:rPr>
          <w:lang w:eastAsia="ru-RU"/>
        </w:rPr>
      </w:pPr>
      <w:bookmarkStart w:id="0" w:name="_GoBack"/>
      <w:bookmarkEnd w:id="0"/>
      <w:r>
        <w:rPr>
          <w:lang w:eastAsia="ru-RU"/>
        </w:rPr>
        <w:t xml:space="preserve">Приложение </w:t>
      </w:r>
    </w:p>
    <w:p w:rsidR="008A466E" w:rsidRDefault="008A466E" w:rsidP="008A466E">
      <w:pPr>
        <w:spacing w:after="0" w:line="240" w:lineRule="auto"/>
        <w:ind w:firstLine="851"/>
        <w:jc w:val="right"/>
        <w:rPr>
          <w:lang w:eastAsia="ru-RU"/>
        </w:rPr>
      </w:pPr>
      <w:r>
        <w:rPr>
          <w:lang w:eastAsia="ru-RU"/>
        </w:rPr>
        <w:t>Утверждена</w:t>
      </w:r>
    </w:p>
    <w:p w:rsidR="008A466E" w:rsidRDefault="008A466E" w:rsidP="008A466E">
      <w:pPr>
        <w:spacing w:after="0" w:line="240" w:lineRule="auto"/>
        <w:ind w:firstLine="851"/>
        <w:jc w:val="right"/>
        <w:rPr>
          <w:lang w:eastAsia="ru-RU"/>
        </w:rPr>
      </w:pPr>
      <w:r>
        <w:rPr>
          <w:lang w:eastAsia="ru-RU"/>
        </w:rPr>
        <w:t>Решением Собрания депутатов</w:t>
      </w:r>
    </w:p>
    <w:p w:rsidR="008A466E" w:rsidRDefault="008A466E" w:rsidP="008A466E">
      <w:pPr>
        <w:spacing w:after="0" w:line="240" w:lineRule="auto"/>
        <w:ind w:firstLine="851"/>
        <w:jc w:val="right"/>
        <w:rPr>
          <w:lang w:eastAsia="ru-RU"/>
        </w:rPr>
      </w:pPr>
      <w:r>
        <w:rPr>
          <w:lang w:eastAsia="ru-RU"/>
        </w:rPr>
        <w:t>Канашского района Чувашской Республики</w:t>
      </w:r>
    </w:p>
    <w:p w:rsidR="008A466E" w:rsidRPr="00DE2D61" w:rsidRDefault="008A466E" w:rsidP="008A466E">
      <w:pPr>
        <w:spacing w:after="0" w:line="240" w:lineRule="auto"/>
        <w:ind w:firstLine="851"/>
        <w:jc w:val="right"/>
        <w:rPr>
          <w:lang w:eastAsia="ru-RU"/>
        </w:rPr>
      </w:pPr>
      <w:r>
        <w:rPr>
          <w:lang w:eastAsia="ru-RU"/>
        </w:rPr>
        <w:t>от 27.01.2020  № 47/</w:t>
      </w:r>
      <w:r w:rsidR="00DC532C">
        <w:rPr>
          <w:lang w:eastAsia="ru-RU"/>
        </w:rPr>
        <w:t>1</w:t>
      </w: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Default="00DE2D61" w:rsidP="00835B3F">
      <w:pPr>
        <w:spacing w:after="0" w:line="240" w:lineRule="auto"/>
        <w:ind w:firstLine="851"/>
        <w:jc w:val="both"/>
        <w:rPr>
          <w:lang w:eastAsia="ru-RU"/>
        </w:rPr>
      </w:pPr>
    </w:p>
    <w:p w:rsidR="008A466E" w:rsidRPr="00DE2D61" w:rsidRDefault="008A466E" w:rsidP="00835B3F">
      <w:pPr>
        <w:spacing w:after="0" w:line="240" w:lineRule="auto"/>
        <w:ind w:firstLine="851"/>
        <w:jc w:val="both"/>
        <w:rPr>
          <w:lang w:eastAsia="ru-RU"/>
        </w:rPr>
      </w:pPr>
    </w:p>
    <w:p w:rsidR="00835B3F" w:rsidRDefault="00835B3F" w:rsidP="00835B3F">
      <w:pPr>
        <w:spacing w:after="0" w:line="240" w:lineRule="auto"/>
        <w:ind w:firstLine="851"/>
        <w:rPr>
          <w:lang w:eastAsia="ru-RU"/>
        </w:rPr>
      </w:pPr>
    </w:p>
    <w:p w:rsidR="00835B3F" w:rsidRDefault="00835B3F" w:rsidP="00835B3F">
      <w:pPr>
        <w:spacing w:after="0" w:line="240" w:lineRule="auto"/>
        <w:ind w:firstLine="851"/>
        <w:rPr>
          <w:lang w:eastAsia="ru-RU"/>
        </w:rPr>
      </w:pPr>
    </w:p>
    <w:p w:rsidR="008A466E" w:rsidRDefault="008A466E" w:rsidP="00835B3F">
      <w:pPr>
        <w:spacing w:after="0" w:line="240" w:lineRule="auto"/>
        <w:ind w:firstLine="851"/>
        <w:rPr>
          <w:lang w:eastAsia="ru-RU"/>
        </w:rPr>
      </w:pPr>
    </w:p>
    <w:p w:rsidR="008A466E" w:rsidRDefault="008A466E" w:rsidP="00835B3F">
      <w:pPr>
        <w:spacing w:after="0" w:line="240" w:lineRule="auto"/>
        <w:ind w:firstLine="851"/>
        <w:rPr>
          <w:lang w:eastAsia="ru-RU"/>
        </w:rPr>
      </w:pPr>
    </w:p>
    <w:p w:rsidR="008A466E" w:rsidRDefault="008A466E" w:rsidP="00835B3F">
      <w:pPr>
        <w:spacing w:after="0" w:line="240" w:lineRule="auto"/>
        <w:ind w:firstLine="851"/>
        <w:rPr>
          <w:lang w:eastAsia="ru-RU"/>
        </w:rPr>
      </w:pPr>
    </w:p>
    <w:p w:rsidR="00835B3F" w:rsidRDefault="00835B3F" w:rsidP="00835B3F">
      <w:pPr>
        <w:spacing w:after="0" w:line="240" w:lineRule="auto"/>
        <w:ind w:firstLine="851"/>
        <w:rPr>
          <w:lang w:eastAsia="ru-RU"/>
        </w:rPr>
      </w:pPr>
    </w:p>
    <w:p w:rsidR="00DE2D61" w:rsidRPr="00432A81" w:rsidRDefault="00DE2D61" w:rsidP="00AC07C2">
      <w:pPr>
        <w:spacing w:after="0" w:line="240" w:lineRule="auto"/>
        <w:jc w:val="center"/>
        <w:rPr>
          <w:rFonts w:ascii="Times New Roman" w:hAnsi="Times New Roman" w:cs="Times New Roman"/>
          <w:sz w:val="32"/>
          <w:szCs w:val="32"/>
          <w:lang w:eastAsia="ru-RU"/>
        </w:rPr>
      </w:pPr>
      <w:r w:rsidRPr="00432A81">
        <w:rPr>
          <w:rFonts w:ascii="Times New Roman" w:hAnsi="Times New Roman" w:cs="Times New Roman"/>
          <w:sz w:val="32"/>
          <w:szCs w:val="32"/>
          <w:lang w:eastAsia="ru-RU"/>
        </w:rPr>
        <w:t>СТРАТЕГИЯ</w:t>
      </w:r>
      <w:r w:rsidRPr="00432A81">
        <w:rPr>
          <w:rFonts w:ascii="Times New Roman" w:hAnsi="Times New Roman" w:cs="Times New Roman"/>
          <w:sz w:val="32"/>
          <w:szCs w:val="32"/>
          <w:lang w:eastAsia="ru-RU"/>
        </w:rPr>
        <w:br/>
        <w:t>СОЦИАЛЬНО-ЭКОНОМИЧЕСКОГО</w:t>
      </w:r>
    </w:p>
    <w:p w:rsidR="00DE2D61" w:rsidRPr="00432A81" w:rsidRDefault="00DE2D61" w:rsidP="00835B3F">
      <w:pPr>
        <w:spacing w:after="0" w:line="240" w:lineRule="auto"/>
        <w:jc w:val="center"/>
        <w:rPr>
          <w:rFonts w:ascii="Times New Roman" w:hAnsi="Times New Roman" w:cs="Times New Roman"/>
          <w:sz w:val="32"/>
          <w:szCs w:val="32"/>
          <w:lang w:eastAsia="ru-RU"/>
        </w:rPr>
      </w:pPr>
      <w:r w:rsidRPr="00432A81">
        <w:rPr>
          <w:rFonts w:ascii="Times New Roman" w:hAnsi="Times New Roman" w:cs="Times New Roman"/>
          <w:sz w:val="32"/>
          <w:szCs w:val="32"/>
          <w:lang w:eastAsia="ru-RU"/>
        </w:rPr>
        <w:t>РАЗВИТИЯ КАНАШСКОГО РАЙОНА</w:t>
      </w:r>
    </w:p>
    <w:p w:rsidR="00DE2D61" w:rsidRPr="00432A81" w:rsidRDefault="00DE2D61" w:rsidP="00835B3F">
      <w:pPr>
        <w:spacing w:after="0" w:line="240" w:lineRule="auto"/>
        <w:jc w:val="center"/>
        <w:rPr>
          <w:rFonts w:ascii="Times New Roman" w:hAnsi="Times New Roman" w:cs="Times New Roman"/>
          <w:sz w:val="32"/>
          <w:szCs w:val="32"/>
          <w:lang w:eastAsia="ru-RU"/>
        </w:rPr>
      </w:pPr>
      <w:r w:rsidRPr="00432A81">
        <w:rPr>
          <w:rFonts w:ascii="Times New Roman" w:hAnsi="Times New Roman" w:cs="Times New Roman"/>
          <w:sz w:val="32"/>
          <w:szCs w:val="32"/>
          <w:lang w:eastAsia="ru-RU"/>
        </w:rPr>
        <w:t xml:space="preserve">ЧУВАШСКОЙ РЕСПУБЛИКИ </w:t>
      </w:r>
      <w:r w:rsidRPr="00432A81">
        <w:rPr>
          <w:rFonts w:ascii="Times New Roman" w:hAnsi="Times New Roman" w:cs="Times New Roman"/>
          <w:sz w:val="32"/>
          <w:szCs w:val="32"/>
          <w:lang w:eastAsia="ru-RU"/>
        </w:rPr>
        <w:br/>
        <w:t>ДО 2035 ГОДА</w:t>
      </w:r>
    </w:p>
    <w:p w:rsidR="00DE2D61" w:rsidRPr="00625978" w:rsidRDefault="00DE2D61" w:rsidP="00835B3F">
      <w:pPr>
        <w:spacing w:after="0" w:line="240" w:lineRule="auto"/>
        <w:ind w:firstLine="851"/>
        <w:jc w:val="center"/>
        <w:rPr>
          <w:rFonts w:cstheme="minorHAnsi"/>
          <w:sz w:val="32"/>
          <w:szCs w:val="32"/>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835B3F"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432A81" w:rsidRDefault="00432A81"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СОДЕРЖАНИЕ</w:t>
      </w:r>
    </w:p>
    <w:p w:rsidR="00DE2D61" w:rsidRPr="00432A81" w:rsidRDefault="00DE2D61" w:rsidP="00625978">
      <w:pPr>
        <w:spacing w:after="0" w:line="240" w:lineRule="auto"/>
        <w:jc w:val="both"/>
        <w:rPr>
          <w:rFonts w:ascii="Times New Roman" w:hAnsi="Times New Roman" w:cs="Times New Roman"/>
          <w:sz w:val="24"/>
          <w:szCs w:val="24"/>
          <w:lang w:eastAsia="ru-RU"/>
        </w:rPr>
      </w:pPr>
    </w:p>
    <w:tbl>
      <w:tblPr>
        <w:tblW w:w="4942" w:type="pct"/>
        <w:tblInd w:w="-176" w:type="dxa"/>
        <w:tblLayout w:type="fixed"/>
        <w:tblLook w:val="0000" w:firstRow="0" w:lastRow="0" w:firstColumn="0" w:lastColumn="0" w:noHBand="0" w:noVBand="0"/>
      </w:tblPr>
      <w:tblGrid>
        <w:gridCol w:w="9317"/>
        <w:gridCol w:w="734"/>
      </w:tblGrid>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ВВЕДЕНИЕ</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Раздел I. Оценка достигнутых целей и задач социально- экономического развития Канашского района и текущего уровня конкурен</w:t>
            </w:r>
            <w:r w:rsidR="00436A3C">
              <w:rPr>
                <w:rFonts w:ascii="Times New Roman" w:hAnsi="Times New Roman" w:cs="Times New Roman"/>
                <w:sz w:val="24"/>
                <w:szCs w:val="24"/>
                <w:lang w:eastAsia="ru-RU"/>
              </w:rPr>
              <w:t>тоспособности Канашского района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6</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 Комплексный анализ социально-экономического развития Канашского района Чувашской Республики, отражающий его место в экономике Чувашской Республики</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6</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1.2.</w:t>
            </w:r>
            <w:r w:rsidRPr="00432A81">
              <w:rPr>
                <w:rFonts w:ascii="Times New Roman" w:hAnsi="Times New Roman" w:cs="Times New Roman"/>
                <w:sz w:val="24"/>
                <w:szCs w:val="24"/>
                <w:lang w:eastAsia="ru-RU"/>
              </w:rPr>
              <w:tab/>
              <w:t>Оценка достигнутых основных показателей и целей социально-экономического развития Канашского района Чувашской Республики, ее конкурентоспособности и инвестиционной привлекательности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7</w:t>
            </w:r>
          </w:p>
        </w:tc>
      </w:tr>
      <w:tr w:rsidR="00DE2D61" w:rsidRPr="00432A81" w:rsidTr="00DE2D61">
        <w:trPr>
          <w:trHeight w:val="647"/>
        </w:trPr>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1.3. Результаты анализа социально-экономического развития </w:t>
            </w:r>
            <w:r w:rsidRPr="00432A81">
              <w:rPr>
                <w:rFonts w:ascii="Times New Roman" w:hAnsi="Times New Roman" w:cs="Times New Roman"/>
                <w:sz w:val="24"/>
                <w:szCs w:val="24"/>
                <w:lang w:eastAsia="ru-RU"/>
              </w:rPr>
              <w:br/>
              <w:t>Канашск</w:t>
            </w:r>
            <w:r w:rsidR="00CA0B38">
              <w:rPr>
                <w:rFonts w:ascii="Times New Roman" w:hAnsi="Times New Roman" w:cs="Times New Roman"/>
                <w:sz w:val="24"/>
                <w:szCs w:val="24"/>
                <w:lang w:eastAsia="ru-RU"/>
              </w:rPr>
              <w:t xml:space="preserve">ого района </w:t>
            </w:r>
            <w:r w:rsidRPr="00432A81">
              <w:rPr>
                <w:rFonts w:ascii="Times New Roman" w:hAnsi="Times New Roman" w:cs="Times New Roman"/>
                <w:sz w:val="24"/>
                <w:szCs w:val="24"/>
                <w:lang w:eastAsia="ru-RU"/>
              </w:rPr>
              <w:t xml:space="preserve">                                                 </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1.4.</w:t>
            </w:r>
            <w:r w:rsidRPr="00432A81">
              <w:rPr>
                <w:rFonts w:ascii="Times New Roman" w:hAnsi="Times New Roman" w:cs="Times New Roman"/>
                <w:sz w:val="24"/>
                <w:szCs w:val="24"/>
                <w:lang w:eastAsia="ru-RU"/>
              </w:rPr>
              <w:tab/>
              <w:t>Конкурентные преимущества  Канашского района Чувашской Республики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19</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Раздел II. Стратегическая цель, цели и задачи социально-экономического развития Канашского района Чувашской Республики до 2035 года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24</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w:t>
            </w:r>
            <w:r w:rsidRPr="00432A81">
              <w:rPr>
                <w:rFonts w:ascii="Times New Roman" w:hAnsi="Times New Roman" w:cs="Times New Roman"/>
                <w:sz w:val="24"/>
                <w:szCs w:val="24"/>
                <w:lang w:eastAsia="ru-RU"/>
              </w:rPr>
              <w:tab/>
              <w:t>Главный стратегический приоритет Канашского района Чувашской Республики</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24</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w:t>
            </w:r>
            <w:r w:rsidRPr="00432A81">
              <w:rPr>
                <w:rFonts w:ascii="Times New Roman" w:hAnsi="Times New Roman" w:cs="Times New Roman"/>
                <w:sz w:val="24"/>
                <w:szCs w:val="24"/>
                <w:lang w:eastAsia="ru-RU"/>
              </w:rPr>
              <w:tab/>
              <w:t>Сценарии социально-экономического развития Канашского района  Чувашской Республики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25</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2.3.</w:t>
            </w:r>
            <w:r w:rsidRPr="00432A81">
              <w:rPr>
                <w:rFonts w:ascii="Times New Roman" w:hAnsi="Times New Roman" w:cs="Times New Roman"/>
                <w:sz w:val="24"/>
                <w:szCs w:val="24"/>
                <w:lang w:eastAsia="ru-RU"/>
              </w:rPr>
              <w:tab/>
              <w:t>Система целей, задач и приоритетных направлений социально-экономического развития Канашского района Чувашской Республики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1.</w:t>
            </w:r>
            <w:r w:rsidRPr="00432A81">
              <w:rPr>
                <w:rFonts w:ascii="Times New Roman" w:hAnsi="Times New Roman" w:cs="Times New Roman"/>
                <w:sz w:val="24"/>
                <w:szCs w:val="24"/>
                <w:lang w:eastAsia="ru-RU"/>
              </w:rPr>
              <w:tab/>
              <w:t>Рост конкурентоспособности экономики, развитие отраслей  экономики и создание высокотехнологичных производств</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28</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1.1.</w:t>
            </w:r>
            <w:r w:rsidRPr="00432A81">
              <w:rPr>
                <w:rFonts w:ascii="Times New Roman" w:hAnsi="Times New Roman" w:cs="Times New Roman"/>
                <w:sz w:val="24"/>
                <w:szCs w:val="24"/>
                <w:lang w:eastAsia="ru-RU"/>
              </w:rPr>
              <w:tab/>
              <w:t>Обеспечение конкурентоспособности промышленного комплекса за счет создания новых высокотехнологичных производств</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28</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1.2.</w:t>
            </w:r>
            <w:r w:rsidRPr="00432A81">
              <w:rPr>
                <w:rFonts w:ascii="Times New Roman" w:hAnsi="Times New Roman" w:cs="Times New Roman"/>
                <w:sz w:val="24"/>
                <w:szCs w:val="24"/>
                <w:lang w:eastAsia="ru-RU"/>
              </w:rPr>
              <w:tab/>
              <w:t>Создание высокотехнологичного агропромышленного комплекса, обеспечивающего население качественной и экологически чистой продукцией</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29</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1.3.</w:t>
            </w:r>
            <w:r w:rsidRPr="00432A81">
              <w:rPr>
                <w:rFonts w:ascii="Times New Roman" w:hAnsi="Times New Roman" w:cs="Times New Roman"/>
                <w:sz w:val="24"/>
                <w:szCs w:val="24"/>
                <w:lang w:eastAsia="ru-RU"/>
              </w:rPr>
              <w:tab/>
              <w:t>Развитие транспортной инфраструктуры</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30</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1.4.</w:t>
            </w:r>
            <w:r w:rsidRPr="00432A81">
              <w:rPr>
                <w:rFonts w:ascii="Times New Roman" w:hAnsi="Times New Roman" w:cs="Times New Roman"/>
                <w:sz w:val="24"/>
                <w:szCs w:val="24"/>
                <w:lang w:eastAsia="ru-RU"/>
              </w:rPr>
              <w:tab/>
              <w:t>Развитие информатизации и связи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31</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32</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2.1.</w:t>
            </w:r>
            <w:r w:rsidRPr="00432A81">
              <w:rPr>
                <w:rFonts w:ascii="Times New Roman" w:hAnsi="Times New Roman" w:cs="Times New Roman"/>
                <w:sz w:val="24"/>
                <w:szCs w:val="24"/>
                <w:lang w:eastAsia="ru-RU"/>
              </w:rPr>
              <w:tab/>
              <w:t xml:space="preserve">Формирование привлекательного инвестиционного климата для привлечения инвестиций </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32</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2.2.</w:t>
            </w:r>
            <w:r w:rsidRPr="00432A81">
              <w:rPr>
                <w:rFonts w:ascii="Times New Roman" w:hAnsi="Times New Roman" w:cs="Times New Roman"/>
                <w:sz w:val="24"/>
                <w:szCs w:val="24"/>
                <w:lang w:eastAsia="ru-RU"/>
              </w:rPr>
              <w:tab/>
              <w:t>Обеспечение благоприятного предпринимательского климата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34</w:t>
            </w:r>
          </w:p>
        </w:tc>
      </w:tr>
      <w:tr w:rsidR="00DE2D61" w:rsidRPr="00432A81" w:rsidTr="00DE2D61">
        <w:trPr>
          <w:cantSplit/>
        </w:trPr>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2.3.</w:t>
            </w:r>
            <w:r w:rsidRPr="00432A81">
              <w:rPr>
                <w:rFonts w:ascii="Times New Roman" w:hAnsi="Times New Roman" w:cs="Times New Roman"/>
                <w:sz w:val="24"/>
                <w:szCs w:val="24"/>
                <w:lang w:eastAsia="ru-RU"/>
              </w:rPr>
              <w:tab/>
              <w:t>Повышение эффективности управления муниципальным имуществом Канашского района Чувашской Республики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2.4. Повышение устойчивости бюджетной системы</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и эффективности муниципального управления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39</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rPr>
              <w:t xml:space="preserve">   Задача 2.5. Развитие конкуренции на товарных рынках рай</w:t>
            </w:r>
            <w:r w:rsidR="00CA0B38">
              <w:rPr>
                <w:rFonts w:ascii="Times New Roman" w:hAnsi="Times New Roman" w:cs="Times New Roman"/>
                <w:sz w:val="24"/>
                <w:szCs w:val="24"/>
              </w:rPr>
              <w:t>она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41</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3.</w:t>
            </w:r>
            <w:r w:rsidRPr="00432A81">
              <w:rPr>
                <w:rFonts w:ascii="Times New Roman" w:hAnsi="Times New Roman" w:cs="Times New Roman"/>
                <w:sz w:val="24"/>
                <w:szCs w:val="24"/>
                <w:lang w:eastAsia="ru-RU"/>
              </w:rPr>
              <w:tab/>
              <w:t>Рациональное природопользование и обеспечение экологической безопасности в Канашском районе Чувашской Республике</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42</w:t>
            </w:r>
          </w:p>
        </w:tc>
      </w:tr>
      <w:tr w:rsidR="00DE2D61" w:rsidRPr="00432A81" w:rsidTr="00DE2D61">
        <w:tc>
          <w:tcPr>
            <w:tcW w:w="4635" w:type="pct"/>
          </w:tcPr>
          <w:p w:rsidR="00DE2D61" w:rsidRPr="00432A81" w:rsidRDefault="00DE2D61" w:rsidP="0064145C">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3.</w:t>
            </w:r>
            <w:r w:rsidR="0064145C">
              <w:rPr>
                <w:rFonts w:ascii="Times New Roman" w:hAnsi="Times New Roman" w:cs="Times New Roman"/>
                <w:sz w:val="24"/>
                <w:szCs w:val="24"/>
                <w:lang w:eastAsia="ru-RU"/>
              </w:rPr>
              <w:t>1</w:t>
            </w:r>
            <w:r w:rsidRPr="00432A81">
              <w:rPr>
                <w:rFonts w:ascii="Times New Roman" w:hAnsi="Times New Roman" w:cs="Times New Roman"/>
                <w:sz w:val="24"/>
                <w:szCs w:val="24"/>
                <w:lang w:eastAsia="ru-RU"/>
              </w:rPr>
              <w:t>. Рациональное освоение природно-ресурсного потенциала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42</w:t>
            </w:r>
          </w:p>
        </w:tc>
      </w:tr>
      <w:tr w:rsidR="00DE2D61" w:rsidRPr="00432A81" w:rsidTr="00DE2D61">
        <w:tc>
          <w:tcPr>
            <w:tcW w:w="4635" w:type="pct"/>
          </w:tcPr>
          <w:p w:rsidR="00DE2D61" w:rsidRPr="00432A81" w:rsidRDefault="0064145C" w:rsidP="00625978">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Задача 3.2</w:t>
            </w:r>
            <w:r w:rsidR="00DE2D61" w:rsidRPr="00432A81">
              <w:rPr>
                <w:rFonts w:ascii="Times New Roman" w:hAnsi="Times New Roman" w:cs="Times New Roman"/>
                <w:sz w:val="24"/>
                <w:szCs w:val="24"/>
                <w:lang w:eastAsia="ru-RU"/>
              </w:rPr>
              <w:t>.</w:t>
            </w:r>
            <w:r w:rsidR="00DE2D61" w:rsidRPr="00432A81">
              <w:rPr>
                <w:rFonts w:ascii="Times New Roman" w:hAnsi="Times New Roman" w:cs="Times New Roman"/>
                <w:sz w:val="24"/>
                <w:szCs w:val="24"/>
                <w:lang w:eastAsia="ru-RU"/>
              </w:rPr>
              <w:tab/>
              <w:t>Охрана окружающей среды</w:t>
            </w:r>
            <w:r w:rsidR="00DE2D61"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42</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4.</w:t>
            </w:r>
            <w:r w:rsidRPr="00432A81">
              <w:rPr>
                <w:rFonts w:ascii="Times New Roman" w:hAnsi="Times New Roman" w:cs="Times New Roman"/>
                <w:sz w:val="24"/>
                <w:szCs w:val="24"/>
                <w:lang w:eastAsia="ru-RU"/>
              </w:rPr>
              <w:tab/>
              <w:t>Развитие человеческого капитала и социальной сферы в Канашском районе Чувашской Республики. Повышение уровня и качества жизни населения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43</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4.1.</w:t>
            </w:r>
            <w:r w:rsidRPr="00432A81">
              <w:rPr>
                <w:rFonts w:ascii="Times New Roman" w:hAnsi="Times New Roman" w:cs="Times New Roman"/>
                <w:sz w:val="24"/>
                <w:szCs w:val="24"/>
                <w:lang w:eastAsia="ru-RU"/>
              </w:rPr>
              <w:tab/>
              <w:t>Демографическое развитие, улучшение здоровья населения и поддержание его долголетней активной жизни</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44</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4.2.</w:t>
            </w:r>
            <w:r w:rsidRPr="00432A81">
              <w:rPr>
                <w:rFonts w:ascii="Times New Roman" w:hAnsi="Times New Roman" w:cs="Times New Roman"/>
                <w:sz w:val="24"/>
                <w:szCs w:val="24"/>
                <w:lang w:eastAsia="ru-RU"/>
              </w:rPr>
              <w:tab/>
              <w:t>Совершенствование сферы потребления и повышение качества жизни населения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45</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4.3.</w:t>
            </w:r>
            <w:r w:rsidRPr="00432A81">
              <w:rPr>
                <w:rFonts w:ascii="Times New Roman" w:hAnsi="Times New Roman" w:cs="Times New Roman"/>
                <w:sz w:val="24"/>
                <w:szCs w:val="24"/>
                <w:lang w:eastAsia="ru-RU"/>
              </w:rPr>
              <w:tab/>
              <w:t>Создание конкурентоспособного образования, приоритетные направления работы с молодежью</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46</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Задача 4.4.</w:t>
            </w:r>
            <w:r w:rsidRPr="00432A81">
              <w:rPr>
                <w:rFonts w:ascii="Times New Roman" w:hAnsi="Times New Roman" w:cs="Times New Roman"/>
                <w:sz w:val="24"/>
                <w:szCs w:val="24"/>
                <w:lang w:eastAsia="ru-RU"/>
              </w:rPr>
              <w:tab/>
              <w:t>Развитие рынка труда, обеспечение занятости населения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4.5.</w:t>
            </w:r>
            <w:r w:rsidRPr="00432A81">
              <w:rPr>
                <w:rFonts w:ascii="Times New Roman" w:hAnsi="Times New Roman" w:cs="Times New Roman"/>
                <w:sz w:val="24"/>
                <w:szCs w:val="24"/>
                <w:lang w:eastAsia="ru-RU"/>
              </w:rPr>
              <w:tab/>
              <w:t>Развитие социальной защиты населения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48</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4.6. Развитие рынка услуг в социальной сфере</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49</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4.7.</w:t>
            </w:r>
            <w:r w:rsidRPr="00432A81">
              <w:rPr>
                <w:rFonts w:ascii="Times New Roman" w:hAnsi="Times New Roman" w:cs="Times New Roman"/>
                <w:sz w:val="24"/>
                <w:szCs w:val="24"/>
                <w:lang w:eastAsia="ru-RU"/>
              </w:rPr>
              <w:tab/>
              <w:t>Развитие культуры, туризма Канашск</w:t>
            </w:r>
            <w:r w:rsidR="00436A3C">
              <w:rPr>
                <w:rFonts w:ascii="Times New Roman" w:hAnsi="Times New Roman" w:cs="Times New Roman"/>
                <w:sz w:val="24"/>
                <w:szCs w:val="24"/>
                <w:lang w:eastAsia="ru-RU"/>
              </w:rPr>
              <w:t>ого района Чувашской Республики</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50</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4.8.</w:t>
            </w:r>
            <w:r w:rsidRPr="00432A81">
              <w:rPr>
                <w:rFonts w:ascii="Times New Roman" w:hAnsi="Times New Roman" w:cs="Times New Roman"/>
                <w:sz w:val="24"/>
                <w:szCs w:val="24"/>
                <w:lang w:eastAsia="ru-RU"/>
              </w:rPr>
              <w:tab/>
              <w:t>Развитие физической культуры и спорта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51</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4.9.</w:t>
            </w:r>
            <w:r w:rsidRPr="00432A81">
              <w:rPr>
                <w:rFonts w:ascii="Times New Roman" w:hAnsi="Times New Roman" w:cs="Times New Roman"/>
                <w:sz w:val="24"/>
                <w:szCs w:val="24"/>
                <w:lang w:eastAsia="ru-RU"/>
              </w:rPr>
              <w:tab/>
              <w:t>Развитие строительного комплекса, обеспечение доступным и комфортным жильем, предоставление качественных коммунальных услуг</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53</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4.10.</w:t>
            </w:r>
            <w:r w:rsidRPr="00432A81">
              <w:rPr>
                <w:rFonts w:ascii="Times New Roman" w:hAnsi="Times New Roman" w:cs="Times New Roman"/>
                <w:sz w:val="24"/>
                <w:szCs w:val="24"/>
                <w:lang w:eastAsia="ru-RU"/>
              </w:rPr>
              <w:tab/>
              <w:t>Обеспечение безопасности жизнедеятельности населения</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54</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Раздел III. Показатели достижения целей, сроки, этапы, ожидаемые результаты и механизмы реализации стратегии социально экономического развития Канашского района Чувашской Республики до 2035 года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3.1.</w:t>
            </w:r>
            <w:r w:rsidRPr="00432A81">
              <w:rPr>
                <w:rFonts w:ascii="Times New Roman" w:hAnsi="Times New Roman" w:cs="Times New Roman"/>
                <w:sz w:val="24"/>
                <w:szCs w:val="24"/>
                <w:lang w:eastAsia="ru-RU"/>
              </w:rPr>
              <w:tab/>
              <w:t>Показатели достижения целей, сроки и этапы реализации Стратегии социально-экономического развития Канашского района Ч</w:t>
            </w:r>
            <w:r w:rsidR="00436A3C">
              <w:rPr>
                <w:rFonts w:ascii="Times New Roman" w:hAnsi="Times New Roman" w:cs="Times New Roman"/>
                <w:sz w:val="24"/>
                <w:szCs w:val="24"/>
                <w:lang w:eastAsia="ru-RU"/>
              </w:rPr>
              <w:t>увашской Республики до 2035 год</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3.2.</w:t>
            </w:r>
            <w:r w:rsidRPr="00432A81">
              <w:rPr>
                <w:rFonts w:ascii="Times New Roman" w:hAnsi="Times New Roman" w:cs="Times New Roman"/>
                <w:sz w:val="24"/>
                <w:szCs w:val="24"/>
                <w:lang w:eastAsia="ru-RU"/>
              </w:rPr>
              <w:tab/>
              <w:t>Оценка финансовых ресурсов, необходимых для реализации Стратегии социально-экономического развития Канашского района  Чувашской Республики до 2035 года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3.3.</w:t>
            </w:r>
            <w:r w:rsidRPr="00432A81">
              <w:rPr>
                <w:rFonts w:ascii="Times New Roman" w:hAnsi="Times New Roman" w:cs="Times New Roman"/>
                <w:sz w:val="24"/>
                <w:szCs w:val="24"/>
                <w:lang w:eastAsia="ru-RU"/>
              </w:rPr>
              <w:tab/>
              <w:t>Ожидаемые результаты реализации Стратегии социально-эконо</w:t>
            </w:r>
            <w:r w:rsidRPr="00432A81">
              <w:rPr>
                <w:rFonts w:ascii="Times New Roman" w:hAnsi="Times New Roman" w:cs="Times New Roman"/>
                <w:sz w:val="24"/>
                <w:szCs w:val="24"/>
                <w:lang w:eastAsia="ru-RU"/>
              </w:rPr>
              <w:softHyphen/>
              <w:t>мического развития Канашского района Чувашской Республики до 2035 года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3.4.</w:t>
            </w:r>
            <w:r w:rsidRPr="00432A81">
              <w:rPr>
                <w:rFonts w:ascii="Times New Roman" w:hAnsi="Times New Roman" w:cs="Times New Roman"/>
                <w:sz w:val="24"/>
                <w:szCs w:val="24"/>
                <w:lang w:eastAsia="ru-RU"/>
              </w:rPr>
              <w:tab/>
              <w:t>Механизмы реализации Стратегии социально-экономического развития Канашского района Чувашской Республики до 2035 года</w:t>
            </w:r>
            <w:r w:rsidRPr="00432A81">
              <w:rPr>
                <w:rFonts w:ascii="Times New Roman" w:hAnsi="Times New Roman" w:cs="Times New Roman"/>
                <w:sz w:val="24"/>
                <w:szCs w:val="24"/>
                <w:lang w:eastAsia="ru-RU"/>
              </w:rPr>
              <w:tab/>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57</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p>
        </w:tc>
        <w:tc>
          <w:tcPr>
            <w:tcW w:w="365" w:type="pct"/>
            <w:vAlign w:val="bottom"/>
          </w:tcPr>
          <w:p w:rsidR="00DE2D61" w:rsidRPr="00432A81" w:rsidRDefault="00DE2D61" w:rsidP="0064145C">
            <w:pPr>
              <w:spacing w:after="0" w:line="240" w:lineRule="auto"/>
              <w:jc w:val="right"/>
              <w:rPr>
                <w:rFonts w:ascii="Times New Roman" w:hAnsi="Times New Roman" w:cs="Times New Roman"/>
                <w:sz w:val="24"/>
                <w:szCs w:val="24"/>
                <w:lang w:eastAsia="ru-RU"/>
              </w:rPr>
            </w:pP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p>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 1.</w:t>
            </w:r>
            <w:r w:rsidRPr="00432A81">
              <w:rPr>
                <w:rFonts w:ascii="Times New Roman" w:hAnsi="Times New Roman" w:cs="Times New Roman"/>
                <w:sz w:val="24"/>
                <w:szCs w:val="24"/>
                <w:lang w:eastAsia="ru-RU"/>
              </w:rPr>
              <w:tab/>
              <w:t xml:space="preserve">Социально-экономическое положение Канашского района </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59</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 2.</w:t>
            </w:r>
            <w:r w:rsidRPr="00432A81">
              <w:rPr>
                <w:rFonts w:ascii="Times New Roman" w:hAnsi="Times New Roman" w:cs="Times New Roman"/>
                <w:sz w:val="24"/>
                <w:szCs w:val="24"/>
                <w:lang w:eastAsia="ru-RU"/>
              </w:rPr>
              <w:tab/>
              <w:t>Перспективные инвестиционные проекты (зоны развития), направленные на реализацию Стратегии социально-экономического развития Канашского района Чувашской Республики до 2035 года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62</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 3.</w:t>
            </w:r>
            <w:r w:rsidRPr="00432A81">
              <w:rPr>
                <w:rFonts w:ascii="Times New Roman" w:hAnsi="Times New Roman" w:cs="Times New Roman"/>
                <w:sz w:val="24"/>
                <w:szCs w:val="24"/>
                <w:lang w:eastAsia="ru-RU"/>
              </w:rPr>
              <w:tab/>
              <w:t>Ожидаемые результаты реализации Стратегии социально-экономического развития Канашского района Чувашской Республики до 2035 года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68</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 4.Информация о муниципальных программах Канашского района  Чувашской Республики, в рамках которых планируется достижение ожидаемых результатов Стратегии социально-экономи</w:t>
            </w:r>
            <w:r w:rsidRPr="00432A81">
              <w:rPr>
                <w:rFonts w:ascii="Times New Roman" w:hAnsi="Times New Roman" w:cs="Times New Roman"/>
                <w:sz w:val="24"/>
                <w:szCs w:val="24"/>
                <w:lang w:eastAsia="ru-RU"/>
              </w:rPr>
              <w:softHyphen/>
              <w:t>чес</w:t>
            </w:r>
            <w:r w:rsidRPr="00432A81">
              <w:rPr>
                <w:rFonts w:ascii="Times New Roman" w:hAnsi="Times New Roman" w:cs="Times New Roman"/>
                <w:sz w:val="24"/>
                <w:szCs w:val="24"/>
                <w:lang w:eastAsia="ru-RU"/>
              </w:rPr>
              <w:softHyphen/>
              <w:t>кого развития Канашского района  Чувашской Республики до 2035 года</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76</w:t>
            </w:r>
          </w:p>
        </w:tc>
      </w:tr>
      <w:tr w:rsidR="00DE2D61" w:rsidRPr="00432A81" w:rsidTr="00DE2D61">
        <w:tc>
          <w:tcPr>
            <w:tcW w:w="4635" w:type="pct"/>
          </w:tcPr>
          <w:p w:rsidR="00DE2D61" w:rsidRPr="00432A81" w:rsidRDefault="00DE2D61" w:rsidP="00625978">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 5.</w:t>
            </w:r>
            <w:r w:rsidRPr="00432A81">
              <w:rPr>
                <w:rFonts w:ascii="Times New Roman" w:hAnsi="Times New Roman" w:cs="Times New Roman"/>
                <w:sz w:val="24"/>
                <w:szCs w:val="24"/>
                <w:lang w:eastAsia="ru-RU"/>
              </w:rPr>
              <w:tab/>
              <w:t>Перечень муниципальных программ Канашского района Чувашской Республики,действующих или планируемых к утверждению</w:t>
            </w:r>
          </w:p>
        </w:tc>
        <w:tc>
          <w:tcPr>
            <w:tcW w:w="365" w:type="pct"/>
            <w:vAlign w:val="bottom"/>
          </w:tcPr>
          <w:p w:rsidR="00DE2D61" w:rsidRPr="00432A81" w:rsidRDefault="0064145C" w:rsidP="0064145C">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94</w:t>
            </w:r>
          </w:p>
        </w:tc>
      </w:tr>
    </w:tbl>
    <w:p w:rsidR="00DE2D61" w:rsidRPr="00DE2D61" w:rsidRDefault="00DE2D61" w:rsidP="00835B3F">
      <w:pPr>
        <w:spacing w:after="0" w:line="240" w:lineRule="auto"/>
        <w:ind w:firstLine="851"/>
        <w:jc w:val="both"/>
      </w:pPr>
    </w:p>
    <w:p w:rsidR="00DE2D61" w:rsidRPr="00DE2D61" w:rsidRDefault="00DE2D61" w:rsidP="00835B3F">
      <w:pPr>
        <w:spacing w:after="0" w:line="240" w:lineRule="auto"/>
        <w:ind w:firstLine="851"/>
        <w:jc w:val="both"/>
      </w:pPr>
    </w:p>
    <w:p w:rsidR="00625978" w:rsidRDefault="00625978" w:rsidP="00835B3F">
      <w:pPr>
        <w:spacing w:after="0" w:line="240" w:lineRule="auto"/>
        <w:ind w:firstLine="851"/>
        <w:jc w:val="center"/>
        <w:rPr>
          <w:b/>
        </w:rPr>
      </w:pPr>
    </w:p>
    <w:p w:rsidR="00625978" w:rsidRDefault="00625978" w:rsidP="00835B3F">
      <w:pPr>
        <w:spacing w:after="0" w:line="240" w:lineRule="auto"/>
        <w:ind w:firstLine="851"/>
        <w:jc w:val="center"/>
        <w:rPr>
          <w:b/>
        </w:rPr>
      </w:pPr>
    </w:p>
    <w:p w:rsidR="00625978" w:rsidRDefault="00625978" w:rsidP="00835B3F">
      <w:pPr>
        <w:spacing w:after="0" w:line="240" w:lineRule="auto"/>
        <w:ind w:firstLine="851"/>
        <w:jc w:val="center"/>
        <w:rPr>
          <w:b/>
        </w:rPr>
      </w:pPr>
    </w:p>
    <w:p w:rsidR="00625978" w:rsidRDefault="00625978" w:rsidP="00835B3F">
      <w:pPr>
        <w:spacing w:after="0" w:line="240" w:lineRule="auto"/>
        <w:ind w:firstLine="851"/>
        <w:jc w:val="center"/>
        <w:rPr>
          <w:b/>
        </w:rPr>
      </w:pPr>
    </w:p>
    <w:p w:rsidR="00625978" w:rsidRDefault="00625978" w:rsidP="00835B3F">
      <w:pPr>
        <w:spacing w:after="0" w:line="240" w:lineRule="auto"/>
        <w:ind w:firstLine="851"/>
        <w:jc w:val="center"/>
        <w:rPr>
          <w:b/>
        </w:rPr>
      </w:pPr>
    </w:p>
    <w:p w:rsidR="00625978" w:rsidRDefault="00625978"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EB7E41" w:rsidRDefault="00EB7E41" w:rsidP="00835B3F">
      <w:pPr>
        <w:spacing w:after="0" w:line="240" w:lineRule="auto"/>
        <w:ind w:firstLine="851"/>
        <w:jc w:val="center"/>
        <w:rPr>
          <w:b/>
        </w:rPr>
      </w:pPr>
    </w:p>
    <w:p w:rsidR="00436A3C" w:rsidRDefault="00436A3C" w:rsidP="00835B3F">
      <w:pPr>
        <w:spacing w:after="0" w:line="240" w:lineRule="auto"/>
        <w:ind w:firstLine="851"/>
        <w:jc w:val="center"/>
        <w:rPr>
          <w:rFonts w:ascii="Times New Roman" w:hAnsi="Times New Roman" w:cs="Times New Roman"/>
          <w:b/>
          <w:sz w:val="24"/>
          <w:szCs w:val="24"/>
        </w:rPr>
      </w:pPr>
    </w:p>
    <w:p w:rsidR="00436A3C" w:rsidRDefault="00436A3C" w:rsidP="00835B3F">
      <w:pPr>
        <w:spacing w:after="0" w:line="240" w:lineRule="auto"/>
        <w:ind w:firstLine="851"/>
        <w:jc w:val="center"/>
        <w:rPr>
          <w:rFonts w:ascii="Times New Roman" w:hAnsi="Times New Roman" w:cs="Times New Roman"/>
          <w:b/>
          <w:sz w:val="24"/>
          <w:szCs w:val="24"/>
        </w:rPr>
      </w:pPr>
    </w:p>
    <w:p w:rsidR="00436A3C" w:rsidRDefault="00436A3C" w:rsidP="00835B3F">
      <w:pPr>
        <w:spacing w:after="0" w:line="240" w:lineRule="auto"/>
        <w:ind w:firstLine="851"/>
        <w:jc w:val="center"/>
        <w:rPr>
          <w:rFonts w:ascii="Times New Roman" w:hAnsi="Times New Roman" w:cs="Times New Roman"/>
          <w:b/>
          <w:sz w:val="24"/>
          <w:szCs w:val="24"/>
        </w:rPr>
      </w:pPr>
    </w:p>
    <w:p w:rsidR="00436A3C" w:rsidRDefault="00436A3C" w:rsidP="00835B3F">
      <w:pPr>
        <w:spacing w:after="0" w:line="240" w:lineRule="auto"/>
        <w:ind w:firstLine="851"/>
        <w:jc w:val="center"/>
        <w:rPr>
          <w:rFonts w:ascii="Times New Roman" w:hAnsi="Times New Roman" w:cs="Times New Roman"/>
          <w:b/>
          <w:sz w:val="24"/>
          <w:szCs w:val="24"/>
        </w:rPr>
      </w:pPr>
    </w:p>
    <w:p w:rsidR="00436A3C" w:rsidRDefault="00436A3C" w:rsidP="00835B3F">
      <w:pPr>
        <w:spacing w:after="0" w:line="240" w:lineRule="auto"/>
        <w:ind w:firstLine="851"/>
        <w:jc w:val="center"/>
        <w:rPr>
          <w:rFonts w:ascii="Times New Roman" w:hAnsi="Times New Roman" w:cs="Times New Roman"/>
          <w:b/>
          <w:sz w:val="24"/>
          <w:szCs w:val="24"/>
        </w:rPr>
      </w:pPr>
    </w:p>
    <w:p w:rsidR="00DE2D61" w:rsidRPr="00432A81" w:rsidRDefault="00DE2D61" w:rsidP="00835B3F">
      <w:pPr>
        <w:spacing w:after="0" w:line="240" w:lineRule="auto"/>
        <w:ind w:firstLine="851"/>
        <w:jc w:val="center"/>
        <w:rPr>
          <w:rFonts w:ascii="Times New Roman" w:hAnsi="Times New Roman" w:cs="Times New Roman"/>
          <w:sz w:val="24"/>
          <w:szCs w:val="24"/>
        </w:rPr>
      </w:pPr>
      <w:r w:rsidRPr="00432A81">
        <w:rPr>
          <w:rFonts w:ascii="Times New Roman" w:hAnsi="Times New Roman" w:cs="Times New Roman"/>
          <w:b/>
          <w:sz w:val="24"/>
          <w:szCs w:val="24"/>
        </w:rPr>
        <w:lastRenderedPageBreak/>
        <w:t>Введение</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Стратегия социально-экономического развития Канашского района до 2035 года (далее – Стратегия) определяет систему долгосрочных целей и задач развития Канашского района, а также основные направления и механизмы их достижения на долгосрочную перспективу.</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Стратегия является документом целеполагания, основой системы стратегического планирования Канашского  района. Она представляет желаемый «образ будущего» Канашского района в 2035 году, определяет долгосрочные цели и ориентиры, к которым будет стремиться район в своем развитии, предлагает основные направления и механизмы достижения поставленных целей.</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Район является частью единого политического и экономического пространства Чувашской Республики, поэтому при разработке Стратегии были использованы и учтены государственные программы, схемы территориального планирования, Стратегия социально –экономического развития Чувашской Республики до 2035 года.  В Стратегии учтены планы, и программы развития основных предприятий, действующих на территории района, составляющих основу экономики района. </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Положения Стратегии в дальнейшем будут развиваться, и конкретизироваться в документах: прогноз социально- экономического развития муниципального образования на долгосрочный период, бюджетный прогноз муниципального образования на долгосрочный период, муниципальные программы, схемах территориального планирования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Стратегия социально – экономического развития Канашского района до 2035 года  – это система мер, определяющая приоритетные направления деятельности органов местного самоуправления Канашского района,  общественных и деловых кругов по обеспечению целенаправленного следования заданному долгосрочному вектору развития и достижения поставленных стратегических целей.</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Стратегия основывается на следующих принципиальных положениях:</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социальная ориентация, полагающая главной целью повышение уровня и качества жизни населения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устойчивое развитие Канашского района, создание динамично развивающейся, конкурентоспособной и сбалансированной экономики, обеспечивающей занятость населения преимущественно в секторах с высоким потенциалом устойчивого роста и уровнем производительности труда. </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Стратегия исходит из целевых ориентиров, заданных в программных документах федерального и республиканского уровня: </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ежегодных посланиях Президента Российской Федерации Федеральному Собранию Российской Федерации;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законодательных и иных нормативных правовых актах Российской Федерации;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федеральных  целевых программах;</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ежегодных посланиях  Главы  Чувашской Республики Государственному Совету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Стратегии социально-экономического развития Чувашской Республики до 2035 года;</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Указах Президента Чувашской Республики, направленных на формирование современной инфраструктуры, в том числе на жилищное строительство, дорожное строительство, обеспечение населения качественной питьевой водой, занятости сельского населения, ускоренное развитие малого предпринимательства, развитие инновационной среды и информационных технологий, физической культуры и спорта, на пропаганду здорового образа жизни, создание сельских модельных библиотек и реализацию инновационных программ в сфере культуры, на благоустройство населенных пунктов и территорий;</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законодательных и иных нормативных правовых актах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республиканских и муниципальных  программах. </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Основными целями разработки Стратегии являются:</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lastRenderedPageBreak/>
        <w:t>усиление взаимосвязи и согласованности между долгосрочными приоритетами развития и осуществлением мер среднесрочной и краткосрочной социально-экономической политики;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формирование основы для совместных действий органов государственной власти Чувашской Республики  и  органов местного самоуправления Канашского района, представителей бизнеса и общественных организаций.</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Стратегия определяет приоритетные направления социально-экономического развития Канашского района и служит основой муниципальных программ, планов деятельности органов местного самоуправления Канашского района, перспективных и краткосрочных прогнозов социально-экономического развития, бюджетов и среднесрочных финансовых планов, законодательных инициатив.</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Стратегия базируется на оценке потенциала социально-экономического развития Канашского района, анализе конкурентных преимуществ и ресурсных ограничений. </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В рамках системы стратегического планирования  Стратегию дополняют муниципальные  программы Канашского района Чувашской Республики, содержащие комплекс обеспеченных ресурсами конкретных мероприятий, направленных на достижение целей Стратегии.</w:t>
      </w:r>
    </w:p>
    <w:p w:rsidR="00DE2D61" w:rsidRDefault="00DE2D61" w:rsidP="00835B3F">
      <w:pPr>
        <w:spacing w:after="0" w:line="240" w:lineRule="auto"/>
        <w:ind w:firstLine="851"/>
        <w:jc w:val="both"/>
      </w:pPr>
    </w:p>
    <w:p w:rsidR="0064263B" w:rsidRDefault="0064263B" w:rsidP="00835B3F">
      <w:pPr>
        <w:spacing w:after="0" w:line="240" w:lineRule="auto"/>
        <w:ind w:firstLine="851"/>
        <w:jc w:val="both"/>
      </w:pPr>
    </w:p>
    <w:p w:rsidR="0064263B" w:rsidRPr="00DE2D61" w:rsidRDefault="0064263B" w:rsidP="00835B3F">
      <w:pPr>
        <w:spacing w:after="0" w:line="240" w:lineRule="auto"/>
        <w:ind w:firstLine="851"/>
        <w:jc w:val="both"/>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Default="00DE2D61"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64263B" w:rsidRDefault="0064263B"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835B3F" w:rsidRDefault="00835B3F" w:rsidP="00835B3F">
      <w:pPr>
        <w:spacing w:after="0" w:line="240" w:lineRule="auto"/>
        <w:ind w:firstLine="851"/>
        <w:jc w:val="both"/>
        <w:rPr>
          <w:lang w:eastAsia="ru-RU"/>
        </w:rPr>
      </w:pPr>
    </w:p>
    <w:p w:rsidR="00EB7E41" w:rsidRDefault="00EB7E41" w:rsidP="00835B3F">
      <w:pPr>
        <w:spacing w:after="0" w:line="240" w:lineRule="auto"/>
        <w:ind w:firstLine="851"/>
        <w:jc w:val="center"/>
        <w:rPr>
          <w:rFonts w:ascii="Times New Roman" w:hAnsi="Times New Roman" w:cs="Times New Roman"/>
          <w:b/>
          <w:sz w:val="24"/>
          <w:szCs w:val="24"/>
          <w:lang w:eastAsia="ru-RU"/>
        </w:rPr>
      </w:pPr>
    </w:p>
    <w:p w:rsidR="00EB7E41" w:rsidRDefault="00EB7E41" w:rsidP="00835B3F">
      <w:pPr>
        <w:spacing w:after="0" w:line="240" w:lineRule="auto"/>
        <w:ind w:firstLine="851"/>
        <w:jc w:val="center"/>
        <w:rPr>
          <w:rFonts w:ascii="Times New Roman" w:hAnsi="Times New Roman" w:cs="Times New Roman"/>
          <w:b/>
          <w:sz w:val="24"/>
          <w:szCs w:val="24"/>
          <w:lang w:eastAsia="ru-RU"/>
        </w:rPr>
      </w:pPr>
    </w:p>
    <w:p w:rsidR="00EB7E41" w:rsidRDefault="00EB7E41" w:rsidP="00835B3F">
      <w:pPr>
        <w:spacing w:after="0" w:line="240" w:lineRule="auto"/>
        <w:ind w:firstLine="851"/>
        <w:jc w:val="center"/>
        <w:rPr>
          <w:rFonts w:ascii="Times New Roman" w:hAnsi="Times New Roman" w:cs="Times New Roman"/>
          <w:b/>
          <w:sz w:val="24"/>
          <w:szCs w:val="24"/>
          <w:lang w:eastAsia="ru-RU"/>
        </w:rPr>
      </w:pPr>
    </w:p>
    <w:p w:rsidR="00DE2D61" w:rsidRPr="00432A81" w:rsidRDefault="00DE2D61" w:rsidP="00835B3F">
      <w:pPr>
        <w:spacing w:after="0" w:line="240" w:lineRule="auto"/>
        <w:ind w:firstLine="851"/>
        <w:jc w:val="center"/>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lastRenderedPageBreak/>
        <w:t>Раздел I. Оценка достигнутых целей и задач социально- экономического развития Канашского района и текущего уровня конкурентоспособности Канашского района</w:t>
      </w:r>
    </w:p>
    <w:p w:rsidR="00DE2D61" w:rsidRPr="00432A81" w:rsidRDefault="00AA441A" w:rsidP="00835B3F">
      <w:pPr>
        <w:spacing w:after="0" w:line="240" w:lineRule="auto"/>
        <w:ind w:firstLine="851"/>
        <w:jc w:val="both"/>
        <w:rPr>
          <w:rFonts w:ascii="Times New Roman" w:hAnsi="Times New Roman" w:cs="Times New Roman"/>
          <w:b/>
          <w:sz w:val="24"/>
          <w:szCs w:val="24"/>
        </w:rPr>
      </w:pPr>
      <w:r w:rsidRPr="00432A81">
        <w:rPr>
          <w:rFonts w:ascii="Times New Roman" w:hAnsi="Times New Roman" w:cs="Times New Roman"/>
          <w:b/>
          <w:sz w:val="24"/>
          <w:szCs w:val="24"/>
        </w:rPr>
        <w:t xml:space="preserve">1.1. Комплексный анализ </w:t>
      </w:r>
      <w:r w:rsidR="00DE2D61" w:rsidRPr="00432A81">
        <w:rPr>
          <w:rFonts w:ascii="Times New Roman" w:hAnsi="Times New Roman" w:cs="Times New Roman"/>
          <w:b/>
          <w:sz w:val="24"/>
          <w:szCs w:val="24"/>
        </w:rPr>
        <w:t>социально-экон</w:t>
      </w:r>
      <w:r w:rsidRPr="00432A81">
        <w:rPr>
          <w:rFonts w:ascii="Times New Roman" w:hAnsi="Times New Roman" w:cs="Times New Roman"/>
          <w:b/>
          <w:sz w:val="24"/>
          <w:szCs w:val="24"/>
        </w:rPr>
        <w:t xml:space="preserve">омического развития </w:t>
      </w:r>
      <w:r w:rsidR="00DE2D61" w:rsidRPr="00432A81">
        <w:rPr>
          <w:rFonts w:ascii="Times New Roman" w:hAnsi="Times New Roman" w:cs="Times New Roman"/>
          <w:b/>
          <w:sz w:val="24"/>
          <w:szCs w:val="24"/>
        </w:rPr>
        <w:t>Канашского района Чувашской Республики, отражающий его место в экономике Чувашской Республики</w:t>
      </w:r>
    </w:p>
    <w:p w:rsidR="004E64CC" w:rsidRPr="00432A81" w:rsidRDefault="004E64CC"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            Общая площадь Канашского района составляет 98121 га., в том числе сельскохозяйственных угодий 62240 га. В масштабе республики занимает территорию </w:t>
      </w:r>
      <w:r w:rsidR="0019073B" w:rsidRPr="00432A81">
        <w:rPr>
          <w:rFonts w:ascii="Times New Roman" w:hAnsi="Times New Roman" w:cs="Times New Roman"/>
          <w:sz w:val="24"/>
          <w:szCs w:val="24"/>
        </w:rPr>
        <w:t xml:space="preserve">5,3% </w:t>
      </w:r>
      <w:r w:rsidR="00436A3C">
        <w:rPr>
          <w:rFonts w:ascii="Times New Roman" w:hAnsi="Times New Roman" w:cs="Times New Roman"/>
          <w:sz w:val="24"/>
          <w:szCs w:val="24"/>
        </w:rPr>
        <w:t>.</w:t>
      </w:r>
      <w:r w:rsidR="0019073B" w:rsidRPr="00432A81">
        <w:rPr>
          <w:rFonts w:ascii="Times New Roman" w:hAnsi="Times New Roman" w:cs="Times New Roman"/>
          <w:sz w:val="24"/>
          <w:szCs w:val="24"/>
        </w:rPr>
        <w:t>Район расположен в центральной части Чувашской Республики. Через территорию проходит автотрасса Цивильск – Ульяновск – Сызрань, имеющая важнейшее значение для осуществления пассажирских и грузовых перевозок. От г. Канаш  во все стороны расходятся автомобильные дороги местного значения.</w:t>
      </w:r>
    </w:p>
    <w:p w:rsidR="0019073B" w:rsidRPr="00432A81" w:rsidRDefault="0019073B"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Канашский район находится в самом центре республики и благодаря этому  удобно расположен по отношению к основным транспортным магистралям республики (по его территории проходят железная дорога Канаш – Чебоксары и автомобильные трассы федерального значения Казань – Москва М-7,  Цивильск –Ульяновск А 151). </w:t>
      </w:r>
    </w:p>
    <w:p w:rsidR="004E64CC" w:rsidRPr="00432A81" w:rsidRDefault="004E64CC"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На территории Канашского района расположены административный центр город Канаш  и 101 сельских населенных пунктов, объединённых в 24 сельских поселений.</w:t>
      </w:r>
    </w:p>
    <w:p w:rsidR="004E64CC" w:rsidRPr="00432A81" w:rsidRDefault="004E64CC"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На 1 января 2019 года в районе проживает 34528 жителей</w:t>
      </w:r>
    </w:p>
    <w:p w:rsidR="004E64CC" w:rsidRPr="00432A81" w:rsidRDefault="004E64CC"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Климат района - умеренно-континентальный, почвы - дерново-подзолистые. Из полезных ископаемых район располагает запасами глины, строительного песка, есть незначительные запасы торфа.</w:t>
      </w:r>
    </w:p>
    <w:p w:rsidR="00AA441A" w:rsidRPr="00432A81" w:rsidRDefault="004E64CC"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Лесные массивы района рассматриваются, как рекреационный ресурс. Площадь  лесных массивов составляет 20,8 тыс. га. Типичные представители животного мира - лось, медведь, волк, кабан, заяц, лисица, куница и выдра. Фауна водоемов характеризуется обилием разных рыб (карповых - леща, сазана, язя, плотвы).</w:t>
      </w:r>
    </w:p>
    <w:p w:rsidR="00DE2D61" w:rsidRPr="00432A81" w:rsidRDefault="00DE2D61" w:rsidP="00835B3F">
      <w:pPr>
        <w:spacing w:after="0" w:line="240" w:lineRule="auto"/>
        <w:ind w:firstLine="851"/>
        <w:jc w:val="right"/>
        <w:rPr>
          <w:rFonts w:ascii="Times New Roman" w:hAnsi="Times New Roman" w:cs="Times New Roman"/>
          <w:i/>
          <w:sz w:val="24"/>
          <w:szCs w:val="24"/>
          <w:lang w:eastAsia="ru-RU"/>
        </w:rPr>
      </w:pPr>
      <w:r w:rsidRPr="00432A81">
        <w:rPr>
          <w:rFonts w:ascii="Times New Roman" w:hAnsi="Times New Roman" w:cs="Times New Roman"/>
          <w:i/>
          <w:sz w:val="24"/>
          <w:szCs w:val="24"/>
          <w:lang w:eastAsia="ru-RU"/>
        </w:rPr>
        <w:t>Таблица 1.1</w:t>
      </w:r>
    </w:p>
    <w:p w:rsidR="00DE2D61" w:rsidRPr="00432A81" w:rsidRDefault="00DE2D61" w:rsidP="00835B3F">
      <w:pPr>
        <w:spacing w:after="0" w:line="240" w:lineRule="auto"/>
        <w:ind w:firstLine="851"/>
        <w:jc w:val="center"/>
        <w:rPr>
          <w:rFonts w:ascii="Times New Roman" w:hAnsi="Times New Roman" w:cs="Times New Roman"/>
          <w:i/>
          <w:sz w:val="24"/>
          <w:szCs w:val="24"/>
          <w:lang w:eastAsia="ru-RU"/>
        </w:rPr>
      </w:pPr>
      <w:r w:rsidRPr="00432A81">
        <w:rPr>
          <w:rFonts w:ascii="Times New Roman" w:hAnsi="Times New Roman" w:cs="Times New Roman"/>
          <w:i/>
          <w:sz w:val="24"/>
          <w:szCs w:val="24"/>
          <w:lang w:eastAsia="ru-RU"/>
        </w:rPr>
        <w:t>Основные показатели социально-экономического развития Канашского района в 201</w:t>
      </w:r>
      <w:r w:rsidR="00F31871" w:rsidRPr="00432A81">
        <w:rPr>
          <w:rFonts w:ascii="Times New Roman" w:hAnsi="Times New Roman" w:cs="Times New Roman"/>
          <w:i/>
          <w:sz w:val="24"/>
          <w:szCs w:val="24"/>
          <w:lang w:eastAsia="ru-RU"/>
        </w:rPr>
        <w:t>8</w:t>
      </w:r>
      <w:r w:rsidRPr="00432A81">
        <w:rPr>
          <w:rFonts w:ascii="Times New Roman" w:hAnsi="Times New Roman" w:cs="Times New Roman"/>
          <w:i/>
          <w:sz w:val="24"/>
          <w:szCs w:val="24"/>
          <w:lang w:eastAsia="ru-RU"/>
        </w:rPr>
        <w:t xml:space="preserve">  году</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275"/>
        <w:gridCol w:w="1417"/>
        <w:gridCol w:w="1450"/>
        <w:gridCol w:w="1527"/>
      </w:tblGrid>
      <w:tr w:rsidR="00DE2D61" w:rsidRPr="00DE2D61" w:rsidTr="002C2C4A">
        <w:trPr>
          <w:cantSplit/>
        </w:trPr>
        <w:tc>
          <w:tcPr>
            <w:tcW w:w="3936" w:type="dxa"/>
            <w:vMerge w:val="restart"/>
          </w:tcPr>
          <w:p w:rsidR="00DE2D61" w:rsidRPr="00432A81" w:rsidRDefault="00DE2D61" w:rsidP="0015129D">
            <w:pPr>
              <w:spacing w:after="0" w:line="240" w:lineRule="auto"/>
              <w:ind w:firstLine="851"/>
              <w:rPr>
                <w:rFonts w:ascii="Times New Roman" w:hAnsi="Times New Roman" w:cs="Times New Roman"/>
                <w:sz w:val="20"/>
                <w:szCs w:val="20"/>
                <w:lang w:eastAsia="ru-RU"/>
              </w:rPr>
            </w:pPr>
            <w:r w:rsidRPr="00432A81">
              <w:rPr>
                <w:rFonts w:ascii="Times New Roman" w:hAnsi="Times New Roman" w:cs="Times New Roman"/>
                <w:sz w:val="20"/>
                <w:szCs w:val="20"/>
                <w:lang w:eastAsia="ru-RU"/>
              </w:rPr>
              <w:t>Наименование</w:t>
            </w:r>
          </w:p>
        </w:tc>
        <w:tc>
          <w:tcPr>
            <w:tcW w:w="5669" w:type="dxa"/>
            <w:gridSpan w:val="4"/>
          </w:tcPr>
          <w:p w:rsidR="00DE2D61" w:rsidRPr="00432A81" w:rsidRDefault="00DE2D61" w:rsidP="0015129D">
            <w:pPr>
              <w:spacing w:after="0" w:line="240" w:lineRule="auto"/>
              <w:ind w:firstLine="851"/>
              <w:rPr>
                <w:rFonts w:ascii="Times New Roman" w:hAnsi="Times New Roman" w:cs="Times New Roman"/>
                <w:sz w:val="20"/>
                <w:szCs w:val="20"/>
                <w:lang w:eastAsia="ru-RU"/>
              </w:rPr>
            </w:pPr>
            <w:r w:rsidRPr="00432A81">
              <w:rPr>
                <w:rFonts w:ascii="Times New Roman" w:hAnsi="Times New Roman" w:cs="Times New Roman"/>
                <w:sz w:val="20"/>
                <w:szCs w:val="20"/>
                <w:lang w:eastAsia="ru-RU"/>
              </w:rPr>
              <w:t>Показатель</w:t>
            </w:r>
          </w:p>
        </w:tc>
      </w:tr>
      <w:tr w:rsidR="002C04E0" w:rsidRPr="00DE2D61" w:rsidTr="002C2C4A">
        <w:trPr>
          <w:cantSplit/>
        </w:trPr>
        <w:tc>
          <w:tcPr>
            <w:tcW w:w="3936" w:type="dxa"/>
            <w:vMerge/>
          </w:tcPr>
          <w:p w:rsidR="002C04E0" w:rsidRPr="00432A81" w:rsidRDefault="002C04E0" w:rsidP="0015129D">
            <w:pPr>
              <w:spacing w:after="0" w:line="240" w:lineRule="auto"/>
              <w:ind w:firstLine="851"/>
              <w:rPr>
                <w:rFonts w:ascii="Times New Roman" w:hAnsi="Times New Roman" w:cs="Times New Roman"/>
                <w:sz w:val="20"/>
                <w:szCs w:val="20"/>
                <w:lang w:eastAsia="ru-RU"/>
              </w:rPr>
            </w:pPr>
          </w:p>
        </w:tc>
        <w:tc>
          <w:tcPr>
            <w:tcW w:w="5669" w:type="dxa"/>
            <w:gridSpan w:val="4"/>
          </w:tcPr>
          <w:p w:rsidR="002C04E0" w:rsidRPr="00432A81" w:rsidRDefault="002C04E0" w:rsidP="0015129D">
            <w:pPr>
              <w:spacing w:after="0" w:line="240" w:lineRule="auto"/>
              <w:ind w:firstLine="851"/>
              <w:rPr>
                <w:rFonts w:ascii="Times New Roman" w:hAnsi="Times New Roman" w:cs="Times New Roman"/>
                <w:sz w:val="20"/>
                <w:szCs w:val="20"/>
                <w:lang w:eastAsia="ru-RU"/>
              </w:rPr>
            </w:pPr>
          </w:p>
        </w:tc>
      </w:tr>
      <w:tr w:rsidR="002C04E0" w:rsidRPr="00DE2D61" w:rsidTr="002C2C4A">
        <w:trPr>
          <w:cantSplit/>
        </w:trPr>
        <w:tc>
          <w:tcPr>
            <w:tcW w:w="3936" w:type="dxa"/>
            <w:vMerge/>
          </w:tcPr>
          <w:p w:rsidR="002C04E0" w:rsidRPr="00432A81" w:rsidRDefault="002C04E0" w:rsidP="0015129D">
            <w:pPr>
              <w:spacing w:after="0" w:line="240" w:lineRule="auto"/>
              <w:ind w:firstLine="851"/>
              <w:rPr>
                <w:rFonts w:ascii="Times New Roman" w:hAnsi="Times New Roman" w:cs="Times New Roman"/>
                <w:sz w:val="20"/>
                <w:szCs w:val="20"/>
                <w:lang w:eastAsia="ru-RU"/>
              </w:rPr>
            </w:pPr>
          </w:p>
        </w:tc>
        <w:tc>
          <w:tcPr>
            <w:tcW w:w="1275" w:type="dxa"/>
          </w:tcPr>
          <w:p w:rsidR="002C04E0" w:rsidRPr="00432A81" w:rsidRDefault="002C04E0" w:rsidP="000408A7">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единица измерения</w:t>
            </w:r>
          </w:p>
        </w:tc>
        <w:tc>
          <w:tcPr>
            <w:tcW w:w="1417" w:type="dxa"/>
          </w:tcPr>
          <w:p w:rsidR="002C04E0" w:rsidRPr="00432A81" w:rsidRDefault="002C04E0" w:rsidP="000408A7">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по муниципальному образованию</w:t>
            </w:r>
          </w:p>
        </w:tc>
        <w:tc>
          <w:tcPr>
            <w:tcW w:w="1450" w:type="dxa"/>
          </w:tcPr>
          <w:p w:rsidR="002C04E0" w:rsidRPr="00432A81" w:rsidRDefault="002C04E0" w:rsidP="000408A7">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по</w:t>
            </w:r>
          </w:p>
          <w:p w:rsidR="002C04E0" w:rsidRPr="00432A81" w:rsidRDefault="002C04E0" w:rsidP="000408A7">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Чувашии</w:t>
            </w:r>
          </w:p>
        </w:tc>
        <w:tc>
          <w:tcPr>
            <w:tcW w:w="1527" w:type="dxa"/>
          </w:tcPr>
          <w:p w:rsidR="002C04E0" w:rsidRPr="00432A81" w:rsidRDefault="002C04E0" w:rsidP="000408A7">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Доля муниципального образования</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Территория</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тыс. км2</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0,98121</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18,3</w:t>
            </w:r>
          </w:p>
        </w:tc>
        <w:tc>
          <w:tcPr>
            <w:tcW w:w="152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5,3</w:t>
            </w:r>
          </w:p>
        </w:tc>
      </w:tr>
      <w:tr w:rsidR="002C04E0" w:rsidRPr="00DE2D61" w:rsidTr="00835B3F">
        <w:trPr>
          <w:trHeight w:val="525"/>
        </w:trPr>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Численность постоянного населения (среднегодовая)</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тыс. человек</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34,528</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12223,4</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0,28</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Продукция сельского хозяйства</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млн. рублей</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1707,72</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37467,7</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4,57</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Инвестиции в основной капитал, осуществляемые организациями</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млн. рублей</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124,633</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51327,8</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0,24</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Ввод в эксплуатацию жилых домов (общая площадь)</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тыс. м2</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9,323</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597,5</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1,56</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Оборот розничной торговли</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млн. рублей</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927,3</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152827,7</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0,6</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Доходы консолидированного бюджета</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млн. рублей</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734,7</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32447,8</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2,3</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Численность зарегистрированных безработных (на конец года)</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человек</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78</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3792</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2,0</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Среднесписочная численность работников организаций</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человек</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2663</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139100</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1,9</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Среднемесячная номинальная начисленная заработная плата</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рублей</w:t>
            </w:r>
          </w:p>
        </w:tc>
        <w:tc>
          <w:tcPr>
            <w:tcW w:w="1417" w:type="dxa"/>
          </w:tcPr>
          <w:p w:rsidR="002C04E0" w:rsidRPr="00432A81" w:rsidRDefault="00835B3F"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20155,3</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26375</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w:t>
            </w:r>
          </w:p>
        </w:tc>
      </w:tr>
      <w:tr w:rsidR="002C04E0" w:rsidRPr="00DE2D61" w:rsidTr="002C2C4A">
        <w:tc>
          <w:tcPr>
            <w:tcW w:w="3936" w:type="dxa"/>
          </w:tcPr>
          <w:p w:rsidR="002C04E0" w:rsidRPr="00432A81" w:rsidRDefault="002C04E0" w:rsidP="0015129D">
            <w:pPr>
              <w:spacing w:after="0" w:line="240" w:lineRule="auto"/>
              <w:rPr>
                <w:rFonts w:ascii="Times New Roman" w:hAnsi="Times New Roman" w:cs="Times New Roman"/>
                <w:sz w:val="20"/>
                <w:szCs w:val="20"/>
                <w:lang w:eastAsia="ru-RU"/>
              </w:rPr>
            </w:pPr>
            <w:r w:rsidRPr="00432A81">
              <w:rPr>
                <w:rFonts w:ascii="Times New Roman" w:hAnsi="Times New Roman" w:cs="Times New Roman"/>
                <w:sz w:val="20"/>
                <w:szCs w:val="20"/>
                <w:lang w:eastAsia="ru-RU"/>
              </w:rPr>
              <w:t>Естественная убыль населения</w:t>
            </w:r>
          </w:p>
        </w:tc>
        <w:tc>
          <w:tcPr>
            <w:tcW w:w="1275"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человек</w:t>
            </w:r>
          </w:p>
        </w:tc>
        <w:tc>
          <w:tcPr>
            <w:tcW w:w="1417"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-258</w:t>
            </w:r>
          </w:p>
        </w:tc>
        <w:tc>
          <w:tcPr>
            <w:tcW w:w="1450" w:type="dxa"/>
          </w:tcPr>
          <w:p w:rsidR="002C04E0" w:rsidRPr="00432A81" w:rsidRDefault="002C04E0"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-2020</w:t>
            </w:r>
          </w:p>
        </w:tc>
        <w:tc>
          <w:tcPr>
            <w:tcW w:w="1527" w:type="dxa"/>
          </w:tcPr>
          <w:p w:rsidR="002C04E0" w:rsidRPr="00432A81" w:rsidRDefault="002C2C4A" w:rsidP="0015129D">
            <w:pPr>
              <w:spacing w:after="0" w:line="240" w:lineRule="auto"/>
              <w:ind w:firstLine="33"/>
              <w:rPr>
                <w:rFonts w:ascii="Times New Roman" w:hAnsi="Times New Roman" w:cs="Times New Roman"/>
                <w:sz w:val="20"/>
                <w:szCs w:val="20"/>
                <w:lang w:eastAsia="ru-RU"/>
              </w:rPr>
            </w:pPr>
            <w:r w:rsidRPr="00432A81">
              <w:rPr>
                <w:rFonts w:ascii="Times New Roman" w:hAnsi="Times New Roman" w:cs="Times New Roman"/>
                <w:sz w:val="20"/>
                <w:szCs w:val="20"/>
                <w:lang w:eastAsia="ru-RU"/>
              </w:rPr>
              <w:t>12,8</w:t>
            </w:r>
          </w:p>
        </w:tc>
      </w:tr>
    </w:tbl>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lastRenderedPageBreak/>
        <w:t>1.2. Оценка достигнутых основных показателей и целей социально-экономического развития Канашского района  Чувашской Республики,  ее конкурентоспособности и инвестиционной привлекательности.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Основным инструментом реализации Стратегии является программно-целевой метод управления экономикой. По состоянию на 1 января 201</w:t>
      </w:r>
      <w:r w:rsidR="008C72DE" w:rsidRPr="00432A81">
        <w:rPr>
          <w:rFonts w:ascii="Times New Roman" w:hAnsi="Times New Roman" w:cs="Times New Roman"/>
          <w:sz w:val="24"/>
          <w:szCs w:val="24"/>
        </w:rPr>
        <w:t>9</w:t>
      </w:r>
      <w:r w:rsidRPr="00432A81">
        <w:rPr>
          <w:rFonts w:ascii="Times New Roman" w:hAnsi="Times New Roman" w:cs="Times New Roman"/>
          <w:sz w:val="24"/>
          <w:szCs w:val="24"/>
        </w:rPr>
        <w:t xml:space="preserve"> г.  реализовывались </w:t>
      </w:r>
      <w:r w:rsidR="00FA0AF9" w:rsidRPr="00432A81">
        <w:rPr>
          <w:rFonts w:ascii="Times New Roman" w:hAnsi="Times New Roman" w:cs="Times New Roman"/>
          <w:sz w:val="24"/>
          <w:szCs w:val="24"/>
        </w:rPr>
        <w:t>18</w:t>
      </w:r>
      <w:r w:rsidRPr="00432A81">
        <w:rPr>
          <w:rFonts w:ascii="Times New Roman" w:hAnsi="Times New Roman" w:cs="Times New Roman"/>
          <w:sz w:val="24"/>
          <w:szCs w:val="24"/>
        </w:rPr>
        <w:t>муниципальных программ  Канашского района Чувашской Республики.</w:t>
      </w:r>
    </w:p>
    <w:p w:rsidR="00705021" w:rsidRPr="00432A81" w:rsidRDefault="00705021" w:rsidP="00835B3F">
      <w:pPr>
        <w:pStyle w:val="ConsPlusNormal"/>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Реализация </w:t>
      </w:r>
      <w:r w:rsidR="00042390" w:rsidRPr="00432A81">
        <w:rPr>
          <w:rFonts w:ascii="Times New Roman" w:hAnsi="Times New Roman" w:cs="Times New Roman"/>
          <w:sz w:val="24"/>
          <w:szCs w:val="24"/>
        </w:rPr>
        <w:t>Стратегических направлений</w:t>
      </w:r>
      <w:r w:rsidRPr="00432A81">
        <w:rPr>
          <w:rFonts w:ascii="Times New Roman" w:hAnsi="Times New Roman" w:cs="Times New Roman"/>
          <w:sz w:val="24"/>
          <w:szCs w:val="24"/>
        </w:rPr>
        <w:t xml:space="preserve"> социально-экономического развития Канашского района Чувашской Республики до 2020 года осуществлялась в меняющихся внешних и внутренних условиях функционирования экономики под влиянием мирового финансового кризиса, изменения геополитических условий, введения санкций, которые повлияли на развитие как России и Чувашии в целом, так и  Канашского района Чувашской Республики. Кризисные явления 2008, 2014 и 2015 годов привели к ухудшению внешнеэкономических условий, жестким условиям банковского кредитования реального сектора экономики, что обусловило снижение основных макроэкономических показателей, инвестиционной активности организаций и замедление потребительского спроса на внутреннем рынке в эти годы.</w:t>
      </w:r>
    </w:p>
    <w:p w:rsidR="00705021" w:rsidRPr="00432A81" w:rsidRDefault="00705021" w:rsidP="00835B3F">
      <w:pPr>
        <w:pStyle w:val="ConsPlusNormal"/>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За период реализации </w:t>
      </w:r>
      <w:r w:rsidR="00042390" w:rsidRPr="00432A81">
        <w:rPr>
          <w:rFonts w:ascii="Times New Roman" w:hAnsi="Times New Roman" w:cs="Times New Roman"/>
          <w:sz w:val="24"/>
          <w:szCs w:val="24"/>
        </w:rPr>
        <w:t xml:space="preserve">Стратегических направлений </w:t>
      </w:r>
      <w:r w:rsidRPr="00432A81">
        <w:rPr>
          <w:rFonts w:ascii="Times New Roman" w:hAnsi="Times New Roman" w:cs="Times New Roman"/>
          <w:sz w:val="24"/>
          <w:szCs w:val="24"/>
        </w:rPr>
        <w:t>социально-экономического развития Канашского района Чувашской Республики до 2020 года (2007 - 201</w:t>
      </w:r>
      <w:r w:rsidR="002C1E7E" w:rsidRPr="00432A81">
        <w:rPr>
          <w:rFonts w:ascii="Times New Roman" w:hAnsi="Times New Roman" w:cs="Times New Roman"/>
          <w:sz w:val="24"/>
          <w:szCs w:val="24"/>
        </w:rPr>
        <w:t>8</w:t>
      </w:r>
      <w:r w:rsidRPr="00432A81">
        <w:rPr>
          <w:rFonts w:ascii="Times New Roman" w:hAnsi="Times New Roman" w:cs="Times New Roman"/>
          <w:sz w:val="24"/>
          <w:szCs w:val="24"/>
        </w:rPr>
        <w:t xml:space="preserve"> годы, без учета периода финансового кризиса) оборот розничной торговли увеличился в </w:t>
      </w:r>
      <w:r w:rsidR="002C1E7E" w:rsidRPr="00432A81">
        <w:rPr>
          <w:rFonts w:ascii="Times New Roman" w:hAnsi="Times New Roman" w:cs="Times New Roman"/>
          <w:sz w:val="24"/>
          <w:szCs w:val="24"/>
        </w:rPr>
        <w:t>3</w:t>
      </w:r>
      <w:r w:rsidRPr="00432A81">
        <w:rPr>
          <w:rFonts w:ascii="Times New Roman" w:hAnsi="Times New Roman" w:cs="Times New Roman"/>
          <w:sz w:val="24"/>
          <w:szCs w:val="24"/>
        </w:rPr>
        <w:t xml:space="preserve"> раза, номинальная начисленная заработная плата - в </w:t>
      </w:r>
      <w:r w:rsidR="002C1E7E" w:rsidRPr="00432A81">
        <w:rPr>
          <w:rFonts w:ascii="Times New Roman" w:hAnsi="Times New Roman" w:cs="Times New Roman"/>
          <w:sz w:val="24"/>
          <w:szCs w:val="24"/>
        </w:rPr>
        <w:t>4</w:t>
      </w:r>
      <w:r w:rsidRPr="00432A81">
        <w:rPr>
          <w:rFonts w:ascii="Times New Roman" w:hAnsi="Times New Roman" w:cs="Times New Roman"/>
          <w:sz w:val="24"/>
          <w:szCs w:val="24"/>
        </w:rPr>
        <w:t xml:space="preserve"> раза.</w:t>
      </w:r>
    </w:p>
    <w:p w:rsidR="00705021" w:rsidRPr="00432A81" w:rsidRDefault="00705021" w:rsidP="00835B3F">
      <w:pPr>
        <w:pStyle w:val="ConsPlusNormal"/>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Актуальными остаются основные стратегические цели и ключевые приоритеты развития, обозначенные </w:t>
      </w:r>
      <w:hyperlink r:id="rId9" w:history="1">
        <w:r w:rsidRPr="00432A81">
          <w:rPr>
            <w:rFonts w:ascii="Times New Roman" w:hAnsi="Times New Roman" w:cs="Times New Roman"/>
            <w:sz w:val="24"/>
            <w:szCs w:val="24"/>
          </w:rPr>
          <w:t>Стратегическими</w:t>
        </w:r>
      </w:hyperlink>
      <w:r w:rsidRPr="00432A81">
        <w:rPr>
          <w:rFonts w:ascii="Times New Roman" w:hAnsi="Times New Roman" w:cs="Times New Roman"/>
          <w:sz w:val="24"/>
          <w:szCs w:val="24"/>
        </w:rPr>
        <w:t xml:space="preserve"> направлениями социально-экономического развития Канашского района Чувашской Республики до 2020 года. </w:t>
      </w:r>
    </w:p>
    <w:p w:rsidR="00705021" w:rsidRPr="00432A81" w:rsidRDefault="00705021" w:rsidP="00835B3F">
      <w:pPr>
        <w:pStyle w:val="ConsPlusNormal"/>
        <w:ind w:firstLine="851"/>
        <w:jc w:val="both"/>
        <w:rPr>
          <w:rFonts w:ascii="Times New Roman" w:hAnsi="Times New Roman" w:cs="Times New Roman"/>
          <w:sz w:val="24"/>
          <w:szCs w:val="24"/>
        </w:rPr>
      </w:pPr>
      <w:r w:rsidRPr="00432A81">
        <w:rPr>
          <w:rFonts w:ascii="Times New Roman" w:hAnsi="Times New Roman" w:cs="Times New Roman"/>
          <w:sz w:val="24"/>
          <w:szCs w:val="24"/>
        </w:rPr>
        <w:t>Проводится работа, направленная на обеспечение инвестиционной привлекательности</w:t>
      </w:r>
      <w:r w:rsidR="000814C9">
        <w:rPr>
          <w:rFonts w:ascii="Times New Roman" w:hAnsi="Times New Roman" w:cs="Times New Roman"/>
          <w:sz w:val="24"/>
          <w:szCs w:val="24"/>
        </w:rPr>
        <w:t xml:space="preserve"> </w:t>
      </w:r>
      <w:r w:rsidRPr="00432A81">
        <w:rPr>
          <w:rFonts w:ascii="Times New Roman" w:hAnsi="Times New Roman" w:cs="Times New Roman"/>
          <w:sz w:val="24"/>
          <w:szCs w:val="24"/>
        </w:rPr>
        <w:t>Канашского района, создание благоприятного инвестиционного климата, формирование конкурентоспособной и инновационной экономики, позиционирование Канашского района как муниципального образования, открытого для инвесторов. Разработана нормативно-правовая база для привлечения частных инвестиций в экономику Канашского района Чувашской Республики.</w:t>
      </w:r>
    </w:p>
    <w:p w:rsidR="0064263B" w:rsidRPr="00432A81" w:rsidRDefault="0064263B" w:rsidP="00835B3F">
      <w:pPr>
        <w:pStyle w:val="ConsPlusNormal"/>
        <w:ind w:firstLine="851"/>
        <w:jc w:val="both"/>
        <w:rPr>
          <w:rFonts w:ascii="Times New Roman" w:hAnsi="Times New Roman" w:cs="Times New Roman"/>
          <w:sz w:val="24"/>
          <w:szCs w:val="24"/>
        </w:rPr>
      </w:pPr>
    </w:p>
    <w:p w:rsidR="0064263B" w:rsidRPr="00432A81" w:rsidRDefault="0064263B"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Переход на новый тип экономического развития о</w:t>
      </w:r>
      <w:r w:rsidR="00AA441A" w:rsidRPr="00432A81">
        <w:rPr>
          <w:rFonts w:ascii="Times New Roman" w:hAnsi="Times New Roman" w:cs="Times New Roman"/>
          <w:sz w:val="24"/>
          <w:szCs w:val="24"/>
          <w:lang w:eastAsia="ru-RU"/>
        </w:rPr>
        <w:t>сновывается на кластерном подхо</w:t>
      </w:r>
      <w:r w:rsidRPr="00432A81">
        <w:rPr>
          <w:rFonts w:ascii="Times New Roman" w:hAnsi="Times New Roman" w:cs="Times New Roman"/>
          <w:sz w:val="24"/>
          <w:szCs w:val="24"/>
          <w:lang w:eastAsia="ru-RU"/>
        </w:rPr>
        <w:t>де  и  росте  инвестиционной  привлекательности  с  использованием  новых  методов  экономического стимулирования наукоемкой экономики, которая характеризуется такими</w:t>
      </w:r>
      <w:r w:rsidR="00042390" w:rsidRPr="00432A81">
        <w:rPr>
          <w:rFonts w:ascii="Times New Roman" w:hAnsi="Times New Roman" w:cs="Times New Roman"/>
          <w:sz w:val="24"/>
          <w:szCs w:val="24"/>
          <w:lang w:eastAsia="ru-RU"/>
        </w:rPr>
        <w:t xml:space="preserve"> фак</w:t>
      </w:r>
      <w:r w:rsidRPr="00432A81">
        <w:rPr>
          <w:rFonts w:ascii="Times New Roman" w:hAnsi="Times New Roman" w:cs="Times New Roman"/>
          <w:sz w:val="24"/>
          <w:szCs w:val="24"/>
          <w:lang w:eastAsia="ru-RU"/>
        </w:rPr>
        <w:t>торами, как:</w:t>
      </w:r>
    </w:p>
    <w:p w:rsidR="0064263B" w:rsidRPr="00432A81" w:rsidRDefault="0039196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1) </w:t>
      </w:r>
      <w:r w:rsidR="0064263B" w:rsidRPr="00432A81">
        <w:rPr>
          <w:rFonts w:ascii="Times New Roman" w:hAnsi="Times New Roman" w:cs="Times New Roman"/>
          <w:sz w:val="24"/>
          <w:szCs w:val="24"/>
          <w:lang w:eastAsia="ru-RU"/>
        </w:rPr>
        <w:t>стремление к инновациям во всех сферах деятельности;</w:t>
      </w:r>
    </w:p>
    <w:p w:rsidR="0064263B" w:rsidRPr="00432A81" w:rsidRDefault="0039196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2) </w:t>
      </w:r>
      <w:r w:rsidR="0064263B" w:rsidRPr="00432A81">
        <w:rPr>
          <w:rFonts w:ascii="Times New Roman" w:hAnsi="Times New Roman" w:cs="Times New Roman"/>
          <w:sz w:val="24"/>
          <w:szCs w:val="24"/>
          <w:lang w:eastAsia="ru-RU"/>
        </w:rPr>
        <w:t>производственная кооперация – эффективна</w:t>
      </w:r>
      <w:r w:rsidR="00AA441A" w:rsidRPr="00432A81">
        <w:rPr>
          <w:rFonts w:ascii="Times New Roman" w:hAnsi="Times New Roman" w:cs="Times New Roman"/>
          <w:sz w:val="24"/>
          <w:szCs w:val="24"/>
          <w:lang w:eastAsia="ru-RU"/>
        </w:rPr>
        <w:t>я модель промышленного производ</w:t>
      </w:r>
      <w:r w:rsidR="0064263B" w:rsidRPr="00432A81">
        <w:rPr>
          <w:rFonts w:ascii="Times New Roman" w:hAnsi="Times New Roman" w:cs="Times New Roman"/>
          <w:sz w:val="24"/>
          <w:szCs w:val="24"/>
          <w:lang w:eastAsia="ru-RU"/>
        </w:rPr>
        <w:t>ства с опорой на взаимодействие малого, среднего и крупного бизнеса;</w:t>
      </w:r>
    </w:p>
    <w:p w:rsidR="0064263B" w:rsidRPr="00432A81" w:rsidRDefault="0039196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3) </w:t>
      </w:r>
      <w:r w:rsidR="0064263B" w:rsidRPr="00432A81">
        <w:rPr>
          <w:rFonts w:ascii="Times New Roman" w:hAnsi="Times New Roman" w:cs="Times New Roman"/>
          <w:sz w:val="24"/>
          <w:szCs w:val="24"/>
          <w:lang w:eastAsia="ru-RU"/>
        </w:rPr>
        <w:t>экономическая продуктивность и высокая производительность труда;</w:t>
      </w:r>
    </w:p>
    <w:p w:rsidR="0064263B" w:rsidRPr="00432A81" w:rsidRDefault="0039196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4) </w:t>
      </w:r>
      <w:r w:rsidR="0064263B" w:rsidRPr="00432A81">
        <w:rPr>
          <w:rFonts w:ascii="Times New Roman" w:hAnsi="Times New Roman" w:cs="Times New Roman"/>
          <w:sz w:val="24"/>
          <w:szCs w:val="24"/>
          <w:lang w:eastAsia="ru-RU"/>
        </w:rPr>
        <w:t>гибкость рынка труда;</w:t>
      </w:r>
    </w:p>
    <w:p w:rsidR="0064263B" w:rsidRPr="00432A81" w:rsidRDefault="0039196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5) </w:t>
      </w:r>
      <w:r w:rsidR="0064263B" w:rsidRPr="00432A81">
        <w:rPr>
          <w:rFonts w:ascii="Times New Roman" w:hAnsi="Times New Roman" w:cs="Times New Roman"/>
          <w:sz w:val="24"/>
          <w:szCs w:val="24"/>
          <w:lang w:eastAsia="ru-RU"/>
        </w:rPr>
        <w:t>участие в межрегиональных и международных экономических процессах.</w:t>
      </w:r>
    </w:p>
    <w:p w:rsidR="00705021" w:rsidRPr="00432A81" w:rsidRDefault="0064263B"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Основываясь на опыте развитых районов Чуваш</w:t>
      </w:r>
      <w:r w:rsidR="00AA441A" w:rsidRPr="00432A81">
        <w:rPr>
          <w:rFonts w:ascii="Times New Roman" w:hAnsi="Times New Roman" w:cs="Times New Roman"/>
          <w:sz w:val="24"/>
          <w:szCs w:val="24"/>
          <w:lang w:eastAsia="ru-RU"/>
        </w:rPr>
        <w:t>ии, фокусируясь на ключевых кон</w:t>
      </w:r>
      <w:r w:rsidRPr="00432A81">
        <w:rPr>
          <w:rFonts w:ascii="Times New Roman" w:hAnsi="Times New Roman" w:cs="Times New Roman"/>
          <w:sz w:val="24"/>
          <w:szCs w:val="24"/>
          <w:lang w:eastAsia="ru-RU"/>
        </w:rPr>
        <w:t>курентных преимуществах, формировании наукоемкой</w:t>
      </w:r>
      <w:r w:rsidR="00AA441A" w:rsidRPr="00432A81">
        <w:rPr>
          <w:rFonts w:ascii="Times New Roman" w:hAnsi="Times New Roman" w:cs="Times New Roman"/>
          <w:sz w:val="24"/>
          <w:szCs w:val="24"/>
          <w:lang w:eastAsia="ru-RU"/>
        </w:rPr>
        <w:t xml:space="preserve"> модели развития экономики, клю</w:t>
      </w:r>
      <w:r w:rsidRPr="00432A81">
        <w:rPr>
          <w:rFonts w:ascii="Times New Roman" w:hAnsi="Times New Roman" w:cs="Times New Roman"/>
          <w:sz w:val="24"/>
          <w:szCs w:val="24"/>
          <w:lang w:eastAsia="ru-RU"/>
        </w:rPr>
        <w:t xml:space="preserve">чевой движущей силой которой является человеческий капитал, </w:t>
      </w:r>
      <w:r w:rsidR="00AA441A" w:rsidRPr="00432A81">
        <w:rPr>
          <w:rFonts w:ascii="Times New Roman" w:hAnsi="Times New Roman" w:cs="Times New Roman"/>
          <w:sz w:val="24"/>
          <w:szCs w:val="24"/>
          <w:lang w:eastAsia="ru-RU"/>
        </w:rPr>
        <w:t>Канашс</w:t>
      </w:r>
      <w:r w:rsidRPr="00432A81">
        <w:rPr>
          <w:rFonts w:ascii="Times New Roman" w:hAnsi="Times New Roman" w:cs="Times New Roman"/>
          <w:sz w:val="24"/>
          <w:szCs w:val="24"/>
          <w:lang w:eastAsia="ru-RU"/>
        </w:rPr>
        <w:t>кий район к 2035 году должен стать территорией, комфортной для проживания.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Основные показатели социально-экономического развития Канашского района Чувашской Республики, приведены в приложении № 1 к Стратегии.</w:t>
      </w:r>
    </w:p>
    <w:p w:rsidR="0039196E" w:rsidRPr="00432A81" w:rsidRDefault="0039196E"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1.3. Результаты анализа социально-экономического развития</w:t>
      </w:r>
      <w:r w:rsidR="000814C9">
        <w:rPr>
          <w:rFonts w:ascii="Times New Roman" w:hAnsi="Times New Roman" w:cs="Times New Roman"/>
          <w:b/>
          <w:sz w:val="24"/>
          <w:szCs w:val="24"/>
          <w:lang w:eastAsia="ru-RU"/>
        </w:rPr>
        <w:t xml:space="preserve"> </w:t>
      </w:r>
      <w:r w:rsidRPr="00432A81">
        <w:rPr>
          <w:rFonts w:ascii="Times New Roman" w:hAnsi="Times New Roman" w:cs="Times New Roman"/>
          <w:b/>
          <w:sz w:val="24"/>
          <w:szCs w:val="24"/>
          <w:lang w:eastAsia="ru-RU"/>
        </w:rPr>
        <w:t>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Социально-экономическое положение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Основу стратегического видения развития Канашского района составляют:</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выявление перспективных возможностей с учетом уникальных конкурентных преимуществ Канашского района;</w:t>
      </w:r>
    </w:p>
    <w:p w:rsidR="00DE2D61" w:rsidRPr="00432A81" w:rsidRDefault="00AA441A"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lastRenderedPageBreak/>
        <w:t>-</w:t>
      </w:r>
      <w:r w:rsidR="00DE2D61" w:rsidRPr="00432A81">
        <w:rPr>
          <w:rFonts w:ascii="Times New Roman" w:hAnsi="Times New Roman" w:cs="Times New Roman"/>
          <w:sz w:val="24"/>
          <w:szCs w:val="24"/>
        </w:rPr>
        <w:t>сбалансированное территориальное развитие с определением драйверов роста поселений;</w:t>
      </w:r>
    </w:p>
    <w:p w:rsidR="00DE2D61" w:rsidRPr="00432A81" w:rsidRDefault="00AA441A"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w:t>
      </w:r>
      <w:r w:rsidR="00DE2D61" w:rsidRPr="00432A81">
        <w:rPr>
          <w:rFonts w:ascii="Times New Roman" w:hAnsi="Times New Roman" w:cs="Times New Roman"/>
          <w:sz w:val="24"/>
          <w:szCs w:val="24"/>
        </w:rPr>
        <w:t>диверсификация экономики Канашского района;</w:t>
      </w:r>
    </w:p>
    <w:p w:rsidR="00DE2D61" w:rsidRPr="00432A81" w:rsidRDefault="00AA441A"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w:t>
      </w:r>
      <w:r w:rsidR="00DE2D61" w:rsidRPr="00432A81">
        <w:rPr>
          <w:rFonts w:ascii="Times New Roman" w:hAnsi="Times New Roman" w:cs="Times New Roman"/>
          <w:sz w:val="24"/>
          <w:szCs w:val="24"/>
        </w:rPr>
        <w:t>рациональное использование ресурсного потенциала;</w:t>
      </w:r>
    </w:p>
    <w:p w:rsidR="00DE2D61" w:rsidRPr="00432A81" w:rsidRDefault="00AA441A"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w:t>
      </w:r>
      <w:r w:rsidR="00DE2D61" w:rsidRPr="00432A81">
        <w:rPr>
          <w:rFonts w:ascii="Times New Roman" w:hAnsi="Times New Roman" w:cs="Times New Roman"/>
          <w:sz w:val="24"/>
          <w:szCs w:val="24"/>
        </w:rPr>
        <w:t>эффективная социальная политика.</w:t>
      </w:r>
    </w:p>
    <w:p w:rsidR="00AA441A" w:rsidRPr="00432A81" w:rsidRDefault="00AA441A" w:rsidP="00835B3F">
      <w:pPr>
        <w:spacing w:after="0" w:line="240" w:lineRule="auto"/>
        <w:ind w:firstLine="851"/>
        <w:jc w:val="both"/>
        <w:rPr>
          <w:rFonts w:ascii="Times New Roman" w:hAnsi="Times New Roman" w:cs="Times New Roman"/>
          <w:sz w:val="24"/>
          <w:szCs w:val="24"/>
        </w:rPr>
      </w:pPr>
    </w:p>
    <w:p w:rsidR="00AA441A" w:rsidRPr="00432A81" w:rsidRDefault="00AA441A"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Карта района:</w:t>
      </w:r>
    </w:p>
    <w:p w:rsidR="00AA441A" w:rsidRDefault="00AA441A" w:rsidP="00835B3F">
      <w:pPr>
        <w:spacing w:after="0" w:line="240" w:lineRule="auto"/>
        <w:ind w:firstLine="851"/>
        <w:jc w:val="both"/>
      </w:pPr>
    </w:p>
    <w:p w:rsidR="00AA441A" w:rsidRPr="00DE2D61" w:rsidRDefault="00AA441A" w:rsidP="0015129D">
      <w:pPr>
        <w:spacing w:after="0" w:line="240" w:lineRule="auto"/>
        <w:jc w:val="center"/>
      </w:pPr>
      <w:r>
        <w:rPr>
          <w:noProof/>
          <w:lang w:eastAsia="ru-RU"/>
        </w:rPr>
        <w:drawing>
          <wp:inline distT="0" distB="0" distL="0" distR="0" wp14:anchorId="061CD87B" wp14:editId="1BA98B40">
            <wp:extent cx="4324574" cy="5141012"/>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8143" cy="5192806"/>
                    </a:xfrm>
                    <a:prstGeom prst="rect">
                      <a:avLst/>
                    </a:prstGeom>
                    <a:noFill/>
                  </pic:spPr>
                </pic:pic>
              </a:graphicData>
            </a:graphic>
          </wp:inline>
        </w:drawing>
      </w:r>
    </w:p>
    <w:p w:rsidR="00DE2D61" w:rsidRPr="00DE2D61" w:rsidRDefault="00DE2D61" w:rsidP="00835B3F">
      <w:pPr>
        <w:spacing w:after="0" w:line="240" w:lineRule="auto"/>
        <w:ind w:firstLine="851"/>
        <w:jc w:val="both"/>
      </w:pPr>
    </w:p>
    <w:p w:rsidR="00DE2D61" w:rsidRPr="00432A81" w:rsidRDefault="00DE2D61" w:rsidP="00835B3F">
      <w:pPr>
        <w:spacing w:after="0" w:line="240" w:lineRule="auto"/>
        <w:ind w:firstLine="851"/>
        <w:jc w:val="both"/>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Демографический потенциал Канашского района</w:t>
      </w:r>
    </w:p>
    <w:p w:rsidR="002B7D5A"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Канашский  район является одним из крупных муниципальных районов Чувашской Республики по числу жителей (численность населения района по состоянию на 01.01.201</w:t>
      </w:r>
      <w:r w:rsidR="00C12A84" w:rsidRPr="00432A81">
        <w:rPr>
          <w:rFonts w:ascii="Times New Roman" w:hAnsi="Times New Roman" w:cs="Times New Roman"/>
          <w:sz w:val="24"/>
          <w:szCs w:val="24"/>
          <w:lang w:eastAsia="ru-RU"/>
        </w:rPr>
        <w:t>9</w:t>
      </w:r>
      <w:r w:rsidRPr="00432A81">
        <w:rPr>
          <w:rFonts w:ascii="Times New Roman" w:hAnsi="Times New Roman" w:cs="Times New Roman"/>
          <w:sz w:val="24"/>
          <w:szCs w:val="24"/>
          <w:lang w:eastAsia="ru-RU"/>
        </w:rPr>
        <w:t xml:space="preserve"> – </w:t>
      </w:r>
      <w:r w:rsidR="00C12A84" w:rsidRPr="00432A81">
        <w:rPr>
          <w:rFonts w:ascii="Times New Roman" w:hAnsi="Times New Roman" w:cs="Times New Roman"/>
          <w:sz w:val="24"/>
          <w:szCs w:val="24"/>
          <w:lang w:eastAsia="ru-RU"/>
        </w:rPr>
        <w:t>34,53</w:t>
      </w:r>
      <w:r w:rsidRPr="00432A81">
        <w:rPr>
          <w:rFonts w:ascii="Times New Roman" w:hAnsi="Times New Roman" w:cs="Times New Roman"/>
          <w:sz w:val="24"/>
          <w:szCs w:val="24"/>
          <w:lang w:eastAsia="ru-RU"/>
        </w:rPr>
        <w:t xml:space="preserve"> тыс. человек</w:t>
      </w:r>
      <w:r w:rsidR="002B7D5A"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Среднегодовая численность постоянного населения Канашского района за 201</w:t>
      </w:r>
      <w:r w:rsidR="00705021"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-201</w:t>
      </w:r>
      <w:r w:rsidR="00705021"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годы в среднем уменьшалась на </w:t>
      </w:r>
      <w:r w:rsidR="002B7D5A" w:rsidRPr="00432A81">
        <w:rPr>
          <w:rFonts w:ascii="Times New Roman" w:hAnsi="Times New Roman" w:cs="Times New Roman"/>
          <w:sz w:val="24"/>
          <w:szCs w:val="24"/>
          <w:lang w:eastAsia="ru-RU"/>
        </w:rPr>
        <w:t>6</w:t>
      </w:r>
      <w:r w:rsidR="005418CF" w:rsidRPr="00432A81">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 Уменьшение численности населения обусловлено естественной и миграционной убылью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Демографическая ситуация в районе характеризуется относительной стабильностью. На протяжении 201</w:t>
      </w:r>
      <w:r w:rsidR="00BD6CC1"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-201</w:t>
      </w:r>
      <w:r w:rsidR="00BD6CC1"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годов наблюдалась естественная убыль населения (2014 – -2,5; 2015 – -4,1; 2016 – -</w:t>
      </w:r>
      <w:r w:rsidR="00BD6CC1" w:rsidRPr="00432A81">
        <w:rPr>
          <w:rFonts w:ascii="Times New Roman" w:hAnsi="Times New Roman" w:cs="Times New Roman"/>
          <w:sz w:val="24"/>
          <w:szCs w:val="24"/>
          <w:lang w:eastAsia="ru-RU"/>
        </w:rPr>
        <w:t>5,0</w:t>
      </w:r>
      <w:r w:rsidRPr="00432A81">
        <w:rPr>
          <w:rFonts w:ascii="Times New Roman" w:hAnsi="Times New Roman" w:cs="Times New Roman"/>
          <w:sz w:val="24"/>
          <w:szCs w:val="24"/>
          <w:lang w:eastAsia="ru-RU"/>
        </w:rPr>
        <w:t>; 2017 – -</w:t>
      </w:r>
      <w:r w:rsidR="00BD6CC1" w:rsidRPr="00432A81">
        <w:rPr>
          <w:rFonts w:ascii="Times New Roman" w:hAnsi="Times New Roman" w:cs="Times New Roman"/>
          <w:sz w:val="24"/>
          <w:szCs w:val="24"/>
          <w:lang w:eastAsia="ru-RU"/>
        </w:rPr>
        <w:t xml:space="preserve">7,2; 2018 - -7,4 </w:t>
      </w:r>
      <w:r w:rsidRPr="00432A81">
        <w:rPr>
          <w:rFonts w:ascii="Times New Roman" w:hAnsi="Times New Roman" w:cs="Times New Roman"/>
          <w:sz w:val="24"/>
          <w:szCs w:val="24"/>
          <w:lang w:eastAsia="ru-RU"/>
        </w:rPr>
        <w:t>на 1000 человек населения) в результате превышения смертности над рождаемостью.</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Коэффициент рождаемости в 201</w:t>
      </w:r>
      <w:r w:rsidR="005418CF" w:rsidRPr="00432A81">
        <w:rPr>
          <w:rFonts w:ascii="Times New Roman" w:hAnsi="Times New Roman" w:cs="Times New Roman"/>
          <w:sz w:val="24"/>
          <w:szCs w:val="24"/>
          <w:lang w:eastAsia="ru-RU"/>
        </w:rPr>
        <w:t>9</w:t>
      </w:r>
      <w:r w:rsidRPr="00432A81">
        <w:rPr>
          <w:rFonts w:ascii="Times New Roman" w:hAnsi="Times New Roman" w:cs="Times New Roman"/>
          <w:sz w:val="24"/>
          <w:szCs w:val="24"/>
          <w:lang w:eastAsia="ru-RU"/>
        </w:rPr>
        <w:t xml:space="preserve"> году составил </w:t>
      </w:r>
      <w:r w:rsidR="00BD6CC1" w:rsidRPr="00432A81">
        <w:rPr>
          <w:rFonts w:ascii="Times New Roman" w:hAnsi="Times New Roman" w:cs="Times New Roman"/>
          <w:sz w:val="24"/>
          <w:szCs w:val="24"/>
          <w:lang w:eastAsia="ru-RU"/>
        </w:rPr>
        <w:t>9,5</w:t>
      </w:r>
      <w:r w:rsidR="005418CF" w:rsidRPr="00432A81">
        <w:rPr>
          <w:rFonts w:ascii="Times New Roman" w:hAnsi="Times New Roman" w:cs="Times New Roman"/>
          <w:sz w:val="24"/>
          <w:szCs w:val="24"/>
          <w:lang w:eastAsia="ru-RU"/>
        </w:rPr>
        <w:t xml:space="preserve"> промилле</w:t>
      </w:r>
      <w:r w:rsidRPr="00432A81">
        <w:rPr>
          <w:rFonts w:ascii="Times New Roman" w:hAnsi="Times New Roman" w:cs="Times New Roman"/>
          <w:sz w:val="24"/>
          <w:szCs w:val="24"/>
          <w:lang w:eastAsia="ru-RU"/>
        </w:rPr>
        <w:t xml:space="preserve"> на 1000 человек населения.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Коэффициент смертности составил </w:t>
      </w:r>
      <w:r w:rsidR="00BD6CC1" w:rsidRPr="00432A81">
        <w:rPr>
          <w:rFonts w:ascii="Times New Roman" w:hAnsi="Times New Roman" w:cs="Times New Roman"/>
          <w:sz w:val="24"/>
          <w:szCs w:val="24"/>
          <w:lang w:eastAsia="ru-RU"/>
        </w:rPr>
        <w:t>16,9</w:t>
      </w:r>
      <w:r w:rsidRPr="00432A81">
        <w:rPr>
          <w:rFonts w:ascii="Times New Roman" w:hAnsi="Times New Roman" w:cs="Times New Roman"/>
          <w:sz w:val="24"/>
          <w:szCs w:val="24"/>
          <w:lang w:eastAsia="ru-RU"/>
        </w:rPr>
        <w:t xml:space="preserve"> на 1000 человек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lastRenderedPageBreak/>
        <w:t>По сравнению с 201</w:t>
      </w:r>
      <w:r w:rsidR="005418CF"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годом </w:t>
      </w:r>
      <w:r w:rsidR="002B7D5A" w:rsidRPr="00432A81">
        <w:rPr>
          <w:rFonts w:ascii="Times New Roman" w:hAnsi="Times New Roman" w:cs="Times New Roman"/>
          <w:sz w:val="24"/>
          <w:szCs w:val="24"/>
          <w:lang w:eastAsia="ru-RU"/>
        </w:rPr>
        <w:t>сохранились на том же уровне</w:t>
      </w:r>
      <w:r w:rsidR="00BD6CC1" w:rsidRPr="00432A81">
        <w:rPr>
          <w:rFonts w:ascii="Times New Roman" w:hAnsi="Times New Roman" w:cs="Times New Roman"/>
          <w:sz w:val="24"/>
          <w:szCs w:val="24"/>
          <w:lang w:eastAsia="ru-RU"/>
        </w:rPr>
        <w:t xml:space="preserve"> показатель рождаемости </w:t>
      </w:r>
      <w:r w:rsidR="002B7D5A" w:rsidRPr="00432A81">
        <w:rPr>
          <w:rFonts w:ascii="Times New Roman" w:hAnsi="Times New Roman" w:cs="Times New Roman"/>
          <w:sz w:val="24"/>
          <w:szCs w:val="24"/>
          <w:lang w:eastAsia="ru-RU"/>
        </w:rPr>
        <w:t>и показатель смертности</w:t>
      </w: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 состоянию на 01.01.201</w:t>
      </w:r>
      <w:r w:rsidR="005418CF" w:rsidRPr="00432A81">
        <w:rPr>
          <w:rFonts w:ascii="Times New Roman" w:hAnsi="Times New Roman" w:cs="Times New Roman"/>
          <w:sz w:val="24"/>
          <w:szCs w:val="24"/>
          <w:lang w:eastAsia="ru-RU"/>
        </w:rPr>
        <w:t>9</w:t>
      </w:r>
      <w:r w:rsidRPr="00432A81">
        <w:rPr>
          <w:rFonts w:ascii="Times New Roman" w:hAnsi="Times New Roman" w:cs="Times New Roman"/>
          <w:sz w:val="24"/>
          <w:szCs w:val="24"/>
          <w:lang w:eastAsia="ru-RU"/>
        </w:rPr>
        <w:t xml:space="preserve"> основную долю составляет население трудоспособного возраста (57,</w:t>
      </w:r>
      <w:r w:rsidR="00E52A8B"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Доля населения младше трудоспособного возраста – </w:t>
      </w:r>
      <w:r w:rsidR="006937F8" w:rsidRPr="00432A81">
        <w:rPr>
          <w:rFonts w:ascii="Times New Roman" w:hAnsi="Times New Roman" w:cs="Times New Roman"/>
          <w:sz w:val="24"/>
          <w:szCs w:val="24"/>
          <w:lang w:eastAsia="ru-RU"/>
        </w:rPr>
        <w:t>18,5</w:t>
      </w:r>
      <w:r w:rsidRPr="00432A81">
        <w:rPr>
          <w:rFonts w:ascii="Times New Roman" w:hAnsi="Times New Roman" w:cs="Times New Roman"/>
          <w:sz w:val="24"/>
          <w:szCs w:val="24"/>
          <w:lang w:eastAsia="ru-RU"/>
        </w:rPr>
        <w:t>%, старше</w:t>
      </w:r>
      <w:r w:rsidR="006937F8" w:rsidRPr="00432A81">
        <w:rPr>
          <w:rFonts w:ascii="Times New Roman" w:hAnsi="Times New Roman" w:cs="Times New Roman"/>
          <w:sz w:val="24"/>
          <w:szCs w:val="24"/>
          <w:lang w:eastAsia="ru-RU"/>
        </w:rPr>
        <w:t xml:space="preserve"> трудоспособного возраста – 25,7</w:t>
      </w: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Преобладание населения в трудоспособном возрасте является одним из преимуществ Канашского района. Существующая возрастная структура способствует увеличению рождаемости, а также позволяет обеспечить потребности экономики в трудовых ресурсах.</w:t>
      </w:r>
    </w:p>
    <w:p w:rsidR="00AA441A" w:rsidRPr="00432A81" w:rsidRDefault="00AA441A" w:rsidP="00835B3F">
      <w:pPr>
        <w:spacing w:after="0" w:line="240" w:lineRule="auto"/>
        <w:ind w:firstLine="851"/>
        <w:jc w:val="both"/>
        <w:rPr>
          <w:rFonts w:ascii="Times New Roman" w:hAnsi="Times New Roman" w:cs="Times New Roman"/>
          <w:sz w:val="24"/>
          <w:szCs w:val="24"/>
          <w:u w:val="single"/>
          <w:lang w:eastAsia="ru-RU"/>
        </w:rPr>
      </w:pPr>
    </w:p>
    <w:p w:rsidR="00AA441A" w:rsidRPr="00432A81" w:rsidRDefault="00DE2D61" w:rsidP="00835B3F">
      <w:pPr>
        <w:spacing w:after="0" w:line="240" w:lineRule="auto"/>
        <w:ind w:firstLine="851"/>
        <w:jc w:val="both"/>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Миграционное движение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Миграция продолжает играть важную роль в демографическом развитии как Канашскогорайона так и региона в целом, обеспечивает приток населения в трудоспособном возрасте, что позволяет поддерживать оптимальную для экономики и социальной сферы возрастную структуру населения.</w:t>
      </w:r>
    </w:p>
    <w:p w:rsidR="008412DB"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2</w:t>
      </w:r>
    </w:p>
    <w:p w:rsidR="008412DB"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Коэффициент миграционного прироста </w:t>
      </w: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 Канашскому району, (на 10000 человек населения)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984"/>
        <w:gridCol w:w="1985"/>
        <w:gridCol w:w="1968"/>
        <w:gridCol w:w="1771"/>
      </w:tblGrid>
      <w:tr w:rsidR="00DE2D61" w:rsidRPr="00432A81" w:rsidTr="001A2B8E">
        <w:trPr>
          <w:trHeight w:val="534"/>
        </w:trPr>
        <w:tc>
          <w:tcPr>
            <w:tcW w:w="2127" w:type="dxa"/>
          </w:tcPr>
          <w:p w:rsidR="00DE2D61" w:rsidRPr="00432A81" w:rsidRDefault="00E52A8B"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2014</w:t>
            </w:r>
          </w:p>
        </w:tc>
        <w:tc>
          <w:tcPr>
            <w:tcW w:w="1984"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E52A8B" w:rsidRPr="00432A81">
              <w:rPr>
                <w:rFonts w:ascii="Times New Roman" w:hAnsi="Times New Roman" w:cs="Times New Roman"/>
                <w:sz w:val="24"/>
                <w:szCs w:val="24"/>
                <w:lang w:eastAsia="ru-RU" w:bidi="ru-RU"/>
              </w:rPr>
              <w:t>5</w:t>
            </w:r>
          </w:p>
        </w:tc>
        <w:tc>
          <w:tcPr>
            <w:tcW w:w="1985"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E52A8B" w:rsidRPr="00432A81">
              <w:rPr>
                <w:rFonts w:ascii="Times New Roman" w:hAnsi="Times New Roman" w:cs="Times New Roman"/>
                <w:sz w:val="24"/>
                <w:szCs w:val="24"/>
                <w:lang w:eastAsia="ru-RU" w:bidi="ru-RU"/>
              </w:rPr>
              <w:t>6</w:t>
            </w:r>
          </w:p>
        </w:tc>
        <w:tc>
          <w:tcPr>
            <w:tcW w:w="1968"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E52A8B" w:rsidRPr="00432A81">
              <w:rPr>
                <w:rFonts w:ascii="Times New Roman" w:hAnsi="Times New Roman" w:cs="Times New Roman"/>
                <w:sz w:val="24"/>
                <w:szCs w:val="24"/>
                <w:lang w:eastAsia="ru-RU" w:bidi="ru-RU"/>
              </w:rPr>
              <w:t>7</w:t>
            </w:r>
          </w:p>
        </w:tc>
        <w:tc>
          <w:tcPr>
            <w:tcW w:w="1771"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E52A8B" w:rsidRPr="00432A81">
              <w:rPr>
                <w:rFonts w:ascii="Times New Roman" w:hAnsi="Times New Roman" w:cs="Times New Roman"/>
                <w:sz w:val="24"/>
                <w:szCs w:val="24"/>
                <w:lang w:eastAsia="ru-RU" w:bidi="ru-RU"/>
              </w:rPr>
              <w:t>8</w:t>
            </w:r>
          </w:p>
        </w:tc>
      </w:tr>
      <w:tr w:rsidR="00DE2D61" w:rsidRPr="00432A81" w:rsidTr="001A2B8E">
        <w:trPr>
          <w:trHeight w:val="546"/>
        </w:trPr>
        <w:tc>
          <w:tcPr>
            <w:tcW w:w="2127"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 xml:space="preserve">- </w:t>
            </w:r>
            <w:r w:rsidR="00E52A8B" w:rsidRPr="00432A81">
              <w:rPr>
                <w:rFonts w:ascii="Times New Roman" w:hAnsi="Times New Roman" w:cs="Times New Roman"/>
                <w:sz w:val="24"/>
                <w:szCs w:val="24"/>
                <w:lang w:eastAsia="ru-RU" w:bidi="ru-RU"/>
              </w:rPr>
              <w:t>72,2</w:t>
            </w:r>
          </w:p>
        </w:tc>
        <w:tc>
          <w:tcPr>
            <w:tcW w:w="1984" w:type="dxa"/>
          </w:tcPr>
          <w:p w:rsidR="00DE2D61" w:rsidRPr="00432A81" w:rsidRDefault="00E52A8B"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-114,4</w:t>
            </w:r>
          </w:p>
        </w:tc>
        <w:tc>
          <w:tcPr>
            <w:tcW w:w="1985"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w:t>
            </w:r>
            <w:r w:rsidR="00E52A8B" w:rsidRPr="00432A81">
              <w:rPr>
                <w:rFonts w:ascii="Times New Roman" w:hAnsi="Times New Roman" w:cs="Times New Roman"/>
                <w:sz w:val="24"/>
                <w:szCs w:val="24"/>
                <w:lang w:eastAsia="ru-RU" w:bidi="ru-RU"/>
              </w:rPr>
              <w:t>104,8</w:t>
            </w:r>
          </w:p>
        </w:tc>
        <w:tc>
          <w:tcPr>
            <w:tcW w:w="1968" w:type="dxa"/>
          </w:tcPr>
          <w:p w:rsidR="00DE2D61" w:rsidRPr="00432A81" w:rsidRDefault="00E52A8B"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-62,0</w:t>
            </w:r>
          </w:p>
        </w:tc>
        <w:tc>
          <w:tcPr>
            <w:tcW w:w="1771"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w:t>
            </w:r>
            <w:r w:rsidR="00E52A8B" w:rsidRPr="00432A81">
              <w:rPr>
                <w:rFonts w:ascii="Times New Roman" w:hAnsi="Times New Roman" w:cs="Times New Roman"/>
                <w:sz w:val="24"/>
                <w:szCs w:val="24"/>
                <w:lang w:eastAsia="ru-RU" w:bidi="ru-RU"/>
              </w:rPr>
              <w:t>125,6</w:t>
            </w:r>
          </w:p>
        </w:tc>
      </w:tr>
    </w:tbl>
    <w:p w:rsidR="00DE2D61" w:rsidRPr="00DE2D61" w:rsidRDefault="00DE2D61" w:rsidP="00835B3F">
      <w:pPr>
        <w:spacing w:after="0" w:line="240" w:lineRule="auto"/>
        <w:ind w:firstLine="851"/>
        <w:jc w:val="both"/>
        <w:rPr>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201</w:t>
      </w:r>
      <w:r w:rsidR="006937F8"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по сравнению с 201</w:t>
      </w:r>
      <w:r w:rsidR="006937F8" w:rsidRPr="00432A81">
        <w:rPr>
          <w:rFonts w:ascii="Times New Roman" w:hAnsi="Times New Roman" w:cs="Times New Roman"/>
          <w:sz w:val="24"/>
          <w:szCs w:val="24"/>
          <w:lang w:eastAsia="ru-RU"/>
        </w:rPr>
        <w:t>9</w:t>
      </w:r>
      <w:r w:rsidRPr="00432A81">
        <w:rPr>
          <w:rFonts w:ascii="Times New Roman" w:hAnsi="Times New Roman" w:cs="Times New Roman"/>
          <w:sz w:val="24"/>
          <w:szCs w:val="24"/>
          <w:lang w:eastAsia="ru-RU"/>
        </w:rPr>
        <w:t xml:space="preserve"> годов значение миграционной составляющей в убыли населения </w:t>
      </w:r>
      <w:r w:rsidR="006937F8" w:rsidRPr="00432A81">
        <w:rPr>
          <w:rFonts w:ascii="Times New Roman" w:hAnsi="Times New Roman" w:cs="Times New Roman"/>
          <w:sz w:val="24"/>
          <w:szCs w:val="24"/>
          <w:lang w:eastAsia="ru-RU"/>
        </w:rPr>
        <w:t>увеличилось</w:t>
      </w:r>
      <w:r w:rsidRPr="00432A81">
        <w:rPr>
          <w:rFonts w:ascii="Times New Roman" w:hAnsi="Times New Roman" w:cs="Times New Roman"/>
          <w:sz w:val="24"/>
          <w:szCs w:val="24"/>
          <w:lang w:eastAsia="ru-RU"/>
        </w:rPr>
        <w:t xml:space="preserve">.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Миграционное движение в 201</w:t>
      </w:r>
      <w:r w:rsidR="006937F8"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характеризовалось незначительны</w:t>
      </w:r>
      <w:r w:rsidR="006937F8" w:rsidRPr="00432A81">
        <w:rPr>
          <w:rFonts w:ascii="Times New Roman" w:hAnsi="Times New Roman" w:cs="Times New Roman"/>
          <w:sz w:val="24"/>
          <w:szCs w:val="24"/>
          <w:lang w:eastAsia="ru-RU"/>
        </w:rPr>
        <w:t>м снижением числа прибытий (на 13,7</w:t>
      </w:r>
      <w:r w:rsidRPr="00432A81">
        <w:rPr>
          <w:rFonts w:ascii="Times New Roman" w:hAnsi="Times New Roman" w:cs="Times New Roman"/>
          <w:sz w:val="24"/>
          <w:szCs w:val="24"/>
          <w:lang w:eastAsia="ru-RU"/>
        </w:rPr>
        <w:t>%) на территорию района и более высоки</w:t>
      </w:r>
      <w:r w:rsidR="006937F8" w:rsidRPr="00432A81">
        <w:rPr>
          <w:rFonts w:ascii="Times New Roman" w:hAnsi="Times New Roman" w:cs="Times New Roman"/>
          <w:sz w:val="24"/>
          <w:szCs w:val="24"/>
          <w:lang w:eastAsia="ru-RU"/>
        </w:rPr>
        <w:t>м снижением числа убывших (на 0,4</w:t>
      </w:r>
      <w:r w:rsidRPr="00432A81">
        <w:rPr>
          <w:rFonts w:ascii="Times New Roman" w:hAnsi="Times New Roman" w:cs="Times New Roman"/>
          <w:sz w:val="24"/>
          <w:szCs w:val="24"/>
          <w:lang w:eastAsia="ru-RU"/>
        </w:rPr>
        <w:t>%) относительно уровня 201</w:t>
      </w:r>
      <w:r w:rsidR="006937F8"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xml:space="preserve">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Что касается притока иностранных граждан на территорию района, то в 201</w:t>
      </w:r>
      <w:r w:rsidR="003F30D1"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в район прибыло 27 человек из стран СНГ и 1 человек из других стран.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целом район остается привлекательным для трудовых мигрантов в связи с наличием вакансий рабочих специальностей,  наличием недорогого доступного жилья и социальных услуг.</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Качество жизни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Одним из основных показателей качества жизни является размер среднемесячной заработной платы. По итогам 201</w:t>
      </w:r>
      <w:r w:rsidR="007C5266"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года среднемесячная заработная плата на одного работника составила </w:t>
      </w:r>
      <w:r w:rsidR="007C5266" w:rsidRPr="00432A81">
        <w:rPr>
          <w:rFonts w:ascii="Times New Roman" w:hAnsi="Times New Roman" w:cs="Times New Roman"/>
          <w:sz w:val="24"/>
          <w:szCs w:val="24"/>
          <w:lang w:eastAsia="ru-RU"/>
        </w:rPr>
        <w:t>201</w:t>
      </w:r>
      <w:r w:rsidR="003F30D1" w:rsidRPr="00432A81">
        <w:rPr>
          <w:rFonts w:ascii="Times New Roman" w:hAnsi="Times New Roman" w:cs="Times New Roman"/>
          <w:sz w:val="24"/>
          <w:szCs w:val="24"/>
          <w:lang w:eastAsia="ru-RU"/>
        </w:rPr>
        <w:t>42,8</w:t>
      </w:r>
      <w:r w:rsidRPr="00432A81">
        <w:rPr>
          <w:rFonts w:ascii="Times New Roman" w:hAnsi="Times New Roman" w:cs="Times New Roman"/>
          <w:sz w:val="24"/>
          <w:szCs w:val="24"/>
          <w:lang w:eastAsia="ru-RU"/>
        </w:rPr>
        <w:t xml:space="preserve"> рублей (</w:t>
      </w:r>
      <w:r w:rsidR="007C5266" w:rsidRPr="00432A81">
        <w:rPr>
          <w:rFonts w:ascii="Times New Roman" w:hAnsi="Times New Roman" w:cs="Times New Roman"/>
          <w:sz w:val="24"/>
          <w:szCs w:val="24"/>
          <w:lang w:eastAsia="ru-RU"/>
        </w:rPr>
        <w:t>116,4</w:t>
      </w:r>
      <w:r w:rsidRPr="00432A81">
        <w:rPr>
          <w:rFonts w:ascii="Times New Roman" w:hAnsi="Times New Roman" w:cs="Times New Roman"/>
          <w:sz w:val="24"/>
          <w:szCs w:val="24"/>
          <w:lang w:eastAsia="ru-RU"/>
        </w:rPr>
        <w:t>% к уровню 201</w:t>
      </w:r>
      <w:r w:rsidR="007C5266"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xml:space="preserve"> года). В целом за период 201</w:t>
      </w:r>
      <w:r w:rsidR="003F30D1"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-201</w:t>
      </w:r>
      <w:r w:rsidR="003F30D1"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годов динамика среднемесячной заработной платы  была положительной. </w:t>
      </w:r>
    </w:p>
    <w:p w:rsidR="0015129D" w:rsidRPr="00432A81" w:rsidRDefault="0015129D" w:rsidP="00835B3F">
      <w:pPr>
        <w:spacing w:after="0" w:line="240" w:lineRule="auto"/>
        <w:ind w:firstLine="851"/>
        <w:jc w:val="both"/>
        <w:rPr>
          <w:rFonts w:ascii="Times New Roman" w:hAnsi="Times New Roman" w:cs="Times New Roman"/>
          <w:sz w:val="24"/>
          <w:szCs w:val="24"/>
          <w:lang w:eastAsia="ru-RU"/>
        </w:rPr>
      </w:pPr>
    </w:p>
    <w:p w:rsidR="008412DB" w:rsidRPr="00432A81" w:rsidRDefault="00DE2D61" w:rsidP="00835B3F">
      <w:pPr>
        <w:spacing w:after="0" w:line="240" w:lineRule="auto"/>
        <w:ind w:firstLine="851"/>
        <w:jc w:val="right"/>
        <w:rPr>
          <w:rFonts w:ascii="Times New Roman" w:hAnsi="Times New Roman" w:cs="Times New Roman"/>
          <w:sz w:val="24"/>
          <w:szCs w:val="24"/>
        </w:rPr>
      </w:pPr>
      <w:r w:rsidRPr="00432A81">
        <w:rPr>
          <w:rFonts w:ascii="Times New Roman" w:hAnsi="Times New Roman" w:cs="Times New Roman"/>
          <w:sz w:val="24"/>
          <w:szCs w:val="24"/>
        </w:rPr>
        <w:t>Таблица 1.</w:t>
      </w:r>
      <w:r w:rsidR="00CA0B38">
        <w:rPr>
          <w:rFonts w:ascii="Times New Roman" w:hAnsi="Times New Roman" w:cs="Times New Roman"/>
          <w:sz w:val="24"/>
          <w:szCs w:val="24"/>
        </w:rPr>
        <w:t>3</w:t>
      </w:r>
      <w:r w:rsidRPr="00432A81">
        <w:rPr>
          <w:rFonts w:ascii="Times New Roman" w:hAnsi="Times New Roman" w:cs="Times New Roman"/>
          <w:sz w:val="24"/>
          <w:szCs w:val="24"/>
        </w:rPr>
        <w:t xml:space="preserve"> - Уровень среднемесячной оплаты труда </w:t>
      </w:r>
    </w:p>
    <w:p w:rsidR="00DE2D61" w:rsidRPr="00432A81" w:rsidRDefault="00DE2D61" w:rsidP="00835B3F">
      <w:pPr>
        <w:spacing w:after="0" w:line="240" w:lineRule="auto"/>
        <w:ind w:firstLine="851"/>
        <w:jc w:val="right"/>
        <w:rPr>
          <w:rFonts w:ascii="Times New Roman" w:hAnsi="Times New Roman" w:cs="Times New Roman"/>
          <w:sz w:val="24"/>
          <w:szCs w:val="24"/>
        </w:rPr>
      </w:pPr>
      <w:r w:rsidRPr="00432A81">
        <w:rPr>
          <w:rFonts w:ascii="Times New Roman" w:hAnsi="Times New Roman" w:cs="Times New Roman"/>
          <w:sz w:val="24"/>
          <w:szCs w:val="24"/>
        </w:rPr>
        <w:t>в различных сферах экономической</w:t>
      </w:r>
    </w:p>
    <w:p w:rsidR="00DE2D61" w:rsidRPr="00432A81" w:rsidRDefault="00DE2D61" w:rsidP="00835B3F">
      <w:pPr>
        <w:spacing w:after="0" w:line="240" w:lineRule="auto"/>
        <w:ind w:firstLine="851"/>
        <w:jc w:val="right"/>
        <w:rPr>
          <w:rFonts w:ascii="Times New Roman" w:hAnsi="Times New Roman" w:cs="Times New Roman"/>
          <w:sz w:val="24"/>
          <w:szCs w:val="24"/>
        </w:rPr>
      </w:pPr>
      <w:r w:rsidRPr="00432A81">
        <w:rPr>
          <w:rFonts w:ascii="Times New Roman" w:hAnsi="Times New Roman" w:cs="Times New Roman"/>
          <w:sz w:val="24"/>
          <w:szCs w:val="24"/>
        </w:rPr>
        <w:t>деятельности района, (руб.)</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8"/>
        <w:gridCol w:w="1134"/>
        <w:gridCol w:w="1134"/>
        <w:gridCol w:w="992"/>
        <w:gridCol w:w="992"/>
        <w:gridCol w:w="992"/>
        <w:gridCol w:w="1258"/>
      </w:tblGrid>
      <w:tr w:rsidR="00DE2D61" w:rsidRPr="00432A81" w:rsidTr="00DE2D61">
        <w:trPr>
          <w:trHeight w:val="1852"/>
        </w:trPr>
        <w:tc>
          <w:tcPr>
            <w:tcW w:w="306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Показатели</w:t>
            </w:r>
          </w:p>
        </w:tc>
        <w:tc>
          <w:tcPr>
            <w:tcW w:w="113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3F30D1" w:rsidRPr="00432A81">
              <w:rPr>
                <w:rFonts w:ascii="Times New Roman" w:hAnsi="Times New Roman" w:cs="Times New Roman"/>
                <w:sz w:val="24"/>
                <w:szCs w:val="24"/>
                <w:lang w:eastAsia="ru-RU" w:bidi="ru-RU"/>
              </w:rPr>
              <w:t>4</w:t>
            </w:r>
          </w:p>
        </w:tc>
        <w:tc>
          <w:tcPr>
            <w:tcW w:w="113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3F30D1" w:rsidRPr="00432A81">
              <w:rPr>
                <w:rFonts w:ascii="Times New Roman" w:hAnsi="Times New Roman" w:cs="Times New Roman"/>
                <w:sz w:val="24"/>
                <w:szCs w:val="24"/>
                <w:lang w:eastAsia="ru-RU" w:bidi="ru-RU"/>
              </w:rPr>
              <w:t>5</w:t>
            </w:r>
          </w:p>
        </w:tc>
        <w:tc>
          <w:tcPr>
            <w:tcW w:w="992"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3F30D1" w:rsidRPr="00432A81">
              <w:rPr>
                <w:rFonts w:ascii="Times New Roman" w:hAnsi="Times New Roman" w:cs="Times New Roman"/>
                <w:sz w:val="24"/>
                <w:szCs w:val="24"/>
                <w:lang w:eastAsia="ru-RU" w:bidi="ru-RU"/>
              </w:rPr>
              <w:t>6</w:t>
            </w:r>
          </w:p>
        </w:tc>
        <w:tc>
          <w:tcPr>
            <w:tcW w:w="992"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3F30D1" w:rsidRPr="00432A81">
              <w:rPr>
                <w:rFonts w:ascii="Times New Roman" w:hAnsi="Times New Roman" w:cs="Times New Roman"/>
                <w:sz w:val="24"/>
                <w:szCs w:val="24"/>
                <w:lang w:eastAsia="ru-RU" w:bidi="ru-RU"/>
              </w:rPr>
              <w:t>7</w:t>
            </w:r>
          </w:p>
        </w:tc>
        <w:tc>
          <w:tcPr>
            <w:tcW w:w="992"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3F30D1" w:rsidRPr="00432A81">
              <w:rPr>
                <w:rFonts w:ascii="Times New Roman" w:hAnsi="Times New Roman" w:cs="Times New Roman"/>
                <w:sz w:val="24"/>
                <w:szCs w:val="24"/>
                <w:lang w:eastAsia="ru-RU" w:bidi="ru-RU"/>
              </w:rPr>
              <w:t>8</w:t>
            </w:r>
          </w:p>
        </w:tc>
        <w:tc>
          <w:tcPr>
            <w:tcW w:w="125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633D26" w:rsidRPr="00432A81">
              <w:rPr>
                <w:rFonts w:ascii="Times New Roman" w:hAnsi="Times New Roman" w:cs="Times New Roman"/>
                <w:sz w:val="24"/>
                <w:szCs w:val="24"/>
                <w:lang w:eastAsia="ru-RU" w:bidi="ru-RU"/>
              </w:rPr>
              <w:t>8</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г. в</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 к 201</w:t>
            </w:r>
            <w:r w:rsidR="00633D26" w:rsidRPr="00432A81">
              <w:rPr>
                <w:rFonts w:ascii="Times New Roman" w:hAnsi="Times New Roman" w:cs="Times New Roman"/>
                <w:sz w:val="24"/>
                <w:szCs w:val="24"/>
                <w:lang w:eastAsia="ru-RU" w:bidi="ru-RU"/>
              </w:rPr>
              <w:t>4</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г.</w:t>
            </w:r>
          </w:p>
        </w:tc>
      </w:tr>
      <w:tr w:rsidR="00DE2D61" w:rsidRPr="00432A81" w:rsidTr="00DE2D61">
        <w:trPr>
          <w:trHeight w:val="369"/>
        </w:trPr>
        <w:tc>
          <w:tcPr>
            <w:tcW w:w="306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В среднем по району</w:t>
            </w:r>
          </w:p>
        </w:tc>
        <w:tc>
          <w:tcPr>
            <w:tcW w:w="1134"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15868,6</w:t>
            </w:r>
          </w:p>
        </w:tc>
        <w:tc>
          <w:tcPr>
            <w:tcW w:w="1134"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15431,2</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15941,4</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17321,7</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20142,8</w:t>
            </w:r>
          </w:p>
        </w:tc>
        <w:tc>
          <w:tcPr>
            <w:tcW w:w="1258" w:type="dxa"/>
          </w:tcPr>
          <w:p w:rsidR="00DE2D61" w:rsidRPr="00432A81" w:rsidRDefault="00DA5B8A"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101,3</w:t>
            </w:r>
          </w:p>
        </w:tc>
      </w:tr>
      <w:tr w:rsidR="00DE2D61" w:rsidRPr="00432A81" w:rsidTr="00DE2D61">
        <w:trPr>
          <w:trHeight w:val="741"/>
        </w:trPr>
        <w:tc>
          <w:tcPr>
            <w:tcW w:w="306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Сельское хозяйство, лесное</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хозяйство</w:t>
            </w:r>
          </w:p>
        </w:tc>
        <w:tc>
          <w:tcPr>
            <w:tcW w:w="1134" w:type="dxa"/>
          </w:tcPr>
          <w:p w:rsidR="00DE2D61" w:rsidRPr="00432A81" w:rsidRDefault="00633D26"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14359,7</w:t>
            </w:r>
          </w:p>
        </w:tc>
        <w:tc>
          <w:tcPr>
            <w:tcW w:w="1134" w:type="dxa"/>
          </w:tcPr>
          <w:p w:rsidR="00DE2D61" w:rsidRPr="00432A81" w:rsidRDefault="00633D26"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15260,4</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16827,7</w:t>
            </w:r>
          </w:p>
        </w:tc>
        <w:tc>
          <w:tcPr>
            <w:tcW w:w="992" w:type="dxa"/>
          </w:tcPr>
          <w:p w:rsidR="00DE2D61" w:rsidRPr="00432A81" w:rsidRDefault="000C2024"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16919,8</w:t>
            </w:r>
          </w:p>
        </w:tc>
        <w:tc>
          <w:tcPr>
            <w:tcW w:w="992" w:type="dxa"/>
          </w:tcPr>
          <w:p w:rsidR="00DE2D61" w:rsidRPr="00432A81" w:rsidRDefault="000C2024"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18338,5</w:t>
            </w:r>
          </w:p>
        </w:tc>
        <w:tc>
          <w:tcPr>
            <w:tcW w:w="1258" w:type="dxa"/>
          </w:tcPr>
          <w:p w:rsidR="00DE2D61" w:rsidRPr="00432A81" w:rsidRDefault="00DA5B8A"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127,7</w:t>
            </w:r>
          </w:p>
        </w:tc>
      </w:tr>
      <w:tr w:rsidR="00DE2D61" w:rsidRPr="00432A81" w:rsidTr="00DE2D61">
        <w:trPr>
          <w:trHeight w:val="369"/>
        </w:trPr>
        <w:tc>
          <w:tcPr>
            <w:tcW w:w="306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lastRenderedPageBreak/>
              <w:t>Обрабатывающие производства</w:t>
            </w:r>
          </w:p>
        </w:tc>
        <w:tc>
          <w:tcPr>
            <w:tcW w:w="1134" w:type="dxa"/>
          </w:tcPr>
          <w:p w:rsidR="00DE2D61" w:rsidRPr="00432A81" w:rsidRDefault="00633D26"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10366,4</w:t>
            </w:r>
          </w:p>
        </w:tc>
        <w:tc>
          <w:tcPr>
            <w:tcW w:w="1134" w:type="dxa"/>
          </w:tcPr>
          <w:p w:rsidR="00DE2D61" w:rsidRPr="00432A81" w:rsidRDefault="00633D26"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8092,2</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9288,4</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w:t>
            </w:r>
          </w:p>
        </w:tc>
        <w:tc>
          <w:tcPr>
            <w:tcW w:w="992" w:type="dxa"/>
          </w:tcPr>
          <w:p w:rsidR="00DE2D61" w:rsidRPr="00432A81" w:rsidRDefault="00F232F9"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w:t>
            </w:r>
          </w:p>
        </w:tc>
        <w:tc>
          <w:tcPr>
            <w:tcW w:w="1258" w:type="dxa"/>
          </w:tcPr>
          <w:p w:rsidR="00DE2D61" w:rsidRPr="00432A81" w:rsidRDefault="00DA5B8A"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w:t>
            </w:r>
          </w:p>
        </w:tc>
      </w:tr>
    </w:tbl>
    <w:p w:rsidR="00DE2D61" w:rsidRDefault="00DE2D61" w:rsidP="00835B3F">
      <w:pPr>
        <w:spacing w:after="0" w:line="240" w:lineRule="auto"/>
        <w:ind w:firstLine="851"/>
        <w:jc w:val="both"/>
        <w:rPr>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Промышленность</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Объем отгруженных товаров собственного производства, выполненных работ и услуг в 201</w:t>
      </w:r>
      <w:r w:rsidR="001D4618"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составил </w:t>
      </w:r>
      <w:r w:rsidR="009D60B4" w:rsidRPr="00432A81">
        <w:rPr>
          <w:rFonts w:ascii="Times New Roman" w:hAnsi="Times New Roman" w:cs="Times New Roman"/>
          <w:sz w:val="24"/>
          <w:szCs w:val="24"/>
          <w:lang w:eastAsia="ru-RU"/>
        </w:rPr>
        <w:t>595,5</w:t>
      </w:r>
      <w:r w:rsidRPr="00432A81">
        <w:rPr>
          <w:rFonts w:ascii="Times New Roman" w:hAnsi="Times New Roman" w:cs="Times New Roman"/>
          <w:sz w:val="24"/>
          <w:szCs w:val="24"/>
          <w:lang w:eastAsia="ru-RU"/>
        </w:rPr>
        <w:t xml:space="preserve"> млн. рублей, что на </w:t>
      </w:r>
      <w:r w:rsidR="001D4618" w:rsidRPr="00432A81">
        <w:rPr>
          <w:rFonts w:ascii="Times New Roman" w:hAnsi="Times New Roman" w:cs="Times New Roman"/>
          <w:sz w:val="24"/>
          <w:szCs w:val="24"/>
          <w:lang w:eastAsia="ru-RU"/>
        </w:rPr>
        <w:t>18,9</w:t>
      </w:r>
      <w:r w:rsidRPr="00432A81">
        <w:rPr>
          <w:rFonts w:ascii="Times New Roman" w:hAnsi="Times New Roman" w:cs="Times New Roman"/>
          <w:sz w:val="24"/>
          <w:szCs w:val="24"/>
          <w:lang w:eastAsia="ru-RU"/>
        </w:rPr>
        <w:t>% выше значения показателя 201</w:t>
      </w:r>
      <w:r w:rsidR="00CA0B38">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xml:space="preserve"> года. </w:t>
      </w:r>
    </w:p>
    <w:p w:rsidR="0015129D" w:rsidRPr="00432A81" w:rsidRDefault="0015129D" w:rsidP="00835B3F">
      <w:pPr>
        <w:spacing w:after="0" w:line="240" w:lineRule="auto"/>
        <w:ind w:firstLine="851"/>
        <w:jc w:val="right"/>
        <w:rPr>
          <w:rFonts w:ascii="Times New Roman" w:hAnsi="Times New Roman" w:cs="Times New Roman"/>
          <w:sz w:val="24"/>
          <w:szCs w:val="24"/>
          <w:lang w:eastAsia="ru-RU"/>
        </w:rPr>
      </w:pP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551"/>
        <w:gridCol w:w="2269"/>
        <w:gridCol w:w="1701"/>
      </w:tblGrid>
      <w:tr w:rsidR="00DE2D61" w:rsidRPr="00432A81" w:rsidTr="002C2C4A">
        <w:tc>
          <w:tcPr>
            <w:tcW w:w="3085" w:type="dxa"/>
            <w:vMerge w:val="restart"/>
            <w:vAlign w:val="center"/>
          </w:tcPr>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Вид деятельности</w:t>
            </w:r>
          </w:p>
        </w:tc>
        <w:tc>
          <w:tcPr>
            <w:tcW w:w="4820" w:type="dxa"/>
            <w:gridSpan w:val="2"/>
          </w:tcPr>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Объем отгрузки, млн. рублей</w:t>
            </w:r>
          </w:p>
        </w:tc>
        <w:tc>
          <w:tcPr>
            <w:tcW w:w="1701" w:type="dxa"/>
            <w:vMerge w:val="restart"/>
            <w:vAlign w:val="center"/>
          </w:tcPr>
          <w:p w:rsidR="00DE2D61" w:rsidRPr="00432A81" w:rsidRDefault="00DE2D61" w:rsidP="00042390">
            <w:pPr>
              <w:spacing w:after="0" w:line="240" w:lineRule="auto"/>
              <w:ind w:firstLine="33"/>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Темп роста относительно 2016 г. (%)</w:t>
            </w:r>
          </w:p>
        </w:tc>
      </w:tr>
      <w:tr w:rsidR="00DE2D61" w:rsidRPr="00432A81" w:rsidTr="002C2C4A">
        <w:tc>
          <w:tcPr>
            <w:tcW w:w="3085" w:type="dxa"/>
            <w:vMerge/>
          </w:tcPr>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c>
        <w:tc>
          <w:tcPr>
            <w:tcW w:w="2551" w:type="dxa"/>
          </w:tcPr>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1D4618" w:rsidRPr="00432A81">
              <w:rPr>
                <w:rFonts w:ascii="Times New Roman" w:hAnsi="Times New Roman" w:cs="Times New Roman"/>
                <w:sz w:val="24"/>
                <w:szCs w:val="24"/>
                <w:lang w:eastAsia="ru-RU"/>
              </w:rPr>
              <w:t>7</w:t>
            </w:r>
          </w:p>
        </w:tc>
        <w:tc>
          <w:tcPr>
            <w:tcW w:w="2269" w:type="dxa"/>
          </w:tcPr>
          <w:p w:rsidR="00DE2D61" w:rsidRPr="00432A81" w:rsidRDefault="001D461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2018</w:t>
            </w:r>
          </w:p>
        </w:tc>
        <w:tc>
          <w:tcPr>
            <w:tcW w:w="1701" w:type="dxa"/>
            <w:vMerge/>
          </w:tcPr>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432A81" w:rsidTr="002C2C4A">
        <w:tc>
          <w:tcPr>
            <w:tcW w:w="3085" w:type="dxa"/>
          </w:tcPr>
          <w:p w:rsidR="00DE2D61" w:rsidRPr="00432A81" w:rsidRDefault="0039196E"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Объем отгруженных товаров собственного производства, выполненных работ и услуг </w:t>
            </w:r>
            <w:r w:rsidR="00BF3F4A">
              <w:rPr>
                <w:rFonts w:ascii="Times New Roman" w:hAnsi="Times New Roman" w:cs="Times New Roman"/>
                <w:noProof/>
                <w:sz w:val="24"/>
                <w:szCs w:val="24"/>
                <w:lang w:eastAsia="ru-RU"/>
              </w:rPr>
              <mc:AlternateContent>
                <mc:Choice Requires="wpg">
                  <w:drawing>
                    <wp:anchor distT="0" distB="0" distL="114300" distR="114300" simplePos="0" relativeHeight="251660288" behindDoc="1" locked="0" layoutInCell="1" allowOverlap="1">
                      <wp:simplePos x="0" y="0"/>
                      <wp:positionH relativeFrom="page">
                        <wp:posOffset>182880</wp:posOffset>
                      </wp:positionH>
                      <wp:positionV relativeFrom="page">
                        <wp:posOffset>256540</wp:posOffset>
                      </wp:positionV>
                      <wp:extent cx="2280920" cy="321945"/>
                      <wp:effectExtent l="1905" t="18415" r="3175" b="2540"/>
                      <wp:wrapNone/>
                      <wp:docPr id="22"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920" cy="321945"/>
                                <a:chOff x="1740" y="11239"/>
                                <a:chExt cx="3500" cy="1174"/>
                              </a:xfrm>
                            </wpg:grpSpPr>
                            <wps:wsp>
                              <wps:cNvPr id="23" name="Line 24"/>
                              <wps:cNvCnPr/>
                              <wps:spPr bwMode="auto">
                                <a:xfrm>
                                  <a:off x="4229" y="11239"/>
                                  <a:ext cx="0" cy="37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24" name="Rectangle 25"/>
                              <wps:cNvSpPr>
                                <a:spLocks noChangeArrowheads="1"/>
                              </wps:cNvSpPr>
                              <wps:spPr bwMode="auto">
                                <a:xfrm>
                                  <a:off x="1740" y="11239"/>
                                  <a:ext cx="2472"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6"/>
                              <wps:cNvCnPr/>
                              <wps:spPr bwMode="auto">
                                <a:xfrm>
                                  <a:off x="4277" y="11239"/>
                                  <a:ext cx="0" cy="37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26" name="Line 27"/>
                              <wps:cNvCnPr/>
                              <wps:spPr bwMode="auto">
                                <a:xfrm>
                                  <a:off x="5222" y="11239"/>
                                  <a:ext cx="0" cy="37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27" name="AutoShape 28"/>
                              <wps:cNvSpPr>
                                <a:spLocks/>
                              </wps:cNvSpPr>
                              <wps:spPr bwMode="auto">
                                <a:xfrm>
                                  <a:off x="1740" y="11239"/>
                                  <a:ext cx="3500" cy="1174"/>
                                </a:xfrm>
                                <a:custGeom>
                                  <a:avLst/>
                                  <a:gdLst>
                                    <a:gd name="T0" fmla="*/ 2472 w 3500"/>
                                    <a:gd name="T1" fmla="*/ 11671 h 1174"/>
                                    <a:gd name="T2" fmla="*/ 0 w 3500"/>
                                    <a:gd name="T3" fmla="*/ 11671 h 1174"/>
                                    <a:gd name="T4" fmla="*/ 0 w 3500"/>
                                    <a:gd name="T5" fmla="*/ 12043 h 1174"/>
                                    <a:gd name="T6" fmla="*/ 0 w 3500"/>
                                    <a:gd name="T7" fmla="*/ 12413 h 1174"/>
                                    <a:gd name="T8" fmla="*/ 2472 w 3500"/>
                                    <a:gd name="T9" fmla="*/ 12413 h 1174"/>
                                    <a:gd name="T10" fmla="*/ 2472 w 3500"/>
                                    <a:gd name="T11" fmla="*/ 12043 h 1174"/>
                                    <a:gd name="T12" fmla="*/ 2472 w 3500"/>
                                    <a:gd name="T13" fmla="*/ 11671 h 1174"/>
                                    <a:gd name="T14" fmla="*/ 3466 w 3500"/>
                                    <a:gd name="T15" fmla="*/ 11239 h 1174"/>
                                    <a:gd name="T16" fmla="*/ 2554 w 3500"/>
                                    <a:gd name="T17" fmla="*/ 11239 h 1174"/>
                                    <a:gd name="T18" fmla="*/ 2554 w 3500"/>
                                    <a:gd name="T19" fmla="*/ 11609 h 1174"/>
                                    <a:gd name="T20" fmla="*/ 3466 w 3500"/>
                                    <a:gd name="T21" fmla="*/ 11609 h 1174"/>
                                    <a:gd name="T22" fmla="*/ 3466 w 3500"/>
                                    <a:gd name="T23" fmla="*/ 11239 h 1174"/>
                                    <a:gd name="T24" fmla="*/ 3499 w 3500"/>
                                    <a:gd name="T25" fmla="*/ 11638 h 1174"/>
                                    <a:gd name="T26" fmla="*/ 2520 w 3500"/>
                                    <a:gd name="T27" fmla="*/ 11638 h 1174"/>
                                    <a:gd name="T28" fmla="*/ 2520 w 3500"/>
                                    <a:gd name="T29" fmla="*/ 12413 h 1174"/>
                                    <a:gd name="T30" fmla="*/ 3499 w 3500"/>
                                    <a:gd name="T31" fmla="*/ 12413 h 1174"/>
                                    <a:gd name="T32" fmla="*/ 3499 w 3500"/>
                                    <a:gd name="T33" fmla="*/ 11638 h 11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00" h="1174">
                                      <a:moveTo>
                                        <a:pt x="2472" y="432"/>
                                      </a:moveTo>
                                      <a:lnTo>
                                        <a:pt x="0" y="432"/>
                                      </a:lnTo>
                                      <a:lnTo>
                                        <a:pt x="0" y="804"/>
                                      </a:lnTo>
                                      <a:lnTo>
                                        <a:pt x="0" y="1174"/>
                                      </a:lnTo>
                                      <a:lnTo>
                                        <a:pt x="2472" y="1174"/>
                                      </a:lnTo>
                                      <a:lnTo>
                                        <a:pt x="2472" y="804"/>
                                      </a:lnTo>
                                      <a:lnTo>
                                        <a:pt x="2472" y="432"/>
                                      </a:lnTo>
                                      <a:moveTo>
                                        <a:pt x="3466" y="0"/>
                                      </a:moveTo>
                                      <a:lnTo>
                                        <a:pt x="2554" y="0"/>
                                      </a:lnTo>
                                      <a:lnTo>
                                        <a:pt x="2554" y="370"/>
                                      </a:lnTo>
                                      <a:lnTo>
                                        <a:pt x="3466" y="370"/>
                                      </a:lnTo>
                                      <a:lnTo>
                                        <a:pt x="3466" y="0"/>
                                      </a:lnTo>
                                      <a:moveTo>
                                        <a:pt x="3499" y="399"/>
                                      </a:moveTo>
                                      <a:lnTo>
                                        <a:pt x="2520" y="399"/>
                                      </a:lnTo>
                                      <a:lnTo>
                                        <a:pt x="2520" y="1174"/>
                                      </a:lnTo>
                                      <a:lnTo>
                                        <a:pt x="3499" y="1174"/>
                                      </a:lnTo>
                                      <a:lnTo>
                                        <a:pt x="3499" y="39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1026" style="position:absolute;margin-left:14.4pt;margin-top:20.2pt;width:179.6pt;height:25.35pt;z-index:-251656192;mso-position-horizontal-relative:page;mso-position-vertical-relative:page" coordorigin="1740,11239" coordsize="3500,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">
                      <v:line id="Line 24" o:spid="_x0000_s1027" style="position:absolute;visibility:visible;mso-wrap-style:square" from="4229,11239" to="4229,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YeYMIAAADbAAAADwAAAGRycy9kb3ducmV2LnhtbESPQWvCQBSE70L/w/KE3sxGhSDRVVRo&#10;sd6aVvD4yD6zwezbmN2a9N93hYLHYWa+YVabwTbiTp2vHSuYJikI4tLpmisF319vkwUIH5A1No5J&#10;wS952KxfRivMtev5k+5FqESEsM9RgQmhzaX0pSGLPnEtcfQurrMYouwqqTvsI9w2cpammbRYc1ww&#10;2NLeUHktfqyCXu/q6+09nMuPvb1hcTpmps+Ueh0P2yWIQEN4hv/bB61gNofHl/g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YeYMIAAADbAAAADwAAAAAAAAAAAAAA&#10;AAChAgAAZHJzL2Rvd25yZXYueG1sUEsFBgAAAAAEAAQA+QAAAJADAAAAAA==&#10;" strokecolor="white" strokeweight="1.68pt"/>
                      <v:rect id="Rectangle 25" o:spid="_x0000_s1028" style="position:absolute;left:1740;top:11239;width:2472;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line id="Line 26" o:spid="_x0000_s1029" style="position:absolute;visibility:visible;mso-wrap-style:square" from="4277,11239" to="4277,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jj8IAAADbAAAADwAAAGRycy9kb3ducmV2LnhtbESPQWvCQBSE70L/w/KE3sxGwSDRVVRo&#10;sd6aVvD4yD6zwezbmN2a9N93hYLHYWa+YVabwTbiTp2vHSuYJikI4tLpmisF319vkwUIH5A1No5J&#10;wS952KxfRivMtev5k+5FqESEsM9RgQmhzaX0pSGLPnEtcfQurrMYouwqqTvsI9w2cpammbRYc1ww&#10;2NLeUHktfqyCXu/q6+09nMuPvb1hcTpmps+Ueh0P2yWIQEN4hv/bB61gNofHl/g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Mjj8IAAADbAAAADwAAAAAAAAAAAAAA&#10;AAChAgAAZHJzL2Rvd25yZXYueG1sUEsFBgAAAAAEAAQA+QAAAJADAAAAAA==&#10;" strokecolor="white" strokeweight="1.68pt"/>
                      <v:line id="Line 27" o:spid="_x0000_s1030" style="position:absolute;visibility:visible;mso-wrap-style:square" from="5222,11239" to="5222,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G9+MMAAADbAAAADwAAAGRycy9kb3ducmV2LnhtbESPwWrDMBBE74H+g9hCbrFcH0xwrYQk&#10;0NLmFjeFHhdra5lYK9tSY+fvo0Khx2Fm3jDldraduNLoW8cKnpIUBHHtdMuNgvPHy2oNwgdkjZ1j&#10;UnAjD9vNw6LEQruJT3StQiMihH2BCkwIfSGlrw1Z9InriaP37UaLIcqxkXrEKcJtJ7M0zaXFluOC&#10;wZ4OhupL9WMVTHrfXobX8FW/H+yA1ecxN1Ou1PJx3j2DCDSH//Bf+00ryHL4/RJ/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BvfjDAAAA2wAAAA8AAAAAAAAAAAAA&#10;AAAAoQIAAGRycy9kb3ducmV2LnhtbFBLBQYAAAAABAAEAPkAAACRAwAAAAA=&#10;" strokecolor="white" strokeweight="1.68pt"/>
                      <v:shape id="AutoShape 28" o:spid="_x0000_s1031" style="position:absolute;left:1740;top:11239;width:3500;height:1174;visibility:visible;mso-wrap-style:square;v-text-anchor:top" coordsize="3500,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yJ8IA&#10;AADbAAAADwAAAGRycy9kb3ducmV2LnhtbESPzW7CMBCE75X6DtZW4lYcOPATMCitRNUrgQu3VbyN&#10;I+x1GrtJeHtcCYnjaGa+0Wz3o7Oipy40nhXMphkI4srrhmsF59PhfQUiRGSN1jMpuFGA/e71ZYu5&#10;9gMfqS9jLRKEQ44KTIxtLmWoDDkMU98SJ+/Hdw5jkl0tdYdDgjsr51m2kA4bTgsGW/o0VF3LP6fg&#10;+otmfWn7r7KJH8XsYIvMrgelJm9jsQERaYzP8KP9rRXMl/D/Jf0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InwgAAANsAAAAPAAAAAAAAAAAAAAAAAJgCAABkcnMvZG93&#10;bnJldi54bWxQSwUGAAAAAAQABAD1AAAAhwMAAAAA&#10;" path="m2472,432l,432,,804r,370l2472,1174r,-370l2472,432m3466,l2554,r,370l3466,370,3466,t33,399l2520,399r,775l3499,1174r,-775e" stroked="f">
                        <v:path arrowok="t" o:connecttype="custom" o:connectlocs="2472,11671;0,11671;0,12043;0,12413;2472,12413;2472,12043;2472,11671;3466,11239;2554,11239;2554,11609;3466,11609;3466,11239;3499,11638;2520,11638;2520,12413;3499,12413;3499,11638" o:connectangles="0,0,0,0,0,0,0,0,0,0,0,0,0,0,0,0,0"/>
                      </v:shape>
                      <w10:wrap anchorx="page" anchory="page"/>
                    </v:group>
                  </w:pict>
                </mc:Fallback>
              </mc:AlternateContent>
            </w:r>
          </w:p>
        </w:tc>
        <w:tc>
          <w:tcPr>
            <w:tcW w:w="2551" w:type="dxa"/>
          </w:tcPr>
          <w:p w:rsidR="00DE2D61" w:rsidRPr="00432A81" w:rsidRDefault="001D461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500,9</w:t>
            </w:r>
          </w:p>
        </w:tc>
        <w:tc>
          <w:tcPr>
            <w:tcW w:w="2269" w:type="dxa"/>
          </w:tcPr>
          <w:p w:rsidR="00DE2D61" w:rsidRPr="00432A81" w:rsidRDefault="001D461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595,5</w:t>
            </w:r>
          </w:p>
        </w:tc>
        <w:tc>
          <w:tcPr>
            <w:tcW w:w="1701" w:type="dxa"/>
          </w:tcPr>
          <w:p w:rsidR="00DE2D61" w:rsidRPr="00432A81" w:rsidRDefault="001D461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118,9</w:t>
            </w:r>
          </w:p>
        </w:tc>
      </w:tr>
    </w:tbl>
    <w:p w:rsidR="00DE2D61" w:rsidRPr="00432A81" w:rsidRDefault="00DE2D61" w:rsidP="00835B3F">
      <w:pPr>
        <w:spacing w:after="0" w:line="240" w:lineRule="auto"/>
        <w:ind w:firstLine="851"/>
        <w:jc w:val="both"/>
        <w:rPr>
          <w:rFonts w:ascii="Times New Roman" w:hAnsi="Times New Roman" w:cs="Times New Roman"/>
          <w:sz w:val="24"/>
          <w:szCs w:val="24"/>
          <w:lang w:eastAsia="ru-RU" w:bidi="ru-RU"/>
        </w:rPr>
      </w:pPr>
    </w:p>
    <w:p w:rsidR="00DE2D61" w:rsidRPr="00432A81" w:rsidRDefault="00DE2D61" w:rsidP="00835B3F">
      <w:pPr>
        <w:spacing w:after="0" w:line="240" w:lineRule="auto"/>
        <w:ind w:firstLine="851"/>
        <w:jc w:val="both"/>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Сельскохозяйственный потенциал</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условий для устойчивого развития сельского хозяйства, сохранение и ускорение темпов роста объемов сельскохозяйственного производства является важной целью администрации Канашского района. Сельское хозяйство в районе является одной из базовых отраслей экономики. Сельхозпредприятия занимаются выращиванием и заготовкой кормов, производством зерна, свиноводством, молочным и мясным животноводством и птицеводством (таблица 1.</w:t>
      </w:r>
      <w:r w:rsidR="00CA0B38">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w:t>
      </w:r>
    </w:p>
    <w:p w:rsidR="00DE2D61" w:rsidRPr="00432A81" w:rsidRDefault="00BF3F4A" w:rsidP="00835B3F">
      <w:pPr>
        <w:spacing w:after="0" w:line="240" w:lineRule="auto"/>
        <w:ind w:firstLine="851"/>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mc:AlternateContent>
          <mc:Choice Requires="wpg">
            <w:drawing>
              <wp:anchor distT="0" distB="0" distL="114300" distR="114300" simplePos="0" relativeHeight="251659264" behindDoc="1" locked="0" layoutInCell="1" allowOverlap="1">
                <wp:simplePos x="0" y="0"/>
                <wp:positionH relativeFrom="page">
                  <wp:posOffset>1104900</wp:posOffset>
                </wp:positionH>
                <wp:positionV relativeFrom="paragraph">
                  <wp:posOffset>2773680</wp:posOffset>
                </wp:positionV>
                <wp:extent cx="4058920" cy="2062480"/>
                <wp:effectExtent l="0" t="1905" r="8255" b="12065"/>
                <wp:wrapNone/>
                <wp:docPr id="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8920" cy="2062480"/>
                          <a:chOff x="1740" y="4368"/>
                          <a:chExt cx="6392" cy="3248"/>
                        </a:xfrm>
                      </wpg:grpSpPr>
                      <wps:wsp>
                        <wps:cNvPr id="2" name="Rectangle 3"/>
                        <wps:cNvSpPr>
                          <a:spLocks noChangeArrowheads="1"/>
                        </wps:cNvSpPr>
                        <wps:spPr bwMode="auto">
                          <a:xfrm>
                            <a:off x="5251" y="4368"/>
                            <a:ext cx="953"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Line 4"/>
                        <wps:cNvCnPr/>
                        <wps:spPr bwMode="auto">
                          <a:xfrm>
                            <a:off x="5268" y="4896"/>
                            <a:ext cx="0" cy="37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wps:spPr bwMode="auto">
                          <a:xfrm>
                            <a:off x="6186" y="4896"/>
                            <a:ext cx="0" cy="370"/>
                          </a:xfrm>
                          <a:prstGeom prst="line">
                            <a:avLst/>
                          </a:prstGeom>
                          <a:noFill/>
                          <a:ln w="22860">
                            <a:solidFill>
                              <a:srgbClr val="FFFFFF"/>
                            </a:solidFill>
                            <a:round/>
                            <a:headEnd/>
                            <a:tailEnd/>
                          </a:ln>
                          <a:extLst>
                            <a:ext uri="{909E8E84-426E-40DD-AFC4-6F175D3DCCD1}">
                              <a14:hiddenFill xmlns:a14="http://schemas.microsoft.com/office/drawing/2010/main">
                                <a:noFill/>
                              </a14:hiddenFill>
                            </a:ext>
                          </a:extLst>
                        </wps:spPr>
                        <wps:bodyPr/>
                      </wps:wsp>
                      <wps:wsp>
                        <wps:cNvPr id="5" name="AutoShape 6"/>
                        <wps:cNvSpPr>
                          <a:spLocks/>
                        </wps:cNvSpPr>
                        <wps:spPr bwMode="auto">
                          <a:xfrm>
                            <a:off x="5251" y="4368"/>
                            <a:ext cx="1913" cy="1426"/>
                          </a:xfrm>
                          <a:custGeom>
                            <a:avLst/>
                            <a:gdLst>
                              <a:gd name="T0" fmla="*/ 953 w 1913"/>
                              <a:gd name="T1" fmla="*/ 5266 h 1426"/>
                              <a:gd name="T2" fmla="*/ 917 w 1913"/>
                              <a:gd name="T3" fmla="*/ 5266 h 1426"/>
                              <a:gd name="T4" fmla="*/ 917 w 1913"/>
                              <a:gd name="T5" fmla="*/ 4896 h 1426"/>
                              <a:gd name="T6" fmla="*/ 34 w 1913"/>
                              <a:gd name="T7" fmla="*/ 4896 h 1426"/>
                              <a:gd name="T8" fmla="*/ 34 w 1913"/>
                              <a:gd name="T9" fmla="*/ 5266 h 1426"/>
                              <a:gd name="T10" fmla="*/ 0 w 1913"/>
                              <a:gd name="T11" fmla="*/ 5266 h 1426"/>
                              <a:gd name="T12" fmla="*/ 0 w 1913"/>
                              <a:gd name="T13" fmla="*/ 5794 h 1426"/>
                              <a:gd name="T14" fmla="*/ 953 w 1913"/>
                              <a:gd name="T15" fmla="*/ 5794 h 1426"/>
                              <a:gd name="T16" fmla="*/ 953 w 1913"/>
                              <a:gd name="T17" fmla="*/ 5266 h 1426"/>
                              <a:gd name="T18" fmla="*/ 1913 w 1913"/>
                              <a:gd name="T19" fmla="*/ 4368 h 1426"/>
                              <a:gd name="T20" fmla="*/ 963 w 1913"/>
                              <a:gd name="T21" fmla="*/ 4368 h 1426"/>
                              <a:gd name="T22" fmla="*/ 963 w 1913"/>
                              <a:gd name="T23" fmla="*/ 4896 h 1426"/>
                              <a:gd name="T24" fmla="*/ 1913 w 1913"/>
                              <a:gd name="T25" fmla="*/ 4896 h 1426"/>
                              <a:gd name="T26" fmla="*/ 1913 w 1913"/>
                              <a:gd name="T27" fmla="*/ 4368 h 14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13" h="1426">
                                <a:moveTo>
                                  <a:pt x="953" y="898"/>
                                </a:moveTo>
                                <a:lnTo>
                                  <a:pt x="917" y="898"/>
                                </a:lnTo>
                                <a:lnTo>
                                  <a:pt x="917" y="528"/>
                                </a:lnTo>
                                <a:lnTo>
                                  <a:pt x="34" y="528"/>
                                </a:lnTo>
                                <a:lnTo>
                                  <a:pt x="34" y="898"/>
                                </a:lnTo>
                                <a:lnTo>
                                  <a:pt x="0" y="898"/>
                                </a:lnTo>
                                <a:lnTo>
                                  <a:pt x="0" y="1426"/>
                                </a:lnTo>
                                <a:lnTo>
                                  <a:pt x="953" y="1426"/>
                                </a:lnTo>
                                <a:lnTo>
                                  <a:pt x="953" y="898"/>
                                </a:lnTo>
                                <a:moveTo>
                                  <a:pt x="1913" y="0"/>
                                </a:moveTo>
                                <a:lnTo>
                                  <a:pt x="963" y="0"/>
                                </a:lnTo>
                                <a:lnTo>
                                  <a:pt x="963" y="528"/>
                                </a:lnTo>
                                <a:lnTo>
                                  <a:pt x="1913" y="528"/>
                                </a:lnTo>
                                <a:lnTo>
                                  <a:pt x="19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Line 7"/>
                        <wps:cNvCnPr/>
                        <wps:spPr bwMode="auto">
                          <a:xfrm>
                            <a:off x="6230" y="4896"/>
                            <a:ext cx="0" cy="37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7" name="Line 8"/>
                        <wps:cNvCnPr/>
                        <wps:spPr bwMode="auto">
                          <a:xfrm>
                            <a:off x="7148" y="4896"/>
                            <a:ext cx="0" cy="370"/>
                          </a:xfrm>
                          <a:prstGeom prst="line">
                            <a:avLst/>
                          </a:prstGeom>
                          <a:noFill/>
                          <a:ln w="19812">
                            <a:solidFill>
                              <a:srgbClr val="FFFFFF"/>
                            </a:solidFill>
                            <a:round/>
                            <a:headEnd/>
                            <a:tailEnd/>
                          </a:ln>
                          <a:extLst>
                            <a:ext uri="{909E8E84-426E-40DD-AFC4-6F175D3DCCD1}">
                              <a14:hiddenFill xmlns:a14="http://schemas.microsoft.com/office/drawing/2010/main">
                                <a:noFill/>
                              </a14:hiddenFill>
                            </a:ext>
                          </a:extLst>
                        </wps:spPr>
                        <wps:bodyPr/>
                      </wps:wsp>
                      <wps:wsp>
                        <wps:cNvPr id="8" name="AutoShape 9"/>
                        <wps:cNvSpPr>
                          <a:spLocks/>
                        </wps:cNvSpPr>
                        <wps:spPr bwMode="auto">
                          <a:xfrm>
                            <a:off x="6213" y="4368"/>
                            <a:ext cx="1918" cy="1426"/>
                          </a:xfrm>
                          <a:custGeom>
                            <a:avLst/>
                            <a:gdLst>
                              <a:gd name="T0" fmla="*/ 950 w 1918"/>
                              <a:gd name="T1" fmla="*/ 5266 h 1426"/>
                              <a:gd name="T2" fmla="*/ 919 w 1918"/>
                              <a:gd name="T3" fmla="*/ 5266 h 1426"/>
                              <a:gd name="T4" fmla="*/ 919 w 1918"/>
                              <a:gd name="T5" fmla="*/ 4896 h 1426"/>
                              <a:gd name="T6" fmla="*/ 33 w 1918"/>
                              <a:gd name="T7" fmla="*/ 4896 h 1426"/>
                              <a:gd name="T8" fmla="*/ 33 w 1918"/>
                              <a:gd name="T9" fmla="*/ 5266 h 1426"/>
                              <a:gd name="T10" fmla="*/ 0 w 1918"/>
                              <a:gd name="T11" fmla="*/ 5266 h 1426"/>
                              <a:gd name="T12" fmla="*/ 0 w 1918"/>
                              <a:gd name="T13" fmla="*/ 5794 h 1426"/>
                              <a:gd name="T14" fmla="*/ 950 w 1918"/>
                              <a:gd name="T15" fmla="*/ 5794 h 1426"/>
                              <a:gd name="T16" fmla="*/ 950 w 1918"/>
                              <a:gd name="T17" fmla="*/ 5266 h 1426"/>
                              <a:gd name="T18" fmla="*/ 1917 w 1918"/>
                              <a:gd name="T19" fmla="*/ 4368 h 1426"/>
                              <a:gd name="T20" fmla="*/ 964 w 1918"/>
                              <a:gd name="T21" fmla="*/ 4368 h 1426"/>
                              <a:gd name="T22" fmla="*/ 964 w 1918"/>
                              <a:gd name="T23" fmla="*/ 4896 h 1426"/>
                              <a:gd name="T24" fmla="*/ 1917 w 1918"/>
                              <a:gd name="T25" fmla="*/ 4896 h 1426"/>
                              <a:gd name="T26" fmla="*/ 1917 w 1918"/>
                              <a:gd name="T27" fmla="*/ 4368 h 14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18" h="1426">
                                <a:moveTo>
                                  <a:pt x="950" y="898"/>
                                </a:moveTo>
                                <a:lnTo>
                                  <a:pt x="919" y="898"/>
                                </a:lnTo>
                                <a:lnTo>
                                  <a:pt x="919" y="528"/>
                                </a:lnTo>
                                <a:lnTo>
                                  <a:pt x="33" y="528"/>
                                </a:lnTo>
                                <a:lnTo>
                                  <a:pt x="33" y="898"/>
                                </a:lnTo>
                                <a:lnTo>
                                  <a:pt x="0" y="898"/>
                                </a:lnTo>
                                <a:lnTo>
                                  <a:pt x="0" y="1426"/>
                                </a:lnTo>
                                <a:lnTo>
                                  <a:pt x="950" y="1426"/>
                                </a:lnTo>
                                <a:lnTo>
                                  <a:pt x="950" y="898"/>
                                </a:lnTo>
                                <a:moveTo>
                                  <a:pt x="1917" y="0"/>
                                </a:moveTo>
                                <a:lnTo>
                                  <a:pt x="964" y="0"/>
                                </a:lnTo>
                                <a:lnTo>
                                  <a:pt x="964" y="528"/>
                                </a:lnTo>
                                <a:lnTo>
                                  <a:pt x="1917" y="528"/>
                                </a:lnTo>
                                <a:lnTo>
                                  <a:pt x="191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10"/>
                        <wps:cNvCnPr/>
                        <wps:spPr bwMode="auto">
                          <a:xfrm>
                            <a:off x="7195" y="4896"/>
                            <a:ext cx="0" cy="37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10" name="Line 11"/>
                        <wps:cNvCnPr/>
                        <wps:spPr bwMode="auto">
                          <a:xfrm>
                            <a:off x="8113" y="4896"/>
                            <a:ext cx="0" cy="370"/>
                          </a:xfrm>
                          <a:prstGeom prst="line">
                            <a:avLst/>
                          </a:prstGeom>
                          <a:noFill/>
                          <a:ln w="22860">
                            <a:solidFill>
                              <a:srgbClr val="FFFFFF"/>
                            </a:solidFill>
                            <a:round/>
                            <a:headEnd/>
                            <a:tailEnd/>
                          </a:ln>
                          <a:extLst>
                            <a:ext uri="{909E8E84-426E-40DD-AFC4-6F175D3DCCD1}">
                              <a14:hiddenFill xmlns:a14="http://schemas.microsoft.com/office/drawing/2010/main">
                                <a:noFill/>
                              </a14:hiddenFill>
                            </a:ext>
                          </a:extLst>
                        </wps:spPr>
                        <wps:bodyPr/>
                      </wps:wsp>
                      <wps:wsp>
                        <wps:cNvPr id="11" name="Freeform 12"/>
                        <wps:cNvSpPr>
                          <a:spLocks/>
                        </wps:cNvSpPr>
                        <wps:spPr bwMode="auto">
                          <a:xfrm>
                            <a:off x="7178" y="4896"/>
                            <a:ext cx="953" cy="898"/>
                          </a:xfrm>
                          <a:custGeom>
                            <a:avLst/>
                            <a:gdLst>
                              <a:gd name="T0" fmla="*/ 953 w 953"/>
                              <a:gd name="T1" fmla="*/ 5266 h 898"/>
                              <a:gd name="T2" fmla="*/ 917 w 953"/>
                              <a:gd name="T3" fmla="*/ 5266 h 898"/>
                              <a:gd name="T4" fmla="*/ 917 w 953"/>
                              <a:gd name="T5" fmla="*/ 4896 h 898"/>
                              <a:gd name="T6" fmla="*/ 34 w 953"/>
                              <a:gd name="T7" fmla="*/ 4896 h 898"/>
                              <a:gd name="T8" fmla="*/ 34 w 953"/>
                              <a:gd name="T9" fmla="*/ 5266 h 898"/>
                              <a:gd name="T10" fmla="*/ 0 w 953"/>
                              <a:gd name="T11" fmla="*/ 5266 h 898"/>
                              <a:gd name="T12" fmla="*/ 0 w 953"/>
                              <a:gd name="T13" fmla="*/ 5794 h 898"/>
                              <a:gd name="T14" fmla="*/ 953 w 953"/>
                              <a:gd name="T15" fmla="*/ 5794 h 898"/>
                              <a:gd name="T16" fmla="*/ 953 w 953"/>
                              <a:gd name="T17" fmla="*/ 5266 h 8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53" h="898">
                                <a:moveTo>
                                  <a:pt x="953" y="370"/>
                                </a:moveTo>
                                <a:lnTo>
                                  <a:pt x="917" y="370"/>
                                </a:lnTo>
                                <a:lnTo>
                                  <a:pt x="917" y="0"/>
                                </a:lnTo>
                                <a:lnTo>
                                  <a:pt x="34" y="0"/>
                                </a:lnTo>
                                <a:lnTo>
                                  <a:pt x="34" y="370"/>
                                </a:lnTo>
                                <a:lnTo>
                                  <a:pt x="0" y="370"/>
                                </a:lnTo>
                                <a:lnTo>
                                  <a:pt x="0" y="898"/>
                                </a:lnTo>
                                <a:lnTo>
                                  <a:pt x="953" y="898"/>
                                </a:lnTo>
                                <a:lnTo>
                                  <a:pt x="953" y="3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Line 13"/>
                        <wps:cNvCnPr/>
                        <wps:spPr bwMode="auto">
                          <a:xfrm>
                            <a:off x="4229" y="5808"/>
                            <a:ext cx="0" cy="1370"/>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13" name="AutoShape 14"/>
                        <wps:cNvSpPr>
                          <a:spLocks/>
                        </wps:cNvSpPr>
                        <wps:spPr bwMode="auto">
                          <a:xfrm>
                            <a:off x="1740" y="5808"/>
                            <a:ext cx="3500" cy="1371"/>
                          </a:xfrm>
                          <a:custGeom>
                            <a:avLst/>
                            <a:gdLst>
                              <a:gd name="T0" fmla="*/ 2472 w 3500"/>
                              <a:gd name="T1" fmla="*/ 5808 h 1371"/>
                              <a:gd name="T2" fmla="*/ 0 w 3500"/>
                              <a:gd name="T3" fmla="*/ 5808 h 1371"/>
                              <a:gd name="T4" fmla="*/ 0 w 3500"/>
                              <a:gd name="T5" fmla="*/ 6178 h 1371"/>
                              <a:gd name="T6" fmla="*/ 0 w 3500"/>
                              <a:gd name="T7" fmla="*/ 6550 h 1371"/>
                              <a:gd name="T8" fmla="*/ 0 w 3500"/>
                              <a:gd name="T9" fmla="*/ 6919 h 1371"/>
                              <a:gd name="T10" fmla="*/ 0 w 3500"/>
                              <a:gd name="T11" fmla="*/ 7178 h 1371"/>
                              <a:gd name="T12" fmla="*/ 2472 w 3500"/>
                              <a:gd name="T13" fmla="*/ 7178 h 1371"/>
                              <a:gd name="T14" fmla="*/ 2472 w 3500"/>
                              <a:gd name="T15" fmla="*/ 6919 h 1371"/>
                              <a:gd name="T16" fmla="*/ 2472 w 3500"/>
                              <a:gd name="T17" fmla="*/ 6550 h 1371"/>
                              <a:gd name="T18" fmla="*/ 2472 w 3500"/>
                              <a:gd name="T19" fmla="*/ 6178 h 1371"/>
                              <a:gd name="T20" fmla="*/ 2472 w 3500"/>
                              <a:gd name="T21" fmla="*/ 5808 h 1371"/>
                              <a:gd name="T22" fmla="*/ 3499 w 3500"/>
                              <a:gd name="T23" fmla="*/ 5808 h 1371"/>
                              <a:gd name="T24" fmla="*/ 2520 w 3500"/>
                              <a:gd name="T25" fmla="*/ 5808 h 1371"/>
                              <a:gd name="T26" fmla="*/ 2520 w 3500"/>
                              <a:gd name="T27" fmla="*/ 6307 h 1371"/>
                              <a:gd name="T28" fmla="*/ 3499 w 3500"/>
                              <a:gd name="T29" fmla="*/ 6307 h 1371"/>
                              <a:gd name="T30" fmla="*/ 3499 w 3500"/>
                              <a:gd name="T31" fmla="*/ 5808 h 137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500" h="1371">
                                <a:moveTo>
                                  <a:pt x="2472" y="0"/>
                                </a:moveTo>
                                <a:lnTo>
                                  <a:pt x="0" y="0"/>
                                </a:lnTo>
                                <a:lnTo>
                                  <a:pt x="0" y="370"/>
                                </a:lnTo>
                                <a:lnTo>
                                  <a:pt x="0" y="742"/>
                                </a:lnTo>
                                <a:lnTo>
                                  <a:pt x="0" y="1111"/>
                                </a:lnTo>
                                <a:lnTo>
                                  <a:pt x="0" y="1370"/>
                                </a:lnTo>
                                <a:lnTo>
                                  <a:pt x="2472" y="1370"/>
                                </a:lnTo>
                                <a:lnTo>
                                  <a:pt x="2472" y="1111"/>
                                </a:lnTo>
                                <a:lnTo>
                                  <a:pt x="2472" y="742"/>
                                </a:lnTo>
                                <a:lnTo>
                                  <a:pt x="2472" y="370"/>
                                </a:lnTo>
                                <a:lnTo>
                                  <a:pt x="2472" y="0"/>
                                </a:lnTo>
                                <a:moveTo>
                                  <a:pt x="3499" y="0"/>
                                </a:moveTo>
                                <a:lnTo>
                                  <a:pt x="2520" y="0"/>
                                </a:lnTo>
                                <a:lnTo>
                                  <a:pt x="2520" y="499"/>
                                </a:lnTo>
                                <a:lnTo>
                                  <a:pt x="3499" y="499"/>
                                </a:lnTo>
                                <a:lnTo>
                                  <a:pt x="34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15"/>
                        <wps:cNvCnPr/>
                        <wps:spPr bwMode="auto">
                          <a:xfrm>
                            <a:off x="4277" y="6307"/>
                            <a:ext cx="0" cy="372"/>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15" name="Line 16"/>
                        <wps:cNvCnPr/>
                        <wps:spPr bwMode="auto">
                          <a:xfrm>
                            <a:off x="5222" y="6307"/>
                            <a:ext cx="0" cy="372"/>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16" name="Freeform 17"/>
                        <wps:cNvSpPr>
                          <a:spLocks/>
                        </wps:cNvSpPr>
                        <wps:spPr bwMode="auto">
                          <a:xfrm>
                            <a:off x="4260" y="6307"/>
                            <a:ext cx="980" cy="872"/>
                          </a:xfrm>
                          <a:custGeom>
                            <a:avLst/>
                            <a:gdLst>
                              <a:gd name="T0" fmla="*/ 979 w 980"/>
                              <a:gd name="T1" fmla="*/ 6679 h 872"/>
                              <a:gd name="T2" fmla="*/ 946 w 980"/>
                              <a:gd name="T3" fmla="*/ 6679 h 872"/>
                              <a:gd name="T4" fmla="*/ 946 w 980"/>
                              <a:gd name="T5" fmla="*/ 6307 h 872"/>
                              <a:gd name="T6" fmla="*/ 34 w 980"/>
                              <a:gd name="T7" fmla="*/ 6307 h 872"/>
                              <a:gd name="T8" fmla="*/ 34 w 980"/>
                              <a:gd name="T9" fmla="*/ 6679 h 872"/>
                              <a:gd name="T10" fmla="*/ 0 w 980"/>
                              <a:gd name="T11" fmla="*/ 6679 h 872"/>
                              <a:gd name="T12" fmla="*/ 0 w 980"/>
                              <a:gd name="T13" fmla="*/ 7178 h 872"/>
                              <a:gd name="T14" fmla="*/ 979 w 980"/>
                              <a:gd name="T15" fmla="*/ 7178 h 872"/>
                              <a:gd name="T16" fmla="*/ 979 w 980"/>
                              <a:gd name="T17" fmla="*/ 6679 h 8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80" h="872">
                                <a:moveTo>
                                  <a:pt x="979" y="372"/>
                                </a:moveTo>
                                <a:lnTo>
                                  <a:pt x="946" y="372"/>
                                </a:lnTo>
                                <a:lnTo>
                                  <a:pt x="946" y="0"/>
                                </a:lnTo>
                                <a:lnTo>
                                  <a:pt x="34" y="0"/>
                                </a:lnTo>
                                <a:lnTo>
                                  <a:pt x="34" y="372"/>
                                </a:lnTo>
                                <a:lnTo>
                                  <a:pt x="0" y="372"/>
                                </a:lnTo>
                                <a:lnTo>
                                  <a:pt x="0" y="871"/>
                                </a:lnTo>
                                <a:lnTo>
                                  <a:pt x="979" y="871"/>
                                </a:lnTo>
                                <a:lnTo>
                                  <a:pt x="979" y="3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18"/>
                        <wps:cNvCnPr/>
                        <wps:spPr bwMode="auto">
                          <a:xfrm>
                            <a:off x="4229" y="7246"/>
                            <a:ext cx="0" cy="369"/>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18" name="Rectangle 19"/>
                        <wps:cNvSpPr>
                          <a:spLocks noChangeArrowheads="1"/>
                        </wps:cNvSpPr>
                        <wps:spPr bwMode="auto">
                          <a:xfrm>
                            <a:off x="1740" y="7245"/>
                            <a:ext cx="2472"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20"/>
                        <wps:cNvCnPr/>
                        <wps:spPr bwMode="auto">
                          <a:xfrm>
                            <a:off x="4277" y="7246"/>
                            <a:ext cx="0" cy="369"/>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20" name="Line 21"/>
                        <wps:cNvCnPr/>
                        <wps:spPr bwMode="auto">
                          <a:xfrm>
                            <a:off x="5222" y="7246"/>
                            <a:ext cx="0" cy="369"/>
                          </a:xfrm>
                          <a:prstGeom prst="line">
                            <a:avLst/>
                          </a:prstGeom>
                          <a:noFill/>
                          <a:ln w="21336">
                            <a:solidFill>
                              <a:srgbClr val="FFFFFF"/>
                            </a:solidFill>
                            <a:round/>
                            <a:headEnd/>
                            <a:tailEnd/>
                          </a:ln>
                          <a:extLst>
                            <a:ext uri="{909E8E84-426E-40DD-AFC4-6F175D3DCCD1}">
                              <a14:hiddenFill xmlns:a14="http://schemas.microsoft.com/office/drawing/2010/main">
                                <a:noFill/>
                              </a14:hiddenFill>
                            </a:ext>
                          </a:extLst>
                        </wps:spPr>
                        <wps:bodyPr/>
                      </wps:wsp>
                      <wps:wsp>
                        <wps:cNvPr id="21" name="Rectangle 22"/>
                        <wps:cNvSpPr>
                          <a:spLocks noChangeArrowheads="1"/>
                        </wps:cNvSpPr>
                        <wps:spPr bwMode="auto">
                          <a:xfrm>
                            <a:off x="4293" y="7245"/>
                            <a:ext cx="912"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87pt;margin-top:218.4pt;width:319.6pt;height:162.4pt;z-index:-251657216;mso-position-horizontal-relative:page" coordorigin="1740,4368" coordsize="6392,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">
                <v:rect id="Rectangle 3" o:spid="_x0000_s1027" style="position:absolute;left:5251;top:4368;width:953;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line id="Line 4" o:spid="_x0000_s1028" style="position:absolute;visibility:visible;mso-wrap-style:square" from="5268,4896" to="5268,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Tn8IAAADaAAAADwAAAGRycy9kb3ducmV2LnhtbESPQWvCQBSE70L/w/IKvZmNFYKkrqJC&#10;xXozttDjI/vMBrNvY3Y16b/vCoLHYWa+YebLwTbiRp2vHSuYJCkI4tLpmisF38fP8QyED8gaG8ek&#10;4I88LBcvoznm2vV8oFsRKhEh7HNUYEJocyl9aciiT1xLHL2T6yyGKLtK6g77CLeNfE/TTFqsOS4Y&#10;bGljqDwXV6ug1+v6fNmG3/JrYy9Y/Owz02dKvb0Oqw8QgYbwDD/aO61gCvcr8Qb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gTn8IAAADaAAAADwAAAAAAAAAAAAAA&#10;AAChAgAAZHJzL2Rvd25yZXYueG1sUEsFBgAAAAAEAAQA+QAAAJADAAAAAA==&#10;" strokecolor="white" strokeweight="1.68pt"/>
                <v:line id="Line 5" o:spid="_x0000_s1029" style="position:absolute;visibility:visible;mso-wrap-style:square" from="6186,4896" to="6186,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qusIAAADaAAAADwAAAGRycy9kb3ducmV2LnhtbESPQWvCQBSE74X+h+UJ3upGrdJGN1Ks&#10;gh5rhV4f2dckJvs2ZF9j/PfdQsHjMDPfMOvN4BrVUxcqzwamkwQUce5txYWB8+f+6QVUEGSLjWcy&#10;cKMAm+zxYY2p9Vf+oP4khYoQDikaKEXaVOuQl+QwTHxLHL1v3zmUKLtC2w6vEe4aPUuSpXZYcVwo&#10;saVtSXl9+nEG8mLeH3a2FnlfXJbnV56zPX4ZMx4NbytQQoPcw//tgzXwDH9X4g3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qusIAAADaAAAADwAAAAAAAAAAAAAA&#10;AAChAgAAZHJzL2Rvd25yZXYueG1sUEsFBgAAAAAEAAQA+QAAAJADAAAAAA==&#10;" strokecolor="white" strokeweight="1.8pt"/>
                <v:shape id="AutoShape 6" o:spid="_x0000_s1030" style="position:absolute;left:5251;top:4368;width:1913;height:1426;visibility:visible;mso-wrap-style:square;v-text-anchor:top" coordsize="1913,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8yr8A&#10;AADaAAAADwAAAGRycy9kb3ducmV2LnhtbESPzarCMBSE94LvEI7gTlMFf6hGUUFwJeq9uD40x7ba&#10;nJQmauvTG0FwOczMN8x8WZtCPKhyuWUFg34EgjixOudUwf/ftjcF4TyyxsIyKWjIwXLRbs0x1vbJ&#10;R3qcfCoChF2MCjLvy1hKl2Rk0PVtSRy8i60M+iCrVOoKnwFuCjmMorE0mHNYyLCkTUbJ7XQ3CvS6&#10;GVwbvDhHE7nH5H4oXueDUt1OvZqB8FT7X/jb3mkFI/hcCTd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v/zKvwAAANoAAAAPAAAAAAAAAAAAAAAAAJgCAABkcnMvZG93bnJl&#10;di54bWxQSwUGAAAAAAQABAD1AAAAhAMAAAAA&#10;" path="m953,898r-36,l917,528r-883,l34,898,,898r,528l953,1426r,-528m1913,l963,r,528l1913,528,1913,e" stroked="f">
                  <v:path arrowok="t" o:connecttype="custom" o:connectlocs="953,5266;917,5266;917,4896;34,4896;34,5266;0,5266;0,5794;953,5794;953,5266;1913,4368;963,4368;963,4896;1913,4896;1913,4368" o:connectangles="0,0,0,0,0,0,0,0,0,0,0,0,0,0"/>
                </v:shape>
                <v:line id="Line 7" o:spid="_x0000_s1031" style="position:absolute;visibility:visible;mso-wrap-style:square" from="6230,4896" to="6230,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B8IAAADaAAAADwAAAGRycy9kb3ducmV2LnhtbESPwWrDMBBE74X+g9hCb7WcHkxxrYQk&#10;kJD0VqeFHhdrY5lYK9tSbffvq0Agx2Fm3jDFaratGGnwjWMFiyQFQVw53XCt4Ou0e3kD4QOyxtYx&#10;KfgjD6vl40OBuXYTf9JYhlpECPscFZgQulxKXxmy6BPXEUfv7AaLIcqhlnrAKcJtK1/TNJMWG44L&#10;BjvaGqou5a9VMOlNc+n34ac6bm2P5fdHZqZMqeenef0OItAc7uFb+6AVZHC9Em+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wB8IAAADaAAAADwAAAAAAAAAAAAAA&#10;AAChAgAAZHJzL2Rvd25yZXYueG1sUEsFBgAAAAAEAAQA+QAAAJADAAAAAA==&#10;" strokecolor="white" strokeweight="1.68pt"/>
                <v:line id="Line 8" o:spid="_x0000_s1032" style="position:absolute;visibility:visible;mso-wrap-style:square" from="7148,4896" to="7148,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9PsEAAADaAAAADwAAAGRycy9kb3ducmV2LnhtbESPT4vCMBTE74LfITzBm6a74B+6pkUE&#10;xYuH1SIeH82z7W7zUpKs1m9vFgSPw8z8hlnlvWnFjZxvLCv4mCYgiEurG64UFKftZAnCB2SNrWVS&#10;8CAPeTYcrDDV9s7fdDuGSkQI+xQV1CF0qZS+rMmgn9qOOHpX6wyGKF0ltcN7hJtWfibJXBpsOC7U&#10;2NGmpvL3+GcUHHbN5aLxPLvOWFZu3c6LnxKVGo/69ReIQH14h1/tvVawgP8r8QbI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Bf0+wQAAANoAAAAPAAAAAAAAAAAAAAAA&#10;AKECAABkcnMvZG93bnJldi54bWxQSwUGAAAAAAQABAD5AAAAjwMAAAAA&#10;" strokecolor="white" strokeweight="1.56pt"/>
                <v:shape id="AutoShape 9" o:spid="_x0000_s1033" style="position:absolute;left:6213;top:4368;width:1918;height:1426;visibility:visible;mso-wrap-style:square;v-text-anchor:top" coordsize="1918,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4c74A&#10;AADaAAAADwAAAGRycy9kb3ducmV2LnhtbERPy4rCMBTdC/5DuIIb0VQXRTpG8YE6GxdWmfWlubbV&#10;5qY0sda/nywEl4fzXqw6U4mWGldaVjCdRCCIM6tLzhVcL/vxHITzyBory6TgTQ5Wy35vgYm2Lz5T&#10;m/pchBB2CSoovK8TKV1WkEE3sTVx4G62MegDbHKpG3yFcFPJWRTF0mDJoaHAmrYFZY/0aRQ8N/f5&#10;CdP2kO+P1xFf6G8Xx0ap4aBb/4Dw1Pmv+OP+1QrC1nAl3A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4+HO+AAAA2gAAAA8AAAAAAAAAAAAAAAAAmAIAAGRycy9kb3ducmV2&#10;LnhtbFBLBQYAAAAABAAEAPUAAACDAwAAAAA=&#10;" path="m950,898r-31,l919,528r-886,l33,898,,898r,528l950,1426r,-528m1917,l964,r,528l1917,528,1917,e" stroked="f">
                  <v:path arrowok="t" o:connecttype="custom" o:connectlocs="950,5266;919,5266;919,4896;33,4896;33,5266;0,5266;0,5794;950,5794;950,5266;1917,4368;964,4368;964,4896;1917,4896;1917,4368" o:connectangles="0,0,0,0,0,0,0,0,0,0,0,0,0,0"/>
                </v:shape>
                <v:line id="Line 10" o:spid="_x0000_s1034" style="position:absolute;visibility:visible;mso-wrap-style:square" from="7195,4896" to="7195,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kdcIAAADaAAAADwAAAGRycy9kb3ducmV2LnhtbESPQWvCQBSE7wX/w/KE3ppNPYQ2uooV&#10;lOqtUcHjI/vMBrNvY3Y18d+7hUKPw8x8w8wWg23EnTpfO1bwnqQgiEuna64UHPbrtw8QPiBrbByT&#10;ggd5WMxHLzPMtev5h+5FqESEsM9RgQmhzaX0pSGLPnEtcfTOrrMYouwqqTvsI9w2cpKmmbRYc1ww&#10;2NLKUHkpblZBr7/qy3UTTuV2Za9YHHeZ6TOlXsfDcgoi0BD+w3/tb63gE36vxBs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AkdcIAAADaAAAADwAAAAAAAAAAAAAA&#10;AAChAgAAZHJzL2Rvd25yZXYueG1sUEsFBgAAAAAEAAQA+QAAAJADAAAAAA==&#10;" strokecolor="white" strokeweight="1.68pt"/>
                <v:line id="Line 11" o:spid="_x0000_s1035" style="position:absolute;visibility:visible;mso-wrap-style:square" from="8113,4896" to="8113,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o88MAAADbAAAADwAAAGRycy9kb3ducmV2LnhtbESPzW7CQAyE75X6DitX4lY2BRW1KQuq&#10;KJXgyI/Uq5U1SSDrjbJuSN++PiBxszXjmc/z5RAa01OX6sgOXsYZGOIi+ppLB8fD9/MbmCTIHpvI&#10;5OCPEiwXjw9zzH288o76vZRGQzjl6KASaXNrU1FRwDSOLbFqp9gFFF270voOrxoeGjvJspkNWLM2&#10;VNjSqqLisv8NDopy2m/W/iLy9XqeHd95yn7749zoafj8ACM0yN18u954xVd6/UUHs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UqPPDAAAA2wAAAA8AAAAAAAAAAAAA&#10;AAAAoQIAAGRycy9kb3ducmV2LnhtbFBLBQYAAAAABAAEAPkAAACRAwAAAAA=&#10;" strokecolor="white" strokeweight="1.8pt"/>
                <v:shape id="Freeform 12" o:spid="_x0000_s1036" style="position:absolute;left:7178;top:4896;width:953;height:898;visibility:visible;mso-wrap-style:square;v-text-anchor:top" coordsize="95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JucMA&#10;AADbAAAADwAAAGRycy9kb3ducmV2LnhtbERPS2sCMRC+C/0PYQq9aVahD1aj2KKlhyLWFtTbsBk3&#10;0c1k2URd/70pCN7m43vOaNK6SpyoCdazgn4vA0FceG25VPD3O+++gQgRWWPlmRRcKMBk/NAZYa79&#10;mX/otIqlSCEcclRgYqxzKUNhyGHo+Zo4cTvfOIwJNqXUDZ5TuKvkIMtepEPLqcFgTR+GisPq6BS8&#10;Xvx0Y8379rjf2u/Z83qQLRefSj09ttMhiEhtvItv7i+d5vfh/5d0gB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4JucMAAADbAAAADwAAAAAAAAAAAAAAAACYAgAAZHJzL2Rv&#10;d25yZXYueG1sUEsFBgAAAAAEAAQA9QAAAIgDAAAAAA==&#10;" path="m953,370r-36,l917,,34,r,370l,370,,898r953,l953,370e" stroked="f">
                  <v:path arrowok="t" o:connecttype="custom" o:connectlocs="953,5266;917,5266;917,4896;34,4896;34,5266;0,5266;0,5794;953,5794;953,5266" o:connectangles="0,0,0,0,0,0,0,0,0"/>
                </v:shape>
                <v:line id="Line 13" o:spid="_x0000_s1037" style="position:absolute;visibility:visible;mso-wrap-style:square" from="4229,5808" to="4229,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ZxRr8AAADbAAAADwAAAGRycy9kb3ducmV2LnhtbERPTYvCMBC9L/gfwgh7W1M9lKUaRQVF&#10;97ZVwePQjE2xmdQm2u6/3wiCt3m8z5kteluLB7W+cqxgPEpAEBdOV1wqOB42X98gfEDWWDsmBX/k&#10;YTEffMww067jX3rkoRQxhH2GCkwITSalLwxZ9CPXEEfu4lqLIcK2lLrFLobbWk6SJJUWK44NBhta&#10;Gyqu+d0q6PSqut624Vzs1/aG+eknNV2q1OewX05BBOrDW/xy73ScP4HnL/EAOf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JZxRr8AAADbAAAADwAAAAAAAAAAAAAAAACh&#10;AgAAZHJzL2Rvd25yZXYueG1sUEsFBgAAAAAEAAQA+QAAAI0DAAAAAA==&#10;" strokecolor="white" strokeweight="1.68pt"/>
                <v:shape id="AutoShape 14" o:spid="_x0000_s1038" style="position:absolute;left:1740;top:5808;width:3500;height:1371;visibility:visible;mso-wrap-style:square;v-text-anchor:top" coordsize="350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ev74A&#10;AADbAAAADwAAAGRycy9kb3ducmV2LnhtbERPy6rCMBDdX/AfwgjurqkKcq1GER/o1tfC3dBMm2Iz&#10;KU3U+vdGEO5uDuc5s0VrK/GgxpeOFQz6CQjizOmSCwXn0/b3D4QPyBorx6TgRR4W887PDFPtnnyg&#10;xzEUIoawT1GBCaFOpfSZIYu+72riyOWusRgibAqpG3zGcFvJYZKMpcWSY4PBmlaGstvxbhXI3doM&#10;88k1kZtxUU/QDkyuL0r1uu1yCiJQG/7FX/dex/kj+PwSD5D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cnr++AAAA2wAAAA8AAAAAAAAAAAAAAAAAmAIAAGRycy9kb3ducmV2&#10;LnhtbFBLBQYAAAAABAAEAPUAAACDAwAAAAA=&#10;" path="m2472,l,,,370,,742r,369l,1370r2472,l2472,1111r,-369l2472,370,2472,m3499,l2520,r,499l3499,499,3499,e" stroked="f">
                  <v:path arrowok="t" o:connecttype="custom" o:connectlocs="2472,5808;0,5808;0,6178;0,6550;0,6919;0,7178;2472,7178;2472,6919;2472,6550;2472,6178;2472,5808;3499,5808;2520,5808;2520,6307;3499,6307;3499,5808" o:connectangles="0,0,0,0,0,0,0,0,0,0,0,0,0,0,0,0"/>
                </v:shape>
                <v:line id="Line 15" o:spid="_x0000_s1039" style="position:absolute;visibility:visible;mso-wrap-style:square" from="4277,6307" to="4277,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MqcAAAADbAAAADwAAAGRycy9kb3ducmV2LnhtbERPTWvCQBC9C/0PyxR6MxuLBEldRYWK&#10;9WZsocchO2aD2dmYXU3677uC4G0e73Pmy8E24kadrx0rmCQpCOLS6ZorBd/Hz/EMhA/IGhvHpOCP&#10;PCwXL6M55tr1fKBbESoRQ9jnqMCE0OZS+tKQRZ+4ljhyJ9dZDBF2ldQd9jHcNvI9TTNpsebYYLCl&#10;jaHyXFytgl6v6/NlG37Lr429YPGzz0yfKfX2Oqw+QAQawlP8cO90nD+F+y/xALn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zTKnAAAAA2wAAAA8AAAAAAAAAAAAAAAAA&#10;oQIAAGRycy9kb3ducmV2LnhtbFBLBQYAAAAABAAEAPkAAACOAwAAAAA=&#10;" strokecolor="white" strokeweight="1.68pt"/>
                <v:line id="Line 16" o:spid="_x0000_s1040" style="position:absolute;visibility:visible;mso-wrap-style:square" from="5222,6307" to="5222,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pMsAAAADbAAAADwAAAGRycy9kb3ducmV2LnhtbERPTWvCQBC9C/0PyxR6MxsLBkldRYWK&#10;9WZsocchO2aD2dmYXU3677uC4G0e73Pmy8E24kadrx0rmCQpCOLS6ZorBd/Hz/EMhA/IGhvHpOCP&#10;PCwXL6M55tr1fKBbESoRQ9jnqMCE0OZS+tKQRZ+4ljhyJ9dZDBF2ldQd9jHcNvI9TTNpsebYYLCl&#10;jaHyXFytgl6v6/NlG37Lr429YPGzz0yfKfX2Oqw+QAQawlP8cO90nD+F+y/xALn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6TLAAAAA2wAAAA8AAAAAAAAAAAAAAAAA&#10;oQIAAGRycy9kb3ducmV2LnhtbFBLBQYAAAAABAAEAPkAAACOAwAAAAA=&#10;" strokecolor="white" strokeweight="1.68pt"/>
                <v:shape id="Freeform 17" o:spid="_x0000_s1041" style="position:absolute;left:4260;top:6307;width:980;height:872;visibility:visible;mso-wrap-style:square;v-text-anchor:top" coordsize="98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7b78A&#10;AADbAAAADwAAAGRycy9kb3ducmV2LnhtbERPS4vCMBC+C/6HMIIX0XRXLVKNsiysKJ583YdkbIvN&#10;pDRZW/+9ERb2Nh/fc1abzlbiQY0vHSv4mCQgiLUzJecKLuef8QKED8gGK8ek4EkeNut+b4WZcS0f&#10;6XEKuYgh7DNUUIRQZ1J6XZBFP3E1ceRurrEYImxyaRpsY7it5GeSpNJiybGhwJq+C9L3069VoOfl&#10;WW7lVafTw57bxSidtUdUajjovpYgAnXhX/zn3pk4P4X3L/E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1TtvvwAAANsAAAAPAAAAAAAAAAAAAAAAAJgCAABkcnMvZG93bnJl&#10;di54bWxQSwUGAAAAAAQABAD1AAAAhAMAAAAA&#10;" path="m979,372r-33,l946,,34,r,372l,372,,871r979,l979,372e" stroked="f">
                  <v:path arrowok="t" o:connecttype="custom" o:connectlocs="979,6679;946,6679;946,6307;34,6307;34,6679;0,6679;0,7178;979,7178;979,6679" o:connectangles="0,0,0,0,0,0,0,0,0"/>
                </v:shape>
                <v:line id="Line 18" o:spid="_x0000_s1042" style="position:absolute;visibility:visible;mso-wrap-style:square" from="4229,7246" to="4229,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S3sAAAADbAAAADwAAAGRycy9kb3ducmV2LnhtbERPTYvCMBC9L/gfwgje1lQPdalGUcHF&#10;3ZtVwePQjE2xmdQma7v/fiMIe5vH+5zFqre1eFDrK8cKJuMEBHHhdMWlgtNx9/4BwgdkjbVjUvBL&#10;HlbLwdsCM+06PtAjD6WIIewzVGBCaDIpfWHIoh+7hjhyV9daDBG2pdQtdjHc1nKaJKm0WHFsMNjQ&#10;1lBxy3+sgk5vqtv9M1yKr629Y37+Tk2XKjUa9us5iEB9+Be/3Hsd58/g+Us8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h0t7AAAAA2wAAAA8AAAAAAAAAAAAAAAAA&#10;oQIAAGRycy9kb3ducmV2LnhtbFBLBQYAAAAABAAEAPkAAACOAwAAAAA=&#10;" strokecolor="white" strokeweight="1.68pt"/>
                <v:rect id="Rectangle 19" o:spid="_x0000_s1043" style="position:absolute;left:1740;top:7245;width:2472;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line id="Line 20" o:spid="_x0000_s1044" style="position:absolute;visibility:visible;mso-wrap-style:square" from="4277,7246" to="4277,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jN8AAAADbAAAADwAAAGRycy9kb3ducmV2LnhtbERPTYvCMBC9L/gfwgje1lQPxa1GUcHF&#10;3ZtVwePQjE2xmdQma7v/fiMIe5vH+5zFqre1eFDrK8cKJuMEBHHhdMWlgtNx9z4D4QOyxtoxKfgl&#10;D6vl4G2BmXYdH+iRh1LEEPYZKjAhNJmUvjBk0Y9dQxy5q2sthgjbUuoWuxhuazlNklRarDg2GGxo&#10;a6i45T9WQac31e3+GS7F19beMT9/p6ZLlRoN+/UcRKA+/Itf7r2O8z/g+Us8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y4zfAAAAA2wAAAA8AAAAAAAAAAAAAAAAA&#10;oQIAAGRycy9kb3ducmV2LnhtbFBLBQYAAAAABAAEAPkAAACOAwAAAAA=&#10;" strokecolor="white" strokeweight="1.68pt"/>
                <v:line id="Line 21" o:spid="_x0000_s1045" style="position:absolute;visibility:visible;mso-wrap-style:square" from="5222,7246" to="5222,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AF8AAAADbAAAADwAAAGRycy9kb3ducmV2LnhtbERPz2uDMBS+F/Y/hDforY3rQYYzlU1o&#10;WXer3WDHh3kzonlRk1X33zeHQY8f3++8WGwvrjT51rGCp20Cgrh2uuVGweflsHkG4QOyxt4xKfgj&#10;D8X+YZVjpt3MZ7pWoRExhH2GCkwIQyalrw1Z9Fs3EEfux00WQ4RTI/WEcwy3vdwlSSotthwbDA5U&#10;Gqq76tcqmPVb243H8F2fSjti9fWRmjlVav24vL6ACLSEu/jf/a4V7OL6+CX+AL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kgBfAAAAA2wAAAA8AAAAAAAAAAAAAAAAA&#10;oQIAAGRycy9kb3ducmV2LnhtbFBLBQYAAAAABAAEAPkAAACOAwAAAAA=&#10;" strokecolor="white" strokeweight="1.68pt"/>
                <v:rect id="Rectangle 22" o:spid="_x0000_s1046" style="position:absolute;left:4293;top:7245;width:912;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w10:wrap anchorx="page"/>
              </v:group>
            </w:pict>
          </mc:Fallback>
        </mc:AlternateContent>
      </w:r>
      <w:r w:rsidR="00DE2D61" w:rsidRPr="00432A81">
        <w:rPr>
          <w:rFonts w:ascii="Times New Roman" w:hAnsi="Times New Roman" w:cs="Times New Roman"/>
          <w:sz w:val="24"/>
          <w:szCs w:val="24"/>
          <w:lang w:eastAsia="ru-RU"/>
        </w:rPr>
        <w:t>Основой сельскохозяйственного производства является земля, именно поэтому ее наличие и качество рассматривается как наиболее важная характеристика аграрного потенциала. Посевные площади сельскохозяйственных культур всего по району по сравнению с 201</w:t>
      </w:r>
      <w:r w:rsidR="00FA0AF9" w:rsidRPr="00432A81">
        <w:rPr>
          <w:rFonts w:ascii="Times New Roman" w:hAnsi="Times New Roman" w:cs="Times New Roman"/>
          <w:sz w:val="24"/>
          <w:szCs w:val="24"/>
          <w:lang w:eastAsia="ru-RU"/>
        </w:rPr>
        <w:t>4</w:t>
      </w:r>
      <w:r w:rsidR="00DE2D61" w:rsidRPr="00432A81">
        <w:rPr>
          <w:rFonts w:ascii="Times New Roman" w:hAnsi="Times New Roman" w:cs="Times New Roman"/>
          <w:sz w:val="24"/>
          <w:szCs w:val="24"/>
          <w:lang w:eastAsia="ru-RU"/>
        </w:rPr>
        <w:t xml:space="preserve"> годом увеличи</w:t>
      </w:r>
      <w:r w:rsidR="00AC07C2" w:rsidRPr="00432A81">
        <w:rPr>
          <w:rFonts w:ascii="Times New Roman" w:hAnsi="Times New Roman" w:cs="Times New Roman"/>
          <w:sz w:val="24"/>
          <w:szCs w:val="24"/>
          <w:lang w:eastAsia="ru-RU"/>
        </w:rPr>
        <w:t>лась на 17</w:t>
      </w:r>
      <w:r w:rsidR="00DE2D61" w:rsidRPr="00432A81">
        <w:rPr>
          <w:rFonts w:ascii="Times New Roman" w:hAnsi="Times New Roman" w:cs="Times New Roman"/>
          <w:sz w:val="24"/>
          <w:szCs w:val="24"/>
          <w:lang w:eastAsia="ru-RU"/>
        </w:rPr>
        <w:t>% и составили в 201</w:t>
      </w:r>
      <w:r w:rsidR="005A1C04" w:rsidRPr="00432A81">
        <w:rPr>
          <w:rFonts w:ascii="Times New Roman" w:hAnsi="Times New Roman" w:cs="Times New Roman"/>
          <w:sz w:val="24"/>
          <w:szCs w:val="24"/>
          <w:lang w:eastAsia="ru-RU"/>
        </w:rPr>
        <w:t>8</w:t>
      </w:r>
      <w:r w:rsidR="00DE2D61" w:rsidRPr="00432A81">
        <w:rPr>
          <w:rFonts w:ascii="Times New Roman" w:hAnsi="Times New Roman" w:cs="Times New Roman"/>
          <w:sz w:val="24"/>
          <w:szCs w:val="24"/>
          <w:lang w:eastAsia="ru-RU"/>
        </w:rPr>
        <w:t xml:space="preserve">г. – </w:t>
      </w:r>
      <w:r w:rsidR="005A1C04" w:rsidRPr="00432A81">
        <w:rPr>
          <w:rFonts w:ascii="Times New Roman" w:hAnsi="Times New Roman" w:cs="Times New Roman"/>
          <w:sz w:val="24"/>
          <w:szCs w:val="24"/>
          <w:lang w:eastAsia="ru-RU"/>
        </w:rPr>
        <w:t>38,4</w:t>
      </w:r>
      <w:r w:rsidR="00DE2D61" w:rsidRPr="00432A81">
        <w:rPr>
          <w:rFonts w:ascii="Times New Roman" w:hAnsi="Times New Roman" w:cs="Times New Roman"/>
          <w:sz w:val="24"/>
          <w:szCs w:val="24"/>
          <w:lang w:eastAsia="ru-RU"/>
        </w:rPr>
        <w:t xml:space="preserve">тыс.га., в том числе посевные площади сельскохозяйственных культур сельскохозяйственных организаций увеличились на </w:t>
      </w:r>
      <w:r w:rsidR="00AC07C2" w:rsidRPr="00432A81">
        <w:rPr>
          <w:rFonts w:ascii="Times New Roman" w:hAnsi="Times New Roman" w:cs="Times New Roman"/>
          <w:sz w:val="24"/>
          <w:szCs w:val="24"/>
          <w:lang w:eastAsia="ru-RU"/>
        </w:rPr>
        <w:t>33,9</w:t>
      </w:r>
      <w:r w:rsidR="00DE2D61"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8412DB" w:rsidRPr="00432A81" w:rsidRDefault="00CA0B38" w:rsidP="00835B3F">
      <w:pPr>
        <w:spacing w:after="0" w:line="240" w:lineRule="auto"/>
        <w:ind w:firstLine="851"/>
        <w:jc w:val="right"/>
        <w:rPr>
          <w:rFonts w:ascii="Times New Roman" w:hAnsi="Times New Roman" w:cs="Times New Roman"/>
          <w:sz w:val="24"/>
          <w:szCs w:val="24"/>
          <w:lang w:eastAsia="ru-RU"/>
        </w:rPr>
      </w:pPr>
      <w:r>
        <w:rPr>
          <w:rFonts w:ascii="Times New Roman" w:hAnsi="Times New Roman" w:cs="Times New Roman"/>
          <w:sz w:val="24"/>
          <w:szCs w:val="24"/>
          <w:lang w:eastAsia="ru-RU"/>
        </w:rPr>
        <w:t>Таблица 1.5</w:t>
      </w:r>
      <w:r w:rsidR="00DE2D61" w:rsidRPr="00432A81">
        <w:rPr>
          <w:rFonts w:ascii="Times New Roman" w:hAnsi="Times New Roman" w:cs="Times New Roman"/>
          <w:sz w:val="24"/>
          <w:szCs w:val="24"/>
          <w:lang w:eastAsia="ru-RU"/>
        </w:rPr>
        <w:t>- Производство важнейших</w:t>
      </w: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видов продукции сельского 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1214"/>
        <w:gridCol w:w="1053"/>
        <w:gridCol w:w="1053"/>
        <w:gridCol w:w="1053"/>
        <w:gridCol w:w="1053"/>
        <w:gridCol w:w="1053"/>
        <w:gridCol w:w="838"/>
      </w:tblGrid>
      <w:tr w:rsidR="00DE2D61" w:rsidRPr="00432A81" w:rsidTr="00312686">
        <w:tc>
          <w:tcPr>
            <w:tcW w:w="2774"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Показатели</w:t>
            </w:r>
          </w:p>
        </w:tc>
        <w:tc>
          <w:tcPr>
            <w:tcW w:w="1149"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Ед.изм.</w:t>
            </w:r>
          </w:p>
        </w:tc>
        <w:tc>
          <w:tcPr>
            <w:tcW w:w="1053"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4</w:t>
            </w:r>
          </w:p>
        </w:tc>
        <w:tc>
          <w:tcPr>
            <w:tcW w:w="1053"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5</w:t>
            </w:r>
          </w:p>
        </w:tc>
        <w:tc>
          <w:tcPr>
            <w:tcW w:w="1053"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6</w:t>
            </w:r>
          </w:p>
        </w:tc>
        <w:tc>
          <w:tcPr>
            <w:tcW w:w="1053"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7</w:t>
            </w:r>
          </w:p>
        </w:tc>
        <w:tc>
          <w:tcPr>
            <w:tcW w:w="1053" w:type="dxa"/>
            <w:vAlign w:val="center"/>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8</w:t>
            </w:r>
          </w:p>
        </w:tc>
        <w:tc>
          <w:tcPr>
            <w:tcW w:w="83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AA283E" w:rsidRPr="00432A81">
              <w:rPr>
                <w:rFonts w:ascii="Times New Roman" w:hAnsi="Times New Roman" w:cs="Times New Roman"/>
                <w:sz w:val="24"/>
                <w:szCs w:val="24"/>
                <w:lang w:eastAsia="ru-RU" w:bidi="ru-RU"/>
              </w:rPr>
              <w:t>8</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г.к в</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  к 201</w:t>
            </w:r>
            <w:r w:rsidR="00AA283E" w:rsidRPr="00432A81">
              <w:rPr>
                <w:rFonts w:ascii="Times New Roman" w:hAnsi="Times New Roman" w:cs="Times New Roman"/>
                <w:sz w:val="24"/>
                <w:szCs w:val="24"/>
                <w:lang w:eastAsia="ru-RU" w:bidi="ru-RU"/>
              </w:rPr>
              <w:t>4</w:t>
            </w:r>
            <w:r w:rsidRPr="00432A81">
              <w:rPr>
                <w:rFonts w:ascii="Times New Roman" w:hAnsi="Times New Roman" w:cs="Times New Roman"/>
                <w:sz w:val="24"/>
                <w:szCs w:val="24"/>
                <w:lang w:eastAsia="ru-RU" w:bidi="ru-RU"/>
              </w:rPr>
              <w:t xml:space="preserve"> г.</w:t>
            </w:r>
          </w:p>
        </w:tc>
      </w:tr>
      <w:tr w:rsidR="00312686" w:rsidRPr="00432A81" w:rsidTr="00312686">
        <w:tc>
          <w:tcPr>
            <w:tcW w:w="2774"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Индекс производства продукции сельского хозяйства в хозяйствах всех категорий</w:t>
            </w:r>
          </w:p>
        </w:tc>
        <w:tc>
          <w:tcPr>
            <w:tcW w:w="1149"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 к пред.году</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101</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102.1</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97.7</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97.5</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103.7</w:t>
            </w:r>
          </w:p>
        </w:tc>
        <w:tc>
          <w:tcPr>
            <w:tcW w:w="838" w:type="dxa"/>
          </w:tcPr>
          <w:p w:rsidR="00312686" w:rsidRPr="00432A81" w:rsidRDefault="00312686"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х</w:t>
            </w:r>
          </w:p>
        </w:tc>
      </w:tr>
      <w:tr w:rsidR="00312686" w:rsidRPr="00432A81" w:rsidTr="00312686">
        <w:tc>
          <w:tcPr>
            <w:tcW w:w="2774"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Посевные площади с/х культур в хозяйствах всех категорий</w:t>
            </w:r>
          </w:p>
        </w:tc>
        <w:tc>
          <w:tcPr>
            <w:tcW w:w="1149"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га</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32810</w:t>
            </w:r>
          </w:p>
        </w:tc>
        <w:tc>
          <w:tcPr>
            <w:tcW w:w="1053" w:type="dxa"/>
            <w:vAlign w:val="center"/>
          </w:tcPr>
          <w:p w:rsidR="00312686" w:rsidRPr="00432A81" w:rsidRDefault="00AA283E"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33644</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34841</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36074</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38437</w:t>
            </w:r>
          </w:p>
        </w:tc>
        <w:tc>
          <w:tcPr>
            <w:tcW w:w="838" w:type="dxa"/>
          </w:tcPr>
          <w:p w:rsidR="00312686" w:rsidRPr="00432A81" w:rsidRDefault="00AA283E"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117,2</w:t>
            </w:r>
          </w:p>
        </w:tc>
      </w:tr>
      <w:tr w:rsidR="00312686" w:rsidRPr="00432A81" w:rsidTr="00312686">
        <w:tc>
          <w:tcPr>
            <w:tcW w:w="2774"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Посевные площади с/х культур в сельскохозяйственных организациях</w:t>
            </w:r>
          </w:p>
        </w:tc>
        <w:tc>
          <w:tcPr>
            <w:tcW w:w="1149"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га</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14732</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15996</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17213</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17337</w:t>
            </w:r>
          </w:p>
        </w:tc>
        <w:tc>
          <w:tcPr>
            <w:tcW w:w="1053" w:type="dxa"/>
            <w:vAlign w:val="center"/>
          </w:tcPr>
          <w:p w:rsidR="00312686" w:rsidRPr="00432A81" w:rsidRDefault="00312686"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19732</w:t>
            </w:r>
          </w:p>
        </w:tc>
        <w:tc>
          <w:tcPr>
            <w:tcW w:w="838" w:type="dxa"/>
          </w:tcPr>
          <w:p w:rsidR="00312686" w:rsidRPr="00432A81" w:rsidRDefault="00AA283E"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133,9</w:t>
            </w:r>
          </w:p>
        </w:tc>
      </w:tr>
      <w:tr w:rsidR="00312686" w:rsidRPr="00432A81" w:rsidTr="00E61025">
        <w:tc>
          <w:tcPr>
            <w:tcW w:w="2774"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Валовой сбор зерновых и зернобобовых культур в хозяйствах всех категорий</w:t>
            </w:r>
          </w:p>
        </w:tc>
        <w:tc>
          <w:tcPr>
            <w:tcW w:w="1149" w:type="dxa"/>
          </w:tcPr>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тыс. </w:t>
            </w:r>
          </w:p>
          <w:p w:rsidR="00312686" w:rsidRPr="00432A81" w:rsidRDefault="00312686"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тонн.</w:t>
            </w:r>
          </w:p>
        </w:tc>
        <w:tc>
          <w:tcPr>
            <w:tcW w:w="1053" w:type="dxa"/>
            <w:vAlign w:val="center"/>
          </w:tcPr>
          <w:p w:rsidR="00312686" w:rsidRPr="00432A81" w:rsidRDefault="007A234C"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30,1</w:t>
            </w:r>
          </w:p>
        </w:tc>
        <w:tc>
          <w:tcPr>
            <w:tcW w:w="1053" w:type="dxa"/>
            <w:vAlign w:val="center"/>
          </w:tcPr>
          <w:p w:rsidR="00312686" w:rsidRPr="00432A81" w:rsidRDefault="007A234C"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31,7</w:t>
            </w:r>
          </w:p>
        </w:tc>
        <w:tc>
          <w:tcPr>
            <w:tcW w:w="1053" w:type="dxa"/>
            <w:vAlign w:val="center"/>
          </w:tcPr>
          <w:p w:rsidR="00312686" w:rsidRPr="00432A81" w:rsidRDefault="007A234C"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w:t>
            </w:r>
            <w:r w:rsidR="00AC6096" w:rsidRPr="00432A81">
              <w:rPr>
                <w:rFonts w:ascii="Times New Roman" w:hAnsi="Times New Roman" w:cs="Times New Roman"/>
                <w:sz w:val="24"/>
                <w:szCs w:val="24"/>
              </w:rPr>
              <w:t>3</w:t>
            </w:r>
            <w:r w:rsidRPr="00432A81">
              <w:rPr>
                <w:rFonts w:ascii="Times New Roman" w:hAnsi="Times New Roman" w:cs="Times New Roman"/>
                <w:sz w:val="24"/>
                <w:szCs w:val="24"/>
              </w:rPr>
              <w:t>,1</w:t>
            </w:r>
          </w:p>
        </w:tc>
        <w:tc>
          <w:tcPr>
            <w:tcW w:w="1053" w:type="dxa"/>
            <w:vAlign w:val="center"/>
          </w:tcPr>
          <w:p w:rsidR="00312686" w:rsidRPr="00432A81" w:rsidRDefault="007A234C"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38,7</w:t>
            </w:r>
          </w:p>
        </w:tc>
        <w:tc>
          <w:tcPr>
            <w:tcW w:w="1053" w:type="dxa"/>
            <w:vAlign w:val="center"/>
          </w:tcPr>
          <w:p w:rsidR="00312686" w:rsidRPr="00432A81" w:rsidRDefault="007A234C" w:rsidP="0015129D">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40,0</w:t>
            </w:r>
          </w:p>
        </w:tc>
        <w:tc>
          <w:tcPr>
            <w:tcW w:w="838" w:type="dxa"/>
          </w:tcPr>
          <w:p w:rsidR="00312686"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132,9</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Валовой сбор зерновых и зернобобовых культур в сельскохозяйственных организациях</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тыс.</w:t>
            </w:r>
          </w:p>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тонн.</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18,0</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19,5</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20,9</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22,5</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25,1</w:t>
            </w:r>
          </w:p>
        </w:tc>
        <w:tc>
          <w:tcPr>
            <w:tcW w:w="838"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139,4</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Валовой сбор картофеля в сельскохозяйственных организациях</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тыс.</w:t>
            </w:r>
          </w:p>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тонн.</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2,4</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3,7</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2,3</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2,7</w:t>
            </w:r>
          </w:p>
        </w:tc>
        <w:tc>
          <w:tcPr>
            <w:tcW w:w="838"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112,5</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Валовой сбор овощей в сельскохозяйственных организациях</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тыс. цент.</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0,7</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0,2</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0,2</w:t>
            </w:r>
          </w:p>
        </w:tc>
        <w:tc>
          <w:tcPr>
            <w:tcW w:w="838"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11,76</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Поголовье крупного рогатого скота в с/х организациях</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 1 января, гол.</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3162</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2883</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2777</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2889</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2673</w:t>
            </w:r>
          </w:p>
        </w:tc>
        <w:tc>
          <w:tcPr>
            <w:tcW w:w="838" w:type="dxa"/>
          </w:tcPr>
          <w:p w:rsidR="00DE2D61" w:rsidRPr="00432A81" w:rsidRDefault="003246FA"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84,5</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Поголовье коров в с/х организациях</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 1 января, гол.</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1217</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1105</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1066</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1056</w:t>
            </w:r>
          </w:p>
        </w:tc>
        <w:tc>
          <w:tcPr>
            <w:tcW w:w="1053" w:type="dxa"/>
          </w:tcPr>
          <w:p w:rsidR="00DE2D61" w:rsidRPr="00432A81" w:rsidRDefault="00C14833"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967</w:t>
            </w:r>
          </w:p>
        </w:tc>
        <w:tc>
          <w:tcPr>
            <w:tcW w:w="838" w:type="dxa"/>
          </w:tcPr>
          <w:p w:rsidR="00DE2D61" w:rsidRPr="00432A81" w:rsidRDefault="003246FA"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79,5</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Пог</w:t>
            </w:r>
            <w:r w:rsidR="00C14833" w:rsidRPr="00432A81">
              <w:rPr>
                <w:rFonts w:ascii="Times New Roman" w:hAnsi="Times New Roman" w:cs="Times New Roman"/>
                <w:sz w:val="24"/>
                <w:szCs w:val="24"/>
                <w:lang w:eastAsia="ru-RU"/>
              </w:rPr>
              <w:t xml:space="preserve">оловье свиней во хозяйствах всех категорий </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 1 января, гол.</w:t>
            </w:r>
          </w:p>
        </w:tc>
        <w:tc>
          <w:tcPr>
            <w:tcW w:w="1053" w:type="dxa"/>
          </w:tcPr>
          <w:p w:rsidR="00DE2D61" w:rsidRPr="00432A81" w:rsidRDefault="00AA283E"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994</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2706</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2389</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1793</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1662</w:t>
            </w:r>
          </w:p>
        </w:tc>
        <w:tc>
          <w:tcPr>
            <w:tcW w:w="838"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167,2</w:t>
            </w:r>
          </w:p>
        </w:tc>
      </w:tr>
      <w:tr w:rsidR="00DE2D61" w:rsidRPr="00432A81" w:rsidTr="00312686">
        <w:tc>
          <w:tcPr>
            <w:tcW w:w="2774"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Производство скота и птицы на убой в хозяйствах всех категорий</w:t>
            </w:r>
          </w:p>
        </w:tc>
        <w:tc>
          <w:tcPr>
            <w:tcW w:w="1149" w:type="dxa"/>
          </w:tcPr>
          <w:p w:rsidR="00DE2D61" w:rsidRPr="00432A81" w:rsidRDefault="00DE2D61"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живом весе, тонн</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2798</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2610</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2277</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2359</w:t>
            </w:r>
          </w:p>
        </w:tc>
        <w:tc>
          <w:tcPr>
            <w:tcW w:w="1053"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2118</w:t>
            </w:r>
          </w:p>
        </w:tc>
        <w:tc>
          <w:tcPr>
            <w:tcW w:w="838" w:type="dxa"/>
          </w:tcPr>
          <w:p w:rsidR="00DE2D61" w:rsidRPr="00432A81" w:rsidRDefault="007A234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75,7</w:t>
            </w:r>
          </w:p>
        </w:tc>
      </w:tr>
      <w:tr w:rsidR="00F32BCC" w:rsidRPr="00432A81" w:rsidTr="00312686">
        <w:tc>
          <w:tcPr>
            <w:tcW w:w="2774"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Производство скота и птицы на убой в с/х организациях</w:t>
            </w:r>
          </w:p>
        </w:tc>
        <w:tc>
          <w:tcPr>
            <w:tcW w:w="1149"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живом весе, тонн</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457</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418</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369</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408</w:t>
            </w:r>
          </w:p>
        </w:tc>
        <w:tc>
          <w:tcPr>
            <w:tcW w:w="1053"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355</w:t>
            </w:r>
          </w:p>
        </w:tc>
        <w:tc>
          <w:tcPr>
            <w:tcW w:w="838"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77,7</w:t>
            </w:r>
          </w:p>
        </w:tc>
      </w:tr>
      <w:tr w:rsidR="00F32BCC" w:rsidRPr="00432A81" w:rsidTr="00312686">
        <w:tc>
          <w:tcPr>
            <w:tcW w:w="2774"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Производство молока в хозяйствах всех категорий</w:t>
            </w:r>
          </w:p>
        </w:tc>
        <w:tc>
          <w:tcPr>
            <w:tcW w:w="1149"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тонн</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21857</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21557</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21574</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21921</w:t>
            </w:r>
          </w:p>
        </w:tc>
        <w:tc>
          <w:tcPr>
            <w:tcW w:w="1053"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22274</w:t>
            </w:r>
          </w:p>
        </w:tc>
        <w:tc>
          <w:tcPr>
            <w:tcW w:w="838"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101,9</w:t>
            </w:r>
          </w:p>
        </w:tc>
      </w:tr>
      <w:tr w:rsidR="00F32BCC" w:rsidRPr="00432A81" w:rsidTr="00312686">
        <w:tc>
          <w:tcPr>
            <w:tcW w:w="2774"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Производство молока в с/х организациях</w:t>
            </w:r>
          </w:p>
        </w:tc>
        <w:tc>
          <w:tcPr>
            <w:tcW w:w="1149" w:type="dxa"/>
          </w:tcPr>
          <w:p w:rsidR="00F32BCC" w:rsidRPr="00432A81" w:rsidRDefault="00F32BCC" w:rsidP="0015129D">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тонн</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4651</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4608</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4630</w:t>
            </w:r>
          </w:p>
        </w:tc>
        <w:tc>
          <w:tcPr>
            <w:tcW w:w="1053" w:type="dxa"/>
          </w:tcPr>
          <w:p w:rsidR="00F32BCC" w:rsidRPr="00432A81" w:rsidRDefault="00F32BCC" w:rsidP="0015129D">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4473</w:t>
            </w:r>
          </w:p>
        </w:tc>
        <w:tc>
          <w:tcPr>
            <w:tcW w:w="1053"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4056</w:t>
            </w:r>
          </w:p>
        </w:tc>
        <w:tc>
          <w:tcPr>
            <w:tcW w:w="838" w:type="dxa"/>
          </w:tcPr>
          <w:p w:rsidR="00F32BCC" w:rsidRPr="00432A81" w:rsidRDefault="00F32BCC" w:rsidP="00A649B3">
            <w:pPr>
              <w:spacing w:after="0" w:line="240" w:lineRule="auto"/>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87,2</w:t>
            </w:r>
          </w:p>
        </w:tc>
      </w:tr>
    </w:tbl>
    <w:p w:rsidR="008412DB" w:rsidRPr="00432A81" w:rsidRDefault="008412DB"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Валовой сбор зерновых и зернобобовых культур в хозяйствах всех категорий по сравнению с 201</w:t>
      </w:r>
      <w:r w:rsidR="00AA283E"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в 201</w:t>
      </w:r>
      <w:r w:rsidR="00AA283E"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увеличилось на </w:t>
      </w:r>
      <w:r w:rsidR="00AC07C2" w:rsidRPr="00432A81">
        <w:rPr>
          <w:rFonts w:ascii="Times New Roman" w:hAnsi="Times New Roman" w:cs="Times New Roman"/>
          <w:sz w:val="24"/>
          <w:szCs w:val="24"/>
          <w:lang w:eastAsia="ru-RU"/>
        </w:rPr>
        <w:t>32,9</w:t>
      </w:r>
      <w:r w:rsidRPr="00432A81">
        <w:rPr>
          <w:rFonts w:ascii="Times New Roman" w:hAnsi="Times New Roman" w:cs="Times New Roman"/>
          <w:sz w:val="24"/>
          <w:szCs w:val="24"/>
          <w:lang w:eastAsia="ru-RU"/>
        </w:rPr>
        <w:t xml:space="preserve">%, в том числе сельскохозяйственных организациях </w:t>
      </w:r>
      <w:r w:rsidR="00AC07C2" w:rsidRPr="00432A81">
        <w:rPr>
          <w:rFonts w:ascii="Times New Roman" w:hAnsi="Times New Roman" w:cs="Times New Roman"/>
          <w:sz w:val="24"/>
          <w:szCs w:val="24"/>
          <w:lang w:eastAsia="ru-RU"/>
        </w:rPr>
        <w:t>на 39,4</w:t>
      </w:r>
      <w:r w:rsidR="003246FA" w:rsidRPr="00432A81">
        <w:rPr>
          <w:rFonts w:ascii="Times New Roman" w:hAnsi="Times New Roman" w:cs="Times New Roman"/>
          <w:sz w:val="24"/>
          <w:szCs w:val="24"/>
          <w:lang w:eastAsia="ru-RU"/>
        </w:rPr>
        <w:t>%</w:t>
      </w:r>
      <w:r w:rsidRPr="00432A81">
        <w:rPr>
          <w:rFonts w:ascii="Times New Roman" w:hAnsi="Times New Roman" w:cs="Times New Roman"/>
          <w:sz w:val="24"/>
          <w:szCs w:val="24"/>
          <w:lang w:eastAsia="ru-RU"/>
        </w:rPr>
        <w:t xml:space="preserve">. </w:t>
      </w:r>
    </w:p>
    <w:p w:rsidR="003246FA"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Поголовье крупного рогатого скота в сельскохозяйственных  организациях по сравнению с 201</w:t>
      </w:r>
      <w:r w:rsidR="003246FA"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в 201</w:t>
      </w:r>
      <w:r w:rsidR="003246FA"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у</w:t>
      </w:r>
      <w:r w:rsidR="003246FA" w:rsidRPr="00432A81">
        <w:rPr>
          <w:rFonts w:ascii="Times New Roman" w:hAnsi="Times New Roman" w:cs="Times New Roman"/>
          <w:sz w:val="24"/>
          <w:szCs w:val="24"/>
          <w:lang w:eastAsia="ru-RU"/>
        </w:rPr>
        <w:t>меньшилось</w:t>
      </w:r>
      <w:r w:rsidRPr="00432A81">
        <w:rPr>
          <w:rFonts w:ascii="Times New Roman" w:hAnsi="Times New Roman" w:cs="Times New Roman"/>
          <w:sz w:val="24"/>
          <w:szCs w:val="24"/>
          <w:lang w:eastAsia="ru-RU"/>
        </w:rPr>
        <w:t xml:space="preserve"> на </w:t>
      </w:r>
      <w:r w:rsidR="003246FA" w:rsidRPr="00432A81">
        <w:rPr>
          <w:rFonts w:ascii="Times New Roman" w:hAnsi="Times New Roman" w:cs="Times New Roman"/>
          <w:sz w:val="24"/>
          <w:szCs w:val="24"/>
          <w:lang w:eastAsia="ru-RU"/>
        </w:rPr>
        <w:t>15,5</w:t>
      </w:r>
      <w:r w:rsidRPr="00432A81">
        <w:rPr>
          <w:rFonts w:ascii="Times New Roman" w:hAnsi="Times New Roman" w:cs="Times New Roman"/>
          <w:sz w:val="24"/>
          <w:szCs w:val="24"/>
          <w:lang w:eastAsia="ru-RU"/>
        </w:rPr>
        <w:t xml:space="preserve">%, в том числе коров на </w:t>
      </w:r>
      <w:r w:rsidR="00AC07C2" w:rsidRPr="00432A81">
        <w:rPr>
          <w:rFonts w:ascii="Times New Roman" w:hAnsi="Times New Roman" w:cs="Times New Roman"/>
          <w:sz w:val="24"/>
          <w:szCs w:val="24"/>
          <w:lang w:eastAsia="ru-RU"/>
        </w:rPr>
        <w:t>20,5</w:t>
      </w:r>
      <w:r w:rsidRPr="00432A81">
        <w:rPr>
          <w:rFonts w:ascii="Times New Roman" w:hAnsi="Times New Roman" w:cs="Times New Roman"/>
          <w:sz w:val="24"/>
          <w:szCs w:val="24"/>
          <w:lang w:eastAsia="ru-RU"/>
        </w:rPr>
        <w:t>%. Производство скота и птицы на убой в хозяйствах всех категорий по сравнению с 201</w:t>
      </w:r>
      <w:r w:rsidR="003246FA"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в 201</w:t>
      </w:r>
      <w:r w:rsidR="003246FA"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у</w:t>
      </w:r>
      <w:r w:rsidR="003246FA" w:rsidRPr="00432A81">
        <w:rPr>
          <w:rFonts w:ascii="Times New Roman" w:hAnsi="Times New Roman" w:cs="Times New Roman"/>
          <w:sz w:val="24"/>
          <w:szCs w:val="24"/>
          <w:lang w:eastAsia="ru-RU"/>
        </w:rPr>
        <w:t>меньшилось</w:t>
      </w:r>
      <w:r w:rsidRPr="00432A81">
        <w:rPr>
          <w:rFonts w:ascii="Times New Roman" w:hAnsi="Times New Roman" w:cs="Times New Roman"/>
          <w:sz w:val="24"/>
          <w:szCs w:val="24"/>
          <w:lang w:eastAsia="ru-RU"/>
        </w:rPr>
        <w:t xml:space="preserve"> на </w:t>
      </w:r>
      <w:r w:rsidR="00AC07C2" w:rsidRPr="00432A81">
        <w:rPr>
          <w:rFonts w:ascii="Times New Roman" w:hAnsi="Times New Roman" w:cs="Times New Roman"/>
          <w:sz w:val="24"/>
          <w:szCs w:val="24"/>
          <w:lang w:eastAsia="ru-RU"/>
        </w:rPr>
        <w:t>24,3</w:t>
      </w:r>
      <w:r w:rsidRPr="00432A81">
        <w:rPr>
          <w:rFonts w:ascii="Times New Roman" w:hAnsi="Times New Roman" w:cs="Times New Roman"/>
          <w:sz w:val="24"/>
          <w:szCs w:val="24"/>
          <w:lang w:eastAsia="ru-RU"/>
        </w:rPr>
        <w:t xml:space="preserve">%, в том числе сельскохозяйственных организациях на </w:t>
      </w:r>
      <w:r w:rsidR="00AC07C2" w:rsidRPr="00432A81">
        <w:rPr>
          <w:rFonts w:ascii="Times New Roman" w:hAnsi="Times New Roman" w:cs="Times New Roman"/>
          <w:sz w:val="24"/>
          <w:szCs w:val="24"/>
          <w:lang w:eastAsia="ru-RU"/>
        </w:rPr>
        <w:t>21,7</w:t>
      </w:r>
      <w:r w:rsidRPr="00432A81">
        <w:rPr>
          <w:rFonts w:ascii="Times New Roman" w:hAnsi="Times New Roman" w:cs="Times New Roman"/>
          <w:sz w:val="24"/>
          <w:szCs w:val="24"/>
          <w:lang w:eastAsia="ru-RU"/>
        </w:rPr>
        <w:t>%. Производство молока в хозяйствах всех категорий по сравнению с 201</w:t>
      </w:r>
      <w:r w:rsidR="00AC07C2"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в 201</w:t>
      </w:r>
      <w:r w:rsidR="00AC07C2"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w:t>
      </w:r>
      <w:r w:rsidR="00AC07C2" w:rsidRPr="00432A81">
        <w:rPr>
          <w:rFonts w:ascii="Times New Roman" w:hAnsi="Times New Roman" w:cs="Times New Roman"/>
          <w:sz w:val="24"/>
          <w:szCs w:val="24"/>
          <w:lang w:eastAsia="ru-RU"/>
        </w:rPr>
        <w:t>уменьшилось на 13,1%.</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целом сложившаяся ситуация в сельском хозяйстве Канашского района получила</w:t>
      </w:r>
      <w:r w:rsidR="003246FA" w:rsidRPr="00432A81">
        <w:rPr>
          <w:rFonts w:ascii="Times New Roman" w:hAnsi="Times New Roman" w:cs="Times New Roman"/>
          <w:sz w:val="24"/>
          <w:szCs w:val="24"/>
          <w:lang w:eastAsia="ru-RU"/>
        </w:rPr>
        <w:t xml:space="preserve"> не очень</w:t>
      </w:r>
      <w:r w:rsidRPr="00432A81">
        <w:rPr>
          <w:rFonts w:ascii="Times New Roman" w:hAnsi="Times New Roman" w:cs="Times New Roman"/>
          <w:sz w:val="24"/>
          <w:szCs w:val="24"/>
          <w:lang w:eastAsia="ru-RU"/>
        </w:rPr>
        <w:t xml:space="preserve"> положительный вектор развития. </w:t>
      </w:r>
      <w:r w:rsidR="003246FA" w:rsidRPr="00432A81">
        <w:rPr>
          <w:rFonts w:ascii="Times New Roman" w:hAnsi="Times New Roman" w:cs="Times New Roman"/>
          <w:sz w:val="24"/>
          <w:szCs w:val="24"/>
          <w:lang w:eastAsia="ru-RU"/>
        </w:rPr>
        <w:t>Чтобы показатели имели положительную динамику</w:t>
      </w:r>
      <w:r w:rsidR="000A2FBE" w:rsidRPr="00432A81">
        <w:rPr>
          <w:rFonts w:ascii="Times New Roman" w:hAnsi="Times New Roman" w:cs="Times New Roman"/>
          <w:sz w:val="24"/>
          <w:szCs w:val="24"/>
          <w:lang w:eastAsia="ru-RU"/>
        </w:rPr>
        <w:t>идет в</w:t>
      </w:r>
      <w:r w:rsidRPr="00432A81">
        <w:rPr>
          <w:rFonts w:ascii="Times New Roman" w:hAnsi="Times New Roman" w:cs="Times New Roman"/>
          <w:sz w:val="24"/>
          <w:szCs w:val="24"/>
          <w:lang w:eastAsia="ru-RU"/>
        </w:rPr>
        <w:t>недрение муниципальных, региональных и федеральных программ по развитию и поддержке сельского хозяйства на основе скоординированных действий руководителей, профессионализму специалистов сельского хозяйства района, заинтересованности и ответственности людей, занятых в отрасли и личных подсобных хозяйств. В Канашском районе реализуются мероприятия по выполнению «Государственной и муниципальных программ развития сельского хозяйства» по направлениям:</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молочного животноводства - поддержка федерального, республиканского и местного бюджетов;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мясного животноводства - инвесторы;</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производства зерна и кормов - поддержка федерального, республиканского и местного бюджетов;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стимулирование развития малых форм хозяйствования в агропромышленном комплексе.</w:t>
      </w:r>
    </w:p>
    <w:p w:rsidR="006A3332" w:rsidRPr="00432A81" w:rsidRDefault="006A3332" w:rsidP="00835B3F">
      <w:pPr>
        <w:spacing w:after="0" w:line="240" w:lineRule="auto"/>
        <w:ind w:firstLine="851"/>
        <w:jc w:val="both"/>
        <w:rPr>
          <w:rFonts w:ascii="Times New Roman" w:hAnsi="Times New Roman" w:cs="Times New Roman"/>
          <w:sz w:val="24"/>
          <w:szCs w:val="24"/>
          <w:lang w:eastAsia="ru-RU"/>
        </w:rPr>
      </w:pPr>
    </w:p>
    <w:p w:rsidR="00821D43" w:rsidRPr="00432A81" w:rsidRDefault="00821D43" w:rsidP="00EB7E41">
      <w:pPr>
        <w:spacing w:after="0" w:line="240" w:lineRule="auto"/>
        <w:ind w:firstLine="851"/>
        <w:jc w:val="center"/>
        <w:rPr>
          <w:rFonts w:ascii="Times New Roman" w:hAnsi="Times New Roman" w:cs="Times New Roman"/>
          <w:sz w:val="24"/>
          <w:szCs w:val="24"/>
          <w:u w:val="single"/>
          <w:lang w:eastAsia="ru-RU"/>
        </w:rPr>
      </w:pPr>
      <w:r w:rsidRPr="00432A81">
        <w:rPr>
          <w:rFonts w:ascii="Times New Roman" w:hAnsi="Times New Roman" w:cs="Times New Roman"/>
          <w:sz w:val="24"/>
          <w:szCs w:val="24"/>
          <w:u w:val="single"/>
          <w:lang w:eastAsia="ru-RU"/>
        </w:rPr>
        <w:t>Строительство</w:t>
      </w:r>
    </w:p>
    <w:p w:rsidR="00821D43" w:rsidRPr="00432A81" w:rsidRDefault="00EB7E41" w:rsidP="00EB7E41">
      <w:pPr>
        <w:spacing w:after="0" w:line="240" w:lineRule="auto"/>
        <w:ind w:firstLine="851"/>
        <w:jc w:val="right"/>
        <w:rPr>
          <w:rFonts w:ascii="Times New Roman" w:hAnsi="Times New Roman" w:cs="Times New Roman"/>
          <w:sz w:val="24"/>
          <w:szCs w:val="24"/>
          <w:lang w:eastAsia="ru-RU"/>
        </w:rPr>
      </w:pPr>
      <w:r>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6</w:t>
      </w:r>
    </w:p>
    <w:p w:rsidR="00E61025" w:rsidRPr="00432A81" w:rsidRDefault="00E61025" w:rsidP="005E1CFC">
      <w:pPr>
        <w:widowControl w:val="0"/>
        <w:autoSpaceDE w:val="0"/>
        <w:autoSpaceDN w:val="0"/>
        <w:spacing w:after="0" w:line="240" w:lineRule="auto"/>
        <w:ind w:firstLine="851"/>
        <w:jc w:val="right"/>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Строительная деятельность</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6"/>
        <w:gridCol w:w="1006"/>
        <w:gridCol w:w="1006"/>
        <w:gridCol w:w="1006"/>
        <w:gridCol w:w="1006"/>
        <w:gridCol w:w="1023"/>
      </w:tblGrid>
      <w:tr w:rsidR="00E61025" w:rsidRPr="00432A81" w:rsidTr="00822E80">
        <w:tc>
          <w:tcPr>
            <w:tcW w:w="4536" w:type="dxa"/>
            <w:tcBorders>
              <w:top w:val="single" w:sz="4" w:space="0" w:color="auto"/>
              <w:left w:val="single" w:sz="4" w:space="0" w:color="auto"/>
              <w:bottom w:val="single" w:sz="4" w:space="0" w:color="auto"/>
            </w:tcBorders>
          </w:tcPr>
          <w:p w:rsidR="00E61025" w:rsidRPr="00432A81" w:rsidRDefault="00E61025"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Наименование показателя</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2014 г.</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2015 г.</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2016 г.</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2017 г.</w:t>
            </w:r>
          </w:p>
        </w:tc>
        <w:tc>
          <w:tcPr>
            <w:tcW w:w="1023" w:type="dxa"/>
            <w:tcBorders>
              <w:top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2018 г.</w:t>
            </w:r>
          </w:p>
        </w:tc>
      </w:tr>
      <w:tr w:rsidR="00E61025" w:rsidRPr="00432A81" w:rsidTr="00822E80">
        <w:tc>
          <w:tcPr>
            <w:tcW w:w="4536" w:type="dxa"/>
            <w:tcBorders>
              <w:top w:val="single" w:sz="4" w:space="0" w:color="auto"/>
              <w:left w:val="single" w:sz="4" w:space="0" w:color="auto"/>
              <w:bottom w:val="single" w:sz="4" w:space="0" w:color="auto"/>
            </w:tcBorders>
          </w:tcPr>
          <w:p w:rsidR="00E61025" w:rsidRPr="00432A81" w:rsidRDefault="00E61025"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3</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w:t>
            </w:r>
          </w:p>
        </w:tc>
        <w:tc>
          <w:tcPr>
            <w:tcW w:w="1006" w:type="dxa"/>
            <w:tcBorders>
              <w:top w:val="single" w:sz="4" w:space="0" w:color="auto"/>
              <w:bottom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w:t>
            </w:r>
          </w:p>
        </w:tc>
        <w:tc>
          <w:tcPr>
            <w:tcW w:w="1023" w:type="dxa"/>
            <w:tcBorders>
              <w:top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w:t>
            </w:r>
          </w:p>
        </w:tc>
      </w:tr>
      <w:tr w:rsidR="00E61025" w:rsidRPr="00432A81" w:rsidTr="00822E80">
        <w:tblPrEx>
          <w:tblBorders>
            <w:insideH w:val="none" w:sz="0" w:space="0" w:color="auto"/>
            <w:insideV w:val="none" w:sz="0" w:space="0" w:color="auto"/>
          </w:tblBorders>
        </w:tblPrEx>
        <w:tc>
          <w:tcPr>
            <w:tcW w:w="453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Ввод в действие жилых домов за счет всех источников финансирования, тыс. кв. метров общей площади</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26,7</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25,5</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12,5</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7,8</w:t>
            </w:r>
          </w:p>
        </w:tc>
        <w:tc>
          <w:tcPr>
            <w:tcW w:w="1023"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9,3</w:t>
            </w:r>
          </w:p>
        </w:tc>
      </w:tr>
      <w:tr w:rsidR="00E61025" w:rsidRPr="00432A81" w:rsidTr="00822E80">
        <w:tblPrEx>
          <w:tblBorders>
            <w:insideH w:val="none" w:sz="0" w:space="0" w:color="auto"/>
            <w:insideV w:val="none" w:sz="0" w:space="0" w:color="auto"/>
          </w:tblBorders>
        </w:tblPrEx>
        <w:tc>
          <w:tcPr>
            <w:tcW w:w="453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к предыдущему году</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71,7</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95,7</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49,1</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62,5</w:t>
            </w:r>
          </w:p>
        </w:tc>
        <w:tc>
          <w:tcPr>
            <w:tcW w:w="1023"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19</w:t>
            </w:r>
          </w:p>
        </w:tc>
      </w:tr>
      <w:tr w:rsidR="00E61025" w:rsidRPr="00432A81" w:rsidTr="00822E80">
        <w:tblPrEx>
          <w:tblBorders>
            <w:insideH w:val="none" w:sz="0" w:space="0" w:color="auto"/>
            <w:insideV w:val="none" w:sz="0" w:space="0" w:color="auto"/>
          </w:tblBorders>
        </w:tblPrEx>
        <w:tc>
          <w:tcPr>
            <w:tcW w:w="453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Ввод в действие жилых домов на 1000 человек населения, кв. метров общей площади</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721</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699</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349</w:t>
            </w:r>
          </w:p>
        </w:tc>
        <w:tc>
          <w:tcPr>
            <w:tcW w:w="1006" w:type="dxa"/>
            <w:tcBorders>
              <w:top w:val="single" w:sz="4" w:space="0" w:color="auto"/>
              <w:left w:val="single" w:sz="4" w:space="0" w:color="auto"/>
              <w:bottom w:val="single" w:sz="4" w:space="0" w:color="auto"/>
              <w:right w:val="single" w:sz="4" w:space="0" w:color="auto"/>
            </w:tcBorders>
          </w:tcPr>
          <w:p w:rsidR="00E61025" w:rsidRPr="00432A81" w:rsidRDefault="00E61025"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221</w:t>
            </w:r>
          </w:p>
        </w:tc>
        <w:tc>
          <w:tcPr>
            <w:tcW w:w="1023" w:type="dxa"/>
            <w:tcBorders>
              <w:top w:val="single" w:sz="4" w:space="0" w:color="auto"/>
              <w:left w:val="single" w:sz="4" w:space="0" w:color="auto"/>
              <w:bottom w:val="single" w:sz="4" w:space="0" w:color="auto"/>
              <w:right w:val="single" w:sz="4" w:space="0" w:color="auto"/>
            </w:tcBorders>
          </w:tcPr>
          <w:p w:rsidR="00E61025" w:rsidRPr="00432A81" w:rsidRDefault="007A234C" w:rsidP="0015129D">
            <w:pPr>
              <w:widowControl w:val="0"/>
              <w:autoSpaceDE w:val="0"/>
              <w:autoSpaceDN w:val="0"/>
              <w:spacing w:after="0" w:line="240" w:lineRule="auto"/>
              <w:ind w:firstLine="2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267</w:t>
            </w:r>
          </w:p>
        </w:tc>
      </w:tr>
    </w:tbl>
    <w:p w:rsidR="00E61025" w:rsidRPr="00432A81" w:rsidRDefault="00E61025" w:rsidP="00835B3F">
      <w:pPr>
        <w:spacing w:after="0" w:line="240" w:lineRule="auto"/>
        <w:ind w:firstLine="851"/>
        <w:jc w:val="both"/>
        <w:rPr>
          <w:rFonts w:ascii="Times New Roman" w:hAnsi="Times New Roman" w:cs="Times New Roman"/>
          <w:sz w:val="24"/>
          <w:szCs w:val="24"/>
          <w:lang w:eastAsia="ru-RU"/>
        </w:rPr>
      </w:pP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2019 году</w:t>
      </w:r>
      <w:r w:rsidR="00F24AEF" w:rsidRPr="00432A81">
        <w:rPr>
          <w:rFonts w:ascii="Times New Roman" w:hAnsi="Times New Roman" w:cs="Times New Roman"/>
          <w:sz w:val="24"/>
          <w:szCs w:val="24"/>
          <w:lang w:eastAsia="ru-RU"/>
        </w:rPr>
        <w:t xml:space="preserve"> (по предварительным данным)</w:t>
      </w:r>
      <w:r w:rsidRPr="00432A81">
        <w:rPr>
          <w:rFonts w:ascii="Times New Roman" w:hAnsi="Times New Roman" w:cs="Times New Roman"/>
          <w:sz w:val="24"/>
          <w:szCs w:val="24"/>
          <w:lang w:eastAsia="ru-RU"/>
        </w:rPr>
        <w:t xml:space="preserve"> в ходе реализации подпрограммы «Устойчивое развитие сельских территорий» выданы субсидии  трем молодым специалистам и пятерым гражданам, проживающим и работающим на селе  на общую сумму 5,934 млн. рублей. Улучшили жилищные условия путем строительства 6 семей (721,9 м2), 2 семьи приобрели жилое помещение.</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 подпрограмме «Обеспечение жильем молодых семей» в 2019</w:t>
      </w:r>
      <w:r w:rsidR="00F24AEF" w:rsidRPr="00432A81">
        <w:rPr>
          <w:rFonts w:ascii="Times New Roman" w:hAnsi="Times New Roman" w:cs="Times New Roman"/>
          <w:sz w:val="24"/>
          <w:szCs w:val="24"/>
          <w:lang w:eastAsia="ru-RU"/>
        </w:rPr>
        <w:t xml:space="preserve"> (по предварительным данным) </w:t>
      </w:r>
      <w:r w:rsidRPr="00432A81">
        <w:rPr>
          <w:rFonts w:ascii="Times New Roman" w:hAnsi="Times New Roman" w:cs="Times New Roman"/>
          <w:sz w:val="24"/>
          <w:szCs w:val="24"/>
          <w:lang w:eastAsia="ru-RU"/>
        </w:rPr>
        <w:t xml:space="preserve"> году выдано субсидий 9 семья</w:t>
      </w:r>
      <w:r w:rsidR="0019073B" w:rsidRPr="00432A81">
        <w:rPr>
          <w:rFonts w:ascii="Times New Roman" w:hAnsi="Times New Roman" w:cs="Times New Roman"/>
          <w:sz w:val="24"/>
          <w:szCs w:val="24"/>
          <w:lang w:eastAsia="ru-RU"/>
        </w:rPr>
        <w:t>м на общую сумму 5669,8  тыс.руб</w:t>
      </w:r>
      <w:r w:rsidRPr="00432A81">
        <w:rPr>
          <w:rFonts w:ascii="Times New Roman" w:hAnsi="Times New Roman" w:cs="Times New Roman"/>
          <w:sz w:val="24"/>
          <w:szCs w:val="24"/>
          <w:lang w:eastAsia="ru-RU"/>
        </w:rPr>
        <w:t>.</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детей-сирот и детей, оставшихся без попечения родителей, лиц из числа детей-сирот и детей, оставшихся без попечения родителей в 2019</w:t>
      </w:r>
      <w:r w:rsidR="00F24AEF" w:rsidRPr="00432A81">
        <w:rPr>
          <w:rFonts w:ascii="Times New Roman" w:hAnsi="Times New Roman" w:cs="Times New Roman"/>
          <w:sz w:val="24"/>
          <w:szCs w:val="24"/>
          <w:lang w:eastAsia="ru-RU"/>
        </w:rPr>
        <w:t xml:space="preserve"> (по предварительным данным) </w:t>
      </w:r>
      <w:r w:rsidRPr="00432A81">
        <w:rPr>
          <w:rFonts w:ascii="Times New Roman" w:hAnsi="Times New Roman" w:cs="Times New Roman"/>
          <w:sz w:val="24"/>
          <w:szCs w:val="24"/>
          <w:lang w:eastAsia="ru-RU"/>
        </w:rPr>
        <w:t xml:space="preserve"> году приобретено двенадцать квартир для детей-сирот на общую сумму 11567,16 тыс. руб. </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На обеспечение жилыми помещениями многодетных семей, имеющим пять и более несовершеннолетних детей,  ежегодно выделяются республиканские средства. В 2019 году обеспечили благоустроенным жилым помещением одну многодетную семью, имеющую пять и более несовершеннолетних детей на общую сумму 2030,195 тыс. руб. в Ямашевском сельском поселении. </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 реализации Республиканской программы капитального ремонта общего имущества в многоквартирных домах, расположенных на территории Канашского района Чувашской Республики на 2019 г.</w:t>
      </w:r>
      <w:r w:rsidR="00F24AEF" w:rsidRPr="00432A81">
        <w:rPr>
          <w:rFonts w:ascii="Times New Roman" w:hAnsi="Times New Roman" w:cs="Times New Roman"/>
          <w:sz w:val="24"/>
          <w:szCs w:val="24"/>
          <w:lang w:eastAsia="ru-RU"/>
        </w:rPr>
        <w:t xml:space="preserve">(по предварительным данным) </w:t>
      </w:r>
      <w:r w:rsidRPr="00432A81">
        <w:rPr>
          <w:rFonts w:ascii="Times New Roman" w:hAnsi="Times New Roman" w:cs="Times New Roman"/>
          <w:sz w:val="24"/>
          <w:szCs w:val="24"/>
          <w:lang w:eastAsia="ru-RU"/>
        </w:rPr>
        <w:t xml:space="preserve"> завершены работы по:</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реконструкции кровли многоквартирного дома вс. Шихазаны, ул. Епифанова, д.2, сумма контракта 927789,57 рублей, </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ремонту системы канализации и холодного водоснабжения в многоквартирном доме вс. Шихазаны, ул.40 лет Победы, д.2, сумма контракта  661560,10 рублей,</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ремонту системы холодного водоснабжения вс. Шихазаны, ул. 40 лет Победы, д.1, сумма контракта  430858,78 рублей. </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рамках реализации программы «Формирование комфортной городской среды» на 2019 г</w:t>
      </w:r>
      <w:r w:rsidR="00F24AEF" w:rsidRPr="00432A81">
        <w:rPr>
          <w:rFonts w:ascii="Times New Roman" w:hAnsi="Times New Roman" w:cs="Times New Roman"/>
          <w:sz w:val="24"/>
          <w:szCs w:val="24"/>
          <w:lang w:eastAsia="ru-RU"/>
        </w:rPr>
        <w:t>(по предварительным данным)</w:t>
      </w:r>
      <w:r w:rsidRPr="00432A81">
        <w:rPr>
          <w:rFonts w:ascii="Times New Roman" w:hAnsi="Times New Roman" w:cs="Times New Roman"/>
          <w:sz w:val="24"/>
          <w:szCs w:val="24"/>
          <w:lang w:eastAsia="ru-RU"/>
        </w:rPr>
        <w:t xml:space="preserve"> подрядной организацией ООО «Транспортник» выполнены работы по благоустройству дворовых территорий многоквартирных жилых домов в с. Шихазаны по ул. 40 лет Победы д.24, д.6, д.6А, д.16, д.25, д.3, д.5.</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 выполнение работ по ремонту дворовых территорий многоквартирных домов и  проездов к ним выделено 872 тыс. рублей. Завершился «Ремонт дворовой территории многоквартирного дома №8 по ул. Епифанова в с. Шихазаны.</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результате образовавшейся экономии этой же подрядной организацией начаты работы по благоустройству Парка Победы в с. Шихазаны.</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Принимая участие в конкурсном отборе проектов развития  общественной инфраструктуры, основанных на местных инициативах, у администраций сельских поселений  появилась возможность решать актуальные проблемы с привлечением средств граждан и юридических лиц.</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На конкурсный отбор для реализации в 2019 году</w:t>
      </w:r>
      <w:r w:rsidR="00F24AEF" w:rsidRPr="00432A81">
        <w:rPr>
          <w:rFonts w:ascii="Times New Roman" w:hAnsi="Times New Roman" w:cs="Times New Roman"/>
          <w:sz w:val="24"/>
          <w:szCs w:val="24"/>
          <w:lang w:eastAsia="ru-RU"/>
        </w:rPr>
        <w:t>(по предварительным данным)</w:t>
      </w:r>
      <w:r w:rsidRPr="00432A81">
        <w:rPr>
          <w:rFonts w:ascii="Times New Roman" w:hAnsi="Times New Roman" w:cs="Times New Roman"/>
          <w:sz w:val="24"/>
          <w:szCs w:val="24"/>
          <w:lang w:eastAsia="ru-RU"/>
        </w:rPr>
        <w:t>, подано 35 заявок 4 проекта перенесены на реализацию с 2018 года, всего 39.  Все проекты прошли конкурсный отбор. В рамках реализации Указа Главы Чувашской Республики от 30 января 2017г. № 7 «О реализации на территории Чувашской Республики проектов развития общественной инфраструктуры, основанных на местных инициативах» проведены следующие виды работ:</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выполнен ремонт здания сельского дома культуры в д. Сугайкасы</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 xml:space="preserve">Сугайкасинского сельского поселения  на сумму  411,773 тыс. руб.      </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проведена газификация Шигалинского сельского Дома культуры  на сумму 200тыс. рублей.</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отремонтирован Ачаксинский сельский Дом культуры  на сумму 150 тыс.  рублей.</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выполнен ремонт  здания Малды-Питикасинского сельского клуба - прокатной площадки.  Все работы были выполнены в срок.</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произведена замена окон  в МБОУ «Малокибечская ООШ им. А. Я. Яковлева»  на сумму 431435,58 руб. и МБОУ «Вутабосинская СОШ» на сумму 121369,30 руб.;</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установлены детские площадки по улицам Молодежная, Ленина в               д. Атнашево</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Атнашевского сельского поселения – 300,140 тыс. руб.;</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выполнен ремонт грунтовых дорог в д. Сугайкасы</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Сугайкасинского сельского поселения  - 1389,885 тыс. руб.</w:t>
      </w:r>
    </w:p>
    <w:p w:rsidR="003C1B17" w:rsidRPr="00432A81" w:rsidRDefault="003C1B17" w:rsidP="003C1B17">
      <w:pPr>
        <w:spacing w:after="0" w:line="240" w:lineRule="auto"/>
        <w:ind w:firstLine="851"/>
        <w:jc w:val="both"/>
        <w:rPr>
          <w:rFonts w:ascii="Times New Roman" w:hAnsi="Times New Roman" w:cs="Times New Roman"/>
          <w:sz w:val="24"/>
          <w:szCs w:val="24"/>
          <w:lang w:eastAsia="ru-RU"/>
        </w:rPr>
      </w:pPr>
    </w:p>
    <w:p w:rsidR="00C90CF8" w:rsidRPr="00432A81" w:rsidRDefault="00013B12" w:rsidP="003C1B17">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Дорожное хозяйство</w:t>
      </w:r>
    </w:p>
    <w:p w:rsidR="00013B12" w:rsidRPr="00432A81" w:rsidRDefault="00013B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рамках реализации национального проекта «Безопасные и качественные автомобильные дороги» из Республиканского бюджета выделено:</w:t>
      </w:r>
    </w:p>
    <w:p w:rsidR="00013B12" w:rsidRPr="00432A81" w:rsidRDefault="00013B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на содержание 204,3 км автомобильных дорог выделено </w:t>
      </w:r>
      <w:r w:rsidR="00722C83" w:rsidRPr="00432A81">
        <w:rPr>
          <w:rFonts w:ascii="Times New Roman" w:hAnsi="Times New Roman" w:cs="Times New Roman"/>
          <w:sz w:val="24"/>
          <w:szCs w:val="24"/>
          <w:lang w:eastAsia="ru-RU"/>
        </w:rPr>
        <w:t xml:space="preserve">21 105,387 </w:t>
      </w:r>
      <w:r w:rsidRPr="00432A81">
        <w:rPr>
          <w:rFonts w:ascii="Times New Roman" w:hAnsi="Times New Roman" w:cs="Times New Roman"/>
          <w:sz w:val="24"/>
          <w:szCs w:val="24"/>
          <w:lang w:eastAsia="ru-RU"/>
        </w:rPr>
        <w:t>тыс. рублей, работы по весенне-летнему содержанию завершены, подрядчики готовы к осенне-зимнему периоду (закуплены противогололедные материалы, подготовлена техника и помещения для теплых стоянок)</w:t>
      </w:r>
    </w:p>
    <w:p w:rsidR="00013B12" w:rsidRPr="00432A81" w:rsidRDefault="00013B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на ремонт автомобильных дорог вне границ населенных пунктов в границах муниципального района выделено </w:t>
      </w:r>
      <w:r w:rsidR="00722C83" w:rsidRPr="00432A81">
        <w:rPr>
          <w:rFonts w:ascii="Times New Roman" w:hAnsi="Times New Roman" w:cs="Times New Roman"/>
          <w:sz w:val="24"/>
          <w:szCs w:val="24"/>
          <w:lang w:eastAsia="ru-RU"/>
        </w:rPr>
        <w:t xml:space="preserve">22 254,813 </w:t>
      </w:r>
      <w:r w:rsidRPr="00432A81">
        <w:rPr>
          <w:rFonts w:ascii="Times New Roman" w:hAnsi="Times New Roman" w:cs="Times New Roman"/>
          <w:sz w:val="24"/>
          <w:szCs w:val="24"/>
          <w:lang w:eastAsia="ru-RU"/>
        </w:rPr>
        <w:t>тыс. рублей, работы по всем объектам выполнены в полном объеме.</w:t>
      </w:r>
    </w:p>
    <w:p w:rsidR="00013B12" w:rsidRDefault="00013B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Стоить отметить что средства, выделяемые на содержание и ремонт автомобильных дорог местного значения полном объеме не закрывают не нормативное состояние автомобильных дорог Канашского района Чувашской Республики.</w:t>
      </w:r>
    </w:p>
    <w:p w:rsidR="00EB7E41" w:rsidRDefault="00EB7E41" w:rsidP="00835B3F">
      <w:pPr>
        <w:spacing w:after="0" w:line="240" w:lineRule="auto"/>
        <w:ind w:firstLine="851"/>
        <w:jc w:val="both"/>
        <w:rPr>
          <w:rFonts w:ascii="Times New Roman" w:hAnsi="Times New Roman" w:cs="Times New Roman"/>
          <w:sz w:val="24"/>
          <w:szCs w:val="24"/>
          <w:lang w:eastAsia="ru-RU"/>
        </w:rPr>
      </w:pPr>
    </w:p>
    <w:p w:rsidR="00EB7E41" w:rsidRPr="00432A81" w:rsidRDefault="00EB7E41" w:rsidP="00EB7E41">
      <w:pPr>
        <w:spacing w:after="0" w:line="240" w:lineRule="auto"/>
        <w:ind w:firstLine="851"/>
        <w:jc w:val="right"/>
        <w:rPr>
          <w:rFonts w:ascii="Times New Roman" w:hAnsi="Times New Roman" w:cs="Times New Roman"/>
          <w:sz w:val="24"/>
          <w:szCs w:val="24"/>
          <w:lang w:eastAsia="ru-RU"/>
        </w:rPr>
      </w:pPr>
      <w:r>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7</w:t>
      </w:r>
      <w:r>
        <w:rPr>
          <w:rFonts w:ascii="Times New Roman" w:hAnsi="Times New Roman" w:cs="Times New Roman"/>
          <w:sz w:val="24"/>
          <w:szCs w:val="24"/>
          <w:lang w:eastAsia="ru-RU"/>
        </w:rPr>
        <w:t xml:space="preserve"> Дорожное хозяйство</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78"/>
        <w:gridCol w:w="1006"/>
        <w:gridCol w:w="1006"/>
        <w:gridCol w:w="1006"/>
        <w:gridCol w:w="1006"/>
        <w:gridCol w:w="1007"/>
      </w:tblGrid>
      <w:tr w:rsidR="00C9189A" w:rsidRPr="00432A81" w:rsidTr="00C9189A">
        <w:tc>
          <w:tcPr>
            <w:tcW w:w="4678" w:type="dxa"/>
            <w:tcBorders>
              <w:top w:val="single" w:sz="4" w:space="0" w:color="auto"/>
              <w:left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Наименование показателя</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2014 г.</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2015 г.</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2016 г.</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2017 г.</w:t>
            </w:r>
          </w:p>
        </w:tc>
        <w:tc>
          <w:tcPr>
            <w:tcW w:w="1007" w:type="dxa"/>
            <w:tcBorders>
              <w:top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2018 г.</w:t>
            </w:r>
          </w:p>
        </w:tc>
      </w:tr>
      <w:tr w:rsidR="00C9189A" w:rsidRPr="00432A81" w:rsidTr="00C9189A">
        <w:tc>
          <w:tcPr>
            <w:tcW w:w="4678" w:type="dxa"/>
            <w:tcBorders>
              <w:top w:val="single" w:sz="4" w:space="0" w:color="auto"/>
              <w:left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3</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w:t>
            </w:r>
          </w:p>
        </w:tc>
        <w:tc>
          <w:tcPr>
            <w:tcW w:w="1006" w:type="dxa"/>
            <w:tcBorders>
              <w:top w:val="single" w:sz="4" w:space="0" w:color="auto"/>
              <w:bottom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w:t>
            </w:r>
          </w:p>
        </w:tc>
        <w:tc>
          <w:tcPr>
            <w:tcW w:w="1007" w:type="dxa"/>
            <w:tcBorders>
              <w:top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w:t>
            </w:r>
          </w:p>
        </w:tc>
      </w:tr>
      <w:tr w:rsidR="00C9189A" w:rsidRPr="00432A81" w:rsidTr="00C9189A">
        <w:tblPrEx>
          <w:tblBorders>
            <w:insideH w:val="none" w:sz="0" w:space="0" w:color="auto"/>
            <w:insideV w:val="none" w:sz="0" w:space="0" w:color="auto"/>
          </w:tblBorders>
        </w:tblPrEx>
        <w:tc>
          <w:tcPr>
            <w:tcW w:w="4678"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Протяженность автомобильных дорог общего пользования (км)</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811,8</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813,5</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815,1</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830,5</w:t>
            </w:r>
          </w:p>
        </w:tc>
        <w:tc>
          <w:tcPr>
            <w:tcW w:w="1007" w:type="dxa"/>
            <w:tcBorders>
              <w:top w:val="single" w:sz="4" w:space="0" w:color="auto"/>
              <w:left w:val="single" w:sz="4" w:space="0" w:color="auto"/>
              <w:bottom w:val="single" w:sz="4" w:space="0" w:color="auto"/>
              <w:right w:val="single" w:sz="4" w:space="0" w:color="auto"/>
            </w:tcBorders>
          </w:tcPr>
          <w:p w:rsidR="00C9189A" w:rsidRPr="00432A81" w:rsidRDefault="007A234C"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831,5</w:t>
            </w:r>
          </w:p>
        </w:tc>
      </w:tr>
      <w:tr w:rsidR="00C9189A" w:rsidRPr="00432A81" w:rsidTr="00C9189A">
        <w:tblPrEx>
          <w:tblBorders>
            <w:insideH w:val="none" w:sz="0" w:space="0" w:color="auto"/>
            <w:insideV w:val="none" w:sz="0" w:space="0" w:color="auto"/>
          </w:tblBorders>
        </w:tblPrEx>
        <w:tc>
          <w:tcPr>
            <w:tcW w:w="4678"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Протяженность автомобильных дорог</w:t>
            </w:r>
            <w:r w:rsidR="00CA0B38">
              <w:rPr>
                <w:rFonts w:ascii="Times New Roman" w:eastAsia="Times New Roman" w:hAnsi="Times New Roman" w:cs="Times New Roman"/>
                <w:sz w:val="24"/>
                <w:szCs w:val="24"/>
                <w:lang w:eastAsia="ru-RU"/>
              </w:rPr>
              <w:t xml:space="preserve"> </w:t>
            </w:r>
            <w:r w:rsidRPr="00432A81">
              <w:rPr>
                <w:rFonts w:ascii="Times New Roman" w:eastAsia="Times New Roman" w:hAnsi="Times New Roman" w:cs="Times New Roman"/>
                <w:sz w:val="24"/>
                <w:szCs w:val="24"/>
                <w:lang w:eastAsia="ru-RU"/>
              </w:rPr>
              <w:t>общего пользования с твердым покрытием (км)</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431,2</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437,4</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446,6</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454,4</w:t>
            </w:r>
          </w:p>
        </w:tc>
        <w:tc>
          <w:tcPr>
            <w:tcW w:w="1007" w:type="dxa"/>
            <w:tcBorders>
              <w:top w:val="single" w:sz="4" w:space="0" w:color="auto"/>
              <w:left w:val="single" w:sz="4" w:space="0" w:color="auto"/>
              <w:bottom w:val="single" w:sz="4" w:space="0" w:color="auto"/>
              <w:right w:val="single" w:sz="4" w:space="0" w:color="auto"/>
            </w:tcBorders>
          </w:tcPr>
          <w:p w:rsidR="00C9189A" w:rsidRPr="00432A81" w:rsidRDefault="007A234C"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457,5</w:t>
            </w:r>
          </w:p>
        </w:tc>
      </w:tr>
      <w:tr w:rsidR="00C9189A" w:rsidRPr="00432A81" w:rsidTr="00C9189A">
        <w:tblPrEx>
          <w:tblBorders>
            <w:insideH w:val="none" w:sz="0" w:space="0" w:color="auto"/>
            <w:insideV w:val="none" w:sz="0" w:space="0" w:color="auto"/>
          </w:tblBorders>
        </w:tblPrEx>
        <w:tc>
          <w:tcPr>
            <w:tcW w:w="4678"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Удельный вес автомобильных дорог с твердым покрытием в общей протяженности автомобильных дорог общего пользования (%)</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53,1</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53,8</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54,8</w:t>
            </w:r>
          </w:p>
        </w:tc>
        <w:tc>
          <w:tcPr>
            <w:tcW w:w="1006" w:type="dxa"/>
            <w:tcBorders>
              <w:top w:val="single" w:sz="4" w:space="0" w:color="auto"/>
              <w:left w:val="single" w:sz="4" w:space="0" w:color="auto"/>
              <w:bottom w:val="single" w:sz="4" w:space="0" w:color="auto"/>
              <w:right w:val="single" w:sz="4" w:space="0" w:color="auto"/>
            </w:tcBorders>
          </w:tcPr>
          <w:p w:rsidR="00C9189A" w:rsidRPr="00432A81" w:rsidRDefault="00C9189A"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54,7</w:t>
            </w:r>
          </w:p>
        </w:tc>
        <w:tc>
          <w:tcPr>
            <w:tcW w:w="1007" w:type="dxa"/>
            <w:tcBorders>
              <w:top w:val="single" w:sz="4" w:space="0" w:color="auto"/>
              <w:left w:val="single" w:sz="4" w:space="0" w:color="auto"/>
              <w:bottom w:val="single" w:sz="4" w:space="0" w:color="auto"/>
              <w:right w:val="single" w:sz="4" w:space="0" w:color="auto"/>
            </w:tcBorders>
          </w:tcPr>
          <w:p w:rsidR="00C9189A" w:rsidRPr="00432A81" w:rsidRDefault="007A234C" w:rsidP="0015129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55,0</w:t>
            </w:r>
          </w:p>
        </w:tc>
      </w:tr>
    </w:tbl>
    <w:p w:rsidR="00C9189A" w:rsidRPr="00432A81" w:rsidRDefault="00C9189A"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bidi="ru-RU"/>
        </w:rPr>
      </w:pPr>
      <w:r w:rsidRPr="00432A81">
        <w:rPr>
          <w:rFonts w:ascii="Times New Roman" w:hAnsi="Times New Roman" w:cs="Times New Roman"/>
          <w:b/>
          <w:sz w:val="24"/>
          <w:szCs w:val="24"/>
          <w:lang w:eastAsia="ru-RU" w:bidi="ru-RU"/>
        </w:rPr>
        <w:t>Потребительский рынок</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Целью развития потребительского рынка и сферы услуг является решение комплекса задач, ориентированных на наиболее полное удовлетворение спроса населения на потребительские товары и услуги в широком ассортименте, по доступным ценам и в пределах территориальной доступности при гарантированном качестве и безопасности. Основная задача потребительского рынка – это формирование современной инфраструктуры, повышение территориальной и экономической доступности товаров и услуг для населения. Быстрому развитию потребительского рынка за последние годы способствовали стабильное экономическое положение в районе, создание благоприятного предпринимательского и инвестиционного климата. За последнее десятилетие в Канашском районе сформировалась мощная инфраструктура потребительского рынка, которая представленная в таблице 1.</w:t>
      </w:r>
      <w:r w:rsidR="00CA0B38">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-Показатели развития потребительского рынка</w:t>
      </w: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994"/>
        <w:gridCol w:w="1008"/>
        <w:gridCol w:w="1010"/>
        <w:gridCol w:w="1010"/>
        <w:gridCol w:w="1010"/>
        <w:gridCol w:w="1010"/>
        <w:gridCol w:w="1010"/>
      </w:tblGrid>
      <w:tr w:rsidR="00DE2D61" w:rsidRPr="00432A81" w:rsidTr="00DE2D61">
        <w:trPr>
          <w:trHeight w:val="1110"/>
        </w:trPr>
        <w:tc>
          <w:tcPr>
            <w:tcW w:w="24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Показатели</w:t>
            </w:r>
          </w:p>
        </w:tc>
        <w:tc>
          <w:tcPr>
            <w:tcW w:w="99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ед. изм.</w:t>
            </w:r>
          </w:p>
        </w:tc>
        <w:tc>
          <w:tcPr>
            <w:tcW w:w="1008"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4</w:t>
            </w:r>
          </w:p>
        </w:tc>
        <w:tc>
          <w:tcPr>
            <w:tcW w:w="10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5</w:t>
            </w:r>
          </w:p>
        </w:tc>
        <w:tc>
          <w:tcPr>
            <w:tcW w:w="10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6</w:t>
            </w:r>
          </w:p>
        </w:tc>
        <w:tc>
          <w:tcPr>
            <w:tcW w:w="10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7</w:t>
            </w:r>
          </w:p>
        </w:tc>
        <w:tc>
          <w:tcPr>
            <w:tcW w:w="10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8</w:t>
            </w:r>
          </w:p>
        </w:tc>
        <w:tc>
          <w:tcPr>
            <w:tcW w:w="10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w:t>
            </w:r>
            <w:r w:rsidR="000A2FBE" w:rsidRPr="00432A81">
              <w:rPr>
                <w:rFonts w:ascii="Times New Roman" w:hAnsi="Times New Roman" w:cs="Times New Roman"/>
                <w:sz w:val="24"/>
                <w:szCs w:val="24"/>
                <w:lang w:eastAsia="ru-RU" w:bidi="ru-RU"/>
              </w:rPr>
              <w:t>8</w:t>
            </w:r>
            <w:r w:rsidRPr="00432A81">
              <w:rPr>
                <w:rFonts w:ascii="Times New Roman" w:hAnsi="Times New Roman" w:cs="Times New Roman"/>
                <w:sz w:val="24"/>
                <w:szCs w:val="24"/>
                <w:lang w:eastAsia="ru-RU" w:bidi="ru-RU"/>
              </w:rPr>
              <w:t>г.</w:t>
            </w:r>
          </w:p>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в % к 2014</w:t>
            </w:r>
            <w:r w:rsidR="00DE2D61" w:rsidRPr="00432A81">
              <w:rPr>
                <w:rFonts w:ascii="Times New Roman" w:hAnsi="Times New Roman" w:cs="Times New Roman"/>
                <w:sz w:val="24"/>
                <w:szCs w:val="24"/>
                <w:lang w:eastAsia="ru-RU" w:bidi="ru-RU"/>
              </w:rPr>
              <w:t>г.</w:t>
            </w:r>
          </w:p>
        </w:tc>
      </w:tr>
      <w:tr w:rsidR="00DE2D61" w:rsidRPr="00432A81" w:rsidTr="00DE2D61">
        <w:trPr>
          <w:trHeight w:val="645"/>
        </w:trPr>
        <w:tc>
          <w:tcPr>
            <w:tcW w:w="2410" w:type="dxa"/>
          </w:tcPr>
          <w:p w:rsidR="00DE2D61" w:rsidRPr="00432A81" w:rsidRDefault="00DE2D61" w:rsidP="000814C9">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Оборот розничной торговли</w:t>
            </w:r>
          </w:p>
        </w:tc>
        <w:tc>
          <w:tcPr>
            <w:tcW w:w="99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млн.р.</w:t>
            </w:r>
          </w:p>
        </w:tc>
        <w:tc>
          <w:tcPr>
            <w:tcW w:w="1008"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916,7</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1039,9</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994,8</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877,6</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927,3</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101,2</w:t>
            </w:r>
          </w:p>
        </w:tc>
      </w:tr>
      <w:tr w:rsidR="00DE2D61" w:rsidRPr="00432A81" w:rsidTr="00DE2D61">
        <w:trPr>
          <w:trHeight w:val="964"/>
        </w:trPr>
        <w:tc>
          <w:tcPr>
            <w:tcW w:w="24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Оборот рознич</w:t>
            </w:r>
            <w:r w:rsidR="00DE2D61" w:rsidRPr="00432A81">
              <w:rPr>
                <w:rFonts w:ascii="Times New Roman" w:hAnsi="Times New Roman" w:cs="Times New Roman"/>
                <w:sz w:val="24"/>
                <w:szCs w:val="24"/>
                <w:lang w:eastAsia="ru-RU" w:bidi="ru-RU"/>
              </w:rPr>
              <w:t>ной торговли на</w:t>
            </w: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душу населения</w:t>
            </w:r>
          </w:p>
        </w:tc>
        <w:tc>
          <w:tcPr>
            <w:tcW w:w="99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p>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руб.</w:t>
            </w:r>
          </w:p>
        </w:tc>
        <w:tc>
          <w:tcPr>
            <w:tcW w:w="1008"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24897</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28684</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27867</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24915</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26856</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107,9</w:t>
            </w:r>
          </w:p>
        </w:tc>
      </w:tr>
      <w:tr w:rsidR="00DE2D61" w:rsidRPr="00432A81" w:rsidTr="00DE2D61">
        <w:trPr>
          <w:trHeight w:val="966"/>
        </w:trPr>
        <w:tc>
          <w:tcPr>
            <w:tcW w:w="2410"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Оборот обще</w:t>
            </w:r>
            <w:r w:rsidR="000A2FBE" w:rsidRPr="00432A81">
              <w:rPr>
                <w:rFonts w:ascii="Times New Roman" w:hAnsi="Times New Roman" w:cs="Times New Roman"/>
                <w:sz w:val="24"/>
                <w:szCs w:val="24"/>
                <w:lang w:eastAsia="ru-RU" w:bidi="ru-RU"/>
              </w:rPr>
              <w:t>ственного пита</w:t>
            </w:r>
            <w:r w:rsidRPr="00432A81">
              <w:rPr>
                <w:rFonts w:ascii="Times New Roman" w:hAnsi="Times New Roman" w:cs="Times New Roman"/>
                <w:sz w:val="24"/>
                <w:szCs w:val="24"/>
                <w:lang w:eastAsia="ru-RU" w:bidi="ru-RU"/>
              </w:rPr>
              <w:t>ния</w:t>
            </w:r>
          </w:p>
        </w:tc>
        <w:tc>
          <w:tcPr>
            <w:tcW w:w="994" w:type="dxa"/>
          </w:tcPr>
          <w:p w:rsidR="00DE2D61" w:rsidRPr="00432A81" w:rsidRDefault="00DE2D61"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млн.р.</w:t>
            </w:r>
          </w:p>
        </w:tc>
        <w:tc>
          <w:tcPr>
            <w:tcW w:w="1008"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32,9</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39,8</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37,5</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12,6</w:t>
            </w:r>
          </w:p>
        </w:tc>
        <w:tc>
          <w:tcPr>
            <w:tcW w:w="1010" w:type="dxa"/>
          </w:tcPr>
          <w:p w:rsidR="00DE2D61" w:rsidRPr="00432A81" w:rsidRDefault="000A2FB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12,8</w:t>
            </w:r>
          </w:p>
        </w:tc>
        <w:tc>
          <w:tcPr>
            <w:tcW w:w="1010" w:type="dxa"/>
          </w:tcPr>
          <w:p w:rsidR="00DE2D61" w:rsidRPr="00432A81" w:rsidRDefault="00B17B6E" w:rsidP="0015129D">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х</w:t>
            </w:r>
          </w:p>
        </w:tc>
      </w:tr>
    </w:tbl>
    <w:p w:rsidR="00DE2D61" w:rsidRPr="00432A81" w:rsidRDefault="00DE2D61" w:rsidP="0015129D">
      <w:pPr>
        <w:spacing w:after="0" w:line="240" w:lineRule="auto"/>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результате проведенного анализа было выявлено:</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Оборот розничной торговли в 201</w:t>
      </w:r>
      <w:r w:rsidR="003C1B17"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году по сравнению с 201</w:t>
      </w:r>
      <w:r w:rsidR="003C1B17"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увеличился на </w:t>
      </w:r>
      <w:r w:rsidR="00B17B6E" w:rsidRPr="00432A81">
        <w:rPr>
          <w:rFonts w:ascii="Times New Roman" w:hAnsi="Times New Roman" w:cs="Times New Roman"/>
          <w:sz w:val="24"/>
          <w:szCs w:val="24"/>
          <w:lang w:eastAsia="ru-RU"/>
        </w:rPr>
        <w:t>1,2</w:t>
      </w:r>
      <w:r w:rsidRPr="00432A81">
        <w:rPr>
          <w:rFonts w:ascii="Times New Roman" w:hAnsi="Times New Roman" w:cs="Times New Roman"/>
          <w:sz w:val="24"/>
          <w:szCs w:val="24"/>
          <w:lang w:eastAsia="ru-RU"/>
        </w:rPr>
        <w:t xml:space="preserve">% и составил </w:t>
      </w:r>
      <w:r w:rsidR="00B17B6E" w:rsidRPr="00432A81">
        <w:rPr>
          <w:rFonts w:ascii="Times New Roman" w:hAnsi="Times New Roman" w:cs="Times New Roman"/>
          <w:sz w:val="24"/>
          <w:szCs w:val="24"/>
          <w:lang w:eastAsia="ru-RU"/>
        </w:rPr>
        <w:t>927,3</w:t>
      </w:r>
      <w:r w:rsidRPr="00432A81">
        <w:rPr>
          <w:rFonts w:ascii="Times New Roman" w:hAnsi="Times New Roman" w:cs="Times New Roman"/>
          <w:sz w:val="24"/>
          <w:szCs w:val="24"/>
          <w:lang w:eastAsia="ru-RU"/>
        </w:rPr>
        <w:t xml:space="preserve"> млн. руб., на 1 жителя – </w:t>
      </w:r>
      <w:r w:rsidR="00B17B6E" w:rsidRPr="00432A81">
        <w:rPr>
          <w:rFonts w:ascii="Times New Roman" w:hAnsi="Times New Roman" w:cs="Times New Roman"/>
          <w:sz w:val="24"/>
          <w:szCs w:val="24"/>
          <w:lang w:eastAsia="ru-RU"/>
        </w:rPr>
        <w:t>26856</w:t>
      </w:r>
      <w:r w:rsidRPr="00432A81">
        <w:rPr>
          <w:rFonts w:ascii="Times New Roman" w:hAnsi="Times New Roman" w:cs="Times New Roman"/>
          <w:sz w:val="24"/>
          <w:szCs w:val="24"/>
          <w:lang w:eastAsia="ru-RU"/>
        </w:rPr>
        <w:t xml:space="preserve"> руб. (в 201</w:t>
      </w:r>
      <w:r w:rsidR="00B17B6E"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году – </w:t>
      </w:r>
      <w:r w:rsidR="00B17B6E" w:rsidRPr="00432A81">
        <w:rPr>
          <w:rFonts w:ascii="Times New Roman" w:hAnsi="Times New Roman" w:cs="Times New Roman"/>
          <w:sz w:val="24"/>
          <w:szCs w:val="24"/>
          <w:lang w:eastAsia="ru-RU"/>
        </w:rPr>
        <w:t>24897</w:t>
      </w:r>
      <w:r w:rsidRPr="00432A81">
        <w:rPr>
          <w:rFonts w:ascii="Times New Roman" w:hAnsi="Times New Roman" w:cs="Times New Roman"/>
          <w:sz w:val="24"/>
          <w:szCs w:val="24"/>
          <w:lang w:eastAsia="ru-RU"/>
        </w:rPr>
        <w:t xml:space="preserve"> руб.). На текущий момент для рынка розничных услуг характерны следующие параметры:</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-замедление роста покупательского спроса на продовольственные товары и обострение конкуренции;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уровня потребительских запросов и требований к обслуживанию и качеству товаров;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прибыльности отрасли.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Оборот общественного питания по сравнению с 201</w:t>
      </w:r>
      <w:r w:rsidR="00CA0B38">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годом </w:t>
      </w:r>
      <w:r w:rsidR="00B17B6E" w:rsidRPr="00432A81">
        <w:rPr>
          <w:rFonts w:ascii="Times New Roman" w:hAnsi="Times New Roman" w:cs="Times New Roman"/>
          <w:sz w:val="24"/>
          <w:szCs w:val="24"/>
          <w:lang w:eastAsia="ru-RU"/>
        </w:rPr>
        <w:t>уменьшился почти в три раза.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определения потребностей населения в товарах и услугах, потребительских предпочтений по видам услуг, их качеству, набору, формам обслуживания, потенциального спроса необходим маркетинговый подход.</w:t>
      </w:r>
    </w:p>
    <w:p w:rsidR="00DE2D61" w:rsidRPr="00432A81" w:rsidRDefault="00DE2D61" w:rsidP="00835B3F">
      <w:pPr>
        <w:spacing w:after="0" w:line="240" w:lineRule="auto"/>
        <w:ind w:firstLine="851"/>
        <w:jc w:val="both"/>
        <w:rPr>
          <w:rFonts w:ascii="Times New Roman" w:hAnsi="Times New Roman" w:cs="Times New Roman"/>
          <w:b/>
          <w:sz w:val="24"/>
          <w:szCs w:val="24"/>
          <w:lang w:eastAsia="ru-RU" w:bidi="ru-RU"/>
        </w:rPr>
      </w:pPr>
      <w:r w:rsidRPr="00432A81">
        <w:rPr>
          <w:rFonts w:ascii="Times New Roman" w:hAnsi="Times New Roman" w:cs="Times New Roman"/>
          <w:b/>
          <w:sz w:val="24"/>
          <w:szCs w:val="24"/>
          <w:lang w:eastAsia="ru-RU" w:bidi="ru-RU"/>
        </w:rPr>
        <w:t>Малое и среднее предпринимательство</w:t>
      </w:r>
    </w:p>
    <w:p w:rsidR="00F14195" w:rsidRPr="00432A81" w:rsidRDefault="00F14195" w:rsidP="00F14195">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По состоянию на 01.10.2019 г. количество малых и средних предприятий,  зарегистрированных на территории района, составило 251 единицу. Численность работающих  в сфере малого и среднего предпринимательства -  увеличилась по сравнению с АППГ на 57 человек и составила 2149 человек (2,7%),  из которых  680 человек - индивидуальные предприниматели (на 21 человека (3,6%) больше  АППГ). </w:t>
      </w:r>
    </w:p>
    <w:p w:rsidR="00F14195" w:rsidRPr="00432A81" w:rsidRDefault="00F14195" w:rsidP="00F14195">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сфере торговли и общественного питания  занято 31,7, в сельском хозяйстве – 40,2, в строительстве – 11,9, в обрабатывающих производствах – 7,4, в прочих отраслях – 8,8% работающих.</w:t>
      </w:r>
    </w:p>
    <w:p w:rsidR="00DE2D61" w:rsidRPr="00432A81" w:rsidRDefault="00F14195" w:rsidP="00F14195">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 территории Канашского района действуют 173 объекта розничной торговли, из которых 65 магазинов Канашского</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Райпо. Имеется 59 предприятий общественного питания. Платные услуги населению оказывают 8 организаций. Придорожный сервис представлен 3 предприятиями розничной торговли, 4 предприятиями общественного питания, 5 автозаправочными станциями.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целях оказания информационной поддержки субъектов малого и среднего предпринимательства на сайте администрации района периодически обновляется баннер «Малое и среднее предпринимательство», где размещены нормативно-правовые документы по организации деятельности, формам государственной поддержки малого и среднего предпринимательства и основные сведения о развитии субъектов предпринимательской деятельности в Канашском районе.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 возникающие у субъектов малого и среднего предпринимательства на территории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нехватка денежных средств для развития предприятия;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высокие процентные ставки по кредитованию;</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высокие тарифы на энергоресурсы;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большая разница между стоимостью промышленной продукцией и продукцией сельского хозяйства.</w:t>
      </w:r>
    </w:p>
    <w:p w:rsidR="00042390" w:rsidRPr="00432A81" w:rsidRDefault="00042390"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rPr>
      </w:pPr>
      <w:r w:rsidRPr="00432A81">
        <w:rPr>
          <w:rFonts w:ascii="Times New Roman" w:hAnsi="Times New Roman" w:cs="Times New Roman"/>
          <w:b/>
          <w:sz w:val="24"/>
          <w:szCs w:val="24"/>
          <w:u w:val="single"/>
          <w:lang w:eastAsia="ru-RU"/>
        </w:rPr>
        <w:t>Инвестиционная среда</w:t>
      </w:r>
    </w:p>
    <w:p w:rsidR="005E1CFC"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 течение 201</w:t>
      </w:r>
      <w:r w:rsidR="00B17B6E" w:rsidRPr="00432A81">
        <w:rPr>
          <w:rFonts w:ascii="Times New Roman" w:hAnsi="Times New Roman" w:cs="Times New Roman"/>
          <w:sz w:val="24"/>
          <w:szCs w:val="24"/>
        </w:rPr>
        <w:t>4</w:t>
      </w:r>
      <w:r w:rsidRPr="00432A81">
        <w:rPr>
          <w:rFonts w:ascii="Times New Roman" w:hAnsi="Times New Roman" w:cs="Times New Roman"/>
          <w:sz w:val="24"/>
          <w:szCs w:val="24"/>
        </w:rPr>
        <w:t xml:space="preserve"> – 201</w:t>
      </w:r>
      <w:r w:rsidR="00B17B6E" w:rsidRPr="00432A81">
        <w:rPr>
          <w:rFonts w:ascii="Times New Roman" w:hAnsi="Times New Roman" w:cs="Times New Roman"/>
          <w:sz w:val="24"/>
          <w:szCs w:val="24"/>
        </w:rPr>
        <w:t>8</w:t>
      </w:r>
      <w:r w:rsidRPr="00432A81">
        <w:rPr>
          <w:rFonts w:ascii="Times New Roman" w:hAnsi="Times New Roman" w:cs="Times New Roman"/>
          <w:sz w:val="24"/>
          <w:szCs w:val="24"/>
        </w:rPr>
        <w:t xml:space="preserve"> годов </w:t>
      </w:r>
      <w:r w:rsidR="00BD05F4" w:rsidRPr="00432A81">
        <w:rPr>
          <w:rFonts w:ascii="Times New Roman" w:hAnsi="Times New Roman" w:cs="Times New Roman"/>
          <w:sz w:val="24"/>
          <w:szCs w:val="24"/>
        </w:rPr>
        <w:t>объем инвестиций в основной капитал, осуществляемые организациями, находящимися на территории муниципального образования (</w:t>
      </w:r>
      <w:r w:rsidR="00F14195" w:rsidRPr="00432A81">
        <w:rPr>
          <w:rFonts w:ascii="Times New Roman" w:hAnsi="Times New Roman" w:cs="Times New Roman"/>
          <w:sz w:val="24"/>
          <w:szCs w:val="24"/>
        </w:rPr>
        <w:t>за исключением бюджетных средств</w:t>
      </w:r>
      <w:r w:rsidR="00BD05F4" w:rsidRPr="00432A81">
        <w:rPr>
          <w:rFonts w:ascii="Times New Roman" w:hAnsi="Times New Roman" w:cs="Times New Roman"/>
          <w:sz w:val="24"/>
          <w:szCs w:val="24"/>
        </w:rPr>
        <w:t xml:space="preserve">) увеличился на </w:t>
      </w:r>
      <w:r w:rsidR="00B97D8B" w:rsidRPr="00432A81">
        <w:rPr>
          <w:rFonts w:ascii="Times New Roman" w:hAnsi="Times New Roman" w:cs="Times New Roman"/>
          <w:sz w:val="24"/>
          <w:szCs w:val="24"/>
        </w:rPr>
        <w:t>25,6</w:t>
      </w:r>
      <w:r w:rsidR="00BD05F4" w:rsidRPr="00432A81">
        <w:rPr>
          <w:rFonts w:ascii="Times New Roman" w:hAnsi="Times New Roman" w:cs="Times New Roman"/>
          <w:sz w:val="24"/>
          <w:szCs w:val="24"/>
        </w:rPr>
        <w:t xml:space="preserve"> % </w:t>
      </w:r>
      <w:r w:rsidRPr="00432A81">
        <w:rPr>
          <w:rFonts w:ascii="Times New Roman" w:hAnsi="Times New Roman" w:cs="Times New Roman"/>
          <w:sz w:val="24"/>
          <w:szCs w:val="24"/>
        </w:rPr>
        <w:t xml:space="preserve">(таблица </w:t>
      </w:r>
      <w:r w:rsidR="00CA0B38">
        <w:rPr>
          <w:rFonts w:ascii="Times New Roman" w:hAnsi="Times New Roman" w:cs="Times New Roman"/>
          <w:sz w:val="24"/>
          <w:szCs w:val="24"/>
        </w:rPr>
        <w:t>1.9</w:t>
      </w:r>
      <w:r w:rsidRPr="00432A81">
        <w:rPr>
          <w:rFonts w:ascii="Times New Roman" w:hAnsi="Times New Roman" w:cs="Times New Roman"/>
          <w:sz w:val="24"/>
          <w:szCs w:val="24"/>
        </w:rPr>
        <w:t xml:space="preserve">). </w:t>
      </w:r>
    </w:p>
    <w:p w:rsidR="00DE2D61" w:rsidRPr="00432A81" w:rsidRDefault="00BD05F4" w:rsidP="005E1CFC">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Таблица 1.</w:t>
      </w:r>
      <w:r w:rsidR="00CA0B38">
        <w:rPr>
          <w:rFonts w:ascii="Times New Roman" w:hAnsi="Times New Roman" w:cs="Times New Roman"/>
          <w:sz w:val="24"/>
          <w:szCs w:val="24"/>
          <w:lang w:eastAsia="ru-RU"/>
        </w:rPr>
        <w:t>9</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709"/>
        <w:gridCol w:w="1134"/>
        <w:gridCol w:w="1134"/>
        <w:gridCol w:w="1134"/>
        <w:gridCol w:w="1134"/>
        <w:gridCol w:w="1134"/>
      </w:tblGrid>
      <w:tr w:rsidR="00DE2D61" w:rsidRPr="00432A81" w:rsidTr="00DE2D61">
        <w:trPr>
          <w:jc w:val="center"/>
        </w:trPr>
        <w:tc>
          <w:tcPr>
            <w:tcW w:w="3227"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709"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ед. изм.</w:t>
            </w:r>
          </w:p>
        </w:tc>
        <w:tc>
          <w:tcPr>
            <w:tcW w:w="1134"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5257B2" w:rsidRPr="00432A81">
              <w:rPr>
                <w:rFonts w:ascii="Times New Roman" w:hAnsi="Times New Roman" w:cs="Times New Roman"/>
                <w:sz w:val="24"/>
                <w:szCs w:val="24"/>
                <w:lang w:eastAsia="ru-RU"/>
              </w:rPr>
              <w:t>4</w:t>
            </w:r>
          </w:p>
        </w:tc>
        <w:tc>
          <w:tcPr>
            <w:tcW w:w="1134"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5257B2" w:rsidRPr="00432A81">
              <w:rPr>
                <w:rFonts w:ascii="Times New Roman" w:hAnsi="Times New Roman" w:cs="Times New Roman"/>
                <w:sz w:val="24"/>
                <w:szCs w:val="24"/>
                <w:lang w:eastAsia="ru-RU"/>
              </w:rPr>
              <w:t>5</w:t>
            </w:r>
          </w:p>
        </w:tc>
        <w:tc>
          <w:tcPr>
            <w:tcW w:w="1134"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5257B2" w:rsidRPr="00432A81">
              <w:rPr>
                <w:rFonts w:ascii="Times New Roman" w:hAnsi="Times New Roman" w:cs="Times New Roman"/>
                <w:sz w:val="24"/>
                <w:szCs w:val="24"/>
                <w:lang w:eastAsia="ru-RU"/>
              </w:rPr>
              <w:t>6</w:t>
            </w:r>
          </w:p>
        </w:tc>
        <w:tc>
          <w:tcPr>
            <w:tcW w:w="1134"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5257B2" w:rsidRPr="00432A81">
              <w:rPr>
                <w:rFonts w:ascii="Times New Roman" w:hAnsi="Times New Roman" w:cs="Times New Roman"/>
                <w:sz w:val="24"/>
                <w:szCs w:val="24"/>
                <w:lang w:eastAsia="ru-RU"/>
              </w:rPr>
              <w:t>7</w:t>
            </w:r>
          </w:p>
        </w:tc>
        <w:tc>
          <w:tcPr>
            <w:tcW w:w="1134" w:type="dxa"/>
          </w:tcPr>
          <w:p w:rsidR="00DE2D61" w:rsidRPr="00432A81" w:rsidRDefault="00DE2D61"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5257B2" w:rsidRPr="00432A81">
              <w:rPr>
                <w:rFonts w:ascii="Times New Roman" w:hAnsi="Times New Roman" w:cs="Times New Roman"/>
                <w:sz w:val="24"/>
                <w:szCs w:val="24"/>
                <w:lang w:eastAsia="ru-RU"/>
              </w:rPr>
              <w:t>8</w:t>
            </w:r>
          </w:p>
        </w:tc>
      </w:tr>
      <w:tr w:rsidR="00BD05F4" w:rsidRPr="00432A81" w:rsidTr="00DE2D61">
        <w:trPr>
          <w:jc w:val="center"/>
        </w:trPr>
        <w:tc>
          <w:tcPr>
            <w:tcW w:w="3227" w:type="dxa"/>
            <w:vAlign w:val="center"/>
          </w:tcPr>
          <w:p w:rsidR="00BD05F4" w:rsidRPr="00432A81" w:rsidRDefault="00BD05F4"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Объем инвестиций в основной капитал, осуществляемые организациями, находящимися на территории муниципального образования (</w:t>
            </w:r>
            <w:r w:rsidR="00F14195" w:rsidRPr="00432A81">
              <w:rPr>
                <w:rFonts w:ascii="Times New Roman" w:hAnsi="Times New Roman" w:cs="Times New Roman"/>
                <w:sz w:val="24"/>
                <w:szCs w:val="24"/>
                <w:lang w:eastAsia="ru-RU"/>
              </w:rPr>
              <w:t>за исключением бюджетных средств</w:t>
            </w:r>
            <w:r w:rsidRPr="00432A81">
              <w:rPr>
                <w:rFonts w:ascii="Times New Roman" w:hAnsi="Times New Roman" w:cs="Times New Roman"/>
                <w:sz w:val="24"/>
                <w:szCs w:val="24"/>
                <w:lang w:eastAsia="ru-RU"/>
              </w:rPr>
              <w:t>)</w:t>
            </w:r>
          </w:p>
        </w:tc>
        <w:tc>
          <w:tcPr>
            <w:tcW w:w="709" w:type="dxa"/>
            <w:vAlign w:val="center"/>
          </w:tcPr>
          <w:p w:rsidR="00BD05F4" w:rsidRPr="00432A81" w:rsidRDefault="00BD05F4"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млн. руб.</w:t>
            </w:r>
          </w:p>
        </w:tc>
        <w:tc>
          <w:tcPr>
            <w:tcW w:w="1134" w:type="dxa"/>
            <w:vAlign w:val="center"/>
          </w:tcPr>
          <w:p w:rsidR="00BD05F4" w:rsidRPr="00432A81" w:rsidRDefault="00BD05F4" w:rsidP="0015129D">
            <w:pPr>
              <w:spacing w:after="0" w:line="240" w:lineRule="auto"/>
              <w:ind w:firstLine="18"/>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87,076</w:t>
            </w:r>
          </w:p>
        </w:tc>
        <w:tc>
          <w:tcPr>
            <w:tcW w:w="1134" w:type="dxa"/>
            <w:vAlign w:val="center"/>
          </w:tcPr>
          <w:p w:rsidR="00BD05F4" w:rsidRPr="00432A81" w:rsidRDefault="00BD05F4" w:rsidP="0015129D">
            <w:pPr>
              <w:spacing w:after="0" w:line="240" w:lineRule="auto"/>
              <w:ind w:firstLine="18"/>
              <w:jc w:val="center"/>
              <w:rPr>
                <w:rFonts w:ascii="Times New Roman" w:hAnsi="Times New Roman" w:cs="Times New Roman"/>
                <w:sz w:val="24"/>
                <w:szCs w:val="24"/>
              </w:rPr>
            </w:pPr>
            <w:r w:rsidRPr="00432A81">
              <w:rPr>
                <w:rFonts w:ascii="Times New Roman" w:hAnsi="Times New Roman" w:cs="Times New Roman"/>
                <w:sz w:val="24"/>
                <w:szCs w:val="24"/>
              </w:rPr>
              <w:t>118,311</w:t>
            </w:r>
          </w:p>
        </w:tc>
        <w:tc>
          <w:tcPr>
            <w:tcW w:w="1134" w:type="dxa"/>
            <w:vAlign w:val="center"/>
          </w:tcPr>
          <w:p w:rsidR="00BD05F4" w:rsidRPr="00432A81" w:rsidRDefault="00B97D8B" w:rsidP="0015129D">
            <w:pPr>
              <w:spacing w:after="0" w:line="240" w:lineRule="auto"/>
              <w:ind w:firstLine="18"/>
              <w:jc w:val="center"/>
              <w:rPr>
                <w:rFonts w:ascii="Times New Roman" w:hAnsi="Times New Roman" w:cs="Times New Roman"/>
                <w:sz w:val="24"/>
                <w:szCs w:val="24"/>
              </w:rPr>
            </w:pPr>
            <w:r w:rsidRPr="00432A81">
              <w:rPr>
                <w:rFonts w:ascii="Times New Roman" w:hAnsi="Times New Roman" w:cs="Times New Roman"/>
                <w:sz w:val="24"/>
                <w:szCs w:val="24"/>
              </w:rPr>
              <w:t>77,2</w:t>
            </w:r>
          </w:p>
        </w:tc>
        <w:tc>
          <w:tcPr>
            <w:tcW w:w="1134" w:type="dxa"/>
            <w:vAlign w:val="center"/>
          </w:tcPr>
          <w:p w:rsidR="00BD05F4" w:rsidRPr="00432A81" w:rsidRDefault="00B97D8B" w:rsidP="0015129D">
            <w:pPr>
              <w:spacing w:after="0" w:line="240" w:lineRule="auto"/>
              <w:ind w:firstLine="18"/>
              <w:jc w:val="center"/>
              <w:rPr>
                <w:rFonts w:ascii="Times New Roman" w:hAnsi="Times New Roman" w:cs="Times New Roman"/>
                <w:sz w:val="24"/>
                <w:szCs w:val="24"/>
              </w:rPr>
            </w:pPr>
            <w:r w:rsidRPr="00432A81">
              <w:rPr>
                <w:rFonts w:ascii="Times New Roman" w:hAnsi="Times New Roman" w:cs="Times New Roman"/>
                <w:sz w:val="24"/>
                <w:szCs w:val="24"/>
              </w:rPr>
              <w:t>132,9</w:t>
            </w:r>
          </w:p>
        </w:tc>
        <w:tc>
          <w:tcPr>
            <w:tcW w:w="1134" w:type="dxa"/>
            <w:vAlign w:val="center"/>
          </w:tcPr>
          <w:p w:rsidR="00BD05F4" w:rsidRPr="00432A81" w:rsidRDefault="00B97D8B" w:rsidP="0015129D">
            <w:pPr>
              <w:spacing w:after="0" w:line="240" w:lineRule="auto"/>
              <w:ind w:firstLine="18"/>
              <w:jc w:val="center"/>
              <w:rPr>
                <w:rFonts w:ascii="Times New Roman" w:hAnsi="Times New Roman" w:cs="Times New Roman"/>
                <w:sz w:val="24"/>
                <w:szCs w:val="24"/>
              </w:rPr>
            </w:pPr>
            <w:r w:rsidRPr="00432A81">
              <w:rPr>
                <w:rFonts w:ascii="Times New Roman" w:hAnsi="Times New Roman" w:cs="Times New Roman"/>
                <w:sz w:val="24"/>
                <w:szCs w:val="24"/>
              </w:rPr>
              <w:t>109,4</w:t>
            </w:r>
          </w:p>
        </w:tc>
      </w:tr>
    </w:tbl>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 достаточно высокой инвестиционной привлекательности района, сохраняется  проблема в привлечении инвесторов для реализации проектов в сфере придорожного сервиса, переработке сельскохозяйственной продукции, туризма. Возникают не решаемые вопросы при реализации проектов в строительстве животноводческих комплексов.</w:t>
      </w:r>
    </w:p>
    <w:p w:rsidR="0015129D" w:rsidRPr="00432A81" w:rsidRDefault="0015129D" w:rsidP="00835B3F">
      <w:pPr>
        <w:spacing w:after="0" w:line="240" w:lineRule="auto"/>
        <w:ind w:firstLine="851"/>
        <w:jc w:val="both"/>
        <w:rPr>
          <w:rFonts w:ascii="Times New Roman" w:hAnsi="Times New Roman" w:cs="Times New Roman"/>
          <w:sz w:val="24"/>
          <w:szCs w:val="24"/>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rPr>
      </w:pPr>
      <w:r w:rsidRPr="00432A81">
        <w:rPr>
          <w:rFonts w:ascii="Times New Roman" w:hAnsi="Times New Roman" w:cs="Times New Roman"/>
          <w:b/>
          <w:sz w:val="24"/>
          <w:szCs w:val="24"/>
          <w:u w:val="single"/>
          <w:lang w:eastAsia="ru-RU"/>
        </w:rPr>
        <w:t>Бюджетная политика. Налоги.</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Бюджет Канашского района является программным. На территории района в 2018 году эффективно реализовывались</w:t>
      </w:r>
      <w:r w:rsidR="00F63C76" w:rsidRPr="00432A81">
        <w:rPr>
          <w:rFonts w:ascii="Times New Roman" w:eastAsia="Calibri" w:hAnsi="Times New Roman" w:cs="Times New Roman"/>
          <w:sz w:val="24"/>
          <w:szCs w:val="24"/>
          <w:lang w:eastAsia="ru-RU"/>
        </w:rPr>
        <w:t>18</w:t>
      </w:r>
      <w:r w:rsidRPr="00432A81">
        <w:rPr>
          <w:rFonts w:ascii="Times New Roman" w:eastAsia="Calibri" w:hAnsi="Times New Roman" w:cs="Times New Roman"/>
          <w:sz w:val="24"/>
          <w:szCs w:val="24"/>
          <w:lang w:eastAsia="ru-RU"/>
        </w:rPr>
        <w:t xml:space="preserve"> программ.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В 2018 году консолидированный бюджет Канашского района по доходам выполнен в сумме 734,7 млн. рублей, что составило122,5% к АППГ, в том числе собственные доходы – 134,5 млн. рублей  - это 114,4% к АППГ или 18,3% от общего объема доходов.</w:t>
      </w:r>
    </w:p>
    <w:p w:rsidR="0015129D" w:rsidRPr="00432A81" w:rsidRDefault="0015129D"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p>
    <w:p w:rsidR="00BD05F4" w:rsidRDefault="00BD05F4" w:rsidP="00835B3F">
      <w:pPr>
        <w:suppressAutoHyphens/>
        <w:spacing w:after="0" w:line="240" w:lineRule="auto"/>
        <w:ind w:firstLine="851"/>
        <w:jc w:val="center"/>
        <w:rPr>
          <w:rFonts w:ascii="Times New Roman" w:eastAsia="Calibri" w:hAnsi="Times New Roman" w:cs="Times New Roman"/>
          <w:b/>
          <w:sz w:val="24"/>
          <w:szCs w:val="24"/>
        </w:rPr>
      </w:pPr>
      <w:r w:rsidRPr="00432A81">
        <w:rPr>
          <w:rFonts w:ascii="Times New Roman" w:eastAsia="Calibri" w:hAnsi="Times New Roman" w:cs="Times New Roman"/>
          <w:b/>
          <w:sz w:val="24"/>
          <w:szCs w:val="24"/>
        </w:rPr>
        <w:t>Поступление собственных (налоговых и неналоговых) доходов за 2014-2018 г.г.   (млн. руб.)</w:t>
      </w:r>
    </w:p>
    <w:p w:rsidR="005E1CFC" w:rsidRPr="005E1CFC" w:rsidRDefault="005E1CFC" w:rsidP="005E1CFC">
      <w:pPr>
        <w:suppressAutoHyphens/>
        <w:spacing w:after="0" w:line="240" w:lineRule="auto"/>
        <w:ind w:firstLine="851"/>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 1.1</w:t>
      </w:r>
      <w:r w:rsidR="00CA0B38">
        <w:rPr>
          <w:rFonts w:ascii="Times New Roman" w:eastAsia="Calibri" w:hAnsi="Times New Roman" w:cs="Times New Roman"/>
          <w:sz w:val="24"/>
          <w:szCs w:val="24"/>
        </w:rPr>
        <w:t>0</w:t>
      </w:r>
    </w:p>
    <w:tbl>
      <w:tblPr>
        <w:tblStyle w:val="3"/>
        <w:tblW w:w="0" w:type="auto"/>
        <w:jc w:val="center"/>
        <w:tblLook w:val="04A0" w:firstRow="1" w:lastRow="0" w:firstColumn="1" w:lastColumn="0" w:noHBand="0" w:noVBand="1"/>
      </w:tblPr>
      <w:tblGrid>
        <w:gridCol w:w="1945"/>
        <w:gridCol w:w="1945"/>
        <w:gridCol w:w="1945"/>
        <w:gridCol w:w="1945"/>
        <w:gridCol w:w="1946"/>
      </w:tblGrid>
      <w:tr w:rsidR="00BD05F4" w:rsidRPr="00432A81" w:rsidTr="00BD05F4">
        <w:trPr>
          <w:jc w:val="center"/>
        </w:trPr>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ind w:firstLine="63"/>
              <w:jc w:val="center"/>
              <w:rPr>
                <w:rFonts w:ascii="Times New Roman" w:hAnsi="Times New Roman"/>
                <w:sz w:val="24"/>
                <w:szCs w:val="24"/>
              </w:rPr>
            </w:pPr>
            <w:r w:rsidRPr="00432A81">
              <w:rPr>
                <w:rFonts w:ascii="Times New Roman" w:hAnsi="Times New Roman"/>
                <w:sz w:val="24"/>
                <w:szCs w:val="24"/>
              </w:rPr>
              <w:t>2014 год</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ind w:firstLine="102"/>
              <w:jc w:val="center"/>
              <w:rPr>
                <w:rFonts w:ascii="Times New Roman" w:hAnsi="Times New Roman"/>
                <w:sz w:val="24"/>
                <w:szCs w:val="24"/>
              </w:rPr>
            </w:pPr>
            <w:r w:rsidRPr="00432A81">
              <w:rPr>
                <w:rFonts w:ascii="Times New Roman" w:hAnsi="Times New Roman"/>
                <w:sz w:val="24"/>
                <w:szCs w:val="24"/>
              </w:rPr>
              <w:t>2015 год</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jc w:val="center"/>
              <w:rPr>
                <w:rFonts w:ascii="Times New Roman" w:hAnsi="Times New Roman"/>
                <w:sz w:val="24"/>
                <w:szCs w:val="24"/>
              </w:rPr>
            </w:pPr>
            <w:r w:rsidRPr="00432A81">
              <w:rPr>
                <w:rFonts w:ascii="Times New Roman" w:hAnsi="Times New Roman"/>
                <w:sz w:val="24"/>
                <w:szCs w:val="24"/>
              </w:rPr>
              <w:t>2016 год</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ind w:firstLine="323"/>
              <w:jc w:val="center"/>
              <w:rPr>
                <w:rFonts w:ascii="Times New Roman" w:hAnsi="Times New Roman"/>
                <w:sz w:val="24"/>
                <w:szCs w:val="24"/>
              </w:rPr>
            </w:pPr>
            <w:r w:rsidRPr="00432A81">
              <w:rPr>
                <w:rFonts w:ascii="Times New Roman" w:hAnsi="Times New Roman"/>
                <w:sz w:val="24"/>
                <w:szCs w:val="24"/>
              </w:rPr>
              <w:t>2017 год</w:t>
            </w:r>
          </w:p>
        </w:tc>
        <w:tc>
          <w:tcPr>
            <w:tcW w:w="1946"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ind w:firstLine="79"/>
              <w:jc w:val="center"/>
              <w:rPr>
                <w:rFonts w:ascii="Times New Roman" w:hAnsi="Times New Roman"/>
                <w:sz w:val="24"/>
                <w:szCs w:val="24"/>
              </w:rPr>
            </w:pPr>
            <w:r w:rsidRPr="00432A81">
              <w:rPr>
                <w:rFonts w:ascii="Times New Roman" w:hAnsi="Times New Roman"/>
                <w:sz w:val="24"/>
                <w:szCs w:val="24"/>
              </w:rPr>
              <w:t>2018 год</w:t>
            </w:r>
          </w:p>
        </w:tc>
      </w:tr>
      <w:tr w:rsidR="00BD05F4" w:rsidRPr="00432A81" w:rsidTr="00BD05F4">
        <w:trPr>
          <w:jc w:val="center"/>
        </w:trPr>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835B3F">
            <w:pPr>
              <w:suppressAutoHyphens/>
              <w:ind w:firstLine="851"/>
              <w:jc w:val="center"/>
              <w:rPr>
                <w:rFonts w:ascii="Times New Roman" w:hAnsi="Times New Roman"/>
                <w:sz w:val="24"/>
                <w:szCs w:val="24"/>
              </w:rPr>
            </w:pPr>
            <w:r w:rsidRPr="00432A81">
              <w:rPr>
                <w:rFonts w:ascii="Times New Roman" w:hAnsi="Times New Roman"/>
                <w:sz w:val="24"/>
                <w:szCs w:val="24"/>
              </w:rPr>
              <w:t>142,8</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835B3F">
            <w:pPr>
              <w:suppressAutoHyphens/>
              <w:ind w:firstLine="851"/>
              <w:jc w:val="center"/>
              <w:rPr>
                <w:rFonts w:ascii="Times New Roman" w:hAnsi="Times New Roman"/>
                <w:sz w:val="24"/>
                <w:szCs w:val="24"/>
              </w:rPr>
            </w:pPr>
            <w:r w:rsidRPr="00432A81">
              <w:rPr>
                <w:rFonts w:ascii="Times New Roman" w:hAnsi="Times New Roman"/>
                <w:sz w:val="24"/>
                <w:szCs w:val="24"/>
              </w:rPr>
              <w:t>130,4</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835B3F">
            <w:pPr>
              <w:suppressAutoHyphens/>
              <w:ind w:firstLine="851"/>
              <w:jc w:val="center"/>
              <w:rPr>
                <w:rFonts w:ascii="Times New Roman" w:hAnsi="Times New Roman"/>
                <w:sz w:val="24"/>
                <w:szCs w:val="24"/>
              </w:rPr>
            </w:pPr>
            <w:r w:rsidRPr="00432A81">
              <w:rPr>
                <w:rFonts w:ascii="Times New Roman" w:hAnsi="Times New Roman"/>
                <w:sz w:val="24"/>
                <w:szCs w:val="24"/>
              </w:rPr>
              <w:t>125,6</w:t>
            </w:r>
          </w:p>
        </w:tc>
        <w:tc>
          <w:tcPr>
            <w:tcW w:w="1945" w:type="dxa"/>
            <w:tcBorders>
              <w:top w:val="single" w:sz="4" w:space="0" w:color="auto"/>
              <w:left w:val="single" w:sz="4" w:space="0" w:color="auto"/>
              <w:bottom w:val="single" w:sz="4" w:space="0" w:color="auto"/>
              <w:right w:val="single" w:sz="4" w:space="0" w:color="auto"/>
            </w:tcBorders>
            <w:hideMark/>
          </w:tcPr>
          <w:p w:rsidR="00BD05F4" w:rsidRPr="00432A81" w:rsidRDefault="00BD05F4" w:rsidP="00835B3F">
            <w:pPr>
              <w:suppressAutoHyphens/>
              <w:ind w:firstLine="851"/>
              <w:jc w:val="center"/>
              <w:rPr>
                <w:rFonts w:ascii="Times New Roman" w:hAnsi="Times New Roman"/>
                <w:sz w:val="24"/>
                <w:szCs w:val="24"/>
              </w:rPr>
            </w:pPr>
            <w:r w:rsidRPr="00432A81">
              <w:rPr>
                <w:rFonts w:ascii="Times New Roman" w:hAnsi="Times New Roman"/>
                <w:sz w:val="24"/>
                <w:szCs w:val="24"/>
              </w:rPr>
              <w:t>117,6</w:t>
            </w:r>
          </w:p>
        </w:tc>
        <w:tc>
          <w:tcPr>
            <w:tcW w:w="1946" w:type="dxa"/>
            <w:tcBorders>
              <w:top w:val="single" w:sz="4" w:space="0" w:color="auto"/>
              <w:left w:val="single" w:sz="4" w:space="0" w:color="auto"/>
              <w:bottom w:val="single" w:sz="4" w:space="0" w:color="auto"/>
              <w:right w:val="single" w:sz="4" w:space="0" w:color="auto"/>
            </w:tcBorders>
            <w:hideMark/>
          </w:tcPr>
          <w:p w:rsidR="00BD05F4" w:rsidRPr="00432A81" w:rsidRDefault="00BD05F4" w:rsidP="00432A81">
            <w:pPr>
              <w:suppressAutoHyphens/>
              <w:ind w:firstLine="79"/>
              <w:jc w:val="center"/>
              <w:rPr>
                <w:rFonts w:ascii="Times New Roman" w:hAnsi="Times New Roman"/>
                <w:sz w:val="24"/>
                <w:szCs w:val="24"/>
              </w:rPr>
            </w:pPr>
            <w:r w:rsidRPr="00432A81">
              <w:rPr>
                <w:rFonts w:ascii="Times New Roman" w:hAnsi="Times New Roman"/>
                <w:sz w:val="24"/>
                <w:szCs w:val="24"/>
              </w:rPr>
              <w:t>134,4</w:t>
            </w:r>
          </w:p>
        </w:tc>
      </w:tr>
    </w:tbl>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Рост поступлений собственных доходов к уровню 2017 года обеспечен  на 14,4 %, в том числе налога на доходы физических лиц – на 16,9 %, акцизов на подакцизные товары – на 9,6 %, единого сельскохозяйственного налога – на 15,4 %, транспортного налога – на 18,0 %, налога на имущество физических лиц – в 1,8 раза, земельного налога – на 3,3 %, доходов от продажи материальных и нематериальных активов – на 15,1 %.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Ниже уровня 2017 года сложились поступления: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 единого налога на вмененный доход для отдельных видов деятельности – на 6,2 % (в связи с увеличением фиксированных платежей в пенсионный фонд по индивидуальным предпринимателям),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 государственной пошлины – на 2,0 % (в связи с уменьшением в сельских поселениях нотариальных действий),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 доходов от использования имущества, находящегося в муниципальной собственности, – на 9,2 % (в связи с реализацией арендованных объектов),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 платы за негативное воздействие на окружающую среду – на 34,7 %(изменился расчет). </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Расходы консолидированного бюджета Канашского района за     2018 год составили 678,9 млн. рублей (111,7 % к АППГ).</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 Консолидированный бюджет Канашского района за 2018 год исполнен с профицитом в сумме 55,7 млн. рублей при плановом  дефиците – 8,3 млн. рублей. Все оставшиеся средства переходящие, они будут освоены в текущем году.</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Собственные доходы на душу населения за 2018 год составили 3 815,6 рублей  (20 место среди районов).</w:t>
      </w:r>
    </w:p>
    <w:p w:rsidR="00BD05F4" w:rsidRPr="00432A81" w:rsidRDefault="00BD05F4" w:rsidP="00835B3F">
      <w:pPr>
        <w:widowControl w:val="0"/>
        <w:suppressAutoHyphen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432A81">
        <w:rPr>
          <w:rFonts w:ascii="Times New Roman" w:eastAsia="Calibri" w:hAnsi="Times New Roman" w:cs="Times New Roman"/>
          <w:sz w:val="24"/>
          <w:szCs w:val="24"/>
          <w:lang w:eastAsia="ru-RU"/>
        </w:rPr>
        <w:t xml:space="preserve">В качестве примера по инициативному бюджетированию хочется отметить     капитальный ремонт по устройству помещений для открытия второй дошкольной группы МБОУ «Сугайкасинская ООШ» (муниципальный контракт составляет 938,5 тыс. руб.), замену оконных блоков в здании МБОУ «Шоркасинская СОШ» (муниципальный контракт составляет 462,7 тыс. руб.)  и в здании МБДОУ «Вутабосинский детский сад «Колокольчик» (муниципальный контракт составляет 465,0 тыс. руб.) </w:t>
      </w:r>
    </w:p>
    <w:p w:rsidR="00A54990" w:rsidRPr="00432A81" w:rsidRDefault="00A54990" w:rsidP="00835B3F">
      <w:pPr>
        <w:spacing w:after="0" w:line="240" w:lineRule="auto"/>
        <w:ind w:firstLine="851"/>
        <w:jc w:val="both"/>
        <w:rPr>
          <w:rFonts w:ascii="Times New Roman" w:hAnsi="Times New Roman" w:cs="Times New Roman"/>
          <w:b/>
          <w:sz w:val="24"/>
          <w:szCs w:val="24"/>
          <w:lang w:eastAsia="ru-RU" w:bidi="ru-RU"/>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bidi="ru-RU"/>
        </w:rPr>
      </w:pPr>
      <w:r w:rsidRPr="00432A81">
        <w:rPr>
          <w:rFonts w:ascii="Times New Roman" w:hAnsi="Times New Roman" w:cs="Times New Roman"/>
          <w:b/>
          <w:sz w:val="24"/>
          <w:szCs w:val="24"/>
          <w:u w:val="single"/>
          <w:lang w:eastAsia="ru-RU" w:bidi="ru-RU"/>
        </w:rPr>
        <w:t>Образование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и развитие инновационной образовательной среды являются одним из приоритетов в системе образования района.</w:t>
      </w:r>
    </w:p>
    <w:p w:rsidR="000728D4" w:rsidRPr="00432A81" w:rsidRDefault="00BD05F4"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lang w:eastAsia="ru-RU"/>
        </w:rPr>
        <w:t>В районе</w:t>
      </w:r>
      <w:r w:rsidR="00F24AEF" w:rsidRPr="00432A81">
        <w:rPr>
          <w:rFonts w:ascii="Times New Roman" w:hAnsi="Times New Roman" w:cs="Times New Roman"/>
          <w:sz w:val="24"/>
          <w:szCs w:val="24"/>
          <w:lang w:eastAsia="ru-RU"/>
        </w:rPr>
        <w:t>, на 1 января 2019 года,</w:t>
      </w:r>
      <w:r w:rsidRPr="00432A81">
        <w:rPr>
          <w:rFonts w:ascii="Times New Roman" w:hAnsi="Times New Roman" w:cs="Times New Roman"/>
          <w:sz w:val="24"/>
          <w:szCs w:val="24"/>
          <w:lang w:eastAsia="ru-RU"/>
        </w:rPr>
        <w:t xml:space="preserve"> система образования представлена 19 дошкольными образовательными организациями (количество детей – 1216) и 17 дошкольными группами в 11 общеобразовательных организациях (количество детей – 394). По состоянию на 31 декабря  2018 года в них воспитываются 1 610 детей, что составляет 53 %</w:t>
      </w:r>
      <w:r w:rsidR="000728D4" w:rsidRPr="00432A81">
        <w:rPr>
          <w:rFonts w:ascii="Times New Roman" w:hAnsi="Times New Roman" w:cs="Times New Roman"/>
          <w:sz w:val="24"/>
          <w:szCs w:val="24"/>
        </w:rPr>
        <w:t xml:space="preserve"> детей в возрасте от 1 до 7 лет.</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очереди на получение места в дошкольные образовательные организации по состоянию на 1 января 2019 года зарегистрирован 91 ребенок в возрасте от 0 до 2-х лет. Старше 2-х лет очередность ликвидирована. Для решения очередности  за счет средств местного бюджета  и инициативного бюджетирования открыты по одной дополнительной группе в МБДОУ «Среднекибечский детский сад «Гномик» на 15 мест и в МБОУ «Сугайкасинская ООШ» на 20 мест.</w:t>
      </w:r>
      <w:r w:rsidR="000814C9">
        <w:rPr>
          <w:rFonts w:ascii="Times New Roman" w:hAnsi="Times New Roman" w:cs="Times New Roman"/>
          <w:sz w:val="24"/>
          <w:szCs w:val="24"/>
          <w:lang w:eastAsia="ru-RU"/>
        </w:rPr>
        <w:t>детей</w:t>
      </w:r>
      <w:r w:rsidRPr="00432A81">
        <w:rPr>
          <w:rFonts w:ascii="Times New Roman" w:hAnsi="Times New Roman" w:cs="Times New Roman"/>
          <w:sz w:val="24"/>
          <w:szCs w:val="24"/>
          <w:lang w:eastAsia="ru-RU"/>
        </w:rPr>
        <w:t>.</w:t>
      </w:r>
    </w:p>
    <w:p w:rsidR="00DE2D61" w:rsidRPr="00432A81" w:rsidRDefault="00BD05F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w:t>
      </w:r>
      <w:r w:rsidR="00331062" w:rsidRPr="00432A81">
        <w:rPr>
          <w:rFonts w:ascii="Times New Roman" w:hAnsi="Times New Roman" w:cs="Times New Roman"/>
          <w:sz w:val="24"/>
          <w:szCs w:val="24"/>
          <w:lang w:eastAsia="ru-RU"/>
        </w:rPr>
        <w:t>айоне, на 1 января 2019 года, функционируют 30</w:t>
      </w:r>
      <w:r w:rsidRPr="00432A81">
        <w:rPr>
          <w:rFonts w:ascii="Times New Roman" w:hAnsi="Times New Roman" w:cs="Times New Roman"/>
          <w:sz w:val="24"/>
          <w:szCs w:val="24"/>
          <w:lang w:eastAsia="ru-RU"/>
        </w:rPr>
        <w:t xml:space="preserve"> общеобразовательных организаций, в которых обучаются 3 137 учащихся (в 2017 г - 3187 учащихся; в 2014 г. – 30 школ и 3 360 обучающихся соответственно). За последние пять лет количество детей в школах сократилось на  221 чел (9,3 %). 1 сентября впервые за парты сели   314 первоклассника (в 2017 г – 341) от 1 до 7 лет.</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Все дети в Канашском районе обучаются в первую смену.</w:t>
      </w:r>
    </w:p>
    <w:p w:rsidR="00B97D8B"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В школах района горячим питанием охвачено 100 процентов учащихся.                             </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2018-2019 учебном году предоставлены льготы 185 учащимся из малообеспеченных семей (5,9 % от общего количества), обеспечены бесплатным двухразовым питанием   70  обучающихся с ограниченными возможностями здоровья (100%).</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Важным показателем качества образования является итоговая аттестация выпускников. Об этом свидетельствуют результаты единого г</w:t>
      </w:r>
      <w:r w:rsidR="002C5A97" w:rsidRPr="00432A81">
        <w:rPr>
          <w:rFonts w:ascii="Times New Roman" w:hAnsi="Times New Roman" w:cs="Times New Roman"/>
          <w:sz w:val="24"/>
          <w:szCs w:val="24"/>
          <w:lang w:eastAsia="ru-RU"/>
        </w:rPr>
        <w:t xml:space="preserve">осударственного экзамена.    </w:t>
      </w:r>
      <w:r w:rsidRPr="00432A81">
        <w:rPr>
          <w:rFonts w:ascii="Times New Roman" w:hAnsi="Times New Roman" w:cs="Times New Roman"/>
          <w:sz w:val="24"/>
          <w:szCs w:val="24"/>
          <w:lang w:eastAsia="ru-RU"/>
        </w:rPr>
        <w:t>В 2018 году успешно со сдачей экзамена по русскому языку справились 100 % обучающихся (по республике – 99,91 %), математику профильного уровня успешно сдали 95 % выпускников (по республике – 95,06 %), по математике базового уровня минимальный порог преодолели все 100% выпускников (по республике – 99,29 %).  Также  после дополнительного сентябрьского периода экзаменов   100 % выпускников 9 классов получили аттестаты об основном общем образовании.</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Врайоне развивается кадетское движение в МБОУ «Янгличская СОШ им. Героя РФ Н.Ф. Гаврилова» (27 кадетов), МБОУ «Ухманская СОШ» (52 кадета), в МБОУ «Тобурдановская СОШ им. А. И. Миттова» (27 кадетов). Кадетским движением охвачено  106    обучающихся (3,3%).</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Обучающиеся 3 школ учатся в агроклассах (Шоркасинская СОШ, Малокибечская ООШ, Шалтьямская  ООШ). На базе МБОУ «Среднетатмышская ОСШ» открыт педагогический класс.</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районе недостаточный приток молодых педагогов. Доля учителей,  имеющих стаж работы до 3-х лет -5,56 % . Количество учителей до 35 лет – 58 человек (16 % от общего числа).</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 начало нового учебного года  в общеобразовательные организации на работу поступило лишь 9 молодых специалистов (в 2017-2018 г – 7, в 2016-2017 г – 10 учителей).</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целях привлечения молодых педагогических работников в образовательные учреждения Канашского района и их социальной поддержки в соответствии постановления администрации Канашского района от 24.10.2017 № 685 «О социальной поддержке молодых педагогических работников» ежемесячно производится дополнительная выплата молодым специалистам в размере 1000 рублей в течение 3 лет со дня поступления на работу.</w:t>
      </w:r>
    </w:p>
    <w:p w:rsidR="000728D4" w:rsidRPr="00432A81" w:rsidRDefault="000728D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Системой дополнительного образования охвачено 73,8 % детей в возрасте от 5 до 18 лет  (по республике – 51 %), в 2017-2018 учебном году – 55,4%.</w:t>
      </w:r>
    </w:p>
    <w:p w:rsidR="00366A86"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Заработная плата педагогических работников за январь – декабрь 2018 года составила:</w:t>
      </w:r>
    </w:p>
    <w:p w:rsidR="00366A86"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дошкольных образовательных организациях – 19 670 рублей (за январь-декабрь 2017 года –17 939,51 рублей);</w:t>
      </w:r>
    </w:p>
    <w:p w:rsidR="00366A86"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общеобразовательных организациях – 23545,34 руб. (за январь - декабрь  2017 года – 21704,37 рублей);</w:t>
      </w:r>
    </w:p>
    <w:p w:rsidR="000728D4"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образовательных учреждениях  дополнительного образования (в сфере образования)  на 1 января 2019   списочный состав педагогических работников не имеется.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bidi="ru-RU"/>
        </w:rPr>
      </w:pPr>
      <w:r w:rsidRPr="00432A81">
        <w:rPr>
          <w:rFonts w:ascii="Times New Roman" w:hAnsi="Times New Roman" w:cs="Times New Roman"/>
          <w:b/>
          <w:sz w:val="24"/>
          <w:szCs w:val="24"/>
          <w:u w:val="single"/>
          <w:lang w:eastAsia="ru-RU" w:bidi="ru-RU"/>
        </w:rPr>
        <w:t>Культура и досуг</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Полноценная жизнь муниципального образования невозможна без духовной составляющей – развития культуры. </w:t>
      </w:r>
    </w:p>
    <w:p w:rsidR="00DE2D61" w:rsidRPr="00432A81" w:rsidRDefault="00A649B3"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Для обеспечения культурного досуга населения района в настоящее время действуют 65 клубных учреждений и 29 библиотек, где работают 148 специалистов. </w:t>
      </w:r>
      <w:r w:rsidR="00366A86" w:rsidRPr="00432A81">
        <w:rPr>
          <w:rFonts w:ascii="Times New Roman" w:hAnsi="Times New Roman" w:cs="Times New Roman"/>
          <w:sz w:val="24"/>
          <w:szCs w:val="24"/>
          <w:lang w:eastAsia="ru-RU"/>
        </w:rPr>
        <w:t>Средняя заработная плата работников учреждений культуры за 2018 год составила – 22 286,43 руб. (рост к 2017 году 18 181,1 – 22,5%).</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Канашском районе в рамках регионального проекта «Культурная среда» построены в 2019 году:</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культурно - досуговый центр с инженерными сетями  на 300 посадочных мест в с. Шихазаны Канашского района на общую сумму 55 123,0 тыс. руб.;</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сельский Дом культуры на 150 мест по  ул. Спортивная в д. Новые Шальтямы</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Канашского района Чувашской Республики на 15 000 тыс. руб.</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Канашском</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 xml:space="preserve">районе имеется потенциал для развития туризма, в том числе и детского. Приоритетным в районе остается культурно-познавательный, паломнический и событийный туризм. Это те виды туризма, которые уже работают и привлекают туристов. </w:t>
      </w:r>
    </w:p>
    <w:p w:rsidR="0015129D" w:rsidRPr="00432A81" w:rsidRDefault="0015129D"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rPr>
      </w:pPr>
      <w:r w:rsidRPr="00432A81">
        <w:rPr>
          <w:rFonts w:ascii="Times New Roman" w:hAnsi="Times New Roman" w:cs="Times New Roman"/>
          <w:b/>
          <w:sz w:val="24"/>
          <w:szCs w:val="24"/>
          <w:u w:val="single"/>
          <w:lang w:eastAsia="ru-RU"/>
        </w:rPr>
        <w:t>Спорт</w:t>
      </w:r>
    </w:p>
    <w:p w:rsidR="00366A86"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Развитию физической культуры и спорта в Канашском районе всегда уделяли и будут уделять достаточное внимание. Для этого созданы все условия: </w:t>
      </w:r>
      <w:r w:rsidR="00366A86" w:rsidRPr="00432A81">
        <w:rPr>
          <w:rFonts w:ascii="Times New Roman" w:hAnsi="Times New Roman" w:cs="Times New Roman"/>
          <w:sz w:val="24"/>
          <w:szCs w:val="24"/>
          <w:lang w:eastAsia="ru-RU"/>
        </w:rPr>
        <w:t xml:space="preserve">три детско-юношеские спортивные школы: Новошальтямский филиал БОУ ДО «Спортивная школа олимпийского резерва № 8 по спортивной ходьбе» Минспорта Чувашии (169 учащихся, филиалов - 7, тренеров-преподавателей - 7), МБО ДО «Детско-юношеская спортивная школа им. Г.Н. Смирнова» Канашского района ЧР (621 учащийся, филиалов – 13, тренеров-преподавателей - 22) и АОУ ДО «Детская юношеская спортивная школа «Импульс» Канашского района ЧР (291 учащихся, филиалов - 7, тренеров-преподавателей - 11).  </w:t>
      </w:r>
    </w:p>
    <w:p w:rsidR="00366A86"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В зимний период 2018 года в  районе было залито 8 хоккейных коробок, и все  площадки имеют освещение, в 4-х населенных пунктах работали освещенные лыжные трассы: АО ДОДОЛ «Космонавт», д. М.Бикшихи, д. Хучель и д.Н. Шальтямы. Для массового катания на лыжах подготовлены лыжные трассы: в 6 поселениях: д. Кармамеи, с. Вутабоси, д. Сугайкасы, Атнашево, Б.Бикшихи, Караклы.  </w:t>
      </w:r>
    </w:p>
    <w:p w:rsidR="00366A86" w:rsidRPr="00432A81" w:rsidRDefault="00366A86"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Поставленная задача по охвату населения, систематически занимающегося физической культурой и спортом в 2018 году выполнена и составляет 41,5%, (АППГ 40,5).</w:t>
      </w:r>
    </w:p>
    <w:p w:rsidR="00DE2D61" w:rsidRPr="00432A81" w:rsidRDefault="00A649B3"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Всё бо</w:t>
      </w:r>
      <w:r w:rsidR="00366A86" w:rsidRPr="00432A81">
        <w:rPr>
          <w:rFonts w:ascii="Times New Roman" w:hAnsi="Times New Roman" w:cs="Times New Roman"/>
          <w:sz w:val="24"/>
          <w:szCs w:val="24"/>
          <w:lang w:eastAsia="ru-RU"/>
        </w:rPr>
        <w:t>льшее распространение получает пропаганда здорового образа жизни среди населения. Проводятся утренние зарядки в учреждениях здравоохранения и образования, еженедельные вечерние тренировки молодёжи в спортивных залах сельских школ. Увеличилось количество любителей «скандинавской ходьбы» среди пожилого возраста. Но этого ещё недостаточно. Необходимо и дальше личным примером каждого продолжать агитировать жителей района вести здоровый образ жизни.</w:t>
      </w:r>
    </w:p>
    <w:p w:rsidR="0015129D" w:rsidRPr="00432A81" w:rsidRDefault="0015129D"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u w:val="single"/>
          <w:lang w:eastAsia="ru-RU" w:bidi="ru-RU"/>
        </w:rPr>
      </w:pPr>
      <w:r w:rsidRPr="00432A81">
        <w:rPr>
          <w:rFonts w:ascii="Times New Roman" w:hAnsi="Times New Roman" w:cs="Times New Roman"/>
          <w:b/>
          <w:sz w:val="24"/>
          <w:szCs w:val="24"/>
          <w:u w:val="single"/>
          <w:lang w:eastAsia="ru-RU" w:bidi="ru-RU"/>
        </w:rPr>
        <w:t>Здравоохранение</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Здравоохранение</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Канашском</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районе медицинская помощь оказывается бюджетным учреждением здравоохранения: БУ ЧР «Канашская центральная районная больница им. Ф.Г.Григорьева» Министерства здравоохранения Чувашской Республики которая включает Центральную районную больницу, 1 отделение врачей общей практики, 10 врачебных амбулаторий,  55 ФАПов, один из которых передвижной мобильный ФАП (на 1 января 2020 года).</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На выполнение ремонтных работ ФАПов, а также стоматологии и функциональной диагностики, хирургического корпуса, ремонта бывшего терапевтического корпуса,  приобретение оборудования БУ «Канашская ЦРБ» Минздрава Чувашии выделено с остатками предыдущего года более 75 млн. рублей из бюджетов разных уровней. </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Новым направлением социальной поддержки медицинских работников в 2019 году стало продолжение действия программы  «Земский доктор» с предоставлением единовременной компенсационной выплаты врачам в размере 1 млн. рублей, а также фельдшерам с предоставлением выплаты в размере 500 тыс. рублей. С начала реализации программы в Канашский район удалось привлечь дополнительно 61 молодых  врачей специалистов (в 2019 году – 3), из которых 39 врачей  работают по настоящее  время, а также 3 фельдшера в фельдшерско-акушерских пунктах</w:t>
      </w:r>
    </w:p>
    <w:p w:rsidR="00DE2D61" w:rsidRPr="00432A81" w:rsidRDefault="00A649B3" w:rsidP="00A649B3">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рамках Республиканской целевой программы "Устойчивое развитие сельских территорий на 2014 - 2017 годы и на период до 2020 года" в 2019 г. в районе построены и введены в эксплуатацию 4 модульных ФАПа: Н. Урюмовский ФАП, В. Яндобинский ФАП ,Оженарский ФАП и Маякский ФАП.. На 2020 год в рамках нового национального проекта «Здравоохранение» запланировано строительство  3 модульных фельдшерско-акушерских пунктов.</w:t>
      </w:r>
    </w:p>
    <w:p w:rsidR="00A649B3" w:rsidRPr="00432A81" w:rsidRDefault="00A649B3" w:rsidP="00A649B3">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b/>
          <w:sz w:val="24"/>
          <w:szCs w:val="24"/>
          <w:lang w:eastAsia="ru-RU"/>
        </w:rPr>
        <w:t>1.4. Конкурентные преимущества  Канашского района Чувашской Республики</w:t>
      </w: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SWOT-анализ – это анализ района по четырем параметрам: сильные стороны (Strengths), слабые стороны (Weaknesses), возможности для развития (Opportunities) и угрозы (Threats).</w:t>
      </w:r>
    </w:p>
    <w:p w:rsidR="00CA0B38"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Проведённый комплексный анализ</w:t>
      </w:r>
      <w:r w:rsidR="009F6D77" w:rsidRPr="00432A81">
        <w:rPr>
          <w:rFonts w:ascii="Times New Roman" w:hAnsi="Times New Roman" w:cs="Times New Roman"/>
          <w:sz w:val="24"/>
          <w:szCs w:val="24"/>
          <w:lang w:eastAsia="ru-RU"/>
        </w:rPr>
        <w:t xml:space="preserve"> социально-экономического разви</w:t>
      </w:r>
      <w:r w:rsidRPr="00432A81">
        <w:rPr>
          <w:rFonts w:ascii="Times New Roman" w:hAnsi="Times New Roman" w:cs="Times New Roman"/>
          <w:sz w:val="24"/>
          <w:szCs w:val="24"/>
          <w:lang w:eastAsia="ru-RU"/>
        </w:rPr>
        <w:t>тия</w:t>
      </w:r>
      <w:r w:rsidR="00CA0B38">
        <w:rPr>
          <w:rFonts w:ascii="Times New Roman" w:hAnsi="Times New Roman" w:cs="Times New Roman"/>
          <w:sz w:val="24"/>
          <w:szCs w:val="24"/>
          <w:lang w:eastAsia="ru-RU"/>
        </w:rPr>
        <w:t xml:space="preserve"> </w:t>
      </w:r>
      <w:r w:rsidRPr="00432A81">
        <w:rPr>
          <w:rFonts w:ascii="Times New Roman" w:hAnsi="Times New Roman" w:cs="Times New Roman"/>
          <w:sz w:val="24"/>
          <w:szCs w:val="24"/>
          <w:lang w:eastAsia="ru-RU"/>
        </w:rPr>
        <w:t>Канашского района за 201</w:t>
      </w:r>
      <w:r w:rsidR="009F6D77"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xml:space="preserve"> – 201</w:t>
      </w:r>
      <w:r w:rsidR="009F6D77"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годы является основой</w:t>
      </w:r>
      <w:r w:rsidR="00CA0B38">
        <w:rPr>
          <w:rFonts w:ascii="Times New Roman" w:hAnsi="Times New Roman" w:cs="Times New Roman"/>
          <w:sz w:val="24"/>
          <w:szCs w:val="24"/>
          <w:lang w:eastAsia="ru-RU"/>
        </w:rPr>
        <w:t xml:space="preserve"> для формирования SWOT-анализа.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Выявлены слабые и сильные стороны, определены ситуации, представляющие угрозу для основных сфер деятельности, благоприятные возможности для их развития. Благоприятные возможности можно использовать на благо социально- экономического развития Канашского района в целом и его отдельных населённых пунктов. Угрозы – это актуальные или потенциальные опасности для района. Благоприятные возможности вытекают из сильных сторон, угрозы – из слабых сторон. Вместе с тем, возможности и угрозы могут существовать и сами по себе, не вытекая из сильных и слабых сторон.</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более четкого системного представления об особенностях процесса развития Канашского района можно выделить основные факторы, оказывающие влияние на это.</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Внутренние факторы имеют свою основу внутри системы района и на них можно влиять тем или иным образом, следовательно, можно сформировать методы воздействия на эти факторы и учитывать их в Стратегии. К ним относятся: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деятельность промышленных предприятий и сельского хозяйства;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инвестиционная привлекательность;</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политика органов местного самоуправления;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поддержка администрацией местного предпринимательства;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духовный, интеллектуальный и культурный уровень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Внешние факторы имеют свою основу за пределами системы района и влиять на них за частую бывает очень сложно либо невозможно. К ним относятся: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 федеральная и региональная политика, влияющая на жизнедеятельность и перспективы развития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инвестиционные предпочтения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ценовая и тарифная политика.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Таблица </w:t>
      </w:r>
      <w:r w:rsidRPr="00432A81">
        <w:rPr>
          <w:rFonts w:ascii="Times New Roman" w:hAnsi="Times New Roman" w:cs="Times New Roman"/>
          <w:sz w:val="24"/>
          <w:szCs w:val="24"/>
          <w:lang w:val="en-US" w:eastAsia="ru-RU"/>
        </w:rPr>
        <w:t>SWOT</w:t>
      </w:r>
      <w:r w:rsidRPr="00432A81">
        <w:rPr>
          <w:rFonts w:ascii="Times New Roman" w:hAnsi="Times New Roman" w:cs="Times New Roman"/>
          <w:sz w:val="24"/>
          <w:szCs w:val="24"/>
          <w:lang w:eastAsia="ru-RU"/>
        </w:rPr>
        <w:t>- анализ Канашского района за период 201</w:t>
      </w:r>
      <w:r w:rsidR="00CA0B38">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-201</w:t>
      </w:r>
      <w:r w:rsidR="00CA0B38">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г.г.</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95"/>
        <w:gridCol w:w="5528"/>
      </w:tblGrid>
      <w:tr w:rsidR="005E2BB4" w:rsidRPr="00432A81" w:rsidTr="00215E1D">
        <w:tc>
          <w:tcPr>
            <w:tcW w:w="4395" w:type="dxa"/>
            <w:tcBorders>
              <w:top w:val="single" w:sz="4" w:space="0" w:color="auto"/>
              <w:bottom w:val="nil"/>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PEST-анализ</w:t>
            </w:r>
          </w:p>
        </w:tc>
        <w:tc>
          <w:tcPr>
            <w:tcW w:w="5528" w:type="dxa"/>
            <w:tcBorders>
              <w:top w:val="single" w:sz="4" w:space="0" w:color="auto"/>
              <w:bottom w:val="nil"/>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SWOT-анализ</w:t>
            </w:r>
          </w:p>
        </w:tc>
      </w:tr>
      <w:tr w:rsidR="005E2BB4" w:rsidRPr="00432A81" w:rsidTr="00215E1D">
        <w:tc>
          <w:tcPr>
            <w:tcW w:w="4395"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Политические факторы:</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напряженная геополитическая ситуация, сохранение действия экономических санкций в отношении российской экономики, а также ответные меры со стороны Правительства Российской Федерации и др.</w:t>
            </w:r>
          </w:p>
        </w:tc>
        <w:tc>
          <w:tcPr>
            <w:tcW w:w="5528"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Сильные стороны:</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Канашский район находится в составе Чувашской Республики, которая на сегодняшний день является одним из самых политически стабильных регионов России и проводит политику, направленную на динамичное социально-экономическое развитие;</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выгодное экономико-географическое положение района: близость к столице Чувашской Республики, месторасположение на пересечении важных транспортных магистралей;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наличие значительного ресурса земель сельскохозяйственного назначения;</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политическая стабильность, межэтническое и межконфессиональное согласие и др.</w:t>
            </w:r>
          </w:p>
        </w:tc>
      </w:tr>
      <w:tr w:rsidR="005E2BB4" w:rsidRPr="00432A81" w:rsidTr="00215E1D">
        <w:tc>
          <w:tcPr>
            <w:tcW w:w="4395"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Экономические:</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высокая степень износа материально-технической базы в основных отраслях экономики и недостаточное обновление основных фондов;</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сокращение и старение населения и др.</w:t>
            </w:r>
          </w:p>
        </w:tc>
        <w:tc>
          <w:tcPr>
            <w:tcW w:w="5528"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Слабые стороны:</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ограниченность минерально-сырьевых ресурсов, отсутствие стратегических видов полезных ископаемых;</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значительный износ основных фондов;</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активное старение населения;</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 миграция населения в более развитые города и  регионы с высоким уровнем заработной платы </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отсутствие высших учебных заведений очного обучения;</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дотационность бюджета и др.</w:t>
            </w:r>
          </w:p>
        </w:tc>
      </w:tr>
      <w:tr w:rsidR="005E2BB4" w:rsidRPr="00432A81" w:rsidTr="00215E1D">
        <w:tc>
          <w:tcPr>
            <w:tcW w:w="4395"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Социальные:</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усиление процессов урбанизации, а также миграции в города и регионы  с развитой экономикой;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недостаточные темпы социального развития сельских территорий и др.</w:t>
            </w:r>
          </w:p>
        </w:tc>
        <w:tc>
          <w:tcPr>
            <w:tcW w:w="5528" w:type="dxa"/>
            <w:tcBorders>
              <w:top w:val="nil"/>
              <w:bottom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noProof/>
                <w:position w:val="-6"/>
                <w:sz w:val="24"/>
                <w:szCs w:val="24"/>
                <w:lang w:eastAsia="ru-RU"/>
              </w:rPr>
              <w:drawing>
                <wp:inline distT="0" distB="0" distL="0" distR="0" wp14:anchorId="524FE24D" wp14:editId="5DA98BD2">
                  <wp:extent cx="143510" cy="242570"/>
                  <wp:effectExtent l="0" t="0" r="8890" b="5080"/>
                  <wp:docPr id="28" name="Рисунок 1" descr="base_23650_104992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650_104992_32768"/>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510" cy="242570"/>
                          </a:xfrm>
                          <a:prstGeom prst="rect">
                            <a:avLst/>
                          </a:prstGeom>
                          <a:noFill/>
                          <a:ln>
                            <a:noFill/>
                          </a:ln>
                        </pic:spPr>
                      </pic:pic>
                    </a:graphicData>
                  </a:graphic>
                </wp:inline>
              </w:drawing>
            </w:r>
            <w:r w:rsidRPr="00432A81">
              <w:rPr>
                <w:rFonts w:ascii="Times New Roman" w:eastAsia="Times New Roman" w:hAnsi="Times New Roman" w:cs="Times New Roman"/>
                <w:sz w:val="24"/>
                <w:szCs w:val="24"/>
                <w:lang w:eastAsia="ru-RU"/>
              </w:rPr>
              <w:t xml:space="preserve"> Возможности:</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наличие благоприятных условий для активных преобразований в экономике и социальной сфере, развития бизнеса и привлечения стратегических партнеров для производства высокотехнологичных продуктов ведущих мировых брендов;</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перспективы создания инновационных высокотехнологичных кластеров, новых материалов, новых технологий;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выход продукции предприятий района на внешние рынки;</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максимально полное удовлетворение потребностей населения в экологически чистых продуктах питания и др.</w:t>
            </w:r>
          </w:p>
        </w:tc>
      </w:tr>
      <w:tr w:rsidR="005E2BB4" w:rsidRPr="00432A81" w:rsidTr="00215E1D">
        <w:tc>
          <w:tcPr>
            <w:tcW w:w="4395" w:type="dxa"/>
            <w:tcBorders>
              <w:top w:val="nil"/>
              <w:bottom w:val="single" w:sz="4" w:space="0" w:color="auto"/>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tc>
        <w:tc>
          <w:tcPr>
            <w:tcW w:w="5528" w:type="dxa"/>
            <w:tcBorders>
              <w:top w:val="nil"/>
              <w:bottom w:val="single" w:sz="4" w:space="0" w:color="auto"/>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noProof/>
                <w:position w:val="-6"/>
                <w:sz w:val="24"/>
                <w:szCs w:val="24"/>
                <w:lang w:eastAsia="ru-RU"/>
              </w:rPr>
              <w:drawing>
                <wp:inline distT="0" distB="0" distL="0" distR="0" wp14:anchorId="4C65EE0D" wp14:editId="7D6A3EBD">
                  <wp:extent cx="143510" cy="242570"/>
                  <wp:effectExtent l="0" t="0" r="8890" b="5080"/>
                  <wp:docPr id="30" name="Рисунок 2" descr="base_23650_104992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650_104992_32769"/>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510" cy="242570"/>
                          </a:xfrm>
                          <a:prstGeom prst="rect">
                            <a:avLst/>
                          </a:prstGeom>
                          <a:noFill/>
                          <a:ln>
                            <a:noFill/>
                          </a:ln>
                        </pic:spPr>
                      </pic:pic>
                    </a:graphicData>
                  </a:graphic>
                </wp:inline>
              </w:drawing>
            </w:r>
            <w:r w:rsidRPr="00432A81">
              <w:rPr>
                <w:rFonts w:ascii="Times New Roman" w:eastAsia="Times New Roman" w:hAnsi="Times New Roman" w:cs="Times New Roman"/>
                <w:sz w:val="24"/>
                <w:szCs w:val="24"/>
                <w:lang w:eastAsia="ru-RU"/>
              </w:rPr>
              <w:t xml:space="preserve"> Угрозы:</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экономические санкции ряда зарубежных стран;</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 рост коэффициента демографической нагрузки на трудоспособное население </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низкая  конкурентоспособность выпускаемой продукции и др.</w:t>
            </w:r>
          </w:p>
        </w:tc>
      </w:tr>
    </w:tbl>
    <w:p w:rsidR="0015129D" w:rsidRPr="00432A81" w:rsidRDefault="0015129D" w:rsidP="00835B3F">
      <w:pPr>
        <w:spacing w:after="0" w:line="240" w:lineRule="auto"/>
        <w:ind w:firstLine="851"/>
        <w:jc w:val="both"/>
        <w:rPr>
          <w:rFonts w:ascii="Times New Roman" w:hAnsi="Times New Roman" w:cs="Times New Roman"/>
          <w:sz w:val="24"/>
          <w:szCs w:val="24"/>
          <w:lang w:eastAsia="ru-RU"/>
        </w:rPr>
      </w:pP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Политические факторы:</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напряженная геополитическая ситуация, сохранение действия экономических санкций в отношении российской экономики, а также ответные меры со стороны Правительства Российской Федерации.</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Экономические факторы:</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влияние на социально-экономическое развитие района неблагоприятной демографической ситуации, в частности активного старения населения;</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высокая степень износа материально-технической базы в основных отраслях экономики и недостаточное обновление основных фондов;</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ограниченный доступ сельскохозяйственных товаропроизводителей на рынок в условиях слаборазвитой логистики, кооперации в сфере производства и реализации сельскохозяйственной продукции; Канашский район является зоной рискованного земледелия с высокой изменчивостью климата;</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сокращение и миграционный отток населения, в первую очередь наиболее активной его части - молодежи, создают дисбаланс между спросом и предложением рабочей силы на рынке труда, что тормозит развитие производства и реализацию инвестиционных и инновационных проектов. Самыми востребованными среди молодежи являются образовательные организации высшего образования г.г. Чебоксары, Москвы, Казани, Нижнего Новгорода, после обучения в которых юноши и девушки зачастую не возвращаются в Канашский район;</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возрастание требований к уровню и спектру профессиональных компетенций специалистов и рабочих кадров.</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Социальные факторы:</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усиление процессов урбанизации, а также миграции в регионы России с развитой экономикой, повышение мобильности населения;</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сокращение численности жителей, вступающих в категорию трудоспособного населения, в результате низкой рождаемости в 1990-е годы и высокие темпы выбытия из трудоспособного возраста поколения, рожденного в послевоенное время, как в целом по России, так и в Чувашии и </w:t>
      </w:r>
      <w:r w:rsidR="00331062" w:rsidRPr="00432A81">
        <w:rPr>
          <w:rFonts w:ascii="Times New Roman" w:hAnsi="Times New Roman" w:cs="Times New Roman"/>
          <w:sz w:val="24"/>
          <w:szCs w:val="24"/>
          <w:lang w:eastAsia="ru-RU"/>
        </w:rPr>
        <w:t>Канашском</w:t>
      </w:r>
      <w:r w:rsidRPr="00432A81">
        <w:rPr>
          <w:rFonts w:ascii="Times New Roman" w:hAnsi="Times New Roman" w:cs="Times New Roman"/>
          <w:sz w:val="24"/>
          <w:szCs w:val="24"/>
          <w:lang w:eastAsia="ru-RU"/>
        </w:rPr>
        <w:t xml:space="preserve"> районе. По прогнозным данным Федеральной службы государственной статистики (по среднему варианту прогноза), тенденция сокращения численности населения в трудоспособном возрасте по России сохранится вплоть до 2030 года, по Чувашии, в т.ч.  и Канашскому району  - до 2035 года;</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недостаточные темпы социального развития сельских территорий, как следствие - ухудшение социально-демографической ситуации, дефицит квалифицированных кадров и их отток из-за низкого уровня доходов в сельскохозяйственном производстве, слабое развитие альтернативных видов деятельности на селе;</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недостаточная востребованность историко-культурного и туристического потенциала района;</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необходимость изменения роли человеческого капитала и превращение его в главный двигатель инноваций.</w:t>
      </w:r>
    </w:p>
    <w:p w:rsidR="00DE2D61" w:rsidRPr="00432A81" w:rsidRDefault="005E2BB4"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Комплексный анализ позволил также оценить стратегический потенциал Канашского района Чувашской Республики, выявить сильные и слабые конкурентные позиции. Перспективы развития района находятся в зависимости как от внешних, так и от внутренних факторов.</w:t>
      </w:r>
    </w:p>
    <w:p w:rsidR="005E2BB4" w:rsidRPr="00432A81" w:rsidRDefault="005E2BB4" w:rsidP="00835B3F">
      <w:pPr>
        <w:spacing w:after="0" w:line="240" w:lineRule="auto"/>
        <w:ind w:firstLine="851"/>
        <w:jc w:val="both"/>
        <w:rPr>
          <w:rFonts w:ascii="Times New Roman" w:hAnsi="Times New Roman" w:cs="Times New Roman"/>
          <w:sz w:val="24"/>
          <w:szCs w:val="24"/>
          <w:lang w:eastAsia="ru-RU"/>
        </w:rPr>
      </w:pPr>
    </w:p>
    <w:p w:rsidR="005E2BB4" w:rsidRPr="00432A81" w:rsidRDefault="005E2BB4" w:rsidP="00835B3F">
      <w:pPr>
        <w:widowControl w:val="0"/>
        <w:autoSpaceDE w:val="0"/>
        <w:autoSpaceDN w:val="0"/>
        <w:spacing w:after="0" w:line="240" w:lineRule="auto"/>
        <w:ind w:firstLine="851"/>
        <w:jc w:val="center"/>
        <w:outlineLvl w:val="3"/>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SWOT-анализ</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6"/>
        <w:gridCol w:w="4962"/>
      </w:tblGrid>
      <w:tr w:rsidR="005E2BB4" w:rsidRPr="00432A81" w:rsidTr="00215E1D">
        <w:tc>
          <w:tcPr>
            <w:tcW w:w="4536" w:type="dxa"/>
            <w:tcBorders>
              <w:top w:val="single" w:sz="4" w:space="0" w:color="auto"/>
              <w:left w:val="nil"/>
              <w:bottom w:val="single" w:sz="4" w:space="0" w:color="auto"/>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S (сильные стороны)</w:t>
            </w:r>
          </w:p>
        </w:tc>
        <w:tc>
          <w:tcPr>
            <w:tcW w:w="4962" w:type="dxa"/>
            <w:tcBorders>
              <w:top w:val="single" w:sz="4" w:space="0" w:color="auto"/>
              <w:bottom w:val="single" w:sz="4" w:space="0" w:color="auto"/>
              <w:right w:val="nil"/>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W (слабые стороны)</w:t>
            </w:r>
          </w:p>
        </w:tc>
      </w:tr>
      <w:tr w:rsidR="005E2BB4" w:rsidRPr="00432A81" w:rsidTr="00215E1D">
        <w:tblPrEx>
          <w:tblBorders>
            <w:insideH w:val="none" w:sz="0" w:space="0" w:color="auto"/>
            <w:insideV w:val="none" w:sz="0" w:space="0" w:color="auto"/>
          </w:tblBorders>
        </w:tblPrEx>
        <w:tc>
          <w:tcPr>
            <w:tcW w:w="4536" w:type="dxa"/>
            <w:tcBorders>
              <w:top w:val="single" w:sz="4" w:space="0" w:color="auto"/>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Удобное географическое и транспортное положение ра</w:t>
            </w:r>
            <w:r w:rsidR="00215E1D" w:rsidRPr="00432A81">
              <w:rPr>
                <w:rFonts w:ascii="Times New Roman" w:eastAsia="Times New Roman" w:hAnsi="Times New Roman" w:cs="Times New Roman"/>
                <w:sz w:val="24"/>
                <w:szCs w:val="24"/>
                <w:lang w:eastAsia="ru-RU"/>
              </w:rPr>
              <w:t>йона. Район находится на пересе</w:t>
            </w:r>
            <w:r w:rsidRPr="00432A81">
              <w:rPr>
                <w:rFonts w:ascii="Times New Roman" w:eastAsia="Times New Roman" w:hAnsi="Times New Roman" w:cs="Times New Roman"/>
                <w:sz w:val="24"/>
                <w:szCs w:val="24"/>
                <w:lang w:eastAsia="ru-RU"/>
              </w:rPr>
              <w:t xml:space="preserve">чении федеральной </w:t>
            </w:r>
            <w:r w:rsidR="00215E1D" w:rsidRPr="00432A81">
              <w:rPr>
                <w:rFonts w:ascii="Times New Roman" w:eastAsia="Times New Roman" w:hAnsi="Times New Roman" w:cs="Times New Roman"/>
                <w:sz w:val="24"/>
                <w:szCs w:val="24"/>
                <w:lang w:eastAsia="ru-RU"/>
              </w:rPr>
              <w:t>железной дороги Ниж</w:t>
            </w:r>
            <w:r w:rsidRPr="00432A81">
              <w:rPr>
                <w:rFonts w:ascii="Times New Roman" w:eastAsia="Times New Roman" w:hAnsi="Times New Roman" w:cs="Times New Roman"/>
                <w:sz w:val="24"/>
                <w:szCs w:val="24"/>
                <w:lang w:eastAsia="ru-RU"/>
              </w:rPr>
              <w:t>ний Новгород- Канаш- Казань и федеральной  автодороги Цивильск –Ульяновск. Высокий уровень развития дорог республиканского и внутрирайонного значения.  Высокая плотность асфальтированных дорог</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tc>
        <w:tc>
          <w:tcPr>
            <w:tcW w:w="4962" w:type="dxa"/>
            <w:tcBorders>
              <w:top w:val="single" w:sz="4" w:space="0" w:color="auto"/>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Ограниченность минерально-сырьевых ресурсов, отсутствие стратегических видов полезных ископаемых</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Плохое состояние автомобильных дорог</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Миграция трудоспособного населения в регионы России с ярко выраженными потребностями в рабочей силе, возможностью трудоустройства, более высоким уровнем заработной платы, развитой социальной инфраструктурой</w:t>
            </w:r>
          </w:p>
        </w:tc>
      </w:tr>
      <w:tr w:rsidR="005E2BB4" w:rsidRPr="00432A81" w:rsidTr="00215E1D">
        <w:tblPrEx>
          <w:tblBorders>
            <w:insideH w:val="none" w:sz="0" w:space="0" w:color="auto"/>
            <w:insideV w:val="none" w:sz="0" w:space="0" w:color="auto"/>
          </w:tblBorders>
        </w:tblPrEx>
        <w:tc>
          <w:tcPr>
            <w:tcW w:w="4536" w:type="dxa"/>
            <w:tcBorders>
              <w:top w:val="nil"/>
              <w:left w:val="nil"/>
              <w:bottom w:val="nil"/>
              <w:right w:val="nil"/>
            </w:tcBorders>
          </w:tcPr>
          <w:p w:rsidR="005E2BB4" w:rsidRPr="00432A81" w:rsidRDefault="005E2BB4" w:rsidP="00215E1D">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Наличие в центре района крупног</w:t>
            </w:r>
            <w:r w:rsidR="00215E1D" w:rsidRPr="00432A81">
              <w:rPr>
                <w:rFonts w:ascii="Times New Roman" w:eastAsia="Times New Roman" w:hAnsi="Times New Roman" w:cs="Times New Roman"/>
                <w:sz w:val="24"/>
                <w:szCs w:val="24"/>
                <w:lang w:eastAsia="ru-RU"/>
              </w:rPr>
              <w:t>о про</w:t>
            </w:r>
            <w:r w:rsidRPr="00432A81">
              <w:rPr>
                <w:rFonts w:ascii="Times New Roman" w:eastAsia="Times New Roman" w:hAnsi="Times New Roman" w:cs="Times New Roman"/>
                <w:sz w:val="24"/>
                <w:szCs w:val="24"/>
                <w:lang w:eastAsia="ru-RU"/>
              </w:rPr>
              <w:t>мышленного центра республики - г.Канаш</w:t>
            </w:r>
          </w:p>
        </w:tc>
        <w:tc>
          <w:tcPr>
            <w:tcW w:w="4962"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Недостаточная</w:t>
            </w:r>
            <w:r w:rsidR="00CA0B38">
              <w:rPr>
                <w:rFonts w:ascii="Times New Roman" w:eastAsia="Times New Roman" w:hAnsi="Times New Roman" w:cs="Times New Roman"/>
                <w:sz w:val="24"/>
                <w:szCs w:val="24"/>
                <w:lang w:eastAsia="ru-RU"/>
              </w:rPr>
              <w:t xml:space="preserve"> </w:t>
            </w:r>
            <w:r w:rsidRPr="00432A81">
              <w:rPr>
                <w:rFonts w:ascii="Times New Roman" w:eastAsia="Times New Roman" w:hAnsi="Times New Roman" w:cs="Times New Roman"/>
                <w:sz w:val="24"/>
                <w:szCs w:val="24"/>
                <w:lang w:eastAsia="ru-RU"/>
              </w:rPr>
              <w:t>бюджетная обеспеченность</w:t>
            </w:r>
            <w:r w:rsidRPr="00432A81">
              <w:rPr>
                <w:rFonts w:ascii="Times New Roman" w:hAnsi="Times New Roman" w:cs="Times New Roman"/>
                <w:sz w:val="24"/>
                <w:szCs w:val="24"/>
              </w:rPr>
              <w:t xml:space="preserve"> (д</w:t>
            </w:r>
            <w:r w:rsidRPr="00432A81">
              <w:rPr>
                <w:rFonts w:ascii="Times New Roman" w:eastAsia="Times New Roman" w:hAnsi="Times New Roman" w:cs="Times New Roman"/>
                <w:sz w:val="24"/>
                <w:szCs w:val="24"/>
                <w:lang w:eastAsia="ru-RU"/>
              </w:rPr>
              <w:t>отационность, зависимость от финансовой поддержки)</w:t>
            </w:r>
          </w:p>
        </w:tc>
      </w:tr>
      <w:tr w:rsidR="005E2BB4" w:rsidRPr="00432A81" w:rsidTr="00215E1D">
        <w:tblPrEx>
          <w:tblBorders>
            <w:insideH w:val="none" w:sz="0" w:space="0" w:color="auto"/>
            <w:insideV w:val="none" w:sz="0" w:space="0" w:color="auto"/>
          </w:tblBorders>
        </w:tblPrEx>
        <w:tc>
          <w:tcPr>
            <w:tcW w:w="4536"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Эффективная система государственного управления, информационная открытость органов власти</w:t>
            </w:r>
          </w:p>
        </w:tc>
        <w:tc>
          <w:tcPr>
            <w:tcW w:w="4962"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Значительный износ основных фондов и инженерной инфраструктуры, медленный процесс обновления производства на предприятиях</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Старение населения и рост объемов социальных обязательств</w:t>
            </w:r>
          </w:p>
        </w:tc>
      </w:tr>
      <w:tr w:rsidR="005E2BB4" w:rsidRPr="00432A81" w:rsidTr="00215E1D">
        <w:tblPrEx>
          <w:tblBorders>
            <w:insideH w:val="none" w:sz="0" w:space="0" w:color="auto"/>
            <w:insideV w:val="none" w:sz="0" w:space="0" w:color="auto"/>
          </w:tblBorders>
        </w:tblPrEx>
        <w:tc>
          <w:tcPr>
            <w:tcW w:w="4536"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Развитая система здравоохранения, развивающаяся инфраструктура сети медицинских организаций, развитая сеть учреждений культуры и спорта</w:t>
            </w:r>
          </w:p>
        </w:tc>
        <w:tc>
          <w:tcPr>
            <w:tcW w:w="4962"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Наличие барьеров и инфраструктурных ограничений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Неравномерность пространственного развития территорий, неравные возможности доступа населения к основным социально-экономическим благам и услугам</w:t>
            </w:r>
          </w:p>
        </w:tc>
      </w:tr>
      <w:tr w:rsidR="005E2BB4" w:rsidRPr="00432A81" w:rsidTr="00215E1D">
        <w:tblPrEx>
          <w:tblBorders>
            <w:insideH w:val="none" w:sz="0" w:space="0" w:color="auto"/>
            <w:insideV w:val="none" w:sz="0" w:space="0" w:color="auto"/>
          </w:tblBorders>
        </w:tblPrEx>
        <w:tc>
          <w:tcPr>
            <w:tcW w:w="4536"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Относительно благоприятная экологическая обстановка и благоустройство территорий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Благоприятные климатические условия, способствующие росту привлекательности региона для внутреннего и внешнего туризма, а также санаторного лечения</w:t>
            </w:r>
          </w:p>
        </w:tc>
        <w:tc>
          <w:tcPr>
            <w:tcW w:w="4962"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Недостаточные темпы внедрения инновационных медицинских технологий</w:t>
            </w:r>
          </w:p>
          <w:p w:rsidR="00164A2A" w:rsidRPr="00432A81" w:rsidRDefault="00164A2A"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164A2A" w:rsidRPr="00432A81" w:rsidRDefault="00164A2A"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Низкий уровень туристской инфраструктуры</w:t>
            </w:r>
          </w:p>
        </w:tc>
      </w:tr>
    </w:tbl>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5E2BB4" w:rsidRPr="00432A81" w:rsidTr="00E61025">
        <w:tc>
          <w:tcPr>
            <w:tcW w:w="4535" w:type="dxa"/>
            <w:tcBorders>
              <w:top w:val="single" w:sz="4" w:space="0" w:color="auto"/>
              <w:left w:val="nil"/>
              <w:bottom w:val="single" w:sz="4" w:space="0" w:color="auto"/>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О (возможности)</w:t>
            </w:r>
          </w:p>
        </w:tc>
        <w:tc>
          <w:tcPr>
            <w:tcW w:w="4535" w:type="dxa"/>
            <w:tcBorders>
              <w:top w:val="single" w:sz="4" w:space="0" w:color="auto"/>
              <w:bottom w:val="single" w:sz="4" w:space="0" w:color="auto"/>
              <w:right w:val="nil"/>
            </w:tcBorders>
          </w:tcPr>
          <w:p w:rsidR="005E2BB4" w:rsidRPr="00432A81" w:rsidRDefault="005E2BB4" w:rsidP="00835B3F">
            <w:pPr>
              <w:widowControl w:val="0"/>
              <w:autoSpaceDE w:val="0"/>
              <w:autoSpaceDN w:val="0"/>
              <w:spacing w:after="0" w:line="240" w:lineRule="auto"/>
              <w:ind w:firstLine="851"/>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T (угрозы)</w:t>
            </w:r>
          </w:p>
        </w:tc>
      </w:tr>
      <w:tr w:rsidR="005E2BB4" w:rsidRPr="00432A81" w:rsidTr="00E61025">
        <w:tblPrEx>
          <w:tblBorders>
            <w:insideH w:val="none" w:sz="0" w:space="0" w:color="auto"/>
            <w:insideV w:val="none" w:sz="0" w:space="0" w:color="auto"/>
          </w:tblBorders>
        </w:tblPrEx>
        <w:tc>
          <w:tcPr>
            <w:tcW w:w="4535" w:type="dxa"/>
            <w:tcBorders>
              <w:top w:val="single" w:sz="4" w:space="0" w:color="auto"/>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Наличие благоприятных условий для активных преобразований в экономике и социальной сфере, развития бизнеса и привлечения стратегических партнеров для производства высокотехнологичных продуктов ведущих мировых брендов</w:t>
            </w:r>
          </w:p>
        </w:tc>
        <w:tc>
          <w:tcPr>
            <w:tcW w:w="4535" w:type="dxa"/>
            <w:tcBorders>
              <w:top w:val="single" w:sz="4" w:space="0" w:color="auto"/>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Снижение удельного веса конкурентоспособных производственных мощностей в ключевых видах деятельности</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Изменение мирового энергетического баланса</w:t>
            </w:r>
          </w:p>
        </w:tc>
      </w:tr>
      <w:tr w:rsidR="005E2BB4" w:rsidRPr="00432A81" w:rsidTr="00E61025">
        <w:tblPrEx>
          <w:tblBorders>
            <w:insideH w:val="none" w:sz="0" w:space="0" w:color="auto"/>
            <w:insideV w:val="none" w:sz="0" w:space="0" w:color="auto"/>
          </w:tblBorders>
        </w:tblPrEx>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Интеграция производственных компаний в глобальные производственные цепочки добавленной стоимости в условиях формирования шестого технологического уклада</w:t>
            </w:r>
          </w:p>
        </w:tc>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Политическая, финансовая и экономическая нестабильность в мире (введение санкций)</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Зависимость экономики </w:t>
            </w:r>
            <w:r w:rsidR="00164A2A" w:rsidRPr="00432A81">
              <w:rPr>
                <w:rFonts w:ascii="Times New Roman" w:eastAsia="Times New Roman" w:hAnsi="Times New Roman" w:cs="Times New Roman"/>
                <w:sz w:val="24"/>
                <w:szCs w:val="24"/>
                <w:lang w:eastAsia="ru-RU"/>
              </w:rPr>
              <w:t>Канаш</w:t>
            </w:r>
            <w:r w:rsidRPr="00432A81">
              <w:rPr>
                <w:rFonts w:ascii="Times New Roman" w:eastAsia="Times New Roman" w:hAnsi="Times New Roman" w:cs="Times New Roman"/>
                <w:sz w:val="24"/>
                <w:szCs w:val="24"/>
                <w:lang w:eastAsia="ru-RU"/>
              </w:rPr>
              <w:t>ского района от внешней конъюнктуры</w:t>
            </w:r>
          </w:p>
        </w:tc>
      </w:tr>
      <w:tr w:rsidR="005E2BB4" w:rsidRPr="00432A81" w:rsidTr="00E61025">
        <w:tblPrEx>
          <w:tblBorders>
            <w:insideH w:val="none" w:sz="0" w:space="0" w:color="auto"/>
            <w:insideV w:val="none" w:sz="0" w:space="0" w:color="auto"/>
          </w:tblBorders>
        </w:tblPrEx>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Формирование "экономики знаний" (научно-исследовательские и опытно-конструкторские разработки (далее - НИОКР), наноматериалы и наноэлектроника, биотехнологии, конвергенция нано-, био- и когнитивных технологий, развитие образования, медицина долголетия и достижение нового качества жизни)</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Перспективы создания инновационных высокотехнологичных кластеров (машиностроительного, химического, биотехнологического и др.), новых материалов, новых технологий в строительстве, дорожном, жилищно-коммунальном хозяйстве и др.</w:t>
            </w:r>
          </w:p>
        </w:tc>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Существенное возрастание конкуренции среди муниципальных образований Чувашии в привлечении инвестиций и размещении на своих территориях новых производств </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Усиление конкуренции среди муниципальных образований Чувашии</w:t>
            </w:r>
          </w:p>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164A2A" w:rsidRPr="00432A81" w:rsidRDefault="00164A2A"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Сужение возможностей привлечения инвестиций</w:t>
            </w:r>
          </w:p>
          <w:p w:rsidR="00164A2A" w:rsidRPr="00432A81" w:rsidRDefault="00164A2A"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164A2A" w:rsidRPr="00432A81" w:rsidRDefault="00164A2A"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Неустойчивое функционирование жилищно-коммунального хозяйства, опасность возникновения чрезвычайных ситуаций</w:t>
            </w:r>
          </w:p>
        </w:tc>
      </w:tr>
      <w:tr w:rsidR="005E2BB4" w:rsidRPr="00432A81" w:rsidTr="00E61025">
        <w:tblPrEx>
          <w:tblBorders>
            <w:insideH w:val="none" w:sz="0" w:space="0" w:color="auto"/>
            <w:insideV w:val="none" w:sz="0" w:space="0" w:color="auto"/>
          </w:tblBorders>
        </w:tblPrEx>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Выход Чувашии на внешние рынки с экологически чистыми продуктами в рамках брендов "Чувашский биопродукт" и "Сделано в Чувашии"</w:t>
            </w:r>
          </w:p>
        </w:tc>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Изменение возрастного состава населения в пользу более пожилых возрастов и рост коэффициента демографической нагрузки</w:t>
            </w:r>
          </w:p>
        </w:tc>
      </w:tr>
      <w:tr w:rsidR="005E2BB4" w:rsidRPr="00432A81" w:rsidTr="00E61025">
        <w:tblPrEx>
          <w:tblBorders>
            <w:insideH w:val="none" w:sz="0" w:space="0" w:color="auto"/>
            <w:insideV w:val="none" w:sz="0" w:space="0" w:color="auto"/>
          </w:tblBorders>
        </w:tblPrEx>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Улучшение демографической ситуации, усиление роли профилактики заболеваний и формирование здорового образа жизни</w:t>
            </w:r>
          </w:p>
        </w:tc>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tc>
      </w:tr>
      <w:tr w:rsidR="005E2BB4" w:rsidRPr="00432A81" w:rsidTr="00E61025">
        <w:tblPrEx>
          <w:tblBorders>
            <w:insideH w:val="none" w:sz="0" w:space="0" w:color="auto"/>
            <w:insideV w:val="none" w:sz="0" w:space="0" w:color="auto"/>
          </w:tblBorders>
        </w:tblPrEx>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Вовлечение в туристский оборот незадействованных ресурсов </w:t>
            </w:r>
            <w:r w:rsidR="00164A2A" w:rsidRPr="00432A81">
              <w:rPr>
                <w:rFonts w:ascii="Times New Roman" w:eastAsia="Times New Roman" w:hAnsi="Times New Roman" w:cs="Times New Roman"/>
                <w:sz w:val="24"/>
                <w:szCs w:val="24"/>
                <w:lang w:eastAsia="ru-RU"/>
              </w:rPr>
              <w:t>Канаш</w:t>
            </w:r>
            <w:r w:rsidRPr="00432A81">
              <w:rPr>
                <w:rFonts w:ascii="Times New Roman" w:eastAsia="Times New Roman" w:hAnsi="Times New Roman" w:cs="Times New Roman"/>
                <w:sz w:val="24"/>
                <w:szCs w:val="24"/>
                <w:lang w:eastAsia="ru-RU"/>
              </w:rPr>
              <w:t>ского района Чувашской Республики с постепенной реконструкцией рекреационно-туристской инфраструктуры</w:t>
            </w:r>
          </w:p>
        </w:tc>
        <w:tc>
          <w:tcPr>
            <w:tcW w:w="4535" w:type="dxa"/>
            <w:tcBorders>
              <w:top w:val="nil"/>
              <w:left w:val="nil"/>
              <w:bottom w:val="nil"/>
              <w:right w:val="nil"/>
            </w:tcBorders>
          </w:tcPr>
          <w:p w:rsidR="005E2BB4" w:rsidRPr="00432A81" w:rsidRDefault="005E2BB4" w:rsidP="00835B3F">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tc>
      </w:tr>
    </w:tbl>
    <w:p w:rsidR="005E2BB4" w:rsidRPr="00432A81" w:rsidRDefault="005E2BB4" w:rsidP="00835B3F">
      <w:pPr>
        <w:spacing w:after="0" w:line="240" w:lineRule="auto"/>
        <w:ind w:firstLine="851"/>
        <w:jc w:val="both"/>
        <w:rPr>
          <w:rFonts w:ascii="Times New Roman" w:hAnsi="Times New Roman" w:cs="Times New Roman"/>
          <w:sz w:val="24"/>
          <w:szCs w:val="24"/>
          <w:lang w:eastAsia="ru-RU"/>
        </w:rPr>
        <w:sectPr w:rsidR="005E2BB4" w:rsidRPr="00432A81" w:rsidSect="00EB7E41">
          <w:footerReference w:type="default" r:id="rId13"/>
          <w:pgSz w:w="11910" w:h="16840"/>
          <w:pgMar w:top="1038" w:right="539" w:bottom="1202" w:left="1418" w:header="0" w:footer="235" w:gutter="0"/>
          <w:cols w:space="720"/>
        </w:sectPr>
      </w:pPr>
    </w:p>
    <w:p w:rsidR="00DE2D61" w:rsidRPr="00DE2D61" w:rsidRDefault="00DE2D61" w:rsidP="00835B3F">
      <w:pPr>
        <w:spacing w:after="0" w:line="240" w:lineRule="auto"/>
        <w:ind w:firstLine="851"/>
        <w:jc w:val="both"/>
        <w:rPr>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 xml:space="preserve">Раздел II. Стратегическая цель, цели и задачи стратегии социально-экономического развития Канашского района до 2035 года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2. 1. Главный стратегический приоритет Канашского района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Стратегии - это обеспечение устойчивого экономического развития предприятий на основе внедрения новых, перспективных технологий и производств, сохранение и развитие экономического потенциала района и последовательное повышение качества жизни населения.</w:t>
      </w:r>
    </w:p>
    <w:p w:rsidR="00CB4AD5" w:rsidRPr="00432A81" w:rsidRDefault="00CB4AD5"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Главный стратегический приоритет Канашского района Чувашской Республики - стабильное повышение качества жизни населения Канашского района Чувашской Республики на основе формирования наукоемкой модели развития экономики, ключевой движущей силой которой станет человеческий капитал, в экологически чистом, ухоженном, сильном муниципальном образовании.</w:t>
      </w:r>
    </w:p>
    <w:p w:rsidR="00CB4AD5" w:rsidRPr="00432A81" w:rsidRDefault="00CB4AD5"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Только население, живущее в достойных условиях, соответствующих современным мировым стандартам, может обеспечить экономическое процветание общества и социальную стабильность. Граждане должны свободно чувствовать себя в условиях всеобщей цифровизации, воспринимать и осваивать новейшие технологические достижения, стремиться жить основываясь на духовных ценностях и традициях.</w:t>
      </w:r>
    </w:p>
    <w:p w:rsidR="00CB4AD5" w:rsidRPr="00432A81" w:rsidRDefault="00CB4AD5"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Канашский район Чувашской Республики станет территорией обновляемой и конкурентоспособной экономики, обладающей долгосрочным потенциалом динамичного роста, процветающим и комфортным для проживания районом с широкими возможностями для развития личности и карьеры.</w:t>
      </w:r>
    </w:p>
    <w:p w:rsidR="00CB68B0" w:rsidRDefault="00CB4AD5"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конкурентоспособности Канашского района Чувашской Республики с целью привлечения инвесторов, туристов, новых жителей и квалифицированных специалистов предполагает ответ на главный вызов - создание таких условий на территории района, чтобы молодые, активные, образованные граждане России стремились жить и работать на чувашской земле.</w:t>
      </w:r>
    </w:p>
    <w:p w:rsidR="00DE2D61" w:rsidRPr="00432A81" w:rsidRDefault="00CB68B0"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w:t>
      </w:r>
      <w:r w:rsidR="00DE2D61" w:rsidRPr="00432A81">
        <w:rPr>
          <w:rFonts w:ascii="Times New Roman" w:hAnsi="Times New Roman" w:cs="Times New Roman"/>
          <w:sz w:val="24"/>
          <w:szCs w:val="24"/>
          <w:lang w:eastAsia="ru-RU"/>
        </w:rPr>
        <w:t>Учитывая уроки кризиса, для обеспечения устойчивого развития Канашского района определены следующие приоритетные направления: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стабильного развития социально-значимых предприятий (повышение эффективности производства, в том числе техническое перевооружение (модернизация) и увеличение производительности труда, повышение роли высокотехнологичного сектора в экономике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занятости населения, в том числе безработного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малого и среднего бизнеса, оказание поддержки развитию промышленных и инновационных малых предприятий;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охрана окружающей среды и снижение негативного воздействия;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внедрение энергоэффективных и энергосберегающих технологий;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удовлетворение потребностей населения Канашского района в жилье, объектах социальной, транспортной и инженерной инфраструктур, соответствующих общероссийским и европейским стандартам качества жизни;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качества и доступности социальных услуг;</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безопасности, защиты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целом для Канашского района характерны средние показатели уровня жизни населения. Относительно невысокое развитие экономики района, связанное с отсутствием динамики развития инфраструктуры, которая необходима для обеспечения высоких темпов экономического роста в долгосрочной перспективе, но будущий образ района может бытьболее благоприятным для жизнедеятельности населения. С учетом выявленных преимуществ была сформирована миссия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Миссия Канашского района – благоприятная территория успешного развития агропромышленного комплекса и комфортной жизнедеятельности человека.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Эффективная инвестиционная политика позволит улучшить ситуацию практически во всех основных сферах жизнедеятельности района и, в первую очередь, активизирует реальный сектор экономики, что по цепочке отразится и на социальном блоке и ЖКХ.</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Эффективное, высокотехнологичное управление на муниципальном уровне способно решить имеющиеся проблемы в различных сферах жизнедеятельности района и умело распоряжаться ограниченными ресурсами с максимальной эффективностью.</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 более обеспеченном районном бюджете возрастает возможность разработки муниципальных программ с учётом специфики района для поддержки местных предпринимателей и поддержки наиболее социально незащищённого слоя общества.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Имеющийся потенциал социально-экономического развития Канашского района с учётом достигнутых результатов, складывающихся конкурентных преимуществ и угроз определяет главную цель, текущие цели и задачи социально-экономического развития Канашского района 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Комплекс преобразований должен оказать положительное влияние на развитие различных сфер деятельности и повышение уровня жизни на территории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Выбор стратегической цели социально-экономического развития Канашского района основан на определении ключевых факторов устойчивого экономического роста и преобразований в социальной сфере.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Ключевым фактором развития района определено развитие транспортной, инженерной, логистической, социальной и других видов инфраструктуры, обеспечивающей условия для развития бизнеса и жизни населения. Важным условием достижения стратегической цели является улучшение инвестиционного климата в Канашском районе.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Главная стратегическая цель: Повышение качества жизни населения Канашского района на основе активного использования природно-ресурсного и человеческого потенциала по принципу баланса интересов населения, бизнеса и власти.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Главная цель настоящей Стратегии заключается в повышении качества жизни населения района на основе эффективного развития реального сектора экономики, формирования благоприятной социальной среды, местного самоуправления.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215E1D"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 xml:space="preserve">2.2. Сценарии </w:t>
      </w:r>
      <w:r w:rsidR="00DE2D61" w:rsidRPr="00432A81">
        <w:rPr>
          <w:rFonts w:ascii="Times New Roman" w:hAnsi="Times New Roman" w:cs="Times New Roman"/>
          <w:b/>
          <w:sz w:val="24"/>
          <w:szCs w:val="24"/>
          <w:lang w:eastAsia="ru-RU"/>
        </w:rPr>
        <w:t>социально-экон</w:t>
      </w:r>
      <w:r w:rsidRPr="00432A81">
        <w:rPr>
          <w:rFonts w:ascii="Times New Roman" w:hAnsi="Times New Roman" w:cs="Times New Roman"/>
          <w:b/>
          <w:sz w:val="24"/>
          <w:szCs w:val="24"/>
          <w:lang w:eastAsia="ru-RU"/>
        </w:rPr>
        <w:t xml:space="preserve">омического развития </w:t>
      </w:r>
      <w:r w:rsidR="00DE2D61" w:rsidRPr="00432A81">
        <w:rPr>
          <w:rFonts w:ascii="Times New Roman" w:hAnsi="Times New Roman" w:cs="Times New Roman"/>
          <w:b/>
          <w:sz w:val="24"/>
          <w:szCs w:val="24"/>
          <w:lang w:eastAsia="ru-RU"/>
        </w:rPr>
        <w:t>Канашского района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Сценарии социально-экономического развития Канашского района сформированы с учетом Стратегии социально-экономического развития Чувашской Республики до 2035 года, прогноза социально-экономического развития Чувашской Республики на период до 2030 года. В зависимости от степени реализации факторов были разработаны два сценария социально-экономического развития Канашского района – умеренный и инвестиционно активный (инновационный). Умеренный сценарий предполагает сохранение основных тенденций развития района. Инвестиционно активный (инновационный) предполагает ускоренные темпы социально-экономического развития района, связанные с успехом в диверсификации экономики, развитием предпринимательства (в том числе в инновационной сфере).</w:t>
      </w:r>
    </w:p>
    <w:p w:rsidR="00DE2D61" w:rsidRPr="005E1CFC" w:rsidRDefault="00DE2D61" w:rsidP="00835B3F">
      <w:pPr>
        <w:spacing w:after="0" w:line="240" w:lineRule="auto"/>
        <w:ind w:firstLine="851"/>
        <w:jc w:val="both"/>
        <w:rPr>
          <w:rFonts w:ascii="Times New Roman" w:hAnsi="Times New Roman" w:cs="Times New Roman"/>
          <w:sz w:val="24"/>
          <w:szCs w:val="24"/>
          <w:u w:val="single"/>
          <w:lang w:eastAsia="ru-RU"/>
        </w:rPr>
      </w:pPr>
      <w:r w:rsidRPr="005E1CFC">
        <w:rPr>
          <w:rFonts w:ascii="Times New Roman" w:hAnsi="Times New Roman" w:cs="Times New Roman"/>
          <w:sz w:val="24"/>
          <w:szCs w:val="24"/>
          <w:u w:val="single"/>
          <w:lang w:eastAsia="ru-RU"/>
        </w:rPr>
        <w:t>Умеренный сценарий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Демографическое развитие характеризуется сохранением текущего уровня динамики показателей.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Сохраняется тенденция притока мигрантов в связи со стабильным ростом экономики района и невысоких темпах увеличения производительности труда.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отраслей социальной сферы прогнозируется в рамках реализации основных положений указов Президента РФ и выполнения мероприятий соответствующих «дорожных карт».</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Будет наблюдаться стабильный рост качества социального обслуживания населения, связанный с реорганизацией неэффективных учреждений и увеличением заработной платы отдельных категорий работников.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Также планируется реализация мероприятий, направленных на повышение квалификации работников учреждений социальной сферы, что также положительно отразится на качестве социального обслуживания и удовлетворенности населения услугами в данной сфере.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Предполагается создание условий, стимулирующих граждан вести здоровый образ жизни.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Развитие экономики характеризуется сохранением темпов развития промышленной отрасли и объемов производства сельскохозяйственной продукции.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Малый и средний бизнес будет по-прежнему специализироваться в сфере услуг, торговли и строительстве.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Район будет также характеризоваться высокими показателями среднедушевых денежных доходов и выработки на одного занятого.</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Инвестиционная активность будет преобладать в базовом секторе экономики.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сфере жилищно-коммунального хозяйства планируется проведение мероприятий, направленных на модернизацию.</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 реализацией умеренного сценария связаны следующие основные риски: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снижение рентабельности;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ухудшение экологической ситуации в районе;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снижением темпов роста экономики в долгосрочной перспективе.</w:t>
      </w:r>
    </w:p>
    <w:p w:rsidR="00DE2D61" w:rsidRPr="005E1CFC" w:rsidRDefault="00DE2D61" w:rsidP="00835B3F">
      <w:pPr>
        <w:spacing w:after="0" w:line="240" w:lineRule="auto"/>
        <w:ind w:firstLine="851"/>
        <w:jc w:val="both"/>
        <w:rPr>
          <w:rFonts w:ascii="Times New Roman" w:hAnsi="Times New Roman" w:cs="Times New Roman"/>
          <w:sz w:val="24"/>
          <w:szCs w:val="24"/>
          <w:u w:val="single"/>
          <w:lang w:eastAsia="ru-RU"/>
        </w:rPr>
      </w:pPr>
      <w:r w:rsidRPr="005E1CFC">
        <w:rPr>
          <w:rFonts w:ascii="Times New Roman" w:hAnsi="Times New Roman" w:cs="Times New Roman"/>
          <w:sz w:val="24"/>
          <w:szCs w:val="24"/>
          <w:u w:val="single"/>
          <w:lang w:eastAsia="ru-RU"/>
        </w:rPr>
        <w:t>Инвестиционно активный (инновационный) сценарий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Предполагает создание условий для более устойчивого долгосрочного роста. От умеренного сценария отличается характеристиками роста.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Главная задача инновационно активного (инновационного) сценария – рост качества всех видов капитала: производственного, человеческого, финансового и социального.</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долгосрочной перспективе, модернизация и реконструкция промышленных предприятий по-прежнему является задачей инновационного сценария, но его основное отличие от умеренного заключается в том, что появляются другие локомотивы роста. Появятся новые высокотехнологичные предприятия в сфере переработки сельскохозяйственной продукции, производства пищевой, деревообрабатывающей, металлообрабатывающей, электротехнической отрасли.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Активно реализуются меры, направленные на поддержку и стимулирование предпринимательской и инновационной активности, что также способствует модернизации экономики и повышению ее эффективности.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Возрастает доля занятых в малом и среднем бизнесе, растет самозанятость.</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Сокращение инвестиций в сферы торговли и  услуг компенсируется ростом других направлений инвестирования в связи с диверсификацией экономики.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Наблюдается опережающее развитие инвестиций в инфраструктуру.</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Доходы населения растут опережающими темпами в том числе по причине роста производительности труда и доли добавленной стоимости в производстве.</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Предполагается обеспечить решение проблемы ветхого и аварийного жилья, увеличить долю обеспеченности жильем.</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 модернизации экономики, но с небольшим отставанием, в том числе и в темпах роста.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инновационно активного (инновационного) сценария предполагает следующие риски: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недостаток финансовых ресурсов для проведения модернизации производств;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увеличение стоимости рабочей силы (для высокотехнологичных производств требуются высококвалифицированные специалисты).</w:t>
      </w:r>
    </w:p>
    <w:p w:rsidR="00DE2D61" w:rsidRPr="005E1CFC" w:rsidRDefault="00DE2D61" w:rsidP="00835B3F">
      <w:pPr>
        <w:spacing w:after="0" w:line="240" w:lineRule="auto"/>
        <w:ind w:firstLine="851"/>
        <w:jc w:val="both"/>
        <w:rPr>
          <w:rFonts w:ascii="Times New Roman" w:hAnsi="Times New Roman" w:cs="Times New Roman"/>
          <w:b/>
          <w:sz w:val="24"/>
          <w:szCs w:val="24"/>
          <w:lang w:eastAsia="ru-RU"/>
        </w:rPr>
      </w:pPr>
      <w:r w:rsidRPr="005E1CFC">
        <w:rPr>
          <w:rFonts w:ascii="Times New Roman" w:hAnsi="Times New Roman" w:cs="Times New Roman"/>
          <w:b/>
          <w:sz w:val="24"/>
          <w:szCs w:val="24"/>
          <w:lang w:eastAsia="ru-RU"/>
        </w:rPr>
        <w:t>Определение базового сценария</w:t>
      </w:r>
      <w:r w:rsidR="005E1CFC" w:rsidRPr="005E1CFC">
        <w:rPr>
          <w:rFonts w:ascii="Times New Roman" w:hAnsi="Times New Roman" w:cs="Times New Roman"/>
          <w:b/>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Умеренный сценарий отражает существующую ситуацию и характеризуется более высокой вероятностью реализации. Но отсутствие качественных изменений в экономике Канашского района в зависимости от тенденций развития мировой экономики и  социально-экономической ситуации в целом в России могут привести в долгосрочной перспективе к значительному сокращению темпов роста.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 базовый предлагается принять инвестиционно активный (инновационный) сценарий. Он предполагает повышение эффективности используемых ресурсов, повсеместное внедрение новых технологий и диверсификацию экономики.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Последовательная реализация основных мероприятий Стратегии, концентрация и эффективное использование всех видов ресурсов, более сложная модель управления позволит значительно улучшить социально-экономические параметры развития Канашского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2.3. Система целей, задач и приоритетных направлений социально-экономического развития Канашского района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Канашский район – динамично развивающийся конкурентоспособный район, максимально эффективно реализующий инвестиционный, промышленный и инновационный потенциал, обеспечивающий высокий уровень доходов населения и качество жизни.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Стратегическая цель социально-экономического развития Канашского района - формирование высокого уровня качества жизни населения Канашского района за счет создания ускоренно развивающейся конкурентоспособной экономики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стратегической цели социально-экономического развития Канашского района требует достижения следующих долгосрочных целей: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 Рост конкурентоспособности экономики, развитие отраслей экономики и создание высокотехнологичных производств.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 Рациональное природопользование и обеспечение экологической без</w:t>
      </w:r>
      <w:r w:rsidRPr="00432A81">
        <w:rPr>
          <w:rFonts w:ascii="Times New Roman" w:hAnsi="Times New Roman" w:cs="Times New Roman"/>
          <w:sz w:val="24"/>
          <w:szCs w:val="24"/>
          <w:lang w:eastAsia="ru-RU"/>
        </w:rPr>
        <w:softHyphen/>
        <w:t xml:space="preserve">опасности в Канашском районе Чувашской Республики.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 Развитие человеческого капитала и социальной сферы в Канашском районе Чувашской Республики. Повышение уровня и качества жизни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bookmarkStart w:id="1" w:name="_MON_1479021392"/>
      <w:bookmarkStart w:id="2" w:name="_MON_1479736114"/>
      <w:bookmarkStart w:id="3" w:name="_MON_1479913557"/>
      <w:bookmarkStart w:id="4" w:name="_MON_1480254672"/>
      <w:bookmarkStart w:id="5" w:name="_MON_1568096198"/>
      <w:bookmarkEnd w:id="1"/>
      <w:bookmarkEnd w:id="2"/>
      <w:bookmarkEnd w:id="3"/>
      <w:bookmarkEnd w:id="4"/>
      <w:bookmarkEnd w:id="5"/>
    </w:p>
    <w:p w:rsidR="00DE2D61" w:rsidRDefault="00DE2D61" w:rsidP="00835B3F">
      <w:pPr>
        <w:spacing w:after="0" w:line="240" w:lineRule="auto"/>
        <w:ind w:firstLine="851"/>
        <w:jc w:val="both"/>
        <w:rPr>
          <w:rFonts w:ascii="Times New Roman" w:hAnsi="Times New Roman" w:cs="Times New Roman"/>
          <w:sz w:val="24"/>
          <w:szCs w:val="24"/>
          <w:lang w:eastAsia="ru-RU"/>
        </w:rPr>
      </w:pPr>
    </w:p>
    <w:p w:rsidR="00A60907" w:rsidRDefault="00A60907" w:rsidP="00835B3F">
      <w:pPr>
        <w:spacing w:after="0" w:line="240" w:lineRule="auto"/>
        <w:ind w:firstLine="851"/>
        <w:jc w:val="both"/>
        <w:rPr>
          <w:rFonts w:ascii="Times New Roman" w:hAnsi="Times New Roman" w:cs="Times New Roman"/>
          <w:sz w:val="24"/>
          <w:szCs w:val="24"/>
          <w:lang w:eastAsia="ru-RU"/>
        </w:rPr>
      </w:pPr>
    </w:p>
    <w:p w:rsidR="00A60907" w:rsidRDefault="00A60907" w:rsidP="00835B3F">
      <w:pPr>
        <w:spacing w:after="0" w:line="240" w:lineRule="auto"/>
        <w:ind w:firstLine="851"/>
        <w:jc w:val="both"/>
        <w:rPr>
          <w:rFonts w:ascii="Times New Roman" w:hAnsi="Times New Roman" w:cs="Times New Roman"/>
          <w:sz w:val="24"/>
          <w:szCs w:val="24"/>
          <w:lang w:eastAsia="ru-RU"/>
        </w:rPr>
      </w:pPr>
    </w:p>
    <w:p w:rsidR="00A60907" w:rsidRDefault="00A60907" w:rsidP="00835B3F">
      <w:pPr>
        <w:spacing w:after="0" w:line="240" w:lineRule="auto"/>
        <w:ind w:firstLine="851"/>
        <w:jc w:val="both"/>
        <w:rPr>
          <w:rFonts w:ascii="Times New Roman" w:hAnsi="Times New Roman" w:cs="Times New Roman"/>
          <w:sz w:val="24"/>
          <w:szCs w:val="24"/>
          <w:lang w:eastAsia="ru-RU"/>
        </w:rPr>
      </w:pPr>
    </w:p>
    <w:p w:rsidR="00A60907" w:rsidRDefault="00A60907" w:rsidP="00835B3F">
      <w:pPr>
        <w:spacing w:after="0" w:line="240" w:lineRule="auto"/>
        <w:ind w:firstLine="851"/>
        <w:jc w:val="both"/>
        <w:rPr>
          <w:rFonts w:ascii="Times New Roman" w:hAnsi="Times New Roman" w:cs="Times New Roman"/>
          <w:sz w:val="24"/>
          <w:szCs w:val="24"/>
          <w:lang w:eastAsia="ru-RU"/>
        </w:rPr>
      </w:pPr>
    </w:p>
    <w:p w:rsidR="00A60907" w:rsidRDefault="00A60907" w:rsidP="00835B3F">
      <w:pPr>
        <w:spacing w:after="0" w:line="240" w:lineRule="auto"/>
        <w:ind w:firstLine="851"/>
        <w:jc w:val="both"/>
        <w:rPr>
          <w:rFonts w:ascii="Times New Roman" w:hAnsi="Times New Roman" w:cs="Times New Roman"/>
          <w:sz w:val="24"/>
          <w:szCs w:val="24"/>
          <w:lang w:eastAsia="ru-RU"/>
        </w:rPr>
      </w:pPr>
    </w:p>
    <w:p w:rsidR="00A60907" w:rsidRPr="00432A81" w:rsidRDefault="00A60907"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822E80" w:rsidRPr="00432A81" w:rsidRDefault="00822E80" w:rsidP="00835B3F">
      <w:pPr>
        <w:spacing w:after="0" w:line="240" w:lineRule="auto"/>
        <w:ind w:firstLine="851"/>
        <w:jc w:val="both"/>
        <w:rPr>
          <w:rFonts w:ascii="Times New Roman" w:hAnsi="Times New Roman" w:cs="Times New Roman"/>
          <w:sz w:val="24"/>
          <w:szCs w:val="24"/>
          <w:highlight w:val="cyan"/>
          <w:lang w:eastAsia="ru-RU"/>
        </w:rPr>
      </w:pPr>
    </w:p>
    <w:p w:rsidR="00822E80" w:rsidRPr="00432A81" w:rsidRDefault="00822E80" w:rsidP="00835B3F">
      <w:pPr>
        <w:spacing w:after="0" w:line="240" w:lineRule="auto"/>
        <w:ind w:firstLine="851"/>
        <w:jc w:val="both"/>
        <w:rPr>
          <w:rFonts w:ascii="Times New Roman" w:hAnsi="Times New Roman" w:cs="Times New Roman"/>
          <w:sz w:val="24"/>
          <w:szCs w:val="24"/>
          <w:highlight w:val="cyan"/>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CA0B38" w:rsidRDefault="00CA0B38"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Цель 1. Рост конкурентоспособности экономики, развитие отраслей экономики и создание высокотехнологичных производств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Задача 1.1. Обеспечение конкурентоспособности промышленного комплекса за счет создания новых высокотехнологичных производств. </w:t>
      </w:r>
    </w:p>
    <w:p w:rsidR="00DE2D61" w:rsidRPr="00432A81" w:rsidRDefault="00DE2D61" w:rsidP="005F399B">
      <w:pPr>
        <w:spacing w:after="0" w:line="240" w:lineRule="auto"/>
        <w:ind w:firstLine="851"/>
        <w:jc w:val="both"/>
        <w:rPr>
          <w:rFonts w:ascii="Times New Roman" w:hAnsi="Times New Roman" w:cs="Times New Roman"/>
          <w:sz w:val="24"/>
          <w:szCs w:val="24"/>
        </w:rPr>
      </w:pP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p>
    <w:p w:rsidR="00686B9B" w:rsidRPr="00432A81" w:rsidRDefault="00686B9B"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Современный мир стоит на пороге масштабных изменений в повседневной жизни людей и экономике целых регионов. Уже сейчас эксперты называют эти перемены «чет</w:t>
      </w:r>
      <w:r w:rsidRPr="00432A81">
        <w:rPr>
          <w:rFonts w:ascii="Times New Roman" w:eastAsia="Times New Roman" w:hAnsi="Times New Roman" w:cs="Times New Roman"/>
          <w:sz w:val="24"/>
          <w:szCs w:val="24"/>
        </w:rPr>
        <w:softHyphen/>
        <w:t>вертой промышленной революцией». Предстоящий период должен стать временем фор</w:t>
      </w:r>
      <w:r w:rsidRPr="00432A81">
        <w:rPr>
          <w:rFonts w:ascii="Times New Roman" w:eastAsia="Times New Roman" w:hAnsi="Times New Roman" w:cs="Times New Roman"/>
          <w:sz w:val="24"/>
          <w:szCs w:val="24"/>
        </w:rPr>
        <w:softHyphen/>
        <w:t>мирования нового облика промышленно-производственной сферы.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агрессивная ценовая политика крупных транснациональных компаний, выходящих на отечественный рынок;</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неблагоприятная макроэкономическая конъюнктура, сказывающаяся на снижении рентабельности выпуска продукции;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высокий уровень использования импортных комплектующих в производстве продукции отдельных отраслей машиностроения;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Основной социальной проблемой остаются предотвращение миграции квалифицированных кадров, стимулирование возвращения граждан, получивших образование или опыт работы в других регионах страны.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Приоритетные направления: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Ключевыми факторами развития экономики нового уклада становятся электронные технологии и услуги, а также представленные в цифровом виде объемные многоотраслевые данные, обработка и анализ которых позволяют существенно повысить по сравнению с традиционными формами хозяйствования эффективность и качество производства и потребления товаров, работ и услуг, а также процедур управления.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Повышение эффективности производства позволит обеспечить конкурентоспособность продукции, значительно повысить ее качество и перейти к возможностям развития производств более высоких переделов со значительной добавленной стоимостью.</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 целью перехода на качественно новый этап развития и формирования экономики усилия будут направлены на увеличение доли высокотехнологичного сектора и темпов его развития. Основой развития высокотехнологичного сектора экономики Канашского района как муниципального образования могут стать:</w:t>
      </w:r>
    </w:p>
    <w:p w:rsidR="00DE2D61" w:rsidRPr="00432A81" w:rsidRDefault="00686B9B"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w:t>
      </w:r>
      <w:r w:rsidR="00DE2D61" w:rsidRPr="00432A81">
        <w:rPr>
          <w:rFonts w:ascii="Times New Roman" w:hAnsi="Times New Roman" w:cs="Times New Roman"/>
          <w:sz w:val="24"/>
          <w:szCs w:val="24"/>
        </w:rPr>
        <w:t>повышение конкурентоспособности перерабатывающих производств через организацию новых производств по переработке мясной, молочной и другой сельскохозяйственной продукции.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Стратегическими целями и задачами до 2035 года является обеспечение инновационного развития промышленности: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-высокой эффективности производства на предприятиях;</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-безопасных условий труда на предприятиях;</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экологической безопасности производства;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-соответствие качественных характеристик производимой продукции стандартам;</w:t>
      </w:r>
    </w:p>
    <w:p w:rsidR="00CA0B38"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Диверсификация экономики района будет осуществлена за счет развития отраслей и производств, ориентированных на реализацию продукции в основ</w:t>
      </w:r>
      <w:r w:rsidR="00CA0B38">
        <w:rPr>
          <w:rFonts w:ascii="Times New Roman" w:hAnsi="Times New Roman" w:cs="Times New Roman"/>
          <w:sz w:val="24"/>
          <w:szCs w:val="24"/>
        </w:rPr>
        <w:t>ном за пределы</w:t>
      </w:r>
      <w:r w:rsidRPr="00432A81">
        <w:rPr>
          <w:rFonts w:ascii="Times New Roman" w:hAnsi="Times New Roman" w:cs="Times New Roman"/>
          <w:sz w:val="24"/>
          <w:szCs w:val="24"/>
        </w:rPr>
        <w:t xml:space="preserve"> республики.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Основными факторами, повлиявшими на увеличение объема производства станет техническое перевооружение и реконструкция действующих предприятий, создание новых, высокопроизводительных  рабочих мест.</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Инвестиции в развитие отрасли обеспечиваются  полностью за счет внебюджетных источников (собственные средства предприятий).</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прирост высокопроизводительных рабочих мест будет осуществляться за счет как традиционных отраслей промышленности, так и появления новых отра</w:t>
      </w:r>
      <w:r w:rsidR="004C206B" w:rsidRPr="00432A81">
        <w:rPr>
          <w:rFonts w:ascii="Times New Roman" w:hAnsi="Times New Roman" w:cs="Times New Roman"/>
          <w:sz w:val="24"/>
          <w:szCs w:val="24"/>
        </w:rPr>
        <w:t>слей экономики и увеличится со 0</w:t>
      </w:r>
      <w:r w:rsidRPr="00432A81">
        <w:rPr>
          <w:rFonts w:ascii="Times New Roman" w:hAnsi="Times New Roman" w:cs="Times New Roman"/>
          <w:sz w:val="24"/>
          <w:szCs w:val="24"/>
        </w:rPr>
        <w:t xml:space="preserve">. ед. в 2017 году до </w:t>
      </w:r>
      <w:r w:rsidR="00555A14" w:rsidRPr="00432A81">
        <w:rPr>
          <w:rFonts w:ascii="Times New Roman" w:hAnsi="Times New Roman" w:cs="Times New Roman"/>
          <w:sz w:val="24"/>
          <w:szCs w:val="24"/>
        </w:rPr>
        <w:t>40</w:t>
      </w:r>
      <w:r w:rsidRPr="00432A81">
        <w:rPr>
          <w:rFonts w:ascii="Times New Roman" w:hAnsi="Times New Roman" w:cs="Times New Roman"/>
          <w:sz w:val="24"/>
          <w:szCs w:val="24"/>
        </w:rPr>
        <w:t xml:space="preserve"> ед.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индекс промышленно</w:t>
      </w:r>
      <w:r w:rsidR="00555A14" w:rsidRPr="00432A81">
        <w:rPr>
          <w:rFonts w:ascii="Times New Roman" w:hAnsi="Times New Roman" w:cs="Times New Roman"/>
          <w:sz w:val="24"/>
          <w:szCs w:val="24"/>
        </w:rPr>
        <w:t>го производства увеличится на</w:t>
      </w:r>
      <w:r w:rsidR="004C206B" w:rsidRPr="00432A81">
        <w:rPr>
          <w:rFonts w:ascii="Times New Roman" w:hAnsi="Times New Roman" w:cs="Times New Roman"/>
          <w:sz w:val="24"/>
          <w:szCs w:val="24"/>
        </w:rPr>
        <w:t xml:space="preserve"> 10</w:t>
      </w:r>
      <w:r w:rsidR="00555A14" w:rsidRPr="00432A81">
        <w:rPr>
          <w:rFonts w:ascii="Times New Roman" w:hAnsi="Times New Roman" w:cs="Times New Roman"/>
          <w:sz w:val="24"/>
          <w:szCs w:val="24"/>
        </w:rPr>
        <w:t>7,0 %</w:t>
      </w:r>
      <w:r w:rsidRPr="00432A81">
        <w:rPr>
          <w:rFonts w:ascii="Times New Roman" w:hAnsi="Times New Roman" w:cs="Times New Roman"/>
          <w:sz w:val="24"/>
          <w:szCs w:val="24"/>
        </w:rPr>
        <w:t>.</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1.2. Создание высокотехнологичного агропромышленного комплекса, обеспечивающего население качественной и экологически чистой продукцией</w:t>
      </w:r>
    </w:p>
    <w:p w:rsidR="00DE2D61" w:rsidRPr="00432A81" w:rsidRDefault="00DE2D61" w:rsidP="005F399B">
      <w:pPr>
        <w:spacing w:after="0" w:line="240" w:lineRule="auto"/>
        <w:ind w:firstLine="851"/>
        <w:jc w:val="both"/>
        <w:rPr>
          <w:rFonts w:ascii="Times New Roman" w:hAnsi="Times New Roman" w:cs="Times New Roman"/>
          <w:sz w:val="24"/>
          <w:szCs w:val="24"/>
        </w:rPr>
      </w:pP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 2035 году планируется достичь устойчивого развития агропромышленного комплекса Канашского района Чувашской Республики (далее - АПК) за счет внедрения инновационных технологий в сельскохозяйственное производство, использования энерго- и ресурсосберегающей техники нового поколения, более полного использования имеющегося природно-экономического потенциала, создания высокопроизводительного экспортно-ориентированного сектора, развивающегося на основе современных технологий и обеспеченного высококвалифицированными кадрами, для продвижения продукции АПК на конкурентные российский и мировые рынки.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rPr>
        <w:t>В Канашском</w:t>
      </w:r>
      <w:r w:rsidR="000814C9">
        <w:rPr>
          <w:rFonts w:ascii="Times New Roman" w:hAnsi="Times New Roman" w:cs="Times New Roman"/>
          <w:sz w:val="24"/>
          <w:szCs w:val="24"/>
        </w:rPr>
        <w:t xml:space="preserve"> </w:t>
      </w:r>
      <w:r w:rsidRPr="00432A81">
        <w:rPr>
          <w:rFonts w:ascii="Times New Roman" w:hAnsi="Times New Roman" w:cs="Times New Roman"/>
          <w:sz w:val="24"/>
          <w:szCs w:val="24"/>
        </w:rPr>
        <w:t xml:space="preserve">районе Чувашской Республике будет сформирован самодостаточный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Проблемы:</w:t>
      </w:r>
    </w:p>
    <w:p w:rsidR="00686B9B" w:rsidRPr="00432A81" w:rsidRDefault="00686B9B"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Растениеводство:</w:t>
      </w:r>
    </w:p>
    <w:p w:rsidR="00686B9B" w:rsidRPr="00432A81" w:rsidRDefault="00686B9B"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развитие импортозамещающих производств в сельском хозяйстве, включая овоще</w:t>
      </w:r>
      <w:r w:rsidRPr="00432A81">
        <w:rPr>
          <w:rFonts w:ascii="Times New Roman" w:eastAsia="Times New Roman" w:hAnsi="Times New Roman" w:cs="Times New Roman"/>
          <w:sz w:val="24"/>
          <w:szCs w:val="24"/>
        </w:rPr>
        <w:softHyphen/>
        <w:t>водство, на основе ресурсосберегающих земледельческих технологий и использования высокопродуктивного посевного материала;</w:t>
      </w:r>
    </w:p>
    <w:p w:rsidR="00686B9B" w:rsidRPr="00432A81" w:rsidRDefault="00686B9B"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возделывание новых культур, способных повысить эффективность сельскохозяйст</w:t>
      </w:r>
      <w:r w:rsidRPr="00432A81">
        <w:rPr>
          <w:rFonts w:ascii="Times New Roman" w:eastAsia="Times New Roman" w:hAnsi="Times New Roman" w:cs="Times New Roman"/>
          <w:sz w:val="24"/>
          <w:szCs w:val="24"/>
        </w:rPr>
        <w:softHyphen/>
        <w:t>венного производства и заполнить возникающие рыночные ниши. При этом акцент будет сделан на продукции, востребованной на рынке, ценной с точки зрения экологического благополучия;</w:t>
      </w:r>
    </w:p>
    <w:p w:rsidR="00686B9B" w:rsidRPr="00432A81" w:rsidRDefault="00686B9B"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экологически регламентированное использование в сельскохозяйственном произ</w:t>
      </w:r>
      <w:r w:rsidRPr="00432A81">
        <w:rPr>
          <w:rFonts w:ascii="Times New Roman" w:eastAsia="Times New Roman" w:hAnsi="Times New Roman" w:cs="Times New Roman"/>
          <w:sz w:val="24"/>
          <w:szCs w:val="24"/>
        </w:rPr>
        <w:softHyphen/>
        <w:t>водстве земельных, водных и других возобновляемых природных ресурсов, а также по</w:t>
      </w:r>
      <w:r w:rsidRPr="00432A81">
        <w:rPr>
          <w:rFonts w:ascii="Times New Roman" w:eastAsia="Times New Roman" w:hAnsi="Times New Roman" w:cs="Times New Roman"/>
          <w:sz w:val="24"/>
          <w:szCs w:val="24"/>
        </w:rPr>
        <w:softHyphen/>
        <w:t>вышение плодородия почв до оптимального уровня;</w:t>
      </w:r>
    </w:p>
    <w:p w:rsidR="00686B9B" w:rsidRPr="00432A81" w:rsidRDefault="00686B9B" w:rsidP="005F399B">
      <w:pPr>
        <w:shd w:val="clear" w:color="auto" w:fill="FFFFFF"/>
        <w:spacing w:after="0" w:line="274" w:lineRule="exact"/>
        <w:ind w:right="14" w:firstLine="566"/>
        <w:jc w:val="both"/>
        <w:rPr>
          <w:rFonts w:ascii="Times New Roman" w:hAnsi="Times New Roman" w:cs="Times New Roman"/>
          <w:sz w:val="24"/>
          <w:szCs w:val="24"/>
        </w:rPr>
      </w:pPr>
      <w:r w:rsidRPr="00432A81">
        <w:rPr>
          <w:rFonts w:ascii="Times New Roman" w:eastAsia="Times New Roman" w:hAnsi="Times New Roman" w:cs="Times New Roman"/>
          <w:spacing w:val="-1"/>
          <w:sz w:val="24"/>
          <w:szCs w:val="24"/>
        </w:rPr>
        <w:t xml:space="preserve">строительство новых, реконструкция и модернизация действующих хранилищ зерна, </w:t>
      </w:r>
      <w:r w:rsidRPr="00432A81">
        <w:rPr>
          <w:rFonts w:ascii="Times New Roman" w:eastAsia="Times New Roman" w:hAnsi="Times New Roman" w:cs="Times New Roman"/>
          <w:sz w:val="24"/>
          <w:szCs w:val="24"/>
        </w:rPr>
        <w:t>картофеля, овощей на основе инновационных технологий и современного оборудования, оснащение их технологическим и холодильным оборудованием;</w:t>
      </w:r>
    </w:p>
    <w:p w:rsidR="00686B9B" w:rsidRPr="00432A81" w:rsidRDefault="00686B9B" w:rsidP="005F399B">
      <w:pPr>
        <w:shd w:val="clear" w:color="auto" w:fill="FFFFFF"/>
        <w:spacing w:after="0" w:line="274" w:lineRule="exact"/>
        <w:ind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повышение производительности труда в АПК за счет внедрения интенсивных техно</w:t>
      </w:r>
      <w:r w:rsidRPr="00432A81">
        <w:rPr>
          <w:rFonts w:ascii="Times New Roman" w:eastAsia="Times New Roman" w:hAnsi="Times New Roman" w:cs="Times New Roman"/>
          <w:sz w:val="24"/>
          <w:szCs w:val="24"/>
        </w:rPr>
        <w:softHyphen/>
        <w:t>логий, базирующихся на новом поколении тракторов и сельскохозяйственных машин, увеличения объема вносимых минеральных удобрений, выполнения работ по защите рас</w:t>
      </w:r>
      <w:r w:rsidRPr="00432A81">
        <w:rPr>
          <w:rFonts w:ascii="Times New Roman" w:eastAsia="Times New Roman" w:hAnsi="Times New Roman" w:cs="Times New Roman"/>
          <w:sz w:val="24"/>
          <w:szCs w:val="24"/>
        </w:rPr>
        <w:softHyphen/>
        <w:t>тений от вредителей и болезней, перехода на посев перспективных высокоурожайных сортов и гибридов сельскохозяйственных культур;</w:t>
      </w:r>
    </w:p>
    <w:p w:rsidR="00686B9B" w:rsidRPr="00432A81" w:rsidRDefault="00686B9B"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Животноводство:</w:t>
      </w:r>
    </w:p>
    <w:p w:rsidR="00686B9B" w:rsidRPr="00432A81" w:rsidRDefault="00686B9B"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наращивание объемов производства мяса, молока, создания благоприятных условий для привлечения инвестиций в указанную сферу деятельности, внедрения энергосбере</w:t>
      </w:r>
      <w:r w:rsidRPr="00432A81">
        <w:rPr>
          <w:rFonts w:ascii="Times New Roman" w:eastAsia="Times New Roman" w:hAnsi="Times New Roman" w:cs="Times New Roman"/>
          <w:sz w:val="24"/>
          <w:szCs w:val="24"/>
        </w:rPr>
        <w:softHyphen/>
        <w:t>гающих технологий;</w:t>
      </w:r>
    </w:p>
    <w:p w:rsidR="00686B9B" w:rsidRPr="00432A81" w:rsidRDefault="00686B9B"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перевод системы животноводства на высокоинтенсивные формы производства: ис</w:t>
      </w:r>
      <w:r w:rsidRPr="00432A81">
        <w:rPr>
          <w:rFonts w:ascii="Times New Roman" w:eastAsia="Times New Roman" w:hAnsi="Times New Roman" w:cs="Times New Roman"/>
          <w:sz w:val="24"/>
          <w:szCs w:val="24"/>
        </w:rPr>
        <w:softHyphen/>
        <w:t>пользование энергонасыщенных и высокопротеиновых кормов, модернизацию всех тех</w:t>
      </w:r>
      <w:r w:rsidRPr="00432A81">
        <w:rPr>
          <w:rFonts w:ascii="Times New Roman" w:eastAsia="Times New Roman" w:hAnsi="Times New Roman" w:cs="Times New Roman"/>
          <w:sz w:val="24"/>
          <w:szCs w:val="24"/>
        </w:rPr>
        <w:softHyphen/>
        <w:t>нологических процессов, активное использование ветеринарных препаратов для профи</w:t>
      </w:r>
      <w:r w:rsidRPr="00432A81">
        <w:rPr>
          <w:rFonts w:ascii="Times New Roman" w:eastAsia="Times New Roman" w:hAnsi="Times New Roman" w:cs="Times New Roman"/>
          <w:sz w:val="24"/>
          <w:szCs w:val="24"/>
        </w:rPr>
        <w:softHyphen/>
        <w:t>лактики и борьбы с болезнями животных;</w:t>
      </w:r>
    </w:p>
    <w:p w:rsidR="00A60907" w:rsidRDefault="00686B9B" w:rsidP="00A60907">
      <w:pPr>
        <w:shd w:val="clear" w:color="auto" w:fill="FFFFFF"/>
        <w:spacing w:after="0" w:line="274" w:lineRule="exact"/>
        <w:ind w:right="10" w:firstLine="566"/>
        <w:jc w:val="both"/>
        <w:rPr>
          <w:rFonts w:ascii="Times New Roman" w:eastAsia="Times New Roman" w:hAnsi="Times New Roman" w:cs="Times New Roman"/>
          <w:sz w:val="24"/>
          <w:szCs w:val="24"/>
        </w:rPr>
      </w:pPr>
      <w:r w:rsidRPr="00432A81">
        <w:rPr>
          <w:rFonts w:ascii="Times New Roman" w:eastAsia="Times New Roman" w:hAnsi="Times New Roman" w:cs="Times New Roman"/>
          <w:sz w:val="24"/>
          <w:szCs w:val="24"/>
        </w:rPr>
        <w:t>укрепление племенной базы, повышение на этой основе генетического потенциала всех видов сельскохозяйственных животных;</w:t>
      </w:r>
    </w:p>
    <w:p w:rsidR="00686B9B" w:rsidRPr="00432A81" w:rsidRDefault="00686B9B" w:rsidP="00A60907">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формирование мясного скотоводства, создание специализированных хозяйств по от</w:t>
      </w:r>
      <w:r w:rsidRPr="00432A81">
        <w:rPr>
          <w:rFonts w:ascii="Times New Roman" w:eastAsia="Times New Roman" w:hAnsi="Times New Roman" w:cs="Times New Roman"/>
          <w:sz w:val="24"/>
          <w:szCs w:val="24"/>
        </w:rPr>
        <w:softHyphen/>
        <w:t>корму крупного рогатого скота мясных пород, что позволит увеличить объемы производ</w:t>
      </w:r>
      <w:r w:rsidRPr="00432A81">
        <w:rPr>
          <w:rFonts w:ascii="Times New Roman" w:eastAsia="Times New Roman" w:hAnsi="Times New Roman" w:cs="Times New Roman"/>
          <w:sz w:val="24"/>
          <w:szCs w:val="24"/>
        </w:rPr>
        <w:softHyphen/>
        <w:t>ства высококачественной говядины- «мраморного мяса»;</w:t>
      </w:r>
    </w:p>
    <w:p w:rsidR="00686B9B" w:rsidRPr="00432A81" w:rsidRDefault="00686B9B"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Развитие агропищевого кластера:</w:t>
      </w:r>
    </w:p>
    <w:p w:rsidR="00686B9B" w:rsidRPr="00432A81" w:rsidRDefault="00686B9B" w:rsidP="005F399B">
      <w:pPr>
        <w:shd w:val="clear" w:color="auto" w:fill="FFFFFF"/>
        <w:spacing w:after="0" w:line="274" w:lineRule="exact"/>
        <w:ind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поддержание стабильности обеспечения населения продовольственными товарами, развитие рынка экологически безопасных продуктов и технологий, способствующих по</w:t>
      </w:r>
      <w:r w:rsidRPr="00432A81">
        <w:rPr>
          <w:rFonts w:ascii="Times New Roman" w:eastAsia="Times New Roman" w:hAnsi="Times New Roman" w:cs="Times New Roman"/>
          <w:sz w:val="24"/>
          <w:szCs w:val="24"/>
        </w:rPr>
        <w:softHyphen/>
        <w:t>вышению конкурентоспособности продукции, развитие рынка сбыта;</w:t>
      </w:r>
    </w:p>
    <w:p w:rsidR="00686B9B" w:rsidRPr="00432A81" w:rsidRDefault="00686B9B"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реализация проектов, направленных на глубокую переработку зерна, картофеля, мя</w:t>
      </w:r>
      <w:r w:rsidRPr="00432A81">
        <w:rPr>
          <w:rFonts w:ascii="Times New Roman" w:eastAsia="Times New Roman" w:hAnsi="Times New Roman" w:cs="Times New Roman"/>
          <w:sz w:val="24"/>
          <w:szCs w:val="24"/>
        </w:rPr>
        <w:softHyphen/>
        <w:t>са, молока, что позволит переработать больший объем сырья, произвести новую продук</w:t>
      </w:r>
      <w:r w:rsidRPr="00432A81">
        <w:rPr>
          <w:rFonts w:ascii="Times New Roman" w:eastAsia="Times New Roman" w:hAnsi="Times New Roman" w:cs="Times New Roman"/>
          <w:sz w:val="24"/>
          <w:szCs w:val="24"/>
        </w:rPr>
        <w:softHyphen/>
        <w:t>цию и отправить ее на экспорт;</w:t>
      </w:r>
    </w:p>
    <w:p w:rsidR="00686B9B" w:rsidRPr="00432A81" w:rsidRDefault="00686B9B" w:rsidP="005F399B">
      <w:pPr>
        <w:shd w:val="clear" w:color="auto" w:fill="FFFFFF"/>
        <w:spacing w:after="0" w:line="274" w:lineRule="exact"/>
        <w:ind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развитие кооперации в сфере производства и реализации сельскохозяйственной про</w:t>
      </w:r>
      <w:r w:rsidRPr="00432A81">
        <w:rPr>
          <w:rFonts w:ascii="Times New Roman" w:eastAsia="Times New Roman" w:hAnsi="Times New Roman" w:cs="Times New Roman"/>
          <w:sz w:val="24"/>
          <w:szCs w:val="24"/>
        </w:rPr>
        <w:softHyphen/>
        <w:t>дукции, сырья и продовольствия.</w:t>
      </w:r>
    </w:p>
    <w:p w:rsidR="00686B9B" w:rsidRPr="00432A81" w:rsidRDefault="00686B9B"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Устойчивое развитие сельских территорий:</w:t>
      </w:r>
    </w:p>
    <w:p w:rsidR="00686B9B" w:rsidRPr="00432A81" w:rsidRDefault="00686B9B"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 xml:space="preserve">обеспечение стабилизации численности сельского населения за счет создания новых рабочих мест, комфортных условий для проживания путем решения задач комплексного </w:t>
      </w:r>
      <w:r w:rsidRPr="00432A81">
        <w:rPr>
          <w:rFonts w:ascii="Times New Roman" w:eastAsia="Times New Roman" w:hAnsi="Times New Roman" w:cs="Times New Roman"/>
          <w:spacing w:val="-1"/>
          <w:sz w:val="24"/>
          <w:szCs w:val="24"/>
        </w:rPr>
        <w:t xml:space="preserve">обустройства объектами социальной и инженерной инфраструктуры сельских поселений и </w:t>
      </w:r>
      <w:r w:rsidRPr="00432A81">
        <w:rPr>
          <w:rFonts w:ascii="Times New Roman" w:eastAsia="Times New Roman" w:hAnsi="Times New Roman" w:cs="Times New Roman"/>
          <w:sz w:val="24"/>
          <w:szCs w:val="24"/>
        </w:rPr>
        <w:t>удовлетворения потребностей сельского населения в благоустроенном жилье, в том числе молодых семей и молодых специалистов, задействованных в реализации инвестиционных проектов в агропромышленном комплексе;</w:t>
      </w:r>
    </w:p>
    <w:p w:rsidR="00DE2D61" w:rsidRPr="00432A81" w:rsidRDefault="00686B9B" w:rsidP="00A60907">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развитие сельского туризма. Район обладает относительно благоприятными природ-но-климатическими ресурсами для развития сельского хозяйства, а также уникальными природными ландшафтами и водными объектами, способствующими развитию сельского туризма.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Значения целевых показателей к году завершения реализации стратегии: </w:t>
      </w:r>
    </w:p>
    <w:p w:rsidR="00686B9B" w:rsidRPr="00432A81" w:rsidRDefault="00686B9B" w:rsidP="005F399B">
      <w:pPr>
        <w:autoSpaceDE w:val="0"/>
        <w:autoSpaceDN w:val="0"/>
        <w:adjustRightInd w:val="0"/>
        <w:spacing w:after="0" w:line="235" w:lineRule="auto"/>
        <w:ind w:firstLine="709"/>
        <w:jc w:val="both"/>
        <w:rPr>
          <w:rFonts w:ascii="Times New Roman" w:hAnsi="Times New Roman" w:cs="Times New Roman"/>
          <w:sz w:val="24"/>
          <w:szCs w:val="24"/>
        </w:rPr>
      </w:pPr>
      <w:r w:rsidRPr="00432A81">
        <w:rPr>
          <w:rFonts w:ascii="Times New Roman" w:hAnsi="Times New Roman" w:cs="Times New Roman"/>
          <w:sz w:val="24"/>
          <w:szCs w:val="24"/>
        </w:rPr>
        <w:t>объем производства продукции сельского хозяйства на душу населения – 138,1 тыс. рублей;</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-рост </w:t>
      </w:r>
      <w:r w:rsidR="00686B9B" w:rsidRPr="00432A81">
        <w:rPr>
          <w:rFonts w:ascii="Times New Roman" w:hAnsi="Times New Roman" w:cs="Times New Roman"/>
          <w:sz w:val="24"/>
          <w:szCs w:val="24"/>
        </w:rPr>
        <w:t xml:space="preserve">индекс производства продукции сельского хозяйства в хозяйствах всех категорий (в сопоставимых ценах) – рост </w:t>
      </w:r>
      <w:r w:rsidR="00555A14" w:rsidRPr="00432A81">
        <w:rPr>
          <w:rFonts w:ascii="Times New Roman" w:hAnsi="Times New Roman" w:cs="Times New Roman"/>
          <w:sz w:val="24"/>
          <w:szCs w:val="24"/>
        </w:rPr>
        <w:t>на 100,1%</w:t>
      </w:r>
      <w:r w:rsidR="00686B9B" w:rsidRPr="00432A81">
        <w:rPr>
          <w:rFonts w:ascii="Times New Roman" w:hAnsi="Times New Roman" w:cs="Times New Roman"/>
          <w:sz w:val="24"/>
          <w:szCs w:val="24"/>
        </w:rPr>
        <w:t xml:space="preserve"> по отношению к 2018 году</w:t>
      </w:r>
      <w:r w:rsidRPr="00432A81">
        <w:rPr>
          <w:rFonts w:ascii="Times New Roman" w:hAnsi="Times New Roman" w:cs="Times New Roman"/>
          <w:sz w:val="24"/>
          <w:szCs w:val="24"/>
        </w:rPr>
        <w:t>;</w:t>
      </w:r>
    </w:p>
    <w:p w:rsidR="00DE2D61" w:rsidRPr="00432A81" w:rsidRDefault="00DE2D61" w:rsidP="005F399B">
      <w:pPr>
        <w:spacing w:after="0" w:line="240" w:lineRule="auto"/>
        <w:ind w:firstLine="851"/>
        <w:jc w:val="both"/>
        <w:rPr>
          <w:rFonts w:ascii="Times New Roman" w:hAnsi="Times New Roman" w:cs="Times New Roman"/>
          <w:sz w:val="24"/>
          <w:szCs w:val="24"/>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1.3. Развитие транспортной инфраструктуры</w:t>
      </w:r>
    </w:p>
    <w:p w:rsidR="00DE2D61" w:rsidRPr="00432A81" w:rsidRDefault="00DE2D61" w:rsidP="005F399B">
      <w:pPr>
        <w:spacing w:after="0" w:line="240" w:lineRule="auto"/>
        <w:ind w:firstLine="851"/>
        <w:jc w:val="both"/>
        <w:rPr>
          <w:rFonts w:ascii="Times New Roman" w:hAnsi="Times New Roman" w:cs="Times New Roman"/>
          <w:sz w:val="24"/>
          <w:szCs w:val="24"/>
        </w:rPr>
      </w:pPr>
      <w:bookmarkStart w:id="6" w:name="sub_23141"/>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bookmarkEnd w:id="6"/>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 2035 году будет сформирована развитая сеть автомобильных дорог и обеспечена доступность для населения безопасных и качественных транспортных услуг, способствующих повышению конкурентоспособности района.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существенное отставание в развитии транспортной инфраструктуры и ее несоответствие современным требованиям;</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ежегодное снижение пассажирооборота на общественном транспорте вследствие роста автомобилизации населения;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несоответствие нормативным требованиям более чем 40 процентов протяженности дорожной сети Канашского района Чувашской Республики;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большой износ и недоремонт автомобильных дорог общего пользования;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увеличение количества транспортных средств с повышенной грузоподъемностью, негативно влияющих на качество дорожного покрытия, следовательно, на количество дорожно-транспортных происшествий по дорожным условиям;</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Приоритетные направления: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создание доступной транспортной среды для инвалидов и других маломобильных групп населения;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применение экологичных и экономически выгодных технологий, использование новых источников энергии;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планирование и развитие транспортной инфраструктуры для обеспечения пассажирских перевозок в районе по приоритетным маршрутам;</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комплексное развитие муниципальной транспортной системы;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проведение последовательной политики повышения технической и технологической безопасности объектов транспортной инфраструктуры и транспортных средств, а также их защищенности от актов незаконного вмешательства;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строительство и реконструкция автомобильных дорог общего пользования местного значения, в том числе в сельских населенных пунктах, с переходным типом покрытий;</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установка на автомобильных дорогах общего пользования местного значения городских поселений агрегатов, "генерирующих" лазерных виртуальных пешеходов, шумовых полос, монтирование в дорожную разметку светодиодных маркеров, применение фотолюминесцентной краски при нанесении разметок и изготовлении дорожных знаков в целях повышения безопасности дорожного движения;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развитие автоматизированной системы выявления и предупреждения нарушений правил дорожного движения на автомобильных дорогах общего пользования, расположенных в Канашском районе Чувашской Республике;</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постоянной круглогодичной связи всех сельских населенных пунктов, имеющих перспективы развития, по дорогам с твердым покрытием с сетью автомобильных дорог общего пользования;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повышение уровня эксплуатационного содержания автомобильных дорог и искусственных сооружений на них на основе применения инновационных технологий содержания автомобильных дорог, долговечных дорожно-строительных материалов (включая использование геосинтетиков, фибробетона, модификаторов асфальта, низкотемпературного асфальта и т.п.);</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разработка механизма стимулирования подрядных организаций к внедрению инновационных материалов и технологий при строительстве и реконструкции автомобильных дорог;</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Ожидаемые результаты: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 2035 году планируется:</w:t>
      </w:r>
    </w:p>
    <w:p w:rsidR="00DE2D61" w:rsidRPr="00432A81" w:rsidRDefault="00DA53A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Приведение в нормативное состояние автомобильных дорог с 4,06 км до 20 км</w:t>
      </w:r>
      <w:r w:rsidR="00DE2D61" w:rsidRPr="00432A81">
        <w:rPr>
          <w:rFonts w:ascii="Times New Roman" w:hAnsi="Times New Roman" w:cs="Times New Roman"/>
          <w:sz w:val="24"/>
          <w:szCs w:val="24"/>
        </w:rPr>
        <w:t>;</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w:t>
      </w:r>
      <w:r w:rsidR="00DA53AA" w:rsidRPr="00432A81">
        <w:rPr>
          <w:rFonts w:ascii="Times New Roman" w:hAnsi="Times New Roman" w:cs="Times New Roman"/>
          <w:sz w:val="24"/>
          <w:szCs w:val="24"/>
        </w:rPr>
        <w:t>льзования местного значения с 34 процентов в 2018 году до 71</w:t>
      </w:r>
      <w:r w:rsidRPr="00432A81">
        <w:rPr>
          <w:rFonts w:ascii="Times New Roman" w:hAnsi="Times New Roman" w:cs="Times New Roman"/>
          <w:sz w:val="24"/>
          <w:szCs w:val="24"/>
        </w:rPr>
        <w:t xml:space="preserve"> процента в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Задача 1.4. Развитие информатизации и связи</w:t>
      </w:r>
    </w:p>
    <w:p w:rsidR="00DE2D61" w:rsidRPr="00432A81" w:rsidRDefault="00DE2D61" w:rsidP="005F399B">
      <w:pPr>
        <w:spacing w:after="0" w:line="240" w:lineRule="auto"/>
        <w:ind w:firstLine="851"/>
        <w:jc w:val="both"/>
        <w:rPr>
          <w:rFonts w:ascii="Times New Roman" w:hAnsi="Times New Roman" w:cs="Times New Roman"/>
          <w:sz w:val="24"/>
          <w:szCs w:val="24"/>
        </w:rPr>
      </w:pPr>
      <w:bookmarkStart w:id="7" w:name="sub_23151"/>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p>
    <w:bookmarkEnd w:id="7"/>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Формирование и развитие отрасли информатизации и связи в Канашском районе Чувашской Республике - одно из ключевых условий роста конкурентоспособности экономики, развития отраслей наукоемкой экономики и создания высокотехнологичных производств.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Необходимо создать условия для формирования в Канашском районе общества знаний, в котором преобладающее значение для развития гражданина, экономики в целом имеют получение, сохранение, производство и распространение достоверной информации, повышение информированности и цифровой грамотности населения, доступности и качества муниципальных услуг, предоставляемых в электронной форме.</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недостаточно высокий уровень развития информационно-коммуникационной инфраструктуры в сельской местности, использование программного обеспечения, разработанного в зарубежных странах;</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зависимость от бесперебойной работы информационных систем в контексте происходящих, в том числе в Российской Федерации, событий, связанных с вирусными атаками и сбоями в работе отдельных сетей связи;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недостаточное финансирование мероприятий информатизации.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Приоритетные направления:</w:t>
      </w:r>
    </w:p>
    <w:p w:rsidR="005F1C07" w:rsidRPr="00432A81" w:rsidRDefault="005F1C07" w:rsidP="005F399B">
      <w:pPr>
        <w:shd w:val="clear" w:color="auto" w:fill="FFFFFF"/>
        <w:spacing w:after="0" w:line="274" w:lineRule="exact"/>
        <w:ind w:right="5" w:firstLine="566"/>
        <w:jc w:val="both"/>
        <w:rPr>
          <w:rFonts w:ascii="Times New Roman" w:hAnsi="Times New Roman" w:cs="Times New Roman"/>
          <w:sz w:val="24"/>
          <w:szCs w:val="24"/>
        </w:rPr>
      </w:pPr>
      <w:bookmarkStart w:id="8" w:name="sub_23152"/>
      <w:r w:rsidRPr="00432A81">
        <w:rPr>
          <w:rFonts w:ascii="Times New Roman" w:eastAsia="Times New Roman" w:hAnsi="Times New Roman" w:cs="Times New Roman"/>
          <w:sz w:val="24"/>
          <w:szCs w:val="24"/>
        </w:rPr>
        <w:t>формирование информационного пространства с учетом потребностей граждан и общества в получении качественных и достоверных сведений, новых компетенций, рас</w:t>
      </w:r>
      <w:r w:rsidRPr="00432A81">
        <w:rPr>
          <w:rFonts w:ascii="Times New Roman" w:eastAsia="Times New Roman" w:hAnsi="Times New Roman" w:cs="Times New Roman"/>
          <w:sz w:val="24"/>
          <w:szCs w:val="24"/>
        </w:rPr>
        <w:softHyphen/>
        <w:t>ширении кругозора;</w:t>
      </w:r>
    </w:p>
    <w:p w:rsidR="005F1C07" w:rsidRPr="00432A81" w:rsidRDefault="005F1C07" w:rsidP="005F399B">
      <w:pPr>
        <w:shd w:val="clear" w:color="auto" w:fill="FFFFFF"/>
        <w:spacing w:after="0" w:line="274" w:lineRule="exact"/>
        <w:ind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формирование технологической основы для развития экономики и социальной сфе</w:t>
      </w:r>
      <w:r w:rsidRPr="00432A81">
        <w:rPr>
          <w:rFonts w:ascii="Times New Roman" w:eastAsia="Times New Roman" w:hAnsi="Times New Roman" w:cs="Times New Roman"/>
          <w:sz w:val="24"/>
          <w:szCs w:val="24"/>
        </w:rPr>
        <w:softHyphen/>
        <w:t>ры, широкого применения отечественных информационных и коммуникационных техно</w:t>
      </w:r>
      <w:r w:rsidRPr="00432A81">
        <w:rPr>
          <w:rFonts w:ascii="Times New Roman" w:eastAsia="Times New Roman" w:hAnsi="Times New Roman" w:cs="Times New Roman"/>
          <w:sz w:val="24"/>
          <w:szCs w:val="24"/>
        </w:rPr>
        <w:softHyphen/>
        <w:t>логий в экономике, социальной сфере, системе государственного управления при взаимо</w:t>
      </w:r>
      <w:r w:rsidRPr="00432A81">
        <w:rPr>
          <w:rFonts w:ascii="Times New Roman" w:eastAsia="Times New Roman" w:hAnsi="Times New Roman" w:cs="Times New Roman"/>
          <w:sz w:val="24"/>
          <w:szCs w:val="24"/>
        </w:rPr>
        <w:softHyphen/>
        <w:t>действии граждан и государства;</w:t>
      </w:r>
    </w:p>
    <w:p w:rsidR="005F1C07" w:rsidRPr="00432A81" w:rsidRDefault="005F1C07"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создание основанных на информационных и коммуникационных технологиях сис</w:t>
      </w:r>
      <w:r w:rsidRPr="00432A81">
        <w:rPr>
          <w:rFonts w:ascii="Times New Roman" w:eastAsia="Times New Roman" w:hAnsi="Times New Roman" w:cs="Times New Roman"/>
          <w:sz w:val="24"/>
          <w:szCs w:val="24"/>
        </w:rPr>
        <w:softHyphen/>
        <w:t>тем управления и мониторинга во всех сферах общественной жизни;</w:t>
      </w:r>
    </w:p>
    <w:p w:rsidR="005F1C07" w:rsidRPr="00432A81" w:rsidRDefault="005F1C07" w:rsidP="005F399B">
      <w:pPr>
        <w:shd w:val="clear" w:color="auto" w:fill="FFFFFF"/>
        <w:spacing w:after="0" w:line="274" w:lineRule="exact"/>
        <w:ind w:right="14"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обеспечение устойчивости и безопасности функционирования информационных систем и технологий;</w:t>
      </w:r>
    </w:p>
    <w:p w:rsidR="00DE2D61" w:rsidRPr="00432A81" w:rsidRDefault="005F1C07" w:rsidP="005F399B">
      <w:pPr>
        <w:spacing w:after="0" w:line="240" w:lineRule="auto"/>
        <w:ind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создание условий для повышения доверия к электронным документам, осуществле</w:t>
      </w:r>
      <w:r w:rsidRPr="00432A81">
        <w:rPr>
          <w:rFonts w:ascii="Times New Roman" w:eastAsia="Times New Roman" w:hAnsi="Times New Roman" w:cs="Times New Roman"/>
          <w:sz w:val="24"/>
          <w:szCs w:val="24"/>
        </w:rPr>
        <w:softHyphen/>
      </w:r>
      <w:r w:rsidRPr="00432A81">
        <w:rPr>
          <w:rFonts w:ascii="Times New Roman" w:eastAsia="Times New Roman" w:hAnsi="Times New Roman" w:cs="Times New Roman"/>
          <w:spacing w:val="-1"/>
          <w:sz w:val="24"/>
          <w:szCs w:val="24"/>
        </w:rPr>
        <w:t>ние в электронной форме идентификации и аутентификации участников правоотношений</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Ожидаемые результаты к 2035 году</w:t>
      </w:r>
    </w:p>
    <w:bookmarkEnd w:id="8"/>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Информационные и коммуникационные технологии будут интегрированы во все сферы деятельности общества, граждане будут осведомлены о преимуществах получения информации, приобретения товаров и получения услуг с использованием сети "Интернет", а также иметь возможность получать расширенный перечень услуг в электронной форме. Создание IT-кластера Канашского района Чувашской Республики станет инструментом интеграции коммерческих и некоммерческих организаций, осуществляющих деятельность в области IT, образовательных организаций, взаимодействующих с данными организациями, организаций и предпринимателей, взаимодействующих между собой, с органами государственной власти, органами местного самоуправления. Это позволит осуществить формирование современной технологической и организационной среды с целью развития инновационного предпринимательства и реализации венчурных проектов, благодаря которым возможно развитие и увеличение доли IT-сектора в экономике Канашского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555A14"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p>
    <w:p w:rsidR="00A60907" w:rsidRPr="00432A81" w:rsidRDefault="00A60907" w:rsidP="005F399B">
      <w:pPr>
        <w:spacing w:after="0" w:line="240" w:lineRule="auto"/>
        <w:ind w:firstLine="851"/>
        <w:jc w:val="both"/>
        <w:rPr>
          <w:rFonts w:ascii="Times New Roman" w:hAnsi="Times New Roman" w:cs="Times New Roman"/>
          <w:sz w:val="24"/>
          <w:szCs w:val="24"/>
          <w:lang w:eastAsia="ru-RU"/>
        </w:rPr>
      </w:pPr>
    </w:p>
    <w:p w:rsidR="00555A14"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Задача 2.1. Формирование привлекательного инвестиционного климата для привлечения инвестиций </w:t>
      </w:r>
    </w:p>
    <w:p w:rsidR="00A60907" w:rsidRPr="00432A81" w:rsidRDefault="00A60907"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Целью инвестиционной политики района является создание условий, формирующих благоприятный инвестиционный климат для потенциальных инвесторов и обеспечение инвестиционной поддержки для социально - экономического развития района, способствующие росту уровня и качества жизни населения. Проводимая в период реализации Стратегии инвестиционная политика будет формироваться на основе муниципально – частного партнерства и соответствовать действующей системе государственной и муниципальной поддержки инвестиционной деятельности, будет прозрачна и эффективна.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Проблемы: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недостаточные инвестиции в экономику района как из внешних, так и из внутренних источников, низкие темпы роста инвестиций;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усиление межрегиональной конкуренции на рынках рабочей силы, инвестиций, товаров и услуг;</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высокий процент износа основных фондов, что обусловлено недостаточным объемом инвестиций: производственная база промышленных предприятий обновляется недостаточными темпами, что ведет к низкой технологической и экономической эффективности производства, а также к созданию угрозы техногенного характера;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сложности в решении земельных и строительных вопросов, а также вопросов подключения к инженерным сетям, преимущественно связанные с большой продолжительностью процессов и их недостаточной регламентацией;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дефицит квалифицированных кадров и кадров рабочих специальностей;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недостаток собственных средств инвесторов, сложности в получении заемных средств (высокие процентные ставки по кредитам, нехватка залоговой базы);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определенные сложности со стимулированием производства в виде отсутствия полномасштабного рынка сбыта, что выливается в неполную загрузку производственных мощностей.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Для повышения инвестиционной привлекательности муниципального района, придания устойчивого характера позитивным сдвигам в динамике инвестиций в основной капитал планируется: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взаимодействие органов государственной власти и местного самоуправления для оказания содействия инвесторам в реализации инвестиционных намерений, сопровождение и мониторинг значимых для экономики района инвестиционных проектов;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использование конкурентных преимуществ района, характеризующих его привлекательность, для обеспечения притока внешних ресурсов.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мониторинг и анализ инвестиционных процессов в районе для создания единой информационной базы инвестиционных проектов на портале Чувашской Республики, на сайтах профильных министерств и ведомств;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формирование свободных индустриальных площадок в муниципальном районе, пригодных для размещения новых производств с целью обеспечения условий рационального использования земельных ресурсов при размещении производительных сил и строительстве объектов недвижимости.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-развитие муниципально - частного партнерства в жилищно-коммунальном хозяйстве;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-позиционирование района как региона, обладающего максимальным инвестиционным потенциалом и минимальным риском вложения инвестиций, как территории для внедрения новых технологий;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-брендирование района как туристического центра, привлекательного для туристов;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-активное информирование потенциальных инвесторов о параметрах и динамике инвестиционного климата, об условиях доступа на рынок и условиях запуска и реализации инвестиционных проектов в рамках региональных  инвестиционных и экономических форумов, саммитов, выставок и конференций, проводимых на территории республики;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-взаимодействие с различными институциональными сторонами инвестиционного процесса (инвестиционными агентствами, ассоциациями и другими организациями, действующими в сфере улучшения инвестиционного климата Чувашской Республике).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и развитие проектного подхода к улучшению инвестиционного климата;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-упрощение доступа предпринимателей и инвесторов к объектам инфраструктуры и земельным участкам, предназначенным для размещения объектов инвестирования;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-индивидуальный подбор для каждого инвестора готовых инвестиционных площадок.</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Деятельность в данном направлении предусматривает:</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фокусирование на целевых инвесторах и совершенствование условий для инвестиций: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определение расширенного круга потенциальных инвесторов для приоритетных секторов экономики, инфраструктуры и социальной сферы;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специальных условий и предложений для целевых инвесторов, в том числе сопровождение проектов на основе принципов «одного окна», «прямого канала связи с руководством», упрощение и сокращение разрешительных процедур;</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разработка пакета стимулов для приоритетных инвестиционных проектов, реализуемых целевыми инвесторами;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организации системы сопровождения инвестиционных проектов по принципу «одного окна» в целях максимального сокращения сроков реализации инвестиционного проекта;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обучение и повышение компетентности сотрудников администрации района по работе с инвесторами;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доли услуг по государственной регистрации прав, предоставленных через МФЦ, до 95 процентов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межведомственного взаимодействия посредством системы межведомственного электронного взаимодействия при осуществлении государственного кадастрового учета и (или) государственной регистрации прав;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качества регистрационного процесса;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внесение в Единый государственный реестр недвижимости сведений о границах административно-территориальных образований (проведение землеустроительных работ для внесения в Единый государственный реестр недвижимости сведений о границах между субъектами Российской Федерации, границах муниципальных образований и населенных пунктов) (100 процентов);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сокращение срока утверждения схемы расположения земельного участка на кадастровом плане территории до 7 дней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сокращение срока присвоения адреса земельному участку и объекту недвижимости до 7 дней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уровня использования электронной услуги по постановке на кадастровый учет до 80 процентов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объем инвестиций в основной капитал (за исключением бюджетных средст</w:t>
      </w:r>
      <w:r w:rsidR="00BF717D" w:rsidRPr="00432A81">
        <w:rPr>
          <w:rFonts w:ascii="Times New Roman" w:hAnsi="Times New Roman" w:cs="Times New Roman"/>
          <w:sz w:val="24"/>
          <w:szCs w:val="24"/>
          <w:lang w:eastAsia="ru-RU"/>
        </w:rPr>
        <w:t>в) достигнет 101,5 млн. рублей</w:t>
      </w:r>
      <w:r w:rsidRPr="00432A81">
        <w:rPr>
          <w:rFonts w:ascii="Times New Roman" w:hAnsi="Times New Roman" w:cs="Times New Roman"/>
          <w:sz w:val="24"/>
          <w:szCs w:val="24"/>
          <w:lang w:eastAsia="ru-RU"/>
        </w:rPr>
        <w:t>;</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будет создано </w:t>
      </w:r>
      <w:r w:rsidR="00CA0B38">
        <w:rPr>
          <w:rFonts w:ascii="Times New Roman" w:hAnsi="Times New Roman" w:cs="Times New Roman"/>
          <w:sz w:val="24"/>
          <w:szCs w:val="24"/>
          <w:lang w:eastAsia="ru-RU"/>
        </w:rPr>
        <w:t>более</w:t>
      </w:r>
      <w:r w:rsidRPr="00432A81">
        <w:rPr>
          <w:rFonts w:ascii="Times New Roman" w:hAnsi="Times New Roman" w:cs="Times New Roman"/>
          <w:sz w:val="24"/>
          <w:szCs w:val="24"/>
          <w:lang w:eastAsia="ru-RU"/>
        </w:rPr>
        <w:t xml:space="preserve"> 100 рабочих мест за счет реализации более 1</w:t>
      </w:r>
      <w:r w:rsidR="00BF717D" w:rsidRPr="00432A81">
        <w:rPr>
          <w:rFonts w:ascii="Times New Roman" w:hAnsi="Times New Roman" w:cs="Times New Roman"/>
          <w:sz w:val="24"/>
          <w:szCs w:val="24"/>
          <w:lang w:eastAsia="ru-RU"/>
        </w:rPr>
        <w:t>0</w:t>
      </w:r>
      <w:r w:rsidRPr="00432A81">
        <w:rPr>
          <w:rFonts w:ascii="Times New Roman" w:hAnsi="Times New Roman" w:cs="Times New Roman"/>
          <w:sz w:val="24"/>
          <w:szCs w:val="24"/>
          <w:lang w:eastAsia="ru-RU"/>
        </w:rPr>
        <w:t xml:space="preserve">  инвестиционных проектов.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2.2. Обеспечение благоприятного предпринимательского климата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Долгосрочная цель -улучшение делового климата для развития бизнеса в Канашском районе путем реализации мер, способствующих развитию Канашского района, как района с привлекательным деловым климатом и необходимой инфраструктурой поддержки. Перспективными направлениями бизнеса должны стать следующие: предпринимательство в сфере обрабатывающей отрасли, -гражданско-промышленное строительство; -предпринимательство в социальной сфере; -платные услуги населению в сфере здравоохранения, образования, культуры, спорта, туризма; -услуги «шаговой доступности» с ориентацией на ассортиментную конкуренцию.</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благоприятного предпринимательского климата предусматривает:</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сервисной модели поддержки малого и среднего предпринимательства как эффективного инструмента;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доступности финансовых ресурсов для малых и средних предприятий, а также развитие альтернативных источников финансирования предпринимательских инициатив;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нового поколения предпринимателей посредством активного вовлечения в предпринимательскую деятельность различных групп граждан;</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дополнительных стимулов для вовлечения незанятого населения в сферу малого бизнеса с учетом сбалансированной территориальной экономической политики в области занятости населения;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упрощение доступа предпринимателей к закупкам товаров, работ, услуг для обеспечения муниципальных нужд;</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в формировании положительного имиджа ремесленничества и народных художественных промыслов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недостаточный вклад субъектов малого и среднего предпринимательства в развитие экономики;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рост неформальной занятости в сфере малого и среднего предпринимательства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недоступность заемных ресурсов в связи с отсутствием у субъектов малого и среднего предпринимательства залогового имущества: большинство банков неохотно рассматривают кредитные заявки от предприятий малого и среднего бизнеса, не имеющих основных средств (зданий и оборудования), предпочитая работать с успешными предприятиями, имеющими высокий денежный оборот и залоговую базу для получения кредитов;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высокая налоговая нагрузка на субъекты малого и среднего предпринимательства;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излишние временные и финансовые издержки при подготовке заявок на участие в закупках товаров, работ, услуг для обеспечения муниципальных нужд, проводимых в "бумажной" форме, отсутствие возможности подать заявку на участие в таких закупках в режиме реального времени;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 сбыта продукции;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недостаточность собственных денежных средств для внедрения новых технологий, в то время как внедрение новых технологий крайне важно и актуально для повышения качества производимой продукции и, соответственно, повышения конкурентоспособности предприятий на рынке;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отсутствие квалифицированных кадров;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низкая активность предпринимательского сообщества и отсутствие его заинтересованности в участии в публичных консультациях на стадии разработки и принятия нормативных правовых актов, наличие фактов уклонения от процедуры проведения ОРВ;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избыточное давление на бизнес при проведении контрольно-надзорных мероприятий в отношении субъектов малого и среднего предпринимательства.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системы кооперации малых, средних и крупных компаний;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условий для повышения производительности труда на малых и средних предприятиях;</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рост инновационной активности и экспортной ориентации малых и средних предприятий;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масштабированию производства инновационного и высокотехнологичного продукта малыми предприятиями в целях ускорения их роста до средних предприятий;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благоприятной среды для развития и реализации потенциала мастеров и ремесленников Канашского района Чувашской Республики - организации и ведения ими собственного бизнеса, организации сбыта и продвижения продукции народных художественных промыслов и ремесел, сувенирной продукции;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стимулирование спроса на продукцию мастеров и ремесленников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участия субъектов предпринимательства в республиканских конкурсах на получение грантов для дальнейшего развития своего бизнеса;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участия субъектов предпринимательства в республиканских конкурсах по получению финансовой поддержки в виде субсидирования процентной ставки по кредитам, полученным в кредитных организациях;</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благоприятного инвестиционного климата для субъектов малого и среднего предпринимательства;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в реализации инновационных проектов в различных отраслях предпринимательской деятельности, представляющих наибольший интерес с точки зрения социально-экономического развития города;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расширение доступа малых и средних предприятий к закупкам товаров, работ, услуг для обеспечения муниципальных нужд и к закупкам товаров, работ, услуг отдельными видами юридических лиц;</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самозанятости безработных граждан;</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сохранение и развитие благоприятных условий для функционирования бизнеса (установление понижающих коэффициентов к размеру годовой арендной платы);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качества ОРВ проектов нормативных правовых актов Канашского района Чувашской Республики, затрагивающих вопросы осуществления предпринимательской и инвестиционной деятельности;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участие Канашского района  в реализации приоритетного проекта "Поддержка малого и среднего предпринимательства: переход к новому качеству"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участие Канашского района в реализации приоритетного проекта "Развитие системы "одного окна" предоставления услуг, сервисов и мер поддержки предпринимательства"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прирост количества субъектов малого и среднего предпринимательства, осуществляющих деятельность на территории Канашского района Чувашской Республики   по 2,5%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доли среднесписочной численности работников на предприятиях малого и среднего бизнеса в общей численности занятого населения с 27,2 процентов в 2019 году до 31,4 процента в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оборота субъектов малого и среднего предпринимательства с 395,6 млн.рублей до 720,0 млн. рублей;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улучшение  позиции Канашского района в рейтинге среди муниципальных районов и городских округов Чувашской Республики до группы не ниже "хорошего уровня" по  применению механизма оценки регулирующего воздействия;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сокращение издержек предпринимателей при участии в закупках товаров, работ, услуг для обеспечения муниципальных нужд.</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приоритетного проекта «Поддержка малого и среднего предпринимательства: переход к новому качеству»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данного приоритетного проекта направлена 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системы закупок, осуществляемых крупнейшими заказчиками у субъектов малого и среднего предпринимательства, включая индивидуальных предпринимателей;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системы поддержки фермеров и развитие сельской кооперации;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упрощение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Значения целевых показателей к году завершения реализации приоритетного проекта (2024 г.):</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доля закупок товаров, работ, услуг для обеспечения муниципальных нужд у субъектов малого предпринимательства в совокупном годовом объеме закупок не менее 25 процентов;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численности занятых в сфере малого и среднего предпринимательства,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включая</w:t>
      </w:r>
      <w:r w:rsidRPr="00432A81">
        <w:rPr>
          <w:rFonts w:ascii="Times New Roman" w:hAnsi="Times New Roman" w:cs="Times New Roman"/>
          <w:sz w:val="24"/>
          <w:szCs w:val="24"/>
          <w:lang w:eastAsia="ru-RU"/>
        </w:rPr>
        <w:tab/>
        <w:t>индивидуальных</w:t>
      </w:r>
      <w:r w:rsidRPr="00432A81">
        <w:rPr>
          <w:rFonts w:ascii="Times New Roman" w:hAnsi="Times New Roman" w:cs="Times New Roman"/>
          <w:sz w:val="24"/>
          <w:szCs w:val="24"/>
          <w:lang w:eastAsia="ru-RU"/>
        </w:rPr>
        <w:tab/>
        <w:t>предпринимателей,</w:t>
      </w:r>
      <w:r w:rsidRPr="00432A81">
        <w:rPr>
          <w:rFonts w:ascii="Times New Roman" w:hAnsi="Times New Roman" w:cs="Times New Roman"/>
          <w:sz w:val="24"/>
          <w:szCs w:val="24"/>
          <w:lang w:eastAsia="ru-RU"/>
        </w:rPr>
        <w:tab/>
        <w:t>в</w:t>
      </w:r>
      <w:r w:rsidRPr="00432A81">
        <w:rPr>
          <w:rFonts w:ascii="Times New Roman" w:hAnsi="Times New Roman" w:cs="Times New Roman"/>
          <w:sz w:val="24"/>
          <w:szCs w:val="24"/>
          <w:lang w:eastAsia="ru-RU"/>
        </w:rPr>
        <w:tab/>
        <w:t>2024</w:t>
      </w:r>
      <w:r w:rsidRPr="00432A81">
        <w:rPr>
          <w:rFonts w:ascii="Times New Roman" w:hAnsi="Times New Roman" w:cs="Times New Roman"/>
          <w:sz w:val="24"/>
          <w:szCs w:val="24"/>
          <w:lang w:eastAsia="ru-RU"/>
        </w:rPr>
        <w:tab/>
        <w:t>году</w:t>
      </w:r>
      <w:r w:rsidRPr="00432A81">
        <w:rPr>
          <w:rFonts w:ascii="Times New Roman" w:hAnsi="Times New Roman" w:cs="Times New Roman"/>
          <w:sz w:val="24"/>
          <w:szCs w:val="24"/>
          <w:lang w:eastAsia="ru-RU"/>
        </w:rPr>
        <w:tab/>
        <w:t>до</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2215 человек.</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приоритетного проекта «Развитие системы «одного окна» предоставления услуг, сервисов и мер поддержки предпринимательства»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Краткое описание модели функционирования приоритетного проекта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Планируется создание дополнительного окна для приема и выдачи документов для юридических лиц и индивидуальных предпринимателей по принципу «одного окна» в МФЦ.</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Устойчивому развитию бизнеса будет способствовать снижение административных барьеров при предоставлении государственных, муниципальных и иных услуг в специализированных окнах МФЦ.</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Значения целевых показателей к году завершения реализации приоритетного проекта (2020 г.):</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удовлетворенность качеством предоставления государственных и муниципальных услуг для бизнеса составит 95 процентов;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количество окон для приема и выдачи документов для юридических лиц и индивидуальных предпринимателей составит 1 единицу;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прирост количества субъектов малого и среднего предпринимательства к базовому году (20</w:t>
      </w:r>
      <w:r w:rsidR="00CA0B38">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6 г.) составит 103 процента;</w:t>
      </w:r>
    </w:p>
    <w:p w:rsidR="00822E80" w:rsidRPr="00432A81" w:rsidRDefault="00822E80"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2.3. Повышение эффективности управления муниципальным имуществом Канашского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Цели эффективного управления муниципальной собственностью Канашского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эффективного функционирования земельного рынка, оборота земель и обеспечение прав владельцев земельных участков и земельных долей;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активное вовлечение в хозяйственный оборот недвижимого имущества всех форм собственности, обеспечение стабильных поступлений от доходов от использования имущества, находящегося в муниципальной собственности;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инвестиционной привлекательности объектов недвижимости;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эффективная приватизация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низкая ликвидность предлагаемого к вовлечению в хозяйственный оборот неэффективно используемого муниципального имущества Канашского района. Большая часть имущества и земельных участков, востребованных в коммерческом обороте, в соответствии с прогнозными планами (программами) приватизации реализована в предыдущие годы, предоставлена в аренду, в собственность, в безвозмездное пользование;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наличие заброшенного, неиспользуемого имущества и земельных участков в частной собственности.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достижения поставленных целей необходимо решение ряда задач:</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области земельной реформы, развития рынка недвижимости: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ускорение темпов развития первичного рынка земель и совершенствование существующего порядка предоставления земель;</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вторичного рынка земельных ресурсов, в том числе механизмов управления земельными долями;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кадастрирование;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учета недвижимости всех форм собственности, в том числе земельных участков;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перечня земельных участков для предоставления их семьям при рождении третьего (или последующего) ребенка, а также многодетным семьям;</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области управления собственностью:</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ежегодное проведение инвентаризации имущества в целях выявления неиспользуемого, неэффективно используемого муниципального имущества на территории Канашского района Чувашской Республики, а также вовлечение его в хозяйственный оборот, в том числе путем включения сведений о таком имуществе в Единый информационный ресурс об отдельных объектах недвижимого имущества, расположенных на территории Чувашской Республики. Информирование потенциальных инвесторов о наличии свободных объектов недвижимого имущества, в том числе земельных участков посредством размещения в открытом доступе на официальном сайте Канашского района и на официальных сайтах сельских поселений Канашского района Чувашской Республики в сети «Интернет», вовлечение в хозяйственный оборот неиспользуемого имущества и земельных участков путем их реализации на торгах и сдачи в аренду, пополнение консолидированного бюджета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эффективности использования земель сельскохозяйственного назначения, формирование земельных участков за счет муниципальных земельных долей, оживление оборота сельскохозяйственных земель путем передачи муниципальных земельных долей и земельных участков эффективным сельхозтоваропроизводителям;</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ежегодное проведение в установленном законодательством порядке мероприятий муниципального земельного контроля (плановые, внеплановые проверки использования земельных участков на территории муниципального района), своевременное направление сведений и материалов проверки по выявленным нарушениям в органы государственного земельного надзора;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объектами инженерной инфраструктуры федеральных земельных участков, полномочия по управлению и распоряжению которыми переданы Чувашской Республике в целях предоставления многодетным семьям для индивидуального жилищного строительства;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передача муниципального имущества и земельных участков эффективным собственникам путем их приватизации.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оптимизация муниципального сектора экономики  и его эффективное функционирование;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активизация инвестиционного процесса за счет вовлечения в оборот всех земельных участков, пригодных для жилищного и инвестиционного строительства, а также земель сельскохозяйственного назначения;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доходов консолидированного бюджета Канашского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расширение перечня недвижимого имущества для передачи в аренду субъектам малого и среднего предпринимательства;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и расширение перечня муниципального имущества Канашского района, свободного от прав третьих лиц (за исключением имущественных прав некоммерческих организаций, не являющихся государственными и муниципальными учреждениями и некоммерческими организациями, учрежденными Российской Федерацией), которое может быть предоставлено социально ориентированным некоммерческим организациям во владение и (или) в пользование на долгосрочной основе (в том числе по льготным ставкам арендной платы);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оптимизация расходов бюджета Канашского района Чувашской Республики, направляемых на содержание имущества, закрепленного на праве оперативного управления за муниципальными бюджетными  учреждениями  Канашского района, и на праве хозяйственного ведения за муниципальными унитарными предприятиями;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качества предоставляемых муниципальных услуг и сокращение сроков их предоставления.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2.4. Повышение устойчивости бюджетной системы и эффективности муниципального управления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Основная цель  муниципальной политики в сфере управления общественными финансами,  муниципальным долгом Канашского района Чувашской Республики - обеспечение сбалансированности консолидированного бюджета Канашского района Чувашской Республики, эффективное использование бюджетных ресурсов для обеспечения динамичного развития экономики; в сфере бюджетной и налоговой политики - повышение устойчивости и сбалансированности бюджетной системы, эффективности бюджетных расходов, оптимизация долговой нагрузки на   бюджет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Геополитическая нестабильность, риски неравномерного развития отдельных секторов экономики и, как следствие, замедление темпов роста собственных доходов консолидированного бюджета и   бюджета Канашского района Чувашской Республики, что препятствует эффективному развитию бюджетной системы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Основными направлениями в обеспечении устойчивого функционирования бюджетной системы Канашского района Чувашской Республики являются: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проведение ответственной бюджетной политики, способствующей обеспечению долгосрочной устойчивости консолидированного бюджета и бюджета Канашского района Чувашской Республики, формированию условий для ускорения темпов экономического роста, укреплению финансовой стабильности в Канашском районе Чувашской Республике;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роста собственных доходов консолидированного бюджета и   бюджета Канашского района Чувашской Республики, в том числе путем улучшения качества администрирования доходов бюджетной системы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консолидации бюджетных ассигнований бюджета Канашского района Чувашской Республики, направленных на реализацию основных мероприятий  муниципальных  программ Канашского района Чувашской Республики и влияющих на достижение запланированных результатов;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интеграция  муниципальных финансовых и регулятивных мер (в том числе мер нормативного регулирования, тарифного регулирования, налоговых и неналоговых расходов, освобождений и иных преференций,  осуществления контрольной деятельности, реализации структурных реформ в отрасли), влияющих на достижение целей  муниципальной политики в бюджетной сфере;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координация мероприятий  муниципальных программ Канашского района Чувашской Республики с мероприятиями  государственных программ Российской Федерации, Чувашской Республики  и мероприятиями, предусмотренными программами развития (иными программами)   акционерных обществ с муниципальным участием;</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интеграция методов проектного управления в  муниципальные программы Канашского района Чувашской Республики и в бюджетные процедуры;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эффективности бюджетных расходов путем финансирования  муниципальных программ Канашского района Чувашской Республики, реализация приоритетных проектов (программ), которые прошли процедуру ранжирования и обеспечивают достижение заданных в  муниципальных программах Чувашской Республики целей в полном объеме наиболее эффективным способом;</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использование надежных долговых инструментов путем диверсификации долговых обязательств по типам и срокам их погашения, формирование оптимальной структуры  муниципального долга Канашского района Чувашской Республики, позволяющей минимизировать расходы бюджета Канашского района Чувашской Республики на его обслуживание.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решения задачи бюджетной политики Канашского района Чувашской Республики - повышения эффективности управления бюджетными расходами, их взаимосвязи с достижением целей муниципального стратегического управления на всех этапах бюджетного процесса предусматривается: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гибкой и комплексной системы управления бюджетными расходами, увязанной с системой  муниципального стратегического управления, путем интеграции приоритетных проектов в  муниципальные программы Канашского района Чувашской Республики и бюджетный процесс;</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эффективности инвестиционной составляющей в расходах консолидированного бюджета Канашского района Чувашской Республики, обеспечивающей стратегическое развитие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операционной эффективности управления расходами, обеспечение ликвидности единого счета бюджета Канашского района Чувашской Республики, в том числе посредством проведения операций по управлению остатками средств на едином счете бюджета Канашского района Чувашской Республики, а также проведение кассовых выплат под текущую фактическую потребность;</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внедрение и совершенствование системы ведения реестров расходных обязательств Канашского района Чувашской Республики и муниципальных образований поселений;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межбюджетных отношений, повышение прозрачности, эффективности предоставления и распределения межбюджетных трансфертов, способствующих укреплению финансовой самостоятельности  бюджетов поселений;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подотчетности (подконтрольности) бюджетных расходов, в том числе за счет повышения эффективности  муниципального финансового контроля;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открытости и прозрачности бюджетного процесса, широкого вовлечения граждан в процедуры обсуждения и принятия бюджетных решений, развитие механизмов инициативного бюджетирования.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Сохранение нацеленности налоговой политики Канашского района Чувашской Республики на период до 2035 года на наращивание собственного экономического (налогового) потенциала, инвестиционной и предпринимательской активности предусматривается путем решения следующих задач:</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доходного потенциала Канашского района Чувашской Республики посредством стимулирования роста инвестиций в основной капитал и повышения инвестиционной привлекательности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сохранение и развитие налогового потенциала, в том числе за счет улучшения качества налогового администрирования, сокращения "теневого" сектора экономики, реализации комплекса мер бюджетного и налогового стимулирования для привлечения инвестиций в реализацию приоритетных направлений и проектов, способных увеличить поступление доходов в бюджеты бюджетной системы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налогового законодательства Канашского района Чувашской Республики, включая оптимизацию налоговых льгот и иных преференций, предоставляемых хозяйствующим субъектам в зависимости от их востребованности и экономического эффекта.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обеспечения сбалансированности и устойчивости бюджета Канашского района Чувашской Республики, минимизации рисков невыполнения принятых обязательств, при его исполнении необходимо эффективное управление  муниципальным долгом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Приоритетным направлением в области управления  муниципальным долгом Канашского района Чувашской Республики на период до 2035 года являются осуществление взвешенной долговой политики, поддержание объема долговой нагрузки на экономически безопасном уровне, совершенствование системы управления долговыми обязательствами с обеспечением способности бюджета Канашского района Чувашской Республики осуществлять заимствования в объемах, необходимых для решения поставленных социально-экономических задач.</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сбалансированности и устойчивости бюджетной системы Канашского района Чувашской Республики, эффективности бюджетных расходов за счет усиления контроля за достижением конечных и непосредственных результатов мероприятий  муниципальных программ Канашского района Чувашской Республики и приоритетных проектов;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бюджетного потенциала Канашского района Чувашской Республики как за счет роста собственной доходной базы бюджета Канашского района Чувашской Республики и   бюджетов поселений, так и за счет эффективного осуществления бюджетных расходов;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и оказание финансовой поддержки в рамках межбюджетных отношений бюджетам  поселений, направленной на выравнивание и повышение их бюджетной обеспеченности;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долговой нагрузки на  бюджет Канашского района Чувашской Республики при неуклонном исполнении долговых обязательств, обеспечение отношения  муниципального долга Канашского района Чувашской Республики к доходам бюджета без учета утвержденного объема безвозмездных поступлений и (или) поступлений налоговых доходов по дополнительным нормативам отчислений Канашского района Чувашской Республики на уровне не более 50 процентов;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сохранение отношения дефицита бюджета Канашского района Чувашской Республики к доходам бюджета Канашского района Чувашской Республики (без учета безвозмездных поступлений и (или) поступлений налоговых доходов по дополнительным нормативам отчислений) на уровне не более 10 процентов;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эффективности  муниципального управления и местного самоуправления, взаимодействия гражданского общества и бизнеса с органами власти всех уровней.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2.5. Развитие конкуренции на товарных рынках Канашского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Основная цель- повышение уровня жизни населения путем создания условий качественного предоставления товаров и услуг на товарных рынках.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конкуренции среди участников закупок при осуществлении закупок для муниципальных нужд,</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существование риска допущения нарушений антимонопольного законодательства органами исполнительной власти, органами местного самоуправления,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наличие рисков сговора сетевых предприятий торговли,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необходимость повышения поступлений неналоговых доходов в местный бюджет,</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сложность входа малых предприятий в федеральные торговые сети,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высокий спрос на «недорогое» жилье,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отсутствие негосударственных дошкольных образовательных организаций,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отсутствие на территории района организаций по оказанию услуг в сфере наружной рекламы.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доля закупок у субъектов малого предпринимательства и социально-ориентированных некоммерческих организаций в общем объеме закупок товаров, работ, услуг для обеспечения муниципальных нужд – 70%,</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снижение или устранение правовых, административных, финансовых  барьеров для хозяйствующих субъектов;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повышение уровня информационной открытости деятельности органов местного самоуправления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оптимизация процедур муниципальных закупок;</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устранение избыточного муниципального регулирования; </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совершенствование процессов управления объектами муниципальной собственности, ограничение влияния муниципальных предприятий на конкуренцию и др.;</w:t>
      </w:r>
    </w:p>
    <w:p w:rsidR="00555A14"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количества нарушений органами местного самоуправления антимонопольного законодательства на 100 %.</w:t>
      </w:r>
    </w:p>
    <w:p w:rsidR="00A60907" w:rsidRPr="00432A81" w:rsidRDefault="00A60907"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 3. Рациональное природопользование и обеспечение экологической безопасности в Канашском районе  Чувашской Республике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3.1. Рациональное освоение природно-ресурсного потенциала Канашского района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Рациональное освоение природно-ресурсного потенциала обеспечит экологически ориентированный рост экономики и внедрение экологически эффективных инновационных технологий в целях сохранения природных ресурсов, в том числе повышение продуктивности лесов для удовлетворения потребностей нынешнего и будущих поколений.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распространение водных эрозионных процессов, отрицательно влияющих на состояние водных объектов и прибрежных территорий, активно развивающихся в период половодья;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деформация и разрушение береговой зоны водных объектов, подтопление селитебных территорий, характеризующиеся экономическими потерями;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недостаточная обеспеченность населенных пунктов и объектов экономики сооружениями инженерной защиты;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недостаточное разнообразие минерально-сырьевых ресурсов Канашского района Чувашской Республики.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проведение капитального ремонта и обеспечение безопасности гидротехнических сооружений;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социальные: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уменьшение размера вреда, который может быть причинен жизни и здоровью населения, имуществу физических и юридических лиц в результате аварий на гидротехнических сооружениях;</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экологические: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уровня аварийности гидротехнических сооружений;</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3.2. Охрана окружающей среды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экологической безопасности включает обеспечение защиты природной среды и жизнедеятельности человека от негативного воздействия хозяйственной и иной деятельности, снижение выбросов в атмосферу и оснащение стационарных источников автоматическими средствами измерения и учета объема или массы выбросов загрязняющих веществ и концентрации загрязняющих веществ, снижение сброса загрязненных сточных вод, развитие системы обращения с отходами.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Постепенное восстановление естественных экосистем до уровня, гарантирующего стабильность окружающей среды, предполагает завершение реализации комплекса затратных мер по устранению последствий антропогенной нагрузки хозяйственной и иной деятельности на окружающую среду.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целях сохранения биологического разнообразия и развития экологической культуры на территории Канашского района Чувашской Республики в 2020- 203</w:t>
      </w:r>
      <w:r w:rsidR="001B6351">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 xml:space="preserve"> годах - обновление кадастровых сведений об особо охраняемых природных территориях местного значения.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загрязнение окружающей среды, в том числе атмосферного воздуха;</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недостаточная развитость вторичной переработки отходов;</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исчерпание ресурсов существующих свалок твердых коммунальных отходов, несоответствие их состояния санитарно-эпидемиологическим и экологическим требованиям.</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эффективной системы управления в области охраны окружающей среды и обеспечения экологической безопасности;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системы замкнутого цикла обращения с твердыми коммунальными отходами, предусматривающей ежегодное снижение объемов захоронения и увеличение объемов их переработки;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ликвидация объектов накопленного вреда окружающей среде;</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рекультивация выведенных из эксплуатации объектов размещения отходов производства и потребления;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экологически безопасного обращения с отходами и снижение объема их образования;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внедрение мер экономического стимулирования сокращения сбросов, выбросов, образования отходов и их утилизации;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экологической культуры, развитие экологического образования и воспитания;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уменьшение негативного воздействия на окружающую среду;</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возврат в хозяйственный оборот восстановленных земель, нарушенных в результате эксплуатации свалок;</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уменьшение объемов захоронения отходов и площади земель, предоставляемых под полигоны твердых коммунальных отходов;</w:t>
      </w:r>
    </w:p>
    <w:p w:rsidR="008E316D" w:rsidRPr="00432A81" w:rsidRDefault="00555A14"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ежегодное снижение объемов захоронения твердых коммунальных отходов и увеличение объемов их переработки.</w:t>
      </w:r>
    </w:p>
    <w:p w:rsidR="00555A14" w:rsidRPr="00432A81" w:rsidRDefault="00555A14"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lang w:eastAsia="ru-RU"/>
        </w:rPr>
        <w:t>Цель 4. Развитие человеческого капитала и социальной сферы в Канашском районе Чувашской Республике. Повышение уровня и качества жизни населения.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Для обеспечения постоянного и устойчивого повышения уровня и качества жизни населения района необходима реализация приоритетов путем повышения уровня материального благосостояния, улучшения состояния здоровья, расширения доступности образования, возможностей для духовного и физического развития личности, доступности жилья и комфортных условий проживания, создание условий для того, чтобы в районе жили здоровые, образованные, культурные, трудолюбивые люди, стремящиеся к новым знаниям.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 человеческого капитала зависит уровень развития бизнеса, способствующего формированию высоких доходов населения</w:t>
      </w:r>
      <w:r w:rsidRPr="00432A81">
        <w:rPr>
          <w:rFonts w:ascii="Times New Roman" w:hAnsi="Times New Roman" w:cs="Times New Roman"/>
          <w:sz w:val="24"/>
          <w:szCs w:val="24"/>
        </w:rPr>
        <w:t xml:space="preserve"> и повышению качества жизни населения</w:t>
      </w:r>
      <w:r w:rsidRPr="00432A81">
        <w:rPr>
          <w:rFonts w:ascii="Times New Roman" w:hAnsi="Times New Roman" w:cs="Times New Roman"/>
          <w:sz w:val="24"/>
          <w:szCs w:val="24"/>
          <w:lang w:eastAsia="ru-RU"/>
        </w:rPr>
        <w:t>.</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Будут активно функционировать инновационные научно-образователь</w:t>
      </w:r>
      <w:r w:rsidRPr="00432A81">
        <w:rPr>
          <w:rFonts w:ascii="Times New Roman" w:hAnsi="Times New Roman" w:cs="Times New Roman"/>
          <w:sz w:val="24"/>
          <w:szCs w:val="24"/>
          <w:lang w:eastAsia="ru-RU"/>
        </w:rPr>
        <w:softHyphen/>
        <w:t>ные центры, в которых профессиональные образовательные организации, промышленные предприятия и бизнес-сообщество начнут взаимодействовать как равные заинтересованные партнеры. Компании и организации будут более глубоко и детально прорабатывать программы развития карьеры молодых сотрудников.</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Наличие интересной и высокооплачиваемой работы, условий для комфортного проживания, отдыха и восстановления здоровья будет способствовать тому, что талантливая и перспективная молодежь с удовольствием будет работать на благо родной республики. </w:t>
      </w:r>
    </w:p>
    <w:p w:rsidR="00DE2D61" w:rsidRPr="00432A81" w:rsidRDefault="00DE2D61" w:rsidP="005F399B">
      <w:pPr>
        <w:spacing w:after="0" w:line="240" w:lineRule="auto"/>
        <w:ind w:firstLine="851"/>
        <w:jc w:val="both"/>
        <w:rPr>
          <w:rFonts w:ascii="Times New Roman" w:hAnsi="Times New Roman" w:cs="Times New Roman"/>
          <w:sz w:val="24"/>
          <w:szCs w:val="24"/>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Задача 4.1. Демографическое развитие, улучшение здоровья населения и поддержание его долголетней активной жизни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Сокращение уровня смертности населения в трудоспособном возрасте и, прежде всего, от внешних причин является важнейшей задачей демографической политики.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сокращение численности граждан трудоспособного возраста и увеличение доли пожилого населения;</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изношенность медицинского оборудования медицинских организаций;</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неполное соответствие ресурсной оснащенности ряда медицинских организаций требованиям порядков оказания медицинской помощи;</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высокая смертность населения от неинфекционных заболеваний, в том числе в трудоспособном возрасте;</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высокая изношенность объектов медицинской инфраструктуры, не отвечающих современным технологическим стандартам и правилам, в том числе санитарным;</w:t>
      </w:r>
    </w:p>
    <w:p w:rsidR="001B6351" w:rsidRPr="003173BB" w:rsidRDefault="001B6351" w:rsidP="001B6351">
      <w:pPr>
        <w:pStyle w:val="ConsPlusNormal"/>
        <w:ind w:firstLine="851"/>
        <w:jc w:val="both"/>
        <w:rPr>
          <w:rFonts w:ascii="Times New Roman" w:hAnsi="Times New Roman" w:cs="Times New Roman"/>
          <w:sz w:val="24"/>
          <w:szCs w:val="24"/>
        </w:rPr>
      </w:pPr>
      <w:r w:rsidRPr="003173BB">
        <w:rPr>
          <w:rFonts w:ascii="Times New Roman" w:hAnsi="Times New Roman" w:cs="Times New Roman"/>
          <w:sz w:val="24"/>
          <w:szCs w:val="24"/>
        </w:rPr>
        <w:t>низкая ответственность граждан за сохранение и укрепление своего здоровья.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Приоритетными направлениями деятельности на ближайшую и среднесрочную перспективу будут: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пропаганда здорового образа жизни;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создание условий негативного отношения к употреблению спиртных напитков;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укрепление материально-спортивной базы за счет модернизации имеющихся и создания новых спортивных объектов;</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удовлетворение спроса населения на физкультурно-спортивные услуги;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совершенствование информационно-пропагандистского обеспечения физической культуры;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создание условий для вовлечения людей с ограниченными возможностями в занятия физической культурой, спортом.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В ближайшее время необходимо уделить самое пристальное внимание борьбе с алкоголизмом, особенно среди трудоспособного населения. Для этого осуществляется взаимодействие со средствами массовой информации, в т.ч. по размещению социальной антиалкогольной рекламы.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Стимулирование притока трудоспособных мигрантов в район может стать одним из вариантов противостояния демографическому кризису и улучшению ситуации в кадровом обеспечении промышленности и сельского хозяйства.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 этом направлении необходимо проведение разъяснительной работы: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 выпускниками школ по их трудоустройству в организации муниципального района;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 не имеющими постоянного жилья переселенцами из районов Крайнего Севера, военнослужащими, уволенными из рядов вооруженных сил Российской Федерации, бывших работников силовых структур с целью их дальнейшей миграции в район;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по привлекательности района  для развития малого и среднего бизнеса, ведения фермерского хозяйства, комфортного проживания в условиях благоприятной экологии и т.д.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общий коэффициент рождаемости, число родившихся на 1000 человек населения </w:t>
      </w:r>
      <w:r w:rsidR="00E6204D" w:rsidRPr="00432A81">
        <w:rPr>
          <w:rFonts w:ascii="Times New Roman" w:hAnsi="Times New Roman" w:cs="Times New Roman"/>
          <w:sz w:val="24"/>
          <w:szCs w:val="24"/>
          <w:lang w:eastAsia="ru-RU"/>
        </w:rPr>
        <w:t>14,0</w:t>
      </w:r>
      <w:r w:rsidR="00A60907">
        <w:rPr>
          <w:rFonts w:ascii="Times New Roman" w:hAnsi="Times New Roman" w:cs="Times New Roman"/>
          <w:sz w:val="24"/>
          <w:szCs w:val="24"/>
          <w:lang w:eastAsia="ru-RU"/>
        </w:rPr>
        <w:t xml:space="preserve"> (</w:t>
      </w:r>
      <w:r w:rsidR="00E6204D" w:rsidRPr="00432A81">
        <w:rPr>
          <w:rFonts w:ascii="Times New Roman" w:hAnsi="Times New Roman" w:cs="Times New Roman"/>
          <w:sz w:val="24"/>
          <w:szCs w:val="24"/>
          <w:lang w:eastAsia="ru-RU"/>
        </w:rPr>
        <w:t>170,7</w:t>
      </w:r>
      <w:r w:rsidRPr="00432A81">
        <w:rPr>
          <w:rFonts w:ascii="Times New Roman" w:hAnsi="Times New Roman" w:cs="Times New Roman"/>
          <w:sz w:val="24"/>
          <w:szCs w:val="24"/>
          <w:lang w:eastAsia="ru-RU"/>
        </w:rPr>
        <w:t>% к уровню 201</w:t>
      </w:r>
      <w:r w:rsidR="002F21D2"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общий коэффициент смертности, число умерших на 1000 человек населения </w:t>
      </w:r>
      <w:r w:rsidR="00E6204D" w:rsidRPr="00432A81">
        <w:rPr>
          <w:rFonts w:ascii="Times New Roman" w:hAnsi="Times New Roman" w:cs="Times New Roman"/>
          <w:sz w:val="24"/>
          <w:szCs w:val="24"/>
          <w:lang w:eastAsia="ru-RU"/>
        </w:rPr>
        <w:t>11,0</w:t>
      </w:r>
      <w:r w:rsidRPr="00432A81">
        <w:rPr>
          <w:rFonts w:ascii="Times New Roman" w:hAnsi="Times New Roman" w:cs="Times New Roman"/>
          <w:sz w:val="24"/>
          <w:szCs w:val="24"/>
          <w:lang w:eastAsia="ru-RU"/>
        </w:rPr>
        <w:t xml:space="preserve"> (</w:t>
      </w:r>
      <w:r w:rsidR="00E6204D" w:rsidRPr="00432A81">
        <w:rPr>
          <w:rFonts w:ascii="Times New Roman" w:hAnsi="Times New Roman" w:cs="Times New Roman"/>
          <w:sz w:val="24"/>
          <w:szCs w:val="24"/>
          <w:lang w:eastAsia="ru-RU"/>
        </w:rPr>
        <w:t>71,9</w:t>
      </w:r>
      <w:r w:rsidRPr="00432A81">
        <w:rPr>
          <w:rFonts w:ascii="Times New Roman" w:hAnsi="Times New Roman" w:cs="Times New Roman"/>
          <w:sz w:val="24"/>
          <w:szCs w:val="24"/>
          <w:lang w:eastAsia="ru-RU"/>
        </w:rPr>
        <w:t>% к уровню 201</w:t>
      </w:r>
      <w:r w:rsidR="002F21D2"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xml:space="preserve"> года).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4.2. Совершенствование сферы потребления и повышение качества жизни населения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Переход к наукоемкой экономике, высокий уровень производительности труда должны стать основополагающими в обеспечении устойчивого экономического роста и повышении доходов населения, формировании новой модели сферы потребления, основанной на передовых технологиях.</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перспективе - развитие экономики района, создание и модернизация новых рабочих мест (включая высокопроизводительные рабочие места), а также реализация приоритетных направлений социальной политики в части повышения заработной платы в бюджетной сфере, поддержка малообеспеченных слоев населения обеспечат рост доходов населения Канашского района Чувашской Республики.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 2035 году появятся новые виды услуг, позволяющие приумножать знания, способности, творческий потенциал человека</w:t>
      </w:r>
      <w:r w:rsidR="002F21D2" w:rsidRPr="00432A81">
        <w:rPr>
          <w:rFonts w:ascii="Times New Roman" w:hAnsi="Times New Roman" w:cs="Times New Roman"/>
          <w:sz w:val="24"/>
          <w:szCs w:val="24"/>
          <w:lang w:eastAsia="ru-RU"/>
        </w:rPr>
        <w:t>.</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Сферу потребления, вплоть до рыночной и мобильной торговли, охватит система безналичной оплаты. Наибольший охват будет наблюдаться в торговле, основанной на информационных и мультимедийных технологиях, особенно после появления в сети "Интернет" нового поколения цифровых платежных систем, которые сделают возможным повсеместное использование функции "нажми на кнопку и заплати". Сеть "Интернет" позволит сформироваться рынку потенциальных покупателей и продавцов, месту демонстрации товаров и объявления цен при наличии возможности обсуждать условия потенциальных сделок, который вырастет в эффективный, мобильный и глобальный массовый рынок при параллельном быстром росте электронной торговли в целом.</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сохраняющаяся значительная дифференциация населения по доходам и заработной плате в различных сферах деятельности;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уязвимые позиции республики по уровню оплаты труда;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несовершенство законодательной базы, регулирующей вопросы организации мобильной, рыночной, электронной торговли;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низкий уровень формирования потребности спроса на новые продукты и услуги на уровне потребителя и бизнеса;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недостаток кадров необходимой квалификации, способных обеспечить развитие инновационной сферы обслуживания населения.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современных форматов и совершенствование форм обслуживания сферы потребительского рынка.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доходов трудоспособных малообеспеченных граждан, получающих социальную поддержку, за счет перевода их на самообеспечение в результате получения профессиональных навыков, переобучения, трудоустройства через службу занятости, участия в общественных работах;</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инвестиционных проектов, способствующих расширению действующих производств, внедрению новых производственных технологий, созданию высокопроизводительных рабочих мест;</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поэтапное повышение среднемесячной заработной платы на основе применения наукоемких технологий в организациях, сопровождающееся ростом производительности труда и созданием высокопроизводительных рабочих мест;</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доступности для всех слоев населения продуктов питания, расширение сети объектов потребительского рынка с экологически чистой и безопасной продукцией;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переход от "общества производителей" к "сервисному обществу", где главным производителем является сфера услуг;</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удовлетворение потребностей человека через доставку товаров с использованием современных технологий;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профессионализма специалистов сферы потребительского рынка и услуг;</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открытие современных магазинов самообслуживания с применением электронного технологического оборудования;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рост качества обслуживания населения, расширение количества услуг, привлечение дополнительных финансовых средств для развития обслуживания, и др.</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торговли и оказание различного рода услуг посредством сети «Интернет» через Интернет-магазины и различные службы доставки.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оборота рознич</w:t>
      </w:r>
      <w:r w:rsidR="0071477F" w:rsidRPr="00432A81">
        <w:rPr>
          <w:rFonts w:ascii="Times New Roman" w:hAnsi="Times New Roman" w:cs="Times New Roman"/>
          <w:sz w:val="24"/>
          <w:szCs w:val="24"/>
          <w:lang w:eastAsia="ru-RU"/>
        </w:rPr>
        <w:t>ной торговли, на душу населения</w:t>
      </w:r>
      <w:r w:rsidR="009C3E92" w:rsidRPr="00432A81">
        <w:rPr>
          <w:rFonts w:ascii="Times New Roman" w:hAnsi="Times New Roman" w:cs="Times New Roman"/>
          <w:sz w:val="24"/>
          <w:szCs w:val="24"/>
          <w:lang w:eastAsia="ru-RU"/>
        </w:rPr>
        <w:t>на 147%</w:t>
      </w:r>
      <w:r w:rsidR="0071477F" w:rsidRPr="00432A81">
        <w:rPr>
          <w:rFonts w:ascii="Times New Roman" w:hAnsi="Times New Roman" w:cs="Times New Roman"/>
          <w:sz w:val="24"/>
          <w:szCs w:val="24"/>
          <w:lang w:eastAsia="ru-RU"/>
        </w:rPr>
        <w:t>;</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среднемесячной заработной</w:t>
      </w:r>
      <w:r w:rsidR="009C3E92" w:rsidRPr="00432A81">
        <w:rPr>
          <w:rFonts w:ascii="Times New Roman" w:hAnsi="Times New Roman" w:cs="Times New Roman"/>
          <w:sz w:val="24"/>
          <w:szCs w:val="24"/>
          <w:lang w:eastAsia="ru-RU"/>
        </w:rPr>
        <w:t xml:space="preserve"> платы на одного работника в 3</w:t>
      </w:r>
      <w:r w:rsidRPr="00432A81">
        <w:rPr>
          <w:rFonts w:ascii="Times New Roman" w:hAnsi="Times New Roman" w:cs="Times New Roman"/>
          <w:sz w:val="24"/>
          <w:szCs w:val="24"/>
          <w:lang w:eastAsia="ru-RU"/>
        </w:rPr>
        <w:t xml:space="preserve"> раза.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4.3. Создание конкурентоспособного образования, кадровое обес</w:t>
      </w:r>
      <w:r w:rsidRPr="00432A81">
        <w:rPr>
          <w:rFonts w:ascii="Times New Roman" w:hAnsi="Times New Roman" w:cs="Times New Roman"/>
          <w:sz w:val="24"/>
          <w:szCs w:val="24"/>
          <w:lang w:eastAsia="ru-RU"/>
        </w:rPr>
        <w:softHyphen/>
        <w:t>печение реального сектора экономики и приоритетные направления работы с молодежью</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bookmarkStart w:id="9" w:name="sub_24431"/>
      <w:r w:rsidRPr="00432A81">
        <w:rPr>
          <w:rFonts w:ascii="Times New Roman" w:hAnsi="Times New Roman" w:cs="Times New Roman"/>
          <w:sz w:val="24"/>
          <w:szCs w:val="24"/>
          <w:lang w:eastAsia="ru-RU"/>
        </w:rPr>
        <w:t>Целевое видение к 2035 году</w:t>
      </w:r>
    </w:p>
    <w:bookmarkEnd w:id="9"/>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Решение задачи направлено на обеспечение высокого качества образования, удовлетворяющего потребности "новой экономики", формирующего у подрастающего поколения интерес к высоким технологиям и инновациям, а также на воспитание гармонично развитой и социально ответственной личности на основе духовно-нравственных ценностей, исторических и национально-культурных традиций.</w:t>
      </w:r>
    </w:p>
    <w:p w:rsidR="00BE1A7B" w:rsidRPr="00432A81" w:rsidRDefault="00BE1A7B" w:rsidP="005F399B">
      <w:pPr>
        <w:shd w:val="clear" w:color="auto" w:fill="FFFFFF"/>
        <w:spacing w:after="0" w:line="274" w:lineRule="exact"/>
        <w:ind w:right="14"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Ожидается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BE1A7B" w:rsidRPr="00432A81" w:rsidRDefault="00BE1A7B"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pacing w:val="-1"/>
          <w:sz w:val="24"/>
          <w:szCs w:val="24"/>
        </w:rPr>
        <w:t xml:space="preserve">Реализация приоритетных направлений работы с молодежью позволит остановить ее </w:t>
      </w:r>
      <w:r w:rsidRPr="00432A81">
        <w:rPr>
          <w:rFonts w:ascii="Times New Roman" w:eastAsia="Times New Roman" w:hAnsi="Times New Roman" w:cs="Times New Roman"/>
          <w:sz w:val="24"/>
          <w:szCs w:val="24"/>
        </w:rPr>
        <w:t>отток за пределы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1B77B4" w:rsidRPr="00432A81" w:rsidRDefault="001B77B4" w:rsidP="001B6351">
      <w:pPr>
        <w:shd w:val="clear" w:color="auto" w:fill="FFFFFF"/>
        <w:spacing w:after="0" w:line="274" w:lineRule="exact"/>
        <w:ind w:right="10"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отсутствие достаточных стимулов для привлечения молодых кадров в сферу допол</w:t>
      </w:r>
      <w:r w:rsidRPr="00432A81">
        <w:rPr>
          <w:rFonts w:ascii="Times New Roman" w:eastAsia="Times New Roman" w:hAnsi="Times New Roman" w:cs="Times New Roman"/>
          <w:sz w:val="24"/>
          <w:szCs w:val="24"/>
        </w:rPr>
        <w:softHyphen/>
        <w:t>нительного образования детей;</w:t>
      </w:r>
    </w:p>
    <w:p w:rsidR="001B77B4" w:rsidRPr="00432A81" w:rsidRDefault="001B77B4" w:rsidP="001B6351">
      <w:pPr>
        <w:shd w:val="clear" w:color="auto" w:fill="FFFFFF"/>
        <w:spacing w:after="0" w:line="274" w:lineRule="exact"/>
        <w:ind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несоответствие материально-технической базы образовательных организаций требо</w:t>
      </w:r>
      <w:r w:rsidRPr="00432A81">
        <w:rPr>
          <w:rFonts w:ascii="Times New Roman" w:eastAsia="Times New Roman" w:hAnsi="Times New Roman" w:cs="Times New Roman"/>
          <w:sz w:val="24"/>
          <w:szCs w:val="24"/>
        </w:rPr>
        <w:softHyphen/>
        <w:t>ваниям новых федеральных государственных образовательных стандартов общего обра</w:t>
      </w:r>
      <w:r w:rsidRPr="00432A81">
        <w:rPr>
          <w:rFonts w:ascii="Times New Roman" w:eastAsia="Times New Roman" w:hAnsi="Times New Roman" w:cs="Times New Roman"/>
          <w:sz w:val="24"/>
          <w:szCs w:val="24"/>
        </w:rPr>
        <w:softHyphen/>
        <w:t>зования;</w:t>
      </w:r>
    </w:p>
    <w:p w:rsidR="001B77B4" w:rsidRPr="00432A81" w:rsidRDefault="001B77B4" w:rsidP="001B6351">
      <w:pPr>
        <w:shd w:val="clear" w:color="auto" w:fill="FFFFFF"/>
        <w:spacing w:after="0" w:line="274" w:lineRule="exact"/>
        <w:ind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необходимость модернизации существующей инфраструктуры образовательных ор</w:t>
      </w:r>
      <w:r w:rsidRPr="00432A81">
        <w:rPr>
          <w:rFonts w:ascii="Times New Roman" w:eastAsia="Times New Roman" w:hAnsi="Times New Roman" w:cs="Times New Roman"/>
          <w:sz w:val="24"/>
          <w:szCs w:val="24"/>
        </w:rPr>
        <w:softHyphen/>
        <w:t>ганизаций и вывода из эксплуатации зданий с износом 50 процентов и выше.</w:t>
      </w:r>
    </w:p>
    <w:p w:rsidR="00DE2D61" w:rsidRPr="00432A81" w:rsidRDefault="00DE2D61" w:rsidP="001B6351">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задачи, требующие первоочередных решений:</w:t>
      </w:r>
    </w:p>
    <w:p w:rsidR="001B77B4" w:rsidRPr="00432A81" w:rsidRDefault="001B77B4"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w:t>
      </w:r>
      <w:r w:rsidRPr="00432A81">
        <w:rPr>
          <w:rFonts w:ascii="Times New Roman" w:eastAsia="Times New Roman" w:hAnsi="Times New Roman" w:cs="Times New Roman"/>
          <w:sz w:val="24"/>
          <w:szCs w:val="24"/>
        </w:rPr>
        <w:softHyphen/>
        <w:t>лям детей, получающих дошкольное образование в семье;</w:t>
      </w:r>
    </w:p>
    <w:p w:rsidR="001B77B4" w:rsidRPr="00432A81" w:rsidRDefault="001B77B4"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модернизация содержания образовательных программ и технологий в образователь</w:t>
      </w:r>
      <w:r w:rsidRPr="00432A81">
        <w:rPr>
          <w:rFonts w:ascii="Times New Roman" w:eastAsia="Times New Roman" w:hAnsi="Times New Roman" w:cs="Times New Roman"/>
          <w:sz w:val="24"/>
          <w:szCs w:val="24"/>
        </w:rPr>
        <w:softHyphen/>
        <w:t>ном пространстве технического творчества;</w:t>
      </w:r>
    </w:p>
    <w:p w:rsidR="001B77B4" w:rsidRPr="00432A81" w:rsidRDefault="001B77B4" w:rsidP="001B6351">
      <w:pPr>
        <w:shd w:val="clear" w:color="auto" w:fill="FFFFFF"/>
        <w:spacing w:after="0" w:line="274" w:lineRule="exact"/>
        <w:ind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формирование эффективной системы выявления, поддержки и развития способно</w:t>
      </w:r>
      <w:r w:rsidRPr="00432A81">
        <w:rPr>
          <w:rFonts w:ascii="Times New Roman" w:eastAsia="Times New Roman" w:hAnsi="Times New Roman" w:cs="Times New Roman"/>
          <w:sz w:val="24"/>
          <w:szCs w:val="24"/>
        </w:rPr>
        <w:softHyphen/>
        <w:t>стей и талантов у детей и молодежи, основанной на принципах справедливости, всеобщ</w:t>
      </w:r>
      <w:r w:rsidRPr="00432A81">
        <w:rPr>
          <w:rFonts w:ascii="Times New Roman" w:eastAsia="Times New Roman" w:hAnsi="Times New Roman" w:cs="Times New Roman"/>
          <w:sz w:val="24"/>
          <w:szCs w:val="24"/>
        </w:rPr>
        <w:softHyphen/>
        <w:t>ности и направленной на самоопределение и профессиональную ориентацию всех обу</w:t>
      </w:r>
      <w:r w:rsidRPr="00432A81">
        <w:rPr>
          <w:rFonts w:ascii="Times New Roman" w:eastAsia="Times New Roman" w:hAnsi="Times New Roman" w:cs="Times New Roman"/>
          <w:sz w:val="24"/>
          <w:szCs w:val="24"/>
        </w:rPr>
        <w:softHyphen/>
        <w:t>чающихся;</w:t>
      </w:r>
    </w:p>
    <w:p w:rsidR="001B77B4" w:rsidRPr="00432A81" w:rsidRDefault="001B77B4" w:rsidP="001B6351">
      <w:pPr>
        <w:shd w:val="clear" w:color="auto" w:fill="FFFFFF"/>
        <w:spacing w:after="0" w:line="274" w:lineRule="exact"/>
        <w:ind w:right="10" w:firstLine="851"/>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создание условий для развития наставничества, поддержки общественных инициа</w:t>
      </w:r>
      <w:r w:rsidRPr="00432A81">
        <w:rPr>
          <w:rFonts w:ascii="Times New Roman" w:eastAsia="Times New Roman" w:hAnsi="Times New Roman" w:cs="Times New Roman"/>
          <w:sz w:val="24"/>
          <w:szCs w:val="24"/>
        </w:rPr>
        <w:softHyphen/>
        <w:t>тив и проектов, в том числе в сфе</w:t>
      </w:r>
      <w:r w:rsidR="001B6351">
        <w:rPr>
          <w:rFonts w:ascii="Times New Roman" w:eastAsia="Times New Roman" w:hAnsi="Times New Roman" w:cs="Times New Roman"/>
          <w:sz w:val="24"/>
          <w:szCs w:val="24"/>
        </w:rPr>
        <w:t>ре добровольчества (волонтерства</w:t>
      </w:r>
      <w:r w:rsidRPr="00432A81">
        <w:rPr>
          <w:rFonts w:ascii="Times New Roman" w:eastAsia="Times New Roman" w:hAnsi="Times New Roman" w:cs="Times New Roman"/>
          <w:sz w:val="24"/>
          <w:szCs w:val="24"/>
        </w:rPr>
        <w:t>);</w:t>
      </w:r>
    </w:p>
    <w:p w:rsidR="001B77B4" w:rsidRPr="00432A81" w:rsidRDefault="001B77B4" w:rsidP="001B6351">
      <w:pPr>
        <w:shd w:val="clear" w:color="auto" w:fill="FFFFFF"/>
        <w:spacing w:after="0" w:line="274" w:lineRule="exact"/>
        <w:ind w:firstLine="851"/>
        <w:jc w:val="both"/>
        <w:rPr>
          <w:rFonts w:ascii="Times New Roman" w:hAnsi="Times New Roman" w:cs="Times New Roman"/>
          <w:sz w:val="24"/>
          <w:szCs w:val="24"/>
        </w:rPr>
      </w:pPr>
      <w:r w:rsidRPr="00432A81">
        <w:rPr>
          <w:rFonts w:ascii="Times New Roman" w:eastAsia="Times New Roman" w:hAnsi="Times New Roman" w:cs="Times New Roman"/>
          <w:spacing w:val="-1"/>
          <w:sz w:val="24"/>
          <w:szCs w:val="24"/>
        </w:rPr>
        <w:t>налаживание эффективной обратной связи с семьями, стимулирование общественно</w:t>
      </w:r>
      <w:r w:rsidRPr="00432A81">
        <w:rPr>
          <w:rFonts w:ascii="Times New Roman" w:eastAsia="Times New Roman" w:hAnsi="Times New Roman" w:cs="Times New Roman"/>
          <w:spacing w:val="-1"/>
          <w:sz w:val="24"/>
          <w:szCs w:val="24"/>
        </w:rPr>
        <w:softHyphen/>
      </w:r>
      <w:r w:rsidRPr="00432A81">
        <w:rPr>
          <w:rFonts w:ascii="Times New Roman" w:eastAsia="Times New Roman" w:hAnsi="Times New Roman" w:cs="Times New Roman"/>
          <w:sz w:val="24"/>
          <w:szCs w:val="24"/>
        </w:rPr>
        <w:t>го участия в практике управления образованием.</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Повышение </w:t>
      </w:r>
      <w:r w:rsidR="00C179BD" w:rsidRPr="00432A81">
        <w:rPr>
          <w:rFonts w:ascii="Times New Roman" w:eastAsia="Times New Roman" w:hAnsi="Times New Roman" w:cs="Times New Roman"/>
          <w:sz w:val="24"/>
          <w:szCs w:val="24"/>
        </w:rPr>
        <w:t>обеспеченности</w:t>
      </w:r>
      <w:r w:rsidR="001B77B4" w:rsidRPr="00432A81">
        <w:rPr>
          <w:rFonts w:ascii="Times New Roman" w:eastAsia="Times New Roman" w:hAnsi="Times New Roman" w:cs="Times New Roman"/>
          <w:sz w:val="24"/>
          <w:szCs w:val="24"/>
        </w:rPr>
        <w:t xml:space="preserve"> детей дошкольного возраста местами в дошкольных образовательных организациях</w:t>
      </w:r>
      <w:r w:rsidR="001B77B4" w:rsidRPr="00432A81">
        <w:rPr>
          <w:rFonts w:ascii="Times New Roman" w:hAnsi="Times New Roman" w:cs="Times New Roman"/>
          <w:sz w:val="24"/>
          <w:szCs w:val="24"/>
          <w:lang w:eastAsia="ru-RU"/>
        </w:rPr>
        <w:t xml:space="preserve"> до </w:t>
      </w:r>
      <w:r w:rsidR="001B6351">
        <w:rPr>
          <w:rFonts w:ascii="Times New Roman" w:hAnsi="Times New Roman" w:cs="Times New Roman"/>
          <w:sz w:val="24"/>
          <w:szCs w:val="24"/>
          <w:lang w:eastAsia="ru-RU"/>
        </w:rPr>
        <w:t>100 процентов</w:t>
      </w:r>
      <w:r w:rsidRPr="00432A81">
        <w:rPr>
          <w:rFonts w:ascii="Times New Roman" w:hAnsi="Times New Roman" w:cs="Times New Roman"/>
          <w:sz w:val="24"/>
          <w:szCs w:val="24"/>
          <w:lang w:eastAsia="ru-RU"/>
        </w:rPr>
        <w:t>;</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Увеличение доли молодежи в возрасте от 14 до 30 лет, охваченной деятельностью молодежных общественных объедине</w:t>
      </w:r>
      <w:r w:rsidR="001B77B4" w:rsidRPr="00432A81">
        <w:rPr>
          <w:rFonts w:ascii="Times New Roman" w:hAnsi="Times New Roman" w:cs="Times New Roman"/>
          <w:sz w:val="24"/>
          <w:szCs w:val="24"/>
          <w:lang w:eastAsia="ru-RU"/>
        </w:rPr>
        <w:t>ний, в общей ее численности с 15 процентов в 2018 году до 2</w:t>
      </w:r>
      <w:r w:rsidR="00C179BD" w:rsidRPr="00432A81">
        <w:rPr>
          <w:rFonts w:ascii="Times New Roman" w:hAnsi="Times New Roman" w:cs="Times New Roman"/>
          <w:sz w:val="24"/>
          <w:szCs w:val="24"/>
          <w:lang w:eastAsia="ru-RU"/>
        </w:rPr>
        <w:t>0</w:t>
      </w:r>
      <w:r w:rsidRPr="00432A81">
        <w:rPr>
          <w:rFonts w:ascii="Times New Roman" w:hAnsi="Times New Roman" w:cs="Times New Roman"/>
          <w:sz w:val="24"/>
          <w:szCs w:val="24"/>
          <w:lang w:eastAsia="ru-RU"/>
        </w:rPr>
        <w:t xml:space="preserve"> процентов в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удельного веса численности детей, получающих услуги дополнительного образования, в общей численности дет</w:t>
      </w:r>
      <w:r w:rsidR="001B77B4" w:rsidRPr="00432A81">
        <w:rPr>
          <w:rFonts w:ascii="Times New Roman" w:hAnsi="Times New Roman" w:cs="Times New Roman"/>
          <w:sz w:val="24"/>
          <w:szCs w:val="24"/>
          <w:lang w:eastAsia="ru-RU"/>
        </w:rPr>
        <w:t>ей в возрасте от 5 до 18 лет с 7</w:t>
      </w:r>
      <w:r w:rsidR="00E6204D" w:rsidRPr="00432A81">
        <w:rPr>
          <w:rFonts w:ascii="Times New Roman" w:hAnsi="Times New Roman" w:cs="Times New Roman"/>
          <w:sz w:val="24"/>
          <w:szCs w:val="24"/>
          <w:lang w:eastAsia="ru-RU"/>
        </w:rPr>
        <w:t>0</w:t>
      </w:r>
      <w:r w:rsidRPr="00432A81">
        <w:rPr>
          <w:rFonts w:ascii="Times New Roman" w:hAnsi="Times New Roman" w:cs="Times New Roman"/>
          <w:sz w:val="24"/>
          <w:szCs w:val="24"/>
          <w:lang w:eastAsia="ru-RU"/>
        </w:rPr>
        <w:t xml:space="preserve"> процентов в 2018 году до 80 процентов в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4.4. Развитие рынка труда, обеспечение занятости населения</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Организация и проведение мероприятий активной политики занятости, включающие информирование населения о возможностях трудоустройства, психологическую поддержку, профориентационные консультации, профобучение безработных граждан, организацию временной занятости граждан. </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дисбаланс спроса и предложения рабочей силы как результат неравномерного распределения производственных ресурсов и развития муниципальных образований; </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социально-демографическая диспропорция рынка труда вследствие пониженной конкурентоспособности отдельных групп населения – молодежи, инвалидов, женщин с малолетними детьми.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безработица среди молодежи, в том числе среди выпускников начального профессионального учебного заведения;</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безработица на селе;</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безработица граждан, испытывающих трудности в поиске работы;</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безработица, возникающая в результате реструктуризации различных отраслей экономики. </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конкурентной среды для создания, удержания и привлечения качественного кадрового потенциала в район в результате создания благоприятной инвестиционной, инновационной, социальной, образовательной среды;</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профессионально-квалификационного уровня рабочих кадров, в том числе путем организации профессионального обучения и дополнительного профессионального образования безработных граждан с ориентацией на перспективные потребности в кадрах на рынке труда;</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межведомственной системы профессиональной ориентации молодежи на выбор востребованных на рынке труда рабочих профессий, на получение квалификации высокого уровня, соответствующей задачам технологического развития и наукоемкой экономики, и т.д.;</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развитию малого предпринимательства и самозанятости;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стимулирование предпринимательского сообщества к созданию новых рабочих мест в сфере приоритетных направлений экономического развития республики;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выявление барьеров, затрудняющих формирование гибких трудовых отношений, в том числе дистанционной занятости;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проведение последовательных мер по легализации «серого» рынка труда, которые приведут к постепенному сокращению оттока рабочей силы из республики;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условий для интеграции в трудовую деятельность лиц с ограниченными физическими возможностями и содействие трудоустройству незанятых инвалидов;</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системы информирования населения о состоянии рынка труда и возможностях трудоустройства в различных отраслях экономики;</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превентивных мер содействия занятости граждан, внедрение эффективных механизмов перепрофилирования безработных граждан;</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использование новых информационных возможностей и обеспечение доступности информационных ресурсов в сфере занятости населения;</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эффективности оказания государственной социальной поддержки безработным гражданам с целью стимулирования их к активному поиску работы.</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E6204D"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уровня регистрируемой безработицы в среднем за</w:t>
      </w:r>
      <w:r w:rsidR="00C179BD" w:rsidRPr="00432A81">
        <w:rPr>
          <w:rFonts w:ascii="Times New Roman" w:hAnsi="Times New Roman" w:cs="Times New Roman"/>
          <w:sz w:val="24"/>
          <w:szCs w:val="24"/>
          <w:lang w:eastAsia="ru-RU"/>
        </w:rPr>
        <w:t xml:space="preserve"> год до 0,50</w:t>
      </w:r>
      <w:r w:rsidRPr="00432A81">
        <w:rPr>
          <w:rFonts w:ascii="Times New Roman" w:hAnsi="Times New Roman" w:cs="Times New Roman"/>
          <w:sz w:val="24"/>
          <w:szCs w:val="24"/>
          <w:lang w:eastAsia="ru-RU"/>
        </w:rPr>
        <w:t xml:space="preserve"> процентов.</w:t>
      </w:r>
    </w:p>
    <w:p w:rsidR="00E6204D" w:rsidRPr="00432A81" w:rsidRDefault="00E6204D"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4.5. Развитие социальной защиты населения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Особое внимание будет уделяться повышению уровня жизни отдельных категорий граждан (пожилых, инвалидов и маломобильных групп населения, семей, имеющих детей, в том числе многодетных семей, и др.) путем адресного предоставления социальной помощи и поддержки, обеспечения доступности социальных услуг.</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В рамках развития </w:t>
      </w:r>
      <w:r w:rsidRPr="00432A81">
        <w:rPr>
          <w:rFonts w:ascii="Times New Roman" w:hAnsi="Times New Roman" w:cs="Times New Roman"/>
          <w:sz w:val="24"/>
          <w:szCs w:val="24"/>
          <w:lang w:eastAsia="ru-RU"/>
        </w:rPr>
        <w:t>социальной защиты населения</w:t>
      </w:r>
      <w:r w:rsidRPr="00432A81">
        <w:rPr>
          <w:rFonts w:ascii="Times New Roman" w:hAnsi="Times New Roman" w:cs="Times New Roman"/>
          <w:sz w:val="24"/>
          <w:szCs w:val="24"/>
        </w:rPr>
        <w:t xml:space="preserve"> планируется: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усиление адресности социальных выплат;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внедрение и развитие социальных и реабилитационных технологий, способствующих созданию благоприятных условий для обеспечения здоровья пожилых людей, инвалидов и увеличения продолжительности их жизни;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реализация мероприятий по созданию доступной среды для маломобильных граждан; внедрение современных технологий реабилитации инвалидов, основанных на принципах ранней помощи; улучшение положения семей и детей, находящихся в трудной жизненной ситуации;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совершенствование механизма предоставления дополнительных гарантий лицам из числа детей-сирот, в том числе при обеспечении их жилыми помещениями;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увеличение мощности отделения стационарного социального обслуживания и совершенствование ее материально-технической базы;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развитие информатизации и внедрение современных информационных технологий, способствующих повышению оперативности предоставления и доступности мер социальной поддержки, услуг в сфере социального обслуживания населения.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Сформированная в районе инфраструктура в основном обеспечивает потребность граждан пожилого возраста и инвалидов в различных формах социального обслуживания. </w:t>
      </w:r>
    </w:p>
    <w:p w:rsidR="00615352"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Сохраняется доступность для граждан получения социальных услуг на дому</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bCs/>
          <w:spacing w:val="-1"/>
          <w:sz w:val="24"/>
          <w:szCs w:val="24"/>
        </w:rPr>
        <w:t>Проблемы</w:t>
      </w:r>
      <w:r w:rsidRPr="00432A81">
        <w:rPr>
          <w:rFonts w:ascii="Times New Roman" w:eastAsia="Times New Roman" w:hAnsi="Times New Roman" w:cs="Times New Roman"/>
          <w:spacing w:val="-1"/>
          <w:sz w:val="24"/>
          <w:szCs w:val="24"/>
        </w:rPr>
        <w:t>:</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сохранение ряда социальных явлений (бедность, инвалидность и пр.), способствую</w:t>
      </w:r>
      <w:r w:rsidRPr="00432A81">
        <w:rPr>
          <w:rFonts w:ascii="Times New Roman" w:eastAsia="Times New Roman" w:hAnsi="Times New Roman" w:cs="Times New Roman"/>
          <w:sz w:val="24"/>
          <w:szCs w:val="24"/>
        </w:rPr>
        <w:softHyphen/>
        <w:t>щих росту потребности семей и детей в мерах социальной поддержки;</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недостаточная доступность для инвалидов, особенно для лиц, передвигающихся на колясках, объектов социальной, транспортной, инженерной инфраструктуры;</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низкая активность негосударственного сектора в предоставлении социальных услуг.</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своевременное и качественное выполнение государственных полномочий по соци</w:t>
      </w:r>
      <w:r w:rsidRPr="00432A81">
        <w:rPr>
          <w:rFonts w:ascii="Times New Roman" w:eastAsia="Times New Roman" w:hAnsi="Times New Roman" w:cs="Times New Roman"/>
          <w:sz w:val="24"/>
          <w:szCs w:val="24"/>
        </w:rPr>
        <w:softHyphen/>
        <w:t>альной поддержке нуждающихся граждан пожилого возраста, инвалидов, семей с детьми, граждан, попавших в трудную жизненную ситуацию;</w:t>
      </w:r>
    </w:p>
    <w:p w:rsidR="00615352" w:rsidRPr="00432A81" w:rsidRDefault="00615352"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повышение эффективности социальной помощи, оказываемой нуждающимся граж</w:t>
      </w:r>
      <w:r w:rsidRPr="00432A81">
        <w:rPr>
          <w:rFonts w:ascii="Times New Roman" w:eastAsia="Times New Roman" w:hAnsi="Times New Roman" w:cs="Times New Roman"/>
          <w:sz w:val="24"/>
          <w:szCs w:val="24"/>
        </w:rPr>
        <w:softHyphen/>
        <w:t>данам, за счет усиления адресного подхода и внедрения новых технологий;</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создание благоприятных условий для функционирования института семьи;</w:t>
      </w:r>
    </w:p>
    <w:p w:rsidR="00615352" w:rsidRPr="00432A81" w:rsidRDefault="00615352" w:rsidP="005F399B">
      <w:pPr>
        <w:shd w:val="clear" w:color="auto" w:fill="FFFFFF"/>
        <w:spacing w:after="0" w:line="274" w:lineRule="exact"/>
        <w:ind w:right="10"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повышение оперативности предоставления социальной помощи лицам, находящим</w:t>
      </w:r>
      <w:r w:rsidRPr="00432A81">
        <w:rPr>
          <w:rFonts w:ascii="Times New Roman" w:eastAsia="Times New Roman" w:hAnsi="Times New Roman" w:cs="Times New Roman"/>
          <w:sz w:val="24"/>
          <w:szCs w:val="24"/>
        </w:rPr>
        <w:softHyphen/>
        <w:t>ся в трудной жизненной ситуации;</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профилактика социального неблагополучия (совершенствование социальной участ</w:t>
      </w:r>
      <w:r w:rsidRPr="00432A81">
        <w:rPr>
          <w:rFonts w:ascii="Times New Roman" w:eastAsia="Times New Roman" w:hAnsi="Times New Roman" w:cs="Times New Roman"/>
          <w:sz w:val="24"/>
          <w:szCs w:val="24"/>
        </w:rPr>
        <w:softHyphen/>
        <w:t>ковой службы, переход от «заявительного» к «выявительному» принципу).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безусловное обеспечение выполнения обязательств по социальной поддержке нуждающихся граждан;</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увеличение доли доступных для инвалидов и других маломобильных групп населения объектов социальной, транспортной</w:t>
      </w:r>
      <w:r w:rsidR="00E6204D" w:rsidRPr="00432A81">
        <w:rPr>
          <w:rFonts w:ascii="Times New Roman" w:hAnsi="Times New Roman" w:cs="Times New Roman"/>
          <w:sz w:val="24"/>
          <w:szCs w:val="24"/>
        </w:rPr>
        <w:t>, инженерной инфраструктуры до 80</w:t>
      </w:r>
      <w:r w:rsidRPr="00432A81">
        <w:rPr>
          <w:rFonts w:ascii="Times New Roman" w:hAnsi="Times New Roman" w:cs="Times New Roman"/>
          <w:sz w:val="24"/>
          <w:szCs w:val="24"/>
        </w:rPr>
        <w:t xml:space="preserve"> процентов;</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адресного подхода к предоставлению всех форм социальных услуг гражданам, в том числе страдающим психическими расстройствами;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надлежащего состояния материально-технической базы государственных организаций социального обслуживания;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ликвидация очереди на устройство граждан в организации социального обслуживания, предоставляющие социальные услуги в стационарной форме (психоневрологические интернаты);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повышение качества и доступности предоставления социальных услуг, в том числе в сельской местности.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4.6. Развитие рынка услуг в социальной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Социальная политика, осуществляемая органами местного самоуправления Канашского района, напрямую зависит от социальной политики, проводимой государством. Целью социальной политики органов местного самоуправления Канашскогорайона является формирование устойчивой социальной среды, обеспечивающей равенство социальных возможностей, препятствующей возникновению очагов социальной напряженности.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К 2035 году в районе будут созданы условия для развития рынка социальных услуг, что предусматривает повышение качества и доступности предоставления социальных услуг, </w:t>
      </w:r>
      <w:r w:rsidRPr="00432A81">
        <w:rPr>
          <w:rFonts w:ascii="Times New Roman" w:hAnsi="Times New Roman" w:cs="Times New Roman"/>
          <w:sz w:val="24"/>
          <w:szCs w:val="24"/>
          <w:lang w:eastAsia="ru-RU"/>
        </w:rPr>
        <w:t>развитие конкуренции за счет привлечения некоммерческих организаций</w:t>
      </w:r>
      <w:r w:rsidRPr="00432A81">
        <w:rPr>
          <w:rFonts w:ascii="Times New Roman" w:hAnsi="Times New Roman" w:cs="Times New Roman"/>
          <w:sz w:val="24"/>
          <w:szCs w:val="24"/>
        </w:rPr>
        <w:t xml:space="preserve"> и перехода от единичных инновационных проектов к системной работе в данной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Главным ресурсом повышения эффективности социальной политики является совместная деятельность государства, органов местного самоуправления, социально ориентированных некоммерческих организаций (СОНКО), бизнеса, а также граждан посредством их участия в благотворительности, включая добровольчество (волонтерство).</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Важнейшим ресурсом развития социальной сферы стали СОНКО.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Участие СОНКО в оказании услуг в социальной сфере позволит существенно повысить эффективность использования общественных ресурсов, выделяемых на эти цели, активно внедрять в практику инновационные социальные технологии, обеспечивать индивидуальный подход к потребностям получателя услуги, быстрее реагировать на его нужды, привлекать через каналы СОНКО дополнительные ресурсы в виде средств благотворительных фондов, пожертвований, грантов, осуществлять внебюджетные инвестиции в развитие объектов социальной инфраструктуры.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результате будут запущены механизмы, которые сформируют новые системные практики взаимодействия государства и негосударственных, в том числе некоммерческих, организаций в оказании услуг населению и обеспечат укрепление взаимного доверия государства и СОНКО.</w:t>
      </w:r>
    </w:p>
    <w:p w:rsidR="00A60907"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отсутствие принятых на федеральном уровне законов о социальном предпринимательстве, о государственном заказе на оказание государственных услуг в социальной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отсутствие типовой модели инфраструктуры поддержки некоммерческих организаций, предоставляющих услуги в социальной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отсутствие налогового стимулирования компаний, осуществляющих социальные проекты, в части расширения перечня расходов, относимых к прочим расходам, связанным с производством (например, инвестиции в образовательные организации и программы, иные социальные проекты).</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внедрение конкурентных способов оказания услуг в социальной сфере;</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использование при предоставлении социальных услуг частной инициативы, благо</w:t>
      </w:r>
      <w:r w:rsidRPr="00432A81">
        <w:rPr>
          <w:rFonts w:ascii="Times New Roman" w:eastAsia="Times New Roman" w:hAnsi="Times New Roman" w:cs="Times New Roman"/>
          <w:sz w:val="24"/>
          <w:szCs w:val="24"/>
        </w:rPr>
        <w:softHyphen/>
        <w:t>творительности, волонтерства (добровольчества);</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внедрение стандарта развития добровольчества в социальной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увеличение количества СОНКО, зарегистрированных на территории Канашского района, до 1 ед.;</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увеличение среднегодовой численности добровольцев СОНКО, зарегистрированных на территории Канашского района Чувашской Республики  до  </w:t>
      </w:r>
      <w:r w:rsidR="00E234F7" w:rsidRPr="00432A81">
        <w:rPr>
          <w:rFonts w:ascii="Times New Roman" w:hAnsi="Times New Roman" w:cs="Times New Roman"/>
          <w:sz w:val="24"/>
          <w:szCs w:val="24"/>
          <w:lang w:eastAsia="ru-RU"/>
        </w:rPr>
        <w:t xml:space="preserve">10 </w:t>
      </w:r>
      <w:r w:rsidRPr="00432A81">
        <w:rPr>
          <w:rFonts w:ascii="Times New Roman" w:hAnsi="Times New Roman" w:cs="Times New Roman"/>
          <w:sz w:val="24"/>
          <w:szCs w:val="24"/>
          <w:lang w:eastAsia="ru-RU"/>
        </w:rPr>
        <w:t>человек</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4.7. Развитие культуры, туризма, укрепление единства российской нации и этнокультурное развитие народов Канашского района Чувашской Республики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культуры является важным условием обеспечения устойчивого развития Канашского района, повышения ее конкурентоспособности, сохранения самобытности и уникальности.</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Основной целью сферы культуры является формирование гармонично развитой лич</w:t>
      </w:r>
      <w:r w:rsidRPr="00432A81">
        <w:rPr>
          <w:rFonts w:ascii="Times New Roman" w:eastAsia="Times New Roman" w:hAnsi="Times New Roman" w:cs="Times New Roman"/>
          <w:sz w:val="24"/>
          <w:szCs w:val="24"/>
        </w:rPr>
        <w:softHyphen/>
        <w:t>ности, создание условий для воспитания граждан, сохранение исторического и культурно</w:t>
      </w:r>
      <w:r w:rsidRPr="00432A81">
        <w:rPr>
          <w:rFonts w:ascii="Times New Roman" w:eastAsia="Times New Roman" w:hAnsi="Times New Roman" w:cs="Times New Roman"/>
          <w:sz w:val="24"/>
          <w:szCs w:val="24"/>
        </w:rPr>
        <w:softHyphen/>
        <w:t>го наследия и его использование для воспитания и образования, передача от поколения к поколению традиционных для российского общества ценностей, норм, традиций и обыча</w:t>
      </w:r>
      <w:r w:rsidRPr="00432A81">
        <w:rPr>
          <w:rFonts w:ascii="Times New Roman" w:eastAsia="Times New Roman" w:hAnsi="Times New Roman" w:cs="Times New Roman"/>
          <w:sz w:val="24"/>
          <w:szCs w:val="24"/>
        </w:rPr>
        <w:softHyphen/>
        <w:t xml:space="preserve">ев, создание условий для реализации каждым человеком его творческого потенциала, </w:t>
      </w:r>
      <w:r w:rsidRPr="00432A81">
        <w:rPr>
          <w:rFonts w:ascii="Times New Roman" w:eastAsia="Times New Roman" w:hAnsi="Times New Roman" w:cs="Times New Roman"/>
          <w:spacing w:val="-1"/>
          <w:sz w:val="24"/>
          <w:szCs w:val="24"/>
        </w:rPr>
        <w:t>обеспечение гражданам доступа к знаниям, информации и культурным ценностям, а также</w:t>
      </w:r>
      <w:r w:rsidRPr="00432A81">
        <w:rPr>
          <w:rFonts w:ascii="Times New Roman" w:eastAsia="Times New Roman" w:hAnsi="Times New Roman" w:cs="Times New Roman"/>
          <w:sz w:val="24"/>
          <w:szCs w:val="24"/>
        </w:rPr>
        <w:t>координация государственной национальной политики.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устаревшая и изношенная материально-техническая база учреждений культуры, что не позволяет внедрять инновационные формы работы, информационные технологии, при</w:t>
      </w:r>
      <w:r w:rsidRPr="00432A81">
        <w:rPr>
          <w:rFonts w:ascii="Times New Roman" w:eastAsia="Times New Roman" w:hAnsi="Times New Roman" w:cs="Times New Roman"/>
          <w:sz w:val="24"/>
          <w:szCs w:val="24"/>
        </w:rPr>
        <w:softHyphen/>
        <w:t>влекать в отрасль молодые кадры;</w:t>
      </w:r>
    </w:p>
    <w:p w:rsidR="00615352" w:rsidRPr="00432A81" w:rsidRDefault="00615352" w:rsidP="005F399B">
      <w:pPr>
        <w:shd w:val="clear" w:color="auto" w:fill="FFFFFF"/>
        <w:spacing w:after="0" w:line="274" w:lineRule="exact"/>
        <w:ind w:right="5"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высокая степень изношенности и нехватка специального оборудования и музыкаль</w:t>
      </w:r>
      <w:r w:rsidRPr="00432A81">
        <w:rPr>
          <w:rFonts w:ascii="Times New Roman" w:eastAsia="Times New Roman" w:hAnsi="Times New Roman" w:cs="Times New Roman"/>
          <w:sz w:val="24"/>
          <w:szCs w:val="24"/>
        </w:rPr>
        <w:softHyphen/>
        <w:t>ных инструментов в муниципальных культурно-досуговых учреждениях. Медленными темпами идет процесс компьютеризации сельских учреждений культуры. Слабо развита нестационарная форма обслуживания населения. Наблюдается старение кадров;</w:t>
      </w:r>
    </w:p>
    <w:p w:rsidR="00615352" w:rsidRPr="00432A81" w:rsidRDefault="00615352" w:rsidP="005F399B">
      <w:pPr>
        <w:shd w:val="clear" w:color="auto" w:fill="FFFFFF"/>
        <w:spacing w:after="0" w:line="274" w:lineRule="exact"/>
        <w:ind w:left="566"/>
        <w:rPr>
          <w:rFonts w:ascii="Times New Roman" w:hAnsi="Times New Roman" w:cs="Times New Roman"/>
          <w:sz w:val="24"/>
          <w:szCs w:val="24"/>
        </w:rPr>
      </w:pPr>
      <w:r w:rsidRPr="00432A81">
        <w:rPr>
          <w:rFonts w:ascii="Times New Roman" w:eastAsia="Times New Roman" w:hAnsi="Times New Roman" w:cs="Times New Roman"/>
          <w:sz w:val="24"/>
          <w:szCs w:val="24"/>
        </w:rPr>
        <w:t>сокращение в библиотеках книжных фондов, их ветшание и моральное устаревание;</w:t>
      </w:r>
    </w:p>
    <w:p w:rsidR="00615352" w:rsidRPr="00432A81" w:rsidRDefault="00615352" w:rsidP="005F399B">
      <w:pPr>
        <w:shd w:val="clear" w:color="auto" w:fill="FFFFFF"/>
        <w:spacing w:after="0" w:line="274" w:lineRule="exact"/>
        <w:ind w:right="14" w:firstLine="566"/>
        <w:jc w:val="both"/>
        <w:rPr>
          <w:rFonts w:ascii="Times New Roman" w:hAnsi="Times New Roman" w:cs="Times New Roman"/>
          <w:sz w:val="24"/>
          <w:szCs w:val="24"/>
        </w:rPr>
      </w:pPr>
      <w:r w:rsidRPr="00432A81">
        <w:rPr>
          <w:rFonts w:ascii="Times New Roman" w:eastAsia="Times New Roman" w:hAnsi="Times New Roman" w:cs="Times New Roman"/>
          <w:sz w:val="24"/>
          <w:szCs w:val="24"/>
        </w:rPr>
        <w:t>большая доля памятников истории и культуры, находящихся под государственной охраной, нуждающихся в проведении ремонтно-реставрационных работ.</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сохранение и популяризация культурного наследия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расширение доступа широких слоев населения  к лучшим образцам отечественной культуры  и искусства, к информационным ресурсам библиотек, в том числе путем развития информационных технологий;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укрепление и модернизация материально-технической базы учреждений культуры, искусства и дополнительного образования, осуществляющих деятельность в сфере культуры;</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инновационных форм по продвижению книги и чтения среди пользователей,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поддержка творчески одаренной молодежи;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поддержка общественных организаций, творческих союзов;</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активизация творческих инициатив населения муниципального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поддержка культуры села;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содействие развитию народных художественных промыслов, ремесел;</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развитие на территории района культурно-исторического, развлекательного, событийного и экологического  туризма,  </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социальная защита работников культуры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694F3F" w:rsidRPr="00432A81" w:rsidRDefault="00694F3F" w:rsidP="005F399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 xml:space="preserve">- удельный вес населения, участвующего в платных культурно-досуговых мероприятиях, проводимых муниципальными учреждениями культуры на </w:t>
      </w:r>
      <w:r w:rsidR="00E6204D" w:rsidRPr="00432A81">
        <w:rPr>
          <w:rFonts w:ascii="Times New Roman" w:eastAsia="Times New Roman" w:hAnsi="Times New Roman" w:cs="Times New Roman"/>
          <w:sz w:val="24"/>
          <w:szCs w:val="24"/>
          <w:lang w:eastAsia="ru-RU"/>
        </w:rPr>
        <w:t>1</w:t>
      </w:r>
      <w:r w:rsidRPr="00432A81">
        <w:rPr>
          <w:rFonts w:ascii="Times New Roman" w:eastAsia="Times New Roman" w:hAnsi="Times New Roman" w:cs="Times New Roman"/>
          <w:sz w:val="24"/>
          <w:szCs w:val="24"/>
          <w:lang w:eastAsia="ru-RU"/>
        </w:rPr>
        <w:t>5,0 процента больше по отношению к 201</w:t>
      </w:r>
      <w:r w:rsidR="00C179BD" w:rsidRPr="00432A81">
        <w:rPr>
          <w:rFonts w:ascii="Times New Roman" w:eastAsia="Times New Roman" w:hAnsi="Times New Roman" w:cs="Times New Roman"/>
          <w:sz w:val="24"/>
          <w:szCs w:val="24"/>
          <w:lang w:eastAsia="ru-RU"/>
        </w:rPr>
        <w:t>8</w:t>
      </w:r>
      <w:r w:rsidRPr="00432A81">
        <w:rPr>
          <w:rFonts w:ascii="Times New Roman" w:eastAsia="Times New Roman" w:hAnsi="Times New Roman" w:cs="Times New Roman"/>
          <w:sz w:val="24"/>
          <w:szCs w:val="24"/>
          <w:lang w:eastAsia="ru-RU"/>
        </w:rPr>
        <w:t xml:space="preserve"> г.;</w:t>
      </w:r>
    </w:p>
    <w:p w:rsidR="00694F3F" w:rsidRPr="00432A81" w:rsidRDefault="00694F3F" w:rsidP="005F399B">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eastAsia="ru-RU"/>
        </w:rPr>
      </w:pPr>
      <w:r w:rsidRPr="00432A81">
        <w:rPr>
          <w:rFonts w:ascii="Times New Roman" w:eastAsia="Times New Roman" w:hAnsi="Times New Roman" w:cs="Times New Roman"/>
          <w:bCs/>
          <w:sz w:val="24"/>
          <w:szCs w:val="24"/>
          <w:lang w:eastAsia="ru-RU"/>
        </w:rPr>
        <w:t>- количество экземпляров новых поступлений в библиотечные фонды общедоступных библиотек н</w:t>
      </w:r>
      <w:r w:rsidR="00E6204D" w:rsidRPr="00432A81">
        <w:rPr>
          <w:rFonts w:ascii="Times New Roman" w:eastAsia="Times New Roman" w:hAnsi="Times New Roman" w:cs="Times New Roman"/>
          <w:bCs/>
          <w:sz w:val="24"/>
          <w:szCs w:val="24"/>
          <w:lang w:eastAsia="ru-RU"/>
        </w:rPr>
        <w:t>а 1 тыс. человек населения – 250</w:t>
      </w:r>
      <w:r w:rsidRPr="00432A81">
        <w:rPr>
          <w:rFonts w:ascii="Times New Roman" w:eastAsia="Times New Roman" w:hAnsi="Times New Roman" w:cs="Times New Roman"/>
          <w:bCs/>
          <w:sz w:val="24"/>
          <w:szCs w:val="24"/>
          <w:lang w:eastAsia="ru-RU"/>
        </w:rPr>
        <w:t xml:space="preserve"> единиц</w:t>
      </w:r>
      <w:r w:rsidR="00E6204D" w:rsidRPr="00432A81">
        <w:rPr>
          <w:rFonts w:ascii="Times New Roman" w:eastAsia="Times New Roman" w:hAnsi="Times New Roman" w:cs="Times New Roman"/>
          <w:bCs/>
          <w:sz w:val="24"/>
          <w:szCs w:val="24"/>
          <w:lang w:eastAsia="ru-RU"/>
        </w:rPr>
        <w:t xml:space="preserve"> к 2035 году</w:t>
      </w:r>
      <w:r w:rsidRPr="00432A81">
        <w:rPr>
          <w:rFonts w:ascii="Times New Roman" w:eastAsia="Times New Roman" w:hAnsi="Times New Roman" w:cs="Times New Roman"/>
          <w:bCs/>
          <w:sz w:val="24"/>
          <w:szCs w:val="24"/>
          <w:lang w:eastAsia="ru-RU"/>
        </w:rPr>
        <w:t>;</w:t>
      </w:r>
    </w:p>
    <w:p w:rsidR="00694F3F" w:rsidRPr="00432A81" w:rsidRDefault="00694F3F" w:rsidP="005F399B">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eastAsia="ru-RU"/>
        </w:rPr>
      </w:pPr>
      <w:r w:rsidRPr="00432A81">
        <w:rPr>
          <w:rFonts w:ascii="Times New Roman" w:eastAsia="Times New Roman" w:hAnsi="Times New Roman" w:cs="Times New Roman"/>
          <w:bCs/>
          <w:sz w:val="24"/>
          <w:szCs w:val="24"/>
          <w:lang w:eastAsia="ru-RU"/>
        </w:rPr>
        <w:t>- уровень удовлетворенности населения качеством предоставления государственных и муниципальных услуг в сфере культуры – 98 процентов;</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Реализация приоритетных проектов в рамках национальной программы в сфере культуры в целях решения следующих задач:</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укрепление российской гражданской идентичности на основе духовно-нравственных и культурных ценностей народов Российской Федерации;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организаций дополнительного образования детей сферы культуры и искусства (детских школ искусств, необходимыми музыкальными инструментами, оборудованием и материалами;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продвижение талантливой молодежи в сфере музыкального искусства;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(реконструкция) культурно-досуговых организаций клубного типа на территориях сельских поселений, развитие муниципальных библиотек;</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условий для показа национальных кинофильмов в кинозалах, расположенных в населенных пунктах;</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подготовка кадров для организаций культуры;</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поддержка добровольческого движения, в том числе в сфере сохранения культурного наследия народов Российской Федерации.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4.8. Развитие физической культуры и спорта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B23445" w:rsidRPr="00432A81" w:rsidRDefault="00B23445"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Развитая сфера физической культуры и спорта формирует у жителей Канашского района устойчивые навыки здорового образа жизни, сильные традиции физкультурного движения и спорта.</w:t>
      </w:r>
    </w:p>
    <w:p w:rsidR="00B23445" w:rsidRPr="00432A81" w:rsidRDefault="00B23445"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Занятия физической культурой и спортом станут обязательными и необходимыми для большинства населения, в общественном сознании утвердится ценность здорового образа жизни.</w:t>
      </w:r>
    </w:p>
    <w:p w:rsidR="00B23445" w:rsidRPr="00432A81" w:rsidRDefault="00B23445"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системы подготовки спортивного резерва, развитие спорта высших достижений по наиболее успешным и пользующимся массовым интересом видам спорта позволят спортсменам успешно участвовать в республиканских и российских соревнованиях. Успехи спортсменов станут важным элементом пропаганды спорта среди подрастающего поколения.</w:t>
      </w:r>
    </w:p>
    <w:p w:rsidR="00B23445" w:rsidRPr="00432A81" w:rsidRDefault="00B23445"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Основным приоритетом в развитии сферы физической культуры и спорта является создание условий, обеспечивающих гражданам возможность систематически заниматься физической культурой и спортом.</w:t>
      </w:r>
    </w:p>
    <w:p w:rsidR="00B23445" w:rsidRPr="00432A81" w:rsidRDefault="00B23445"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Целью в сфере развития физической культуры и спорта является создание условий, обеспечивающих развитие системы физической культуры и спорта путем пропаганды здорового образа жизни, повышение массовости занятий физической культурой и спортом среди всех возрастных групп населения, в том числе среди лиц с ограниченными возможностями, повышение конкурентоспособности спорта высших достижений.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Проблемы: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недостаточная обеспеченность населения спортивными сооружениями в шаговой доступности;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необходимость проведения реконструкции многих спортивных сооружений;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недостаточная обеспеченность квалифицированными кадрами в сфере физической культуры и спорта, специалистами по спорту, работающими с населением по месту жительства; </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слабое стимулирование ГЧП, использование бизнеса в сфере физической культуры и спорта;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неразвитость сети клубов физкультурно-спортивной направленности по месту учебы и работы;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необходимость улучшения пропаганды роли физической культуры и спорта в формировании ценностей здорового образа жизни.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Поставленная цель определяет на предстоящие годы следующие приоритетные направления: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-формирование у населения понимания необходимости занятий физической культурой и спортом и повышения уровня знаний в этой сфере;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развитие системы массовой физической культуры и спорта, включающую в себя развитие инфраструктуры для занятий массовым спортом в образовательных учреждениях и по месту жительства, расширение количества спортивных сооружений;</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формирование постоянно действующей информационно- пропагандистской и просветительно-образовательной системы, способствующей вовлечению населения в активные занятия физической культурой и спортом и формированию здорового образа жизни, особенно детей, подростков и молодежи;</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совершенствование системы управления и организации физической культуры и спорта, разработка новых организационно-управленческих решений, направленных на создание эффективной системы физкультурно-оздоровительной и спортивно-массовой работы среди населения района;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привлечение как для развития массовой физкультуры, так и для спорта высших достижений средств из различных источников, включая бюджеты всех уровней и внебюджетные средства, стимулирование привлечения инвестиций на развитие физической культуры и спорта;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проведение спортивно-массовых мероприятий районного и регионального уровня;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внедрение новых научных и методических разработок в области спорта;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осуществление комплекса мер, направленных на улучшение материально-технического оснащения сферы физической культуры, спорта;</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создание системы подготовки, переподготовки и повышения квалификации физкультурных кадров;</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создание условий для организации физкультурно-спортивной работы по месту жительства населения, совершенствование физического воспитания в семье;</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обеспечение доступности широких масс населения на спортивные сооружения, в том числе лиц с ограниченными физическими возможностями, совершенствования пропаганды здорового образа жизни, повышения роли физической культуры, спорта в нравственном и физическом воспитании населения.</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увеличение доли населения, систематически занимающегося физической культурой и спортом, с </w:t>
      </w:r>
      <w:r w:rsidR="009A23DF" w:rsidRPr="00432A81">
        <w:rPr>
          <w:rFonts w:ascii="Times New Roman" w:hAnsi="Times New Roman" w:cs="Times New Roman"/>
          <w:sz w:val="24"/>
          <w:szCs w:val="24"/>
        </w:rPr>
        <w:t>42,6</w:t>
      </w:r>
      <w:r w:rsidRPr="00432A81">
        <w:rPr>
          <w:rFonts w:ascii="Times New Roman" w:hAnsi="Times New Roman" w:cs="Times New Roman"/>
          <w:sz w:val="24"/>
          <w:szCs w:val="24"/>
        </w:rPr>
        <w:t xml:space="preserve"> процента в 20</w:t>
      </w:r>
      <w:r w:rsidR="009A23DF" w:rsidRPr="00432A81">
        <w:rPr>
          <w:rFonts w:ascii="Times New Roman" w:hAnsi="Times New Roman" w:cs="Times New Roman"/>
          <w:sz w:val="24"/>
          <w:szCs w:val="24"/>
        </w:rPr>
        <w:t>18</w:t>
      </w:r>
      <w:r w:rsidRPr="00432A81">
        <w:rPr>
          <w:rFonts w:ascii="Times New Roman" w:hAnsi="Times New Roman" w:cs="Times New Roman"/>
          <w:sz w:val="24"/>
          <w:szCs w:val="24"/>
        </w:rPr>
        <w:t xml:space="preserve"> году до 60 процентов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увеличение обеспеченности спортивными сооружениями исходя из единовременной пропускной способности объектов спорта, в том числе на сельских территориях, с </w:t>
      </w:r>
      <w:r w:rsidR="009A23DF" w:rsidRPr="00432A81">
        <w:rPr>
          <w:rFonts w:ascii="Times New Roman" w:hAnsi="Times New Roman" w:cs="Times New Roman"/>
          <w:sz w:val="24"/>
          <w:szCs w:val="24"/>
        </w:rPr>
        <w:t>61,8</w:t>
      </w:r>
      <w:r w:rsidRPr="00432A81">
        <w:rPr>
          <w:rFonts w:ascii="Times New Roman" w:hAnsi="Times New Roman" w:cs="Times New Roman"/>
          <w:sz w:val="24"/>
          <w:szCs w:val="24"/>
        </w:rPr>
        <w:t xml:space="preserve"> процента в 201</w:t>
      </w:r>
      <w:r w:rsidR="009A23DF" w:rsidRPr="00432A81">
        <w:rPr>
          <w:rFonts w:ascii="Times New Roman" w:hAnsi="Times New Roman" w:cs="Times New Roman"/>
          <w:sz w:val="24"/>
          <w:szCs w:val="24"/>
        </w:rPr>
        <w:t>8</w:t>
      </w:r>
      <w:r w:rsidRPr="00432A81">
        <w:rPr>
          <w:rFonts w:ascii="Times New Roman" w:hAnsi="Times New Roman" w:cs="Times New Roman"/>
          <w:sz w:val="24"/>
          <w:szCs w:val="24"/>
        </w:rPr>
        <w:t xml:space="preserve"> году до </w:t>
      </w:r>
      <w:r w:rsidR="009A23DF" w:rsidRPr="00432A81">
        <w:rPr>
          <w:rFonts w:ascii="Times New Roman" w:hAnsi="Times New Roman" w:cs="Times New Roman"/>
          <w:sz w:val="24"/>
          <w:szCs w:val="24"/>
        </w:rPr>
        <w:t>79,5</w:t>
      </w:r>
      <w:r w:rsidRPr="00432A81">
        <w:rPr>
          <w:rFonts w:ascii="Times New Roman" w:hAnsi="Times New Roman" w:cs="Times New Roman"/>
          <w:sz w:val="24"/>
          <w:szCs w:val="24"/>
        </w:rPr>
        <w:t xml:space="preserve"> процента к 2035 году;</w:t>
      </w: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p>
    <w:p w:rsidR="00DE2D61" w:rsidRPr="00432A81" w:rsidRDefault="00DE2D61"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4.9. Развитие строительного комплекса, обеспечение доступным и комфортным жильем, предоставление качественных коммунальных услуг</w:t>
      </w:r>
    </w:p>
    <w:p w:rsidR="00DE2D61" w:rsidRPr="00432A81" w:rsidRDefault="00DE2D61" w:rsidP="005F399B">
      <w:pPr>
        <w:spacing w:after="0" w:line="240" w:lineRule="auto"/>
        <w:ind w:firstLine="851"/>
        <w:jc w:val="both"/>
        <w:rPr>
          <w:rFonts w:ascii="Times New Roman" w:hAnsi="Times New Roman" w:cs="Times New Roman"/>
          <w:sz w:val="24"/>
          <w:szCs w:val="24"/>
        </w:rPr>
      </w:pPr>
      <w:bookmarkStart w:id="10" w:name="sub_24491"/>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Целевое видение к 2035 году</w:t>
      </w:r>
    </w:p>
    <w:bookmarkEnd w:id="10"/>
    <w:p w:rsidR="002C6316" w:rsidRPr="00432A81" w:rsidRDefault="002C6316"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Цель Муниципальной программы - улучшение жилищных условий граждан в Канашском районе Чувашской Республики путем увеличения объемов ввода жилья и стимулирования спроса на жилье.</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Проблемы:</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недостаточный уровень обеспеченности граждан жильем;</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снижение объемов строительства индивидуального жилья в связи с низкой платеже-способностью населения;</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отсутствие новых механизмов, в том числе на федеральном уровне, по переселению граждан из аварийного жилищного фонда, признанного таковым после 1 января 2012 г.;</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значительный износ сооружений и оборудовани</w:t>
      </w:r>
      <w:r w:rsidR="002C6316" w:rsidRPr="00432A81">
        <w:rPr>
          <w:rFonts w:ascii="Times New Roman" w:hAnsi="Times New Roman" w:cs="Times New Roman"/>
          <w:sz w:val="24"/>
          <w:szCs w:val="24"/>
        </w:rPr>
        <w:t>я систем водоснабжения, водоотве</w:t>
      </w:r>
      <w:r w:rsidRPr="00432A81">
        <w:rPr>
          <w:rFonts w:ascii="Times New Roman" w:hAnsi="Times New Roman" w:cs="Times New Roman"/>
          <w:sz w:val="24"/>
          <w:szCs w:val="24"/>
        </w:rPr>
        <w:t>дения и теплоснабжения;</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низкая обеспеченность централизованными ист</w:t>
      </w:r>
      <w:r w:rsidR="002C6316" w:rsidRPr="00432A81">
        <w:rPr>
          <w:rFonts w:ascii="Times New Roman" w:hAnsi="Times New Roman" w:cs="Times New Roman"/>
          <w:sz w:val="24"/>
          <w:szCs w:val="24"/>
        </w:rPr>
        <w:t>очниками водоснабжения и несоот</w:t>
      </w:r>
      <w:r w:rsidRPr="00432A81">
        <w:rPr>
          <w:rFonts w:ascii="Times New Roman" w:hAnsi="Times New Roman" w:cs="Times New Roman"/>
          <w:sz w:val="24"/>
          <w:szCs w:val="24"/>
        </w:rPr>
        <w:t>ветствие качества воды гигиеническим нормативам в коммунальных водопроводах;</w:t>
      </w:r>
    </w:p>
    <w:p w:rsidR="00DA5B8A" w:rsidRPr="00432A81" w:rsidRDefault="00DA5B8A"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отсутствие инвесторов для реализации проектов по модернизации, реконструкции и строительству тепловых сетей в связи с большим сроком окупаемости.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Приоритетные направления:</w:t>
      </w:r>
    </w:p>
    <w:p w:rsidR="00B23445" w:rsidRPr="00432A81" w:rsidRDefault="00B23445"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Для достижения указанной цели в рамках реализации Муниципальной программы предусматривается решение следующих приоритетных задач:</w:t>
      </w:r>
    </w:p>
    <w:p w:rsidR="00B23445" w:rsidRPr="00432A81" w:rsidRDefault="00B23445"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совершенствование механизмов финансирования жилищного строительства, в том числе посредством развития ипотечного жилищного кредитования;</w:t>
      </w:r>
    </w:p>
    <w:p w:rsidR="00B23445" w:rsidRPr="00432A81" w:rsidRDefault="00B23445"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предоставление государственной поддержки на приобретение жилья отдельным категориям граждан, в том числе молодым семьям и семьям с детьми.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Жилищное строительство:</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создание условий для развития массового строительства жилья, в том числе стандартного жилья, путем снятия административных барьеров на рынке жилищного строительства, содействия обеспечению жилищного строительства земельными участками и их инфраструктурному обустройству;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развитие ипотечного жилищного кредитования и кредитования жилищного строительства;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содействие формированию рынка арендного жилья и развитие некоммерческого жилищного фонда для граждан, имеющих невысокий уровень дохода;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выполнение государственных обязательств по обеспечению жильем отдельных категорий граждан, установленных федеральным законодательством;</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устойчивого сокращения непригодного для проживания жилищного фонда;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формирование и развитие системы проектного финансирования жилищного строительства.</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Развитие и модернизация коммунальной инфраструктуры:</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населения Канашского района Чувашской Республики питьевой водой, соответствующей требованиям безопасности и безвредности, установленным санитарно-эпидемиологическими правилами, в объеме, достаточном для жизнедеятельности;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повышение эффективности и надежности функционирования систем водообеспечения за счет реализации водоохранных, технических и санитарных мероприятий;</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модернизация систем водоснабжения, водоотведения и очистки сточных вод в рамках реализации инвестиционных проектов;</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совершенствование системы управления сектором водоснабжения, водоотведения и очистки сточных вод;</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внедрение новых технологий обработки воды на водоочистных станциях;</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предотвращение загрязнения источников питьевого водоснабжения;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обеспечение населения Канашского района качественной услугой теплоснабжения;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привлечение долгосрочных инвестиций в проекты по строительству, реконструкции и модернизации систем теплоснабжения;</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газификация новых улиц в населенных пунктах Канашского района Чувашской Республики.</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Ожидаемые результаты к 2035 году:</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повышение доступности для населения услуг централизованных систем водоснабжения, водоотведения и очистки сточных вод;</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сокращение потерь воды в сетях централизованного водоснабжения с одновременным снижением числа аварий в системах водоснабжения, водоотведения и очистки сточн</w:t>
      </w:r>
      <w:r w:rsidR="00476972" w:rsidRPr="00432A81">
        <w:rPr>
          <w:rFonts w:ascii="Times New Roman" w:hAnsi="Times New Roman" w:cs="Times New Roman"/>
          <w:sz w:val="24"/>
          <w:szCs w:val="24"/>
        </w:rPr>
        <w:t>ых.</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увеличение доли населения, обеспеченного питьевой водой, соответствующей нормативному уровню качества с 78 % в 2018 году до 90 % к 2035 году</w:t>
      </w:r>
    </w:p>
    <w:p w:rsidR="00476972" w:rsidRPr="00432A81" w:rsidRDefault="00AE7BBB"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повышение уровня удовлетворенности граждан качеством жилищно-коммунальных услуг до </w:t>
      </w:r>
      <w:r w:rsidR="002B22AA" w:rsidRPr="00432A81">
        <w:rPr>
          <w:rFonts w:ascii="Times New Roman" w:hAnsi="Times New Roman" w:cs="Times New Roman"/>
          <w:sz w:val="24"/>
          <w:szCs w:val="24"/>
        </w:rPr>
        <w:t>90</w:t>
      </w:r>
      <w:r w:rsidRPr="00432A81">
        <w:rPr>
          <w:rFonts w:ascii="Times New Roman" w:hAnsi="Times New Roman" w:cs="Times New Roman"/>
          <w:sz w:val="24"/>
          <w:szCs w:val="24"/>
        </w:rPr>
        <w:t xml:space="preserve"> процентов.</w:t>
      </w:r>
    </w:p>
    <w:p w:rsidR="00DE2D61" w:rsidRPr="00432A81" w:rsidRDefault="00DE2D61" w:rsidP="005F399B">
      <w:pPr>
        <w:spacing w:after="0" w:line="240" w:lineRule="auto"/>
        <w:ind w:firstLine="851"/>
        <w:jc w:val="both"/>
        <w:rPr>
          <w:rFonts w:ascii="Times New Roman" w:hAnsi="Times New Roman" w:cs="Times New Roman"/>
          <w:sz w:val="24"/>
          <w:szCs w:val="24"/>
        </w:rPr>
      </w:pPr>
      <w:bookmarkStart w:id="11" w:name="sub_2452"/>
      <w:r w:rsidRPr="00432A81">
        <w:rPr>
          <w:rFonts w:ascii="Times New Roman" w:hAnsi="Times New Roman" w:cs="Times New Roman"/>
          <w:sz w:val="24"/>
          <w:szCs w:val="24"/>
        </w:rPr>
        <w:t>Реализация приоритетного проекта "Формирование комфортной городской среды" в рамках национального проекта в сфере жилья и городской среды</w:t>
      </w:r>
    </w:p>
    <w:bookmarkEnd w:id="11"/>
    <w:p w:rsidR="00DE2D61"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Основными целями муниципальной программы это создание комфортных условий для проживания граждан за счет благоустройства дворовых территорий многоквартирных домов и общественных территорий.</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Для достижения целей программы предполагается решение следующих задач:</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благоустройство дворовых территорий многоквартирных домов и проездов к многоквартирным домам;</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благоустройство общественных территорий Канашского района, наиболее посещаемых гражданами;</w:t>
      </w:r>
    </w:p>
    <w:p w:rsidR="00DE2D61"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привлечение граждан и общественности к благоустройству территории населенных пунктов.</w:t>
      </w:r>
    </w:p>
    <w:p w:rsidR="00DE2D61" w:rsidRPr="00432A81" w:rsidRDefault="00DE2D61"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Значения целевых показателей:</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в 2024 году:</w:t>
      </w:r>
    </w:p>
    <w:p w:rsidR="00476972" w:rsidRPr="00432A81" w:rsidRDefault="00476972"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количество благоустроенных дворовых территорий (оборудованных местами для проведения досуга и отдыха разными группами населения (спортивные, детские площадки и т.д.) – 12 ед.;</w:t>
      </w:r>
    </w:p>
    <w:p w:rsidR="00476972" w:rsidRPr="00432A81" w:rsidRDefault="00E97228" w:rsidP="005F399B">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к</w:t>
      </w:r>
      <w:r w:rsidR="00476972" w:rsidRPr="00432A81">
        <w:rPr>
          <w:rFonts w:ascii="Times New Roman" w:hAnsi="Times New Roman" w:cs="Times New Roman"/>
          <w:sz w:val="24"/>
          <w:szCs w:val="24"/>
        </w:rPr>
        <w:t xml:space="preserve">оличество благоустроенных муниципальных территорий общего пользования </w:t>
      </w:r>
      <w:r w:rsidR="006A7536" w:rsidRPr="00432A81">
        <w:rPr>
          <w:rFonts w:ascii="Times New Roman" w:hAnsi="Times New Roman" w:cs="Times New Roman"/>
          <w:sz w:val="24"/>
          <w:szCs w:val="24"/>
        </w:rPr>
        <w:t>– 8 ед.</w:t>
      </w:r>
    </w:p>
    <w:p w:rsidR="006A7536" w:rsidRPr="00432A81" w:rsidRDefault="006A7536" w:rsidP="005F399B">
      <w:pPr>
        <w:spacing w:after="0" w:line="240" w:lineRule="auto"/>
        <w:ind w:firstLine="851"/>
        <w:jc w:val="both"/>
        <w:rPr>
          <w:rFonts w:ascii="Times New Roman" w:hAnsi="Times New Roman" w:cs="Times New Roman"/>
          <w:sz w:val="24"/>
          <w:szCs w:val="24"/>
        </w:rPr>
      </w:pP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Задача 4.10. Обеспечение безопасности жизнедеятельности населения</w:t>
      </w:r>
    </w:p>
    <w:p w:rsidR="005F399B" w:rsidRPr="00432A81" w:rsidRDefault="005F399B" w:rsidP="005F399B">
      <w:pPr>
        <w:spacing w:after="0" w:line="240" w:lineRule="auto"/>
        <w:ind w:firstLine="851"/>
        <w:jc w:val="both"/>
        <w:rPr>
          <w:rFonts w:ascii="Times New Roman" w:hAnsi="Times New Roman" w:cs="Times New Roman"/>
          <w:sz w:val="24"/>
          <w:szCs w:val="24"/>
          <w:lang w:eastAsia="ru-RU"/>
        </w:rPr>
      </w:pP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Целевое видение к 2035 году</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Планируется обеспечение общественной безопасности и личной безопасности жителей Канашского района, включая защищенность от преступных и противоправных действий, чрезвычайных ситуаций природного и техногенного характера.</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Создание эффективной системы защиты населения и территорий района предусмотрено мероприятиями муниципальных программ Канашского района Чувашской Республики «Повышение безопасности жизнедеятельности населения и территорий  Канашского района Чувашской Республики» и  «Обеспечение общественного порядка и противодействие преступности», а также их подпрограмм: «Защита населения и территорий от чрезвычайных ситуаций природного и техногенного характера, обеспечение пожарной безопасности населения на водных объектах на  территории Канашского района», «Профилактика терроризма и экстремистской деятельности в Канашском районе», «Построение (развитие) аппаратно-программного комплекса «Безопасный город» на территории Канашского района Чувашской Республики», «Профилактика правонарушений»,             «Профилактика незаконного потребления наркотических средств и психотропных веществ, наркомании в Канашском районе Чувашской Республики», «Предупреждение детской беспризорности, безнадзорности и правонарушений несовершеннолетних». Проблема – возникновение непредвиденных рисков, связанных с природными и техногенными катастрофами и катаклизмами, что может привести к снижению бюджетных доходов, а также потребовать концентрации бюджетных средств на преодолении последствий таких катастроф.</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Приоритетные направления:</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решения задач по обеспечению общественной безопасности и личной безопасности жителей республики планируется реализация следующих мероприятий: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и осуществление профилактических мероприятий, направленных на недопущение возникновения чрезвычайных ситуаций природного и техногенного характера;</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проведения аварийно-спасательных и других неотложных работ в районе чрезвычайной ситуации природного и техногенного характера;</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и осуществление профилактики пожаров;</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и осуществление тушения пожаров, спасения людей и материальных ценностей при пожарах;</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и проведение обучения, тренировок и учений с различными слоями населения по обучению правилам поведения в случае возникновения чрезвычайных ситуаций природного и техногенного характера и проведение мероприятий, направленных на пропаганду спасательного дела через средства массовой информации;</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планирование и организация учебного процесса по повышению квалификации;</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доведение готовности автоматизированных систем оповещения органов местного самоуправления, входящих в состав региональной автоматизированной системы централизованного оповещения, до 100 процентов в 2021 году; доли населения проживающего на территориях Канашского района, в которых развернута система-112, в общей численности населения Канашского района Чувашской Р</w:t>
      </w:r>
      <w:r w:rsidR="001B6351">
        <w:rPr>
          <w:rFonts w:ascii="Times New Roman" w:hAnsi="Times New Roman" w:cs="Times New Roman"/>
          <w:sz w:val="24"/>
          <w:szCs w:val="24"/>
          <w:lang w:eastAsia="ru-RU"/>
        </w:rPr>
        <w:t>еспублики до 100 процентов в 2035</w:t>
      </w:r>
      <w:r w:rsidRPr="00432A81">
        <w:rPr>
          <w:rFonts w:ascii="Times New Roman" w:hAnsi="Times New Roman" w:cs="Times New Roman"/>
          <w:sz w:val="24"/>
          <w:szCs w:val="24"/>
          <w:lang w:eastAsia="ru-RU"/>
        </w:rPr>
        <w:t xml:space="preserve"> году.</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Для решения задач по профилактике правонарушений и противодействию преступности планируется реализация следующих мероприятий: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обеспечение защиты прав и свобод граждан, имущественных и других интересов граждан и юридических лиц от преступных посягательств, совершенствование системы мер по сокращению предложения и спроса на наркотические средства и психотропные вещества;</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общего уровня безопасности, правопорядка и безопасности среды обитания;</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эффективности взаимодействия субъектов профилактики правонарушений и лиц, участвующих в профилактике правонарушений;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роли органов местного самоуправления в вопросах охраны общественного порядка, защиты собственности, прав и свобод граждан, устранения причин и условий, способствующих совершению правонарушений;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постоянное совершенствование  правоохранительных мер по выявлению, предупреждению, пресечению и раскрытию актов терроризма, экстремизма, других преступных посягательств на права и свободы человека и гражданина, собственность, общественный порядок и общественную безопасность на территории республики;</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уровня рецидивной преступности и количества преступлений, совершенных в состоянии алкогольного опьянения;</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общественной опасности преступных деяний путем предупреждения совершения тяжких и особо тяжких преступлений;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развитие системы социальной профилактики правонарушений, в том числе сокращение детской беспризорности, безнадзорности, а также доли несовершеннолетних, совершивших преступления;</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активизация деятельности советов профилактики, участковых пунктов полиции, содействие участию граждан, общественных формирований в охране правопорядка, профилактике правонарушений, в том числе связанных с бытовым пьянством, алкоголизмом и наркоманией;</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оказание помощи в ресоциализации лиц, освободившихся из мест лишения свободы;</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повышение уровня правовой культуры и информированности населения, совершенствование организационного, нормативно-правового и ресурсного обеспечения антинаркотической деятельности;</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совершенствование единой системы профилактики немедицинского потребления наркотических средств и психотропных веществ различными категориями населения;</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организация контроля за обстановкой на улице и в других общественных местах, своевременное реагирование на осложнение оперативной обстановки и оперативное управление силами и средствами, задействованными в охране общественного порядка.</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Ожидаемые результаты к 2035 году:</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доведение уровня готовности систем оповещения населения об опасностях, возникающих при военных конфликтах и чрезвычайных ситуациях, а также обеспеченности населения защитными сооружениями гражданской обороны, средствами индивидуальной защиты органов дыхания и медицинскими средствами индивидуальной защиты до 100 процентов;</w:t>
      </w:r>
    </w:p>
    <w:p w:rsidR="008E388B"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количества чрезвычайных ситуаций, пожаров, происшествий на водных объектах на 30 процентов и численности погибшего в них населения на 50 процентов;</w:t>
      </w:r>
    </w:p>
    <w:p w:rsidR="00DE2D61" w:rsidRPr="00432A81" w:rsidRDefault="008E388B" w:rsidP="005F399B">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снижение доли преступлений, совершенных лицами, ранее их совершавшими, в общем числе раскрытых преступлений до 46,3 процентов, доли преступлений, совершенных лицами в состоянии алкогольного опьянения, в общем числе раскрытых преступлений до 36,1 процентов, числа несовершеннолетних, совершивших преступления, в расчете на 1 тыс. несовершеннолетних в возрасте от 14 до 18 лет до 4,4 процента.</w:t>
      </w:r>
    </w:p>
    <w:p w:rsidR="008E388B" w:rsidRPr="00DE2D61" w:rsidRDefault="008E388B" w:rsidP="008E388B">
      <w:pPr>
        <w:spacing w:after="0" w:line="240" w:lineRule="auto"/>
        <w:ind w:firstLine="851"/>
        <w:jc w:val="both"/>
      </w:pPr>
    </w:p>
    <w:p w:rsidR="00215E1D" w:rsidRDefault="00215E1D" w:rsidP="00835B3F">
      <w:pPr>
        <w:spacing w:after="0" w:line="240" w:lineRule="auto"/>
        <w:ind w:firstLine="851"/>
        <w:jc w:val="both"/>
        <w:rPr>
          <w:b/>
          <w:lang w:eastAsia="ru-RU"/>
        </w:rPr>
      </w:pPr>
    </w:p>
    <w:p w:rsidR="00215E1D" w:rsidRDefault="00215E1D" w:rsidP="00835B3F">
      <w:pPr>
        <w:spacing w:after="0" w:line="240" w:lineRule="auto"/>
        <w:ind w:firstLine="851"/>
        <w:jc w:val="both"/>
        <w:rPr>
          <w:b/>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A60907" w:rsidRDefault="00A60907" w:rsidP="00835B3F">
      <w:pPr>
        <w:spacing w:after="0" w:line="240" w:lineRule="auto"/>
        <w:ind w:firstLine="851"/>
        <w:jc w:val="both"/>
        <w:rPr>
          <w:rFonts w:ascii="Times New Roman" w:hAnsi="Times New Roman" w:cs="Times New Roman"/>
          <w:b/>
          <w:sz w:val="24"/>
          <w:szCs w:val="24"/>
          <w:lang w:eastAsia="ru-RU"/>
        </w:rPr>
      </w:pPr>
    </w:p>
    <w:p w:rsidR="001B6351" w:rsidRDefault="001B6351" w:rsidP="00835B3F">
      <w:pPr>
        <w:spacing w:after="0" w:line="240" w:lineRule="auto"/>
        <w:ind w:firstLine="851"/>
        <w:jc w:val="both"/>
        <w:rPr>
          <w:rFonts w:ascii="Times New Roman" w:hAnsi="Times New Roman" w:cs="Times New Roman"/>
          <w:b/>
          <w:sz w:val="24"/>
          <w:szCs w:val="24"/>
          <w:lang w:eastAsia="ru-RU"/>
        </w:rPr>
      </w:pPr>
    </w:p>
    <w:p w:rsidR="001B6351" w:rsidRDefault="001B6351" w:rsidP="00835B3F">
      <w:pPr>
        <w:spacing w:after="0" w:line="240" w:lineRule="auto"/>
        <w:ind w:firstLine="851"/>
        <w:jc w:val="both"/>
        <w:rPr>
          <w:rFonts w:ascii="Times New Roman" w:hAnsi="Times New Roman" w:cs="Times New Roman"/>
          <w:b/>
          <w:sz w:val="24"/>
          <w:szCs w:val="24"/>
          <w:lang w:eastAsia="ru-RU"/>
        </w:rPr>
      </w:pPr>
    </w:p>
    <w:p w:rsidR="001B6351" w:rsidRDefault="001B6351" w:rsidP="00835B3F">
      <w:pPr>
        <w:spacing w:after="0" w:line="240" w:lineRule="auto"/>
        <w:ind w:firstLine="851"/>
        <w:jc w:val="both"/>
        <w:rPr>
          <w:rFonts w:ascii="Times New Roman" w:hAnsi="Times New Roman" w:cs="Times New Roman"/>
          <w:b/>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b/>
          <w:sz w:val="24"/>
          <w:szCs w:val="24"/>
          <w:lang w:eastAsia="ru-RU"/>
        </w:rPr>
      </w:pPr>
      <w:r w:rsidRPr="00432A81">
        <w:rPr>
          <w:rFonts w:ascii="Times New Roman" w:hAnsi="Times New Roman" w:cs="Times New Roman"/>
          <w:b/>
          <w:sz w:val="24"/>
          <w:szCs w:val="24"/>
          <w:lang w:eastAsia="ru-RU"/>
        </w:rPr>
        <w:t xml:space="preserve">Раздел III. Показатели достижения целей, сроки, этапы, ожидаемые результаты и механизмы реализации стратегии социально-экономического развития Канашского района Чувашской Республики до 2035 года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3.1. Показатели достижения целей, сроки и этапы реализации Стратегии социально-экономического развития Канашского района Чувашской Республики 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Реализация Стратегии будет осуществляться</w:t>
      </w:r>
      <w:r w:rsidR="009A23DF" w:rsidRPr="00432A81">
        <w:rPr>
          <w:rFonts w:ascii="Times New Roman" w:hAnsi="Times New Roman" w:cs="Times New Roman"/>
          <w:sz w:val="24"/>
          <w:szCs w:val="24"/>
        </w:rPr>
        <w:t xml:space="preserve"> в течение 1</w:t>
      </w:r>
      <w:r w:rsidR="008C1AAD">
        <w:rPr>
          <w:rFonts w:ascii="Times New Roman" w:hAnsi="Times New Roman" w:cs="Times New Roman"/>
          <w:sz w:val="24"/>
          <w:szCs w:val="24"/>
        </w:rPr>
        <w:t>6</w:t>
      </w:r>
      <w:r w:rsidR="009A23DF" w:rsidRPr="00432A81">
        <w:rPr>
          <w:rFonts w:ascii="Times New Roman" w:hAnsi="Times New Roman" w:cs="Times New Roman"/>
          <w:sz w:val="24"/>
          <w:szCs w:val="24"/>
        </w:rPr>
        <w:t xml:space="preserve"> лет в период с 2020</w:t>
      </w:r>
      <w:r w:rsidRPr="00432A81">
        <w:rPr>
          <w:rFonts w:ascii="Times New Roman" w:hAnsi="Times New Roman" w:cs="Times New Roman"/>
          <w:sz w:val="24"/>
          <w:szCs w:val="24"/>
        </w:rPr>
        <w:t xml:space="preserve"> по 2035 годы.</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Поскольку цели и задачи социально-экономического развития района определены на весь период действия Стратегии, то реализация Стратегии предполагается без выделения этапов.</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432A81" w:rsidP="00835B3F">
      <w:pPr>
        <w:spacing w:after="0" w:line="240" w:lineRule="auto"/>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3.2. Оценка финансовых ресурсов, необходимых  </w:t>
      </w:r>
      <w:r w:rsidR="00DE2D61" w:rsidRPr="00432A81">
        <w:rPr>
          <w:rFonts w:ascii="Times New Roman" w:hAnsi="Times New Roman" w:cs="Times New Roman"/>
          <w:sz w:val="24"/>
          <w:szCs w:val="24"/>
          <w:lang w:eastAsia="ru-RU"/>
        </w:rPr>
        <w:t>для реализации Стратегии социально-экономическог</w:t>
      </w:r>
      <w:r>
        <w:rPr>
          <w:rFonts w:ascii="Times New Roman" w:hAnsi="Times New Roman" w:cs="Times New Roman"/>
          <w:sz w:val="24"/>
          <w:szCs w:val="24"/>
          <w:lang w:eastAsia="ru-RU"/>
        </w:rPr>
        <w:t xml:space="preserve">о развития  </w:t>
      </w:r>
      <w:r w:rsidR="00DE2D61" w:rsidRPr="00432A81">
        <w:rPr>
          <w:rFonts w:ascii="Times New Roman" w:hAnsi="Times New Roman" w:cs="Times New Roman"/>
          <w:sz w:val="24"/>
          <w:szCs w:val="24"/>
          <w:lang w:eastAsia="ru-RU"/>
        </w:rPr>
        <w:t>Канашского района Чувашской Республики 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Финансирование реализации Стратегии осуществляется за счет средств федерального бюджета, республиканского бюджета Чувашской Республики и бюджета Канашского района, а также внебюджетных источников с учетом возможностей бюджетной системы. </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rPr>
        <w:t xml:space="preserve">Конкретизация финансовых ресурсов по направлениям реализации Стратегии будет осуществляться в рамках муниципальных программ </w:t>
      </w:r>
      <w:r w:rsidRPr="00432A81">
        <w:rPr>
          <w:rFonts w:ascii="Times New Roman" w:hAnsi="Times New Roman" w:cs="Times New Roman"/>
          <w:sz w:val="24"/>
          <w:szCs w:val="24"/>
          <w:lang w:eastAsia="ru-RU"/>
        </w:rPr>
        <w:t>Канашского района Чувашской Республики (приложения № 4,5 к Стратегии).</w:t>
      </w:r>
    </w:p>
    <w:p w:rsidR="00DE2D61" w:rsidRPr="00432A81" w:rsidRDefault="00DE2D61" w:rsidP="00835B3F">
      <w:pPr>
        <w:spacing w:after="0" w:line="240" w:lineRule="auto"/>
        <w:ind w:firstLine="851"/>
        <w:jc w:val="both"/>
        <w:rPr>
          <w:rFonts w:ascii="Times New Roman" w:hAnsi="Times New Roman" w:cs="Times New Roman"/>
          <w:sz w:val="24"/>
          <w:szCs w:val="24"/>
        </w:rPr>
      </w:pPr>
      <w:r w:rsidRPr="00432A81">
        <w:rPr>
          <w:rFonts w:ascii="Times New Roman" w:hAnsi="Times New Roman" w:cs="Times New Roman"/>
          <w:sz w:val="24"/>
          <w:szCs w:val="24"/>
        </w:rPr>
        <w:t xml:space="preserve">Реализации Стратегии будет способствовать привлечение инвестиций в основной капитал крупных и средних организаций, направляемых в том числе на реализацию инвестиционных проектов, модернизацию и обновление производства. На их финансирование будут привлекаться внебюджетные средства. Перспективные инвестиционные проекты (зоны развития), направленные на реализацию Стратегии, приведены в приложении № 2 к Стратегии. </w:t>
      </w:r>
    </w:p>
    <w:p w:rsidR="00DE2D61" w:rsidRPr="00432A81" w:rsidRDefault="00DE2D61" w:rsidP="00835B3F">
      <w:pPr>
        <w:spacing w:after="0" w:line="240" w:lineRule="auto"/>
        <w:ind w:firstLine="851"/>
        <w:jc w:val="both"/>
        <w:rPr>
          <w:rFonts w:ascii="Times New Roman" w:hAnsi="Times New Roman" w:cs="Times New Roman"/>
          <w:sz w:val="24"/>
          <w:szCs w:val="24"/>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3.3. Ожидаемые результаты реализации Стратегии социально-экономического развития Канашского района Чувашской Республики 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Реализация стратегических целей, задач и приоритетных направлений </w:t>
      </w:r>
      <w:r w:rsidRPr="00432A81">
        <w:rPr>
          <w:rFonts w:ascii="Times New Roman" w:hAnsi="Times New Roman" w:cs="Times New Roman"/>
          <w:sz w:val="24"/>
          <w:szCs w:val="24"/>
        </w:rPr>
        <w:t>Стратегии</w:t>
      </w:r>
      <w:r w:rsidRPr="00432A81">
        <w:rPr>
          <w:rFonts w:ascii="Times New Roman" w:hAnsi="Times New Roman" w:cs="Times New Roman"/>
          <w:sz w:val="24"/>
          <w:szCs w:val="24"/>
          <w:lang w:eastAsia="ru-RU"/>
        </w:rPr>
        <w:t xml:space="preserve"> позволит Канашскому району Чувашской Республики к 2035 году стать конкурентоспособным районом, основой экономики которого будут высокотехнологичное и наукоемкое производство и развитая социальная инфраструктура, где  обеспечено  населению достойный уровень жизни.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Показатели, характеризующие ожидаемые результаты реализации Стратегии, в разрезе целей и задач приведены в приложении № 3 к Стратегии.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3.4. Механизмы реализации Стратегии социально-экономического </w:t>
      </w:r>
      <w:r w:rsidRPr="00432A81">
        <w:rPr>
          <w:rFonts w:ascii="Times New Roman" w:hAnsi="Times New Roman" w:cs="Times New Roman"/>
          <w:sz w:val="24"/>
          <w:szCs w:val="24"/>
          <w:lang w:eastAsia="ru-RU"/>
        </w:rPr>
        <w:br/>
        <w:t>развития Канашского района Чувашской Республики 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xml:space="preserve"> Реализация Стратегии будет обеспечена путем формирования единой системы стратегического планирования района, которая представляет собой комплекс взаимосвязанных и согласованных между собой документов, от документов, определяющих долгосрочные цели социально-экономического развития района, до документов, предусматривающих конкретные мероприятия по достижению поставленных целей.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Стратегия выступает концептуальной основой системы стратегического планирования района – документом целеполагания, определяющим цели и направления социально-экономического развития района на долгосрочную перспективу. Реализация Стратегии требует взаимодействия всех заинтересованных в развитии района сторон: населения, бизнеса, местного самоуправления и органов государственной власти района.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Механизмы реализации Стратегии представляют собой совокупность принципов, методов и инструментов управленческого воздействия на процесс социально-экономического развития Канашского района, применяемых органами местного самоуправления Канашского района Чувашской Республики для достижения стратегических целей. В основу механизмов реализации Стратегии заложены ключевые принципы:</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государственно-частного партнерства – реализация Стратегии предполагает устойчивое взаимовыгодное развитие партнерских отношений органов местного самоуправления и предпринимательских структур на условиях четкого разделения компетенций, рисков и ответственности;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целеполагания – любое управленческое воздействие на процесс реализации Стратегии должно способствовать достижению поставленных в ней целей;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иерархичности – реализация поставленных стратегических целей, задач, приоритетных направлений Стратегии будет осуществляться поэтапно и на всех уровнях управления (республиканском, муниципальном, на уровне организаций), каждый из которых обладает собственным кругом компетенций и, действуя в рамках собственных полномочий, способствует достижению конкретных задач и целей, поставленных Стратегией.</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Инструментом реализации Стратегии являются муниципальные программы Канашского района Чувашской Республики (приложения № 4,5 к Стратегии).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рамках стратегического управления предполагается разработка новых муниципальных программ Канашского района Чувашской Республики на период до 2035 года в соответствии с приоритетами развития, целями и задачами, обозначенными в Стратегии.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Корректировка Стратегии осуществляется по мере необходимости и обеспечивается в зависимости от изменений состояния внешней и внутренней среды на основе системы индикаторов через внесение изменений в муниципальные программы Канашского района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Организационные механизмы реализации Стратегии предусматривают проведение всеми структурными подразделениями  администрации Канашского района Чувашской Республики ежегодного мониторинга плана мероприятий по реализации Стратегии, представление сведений для обобщения в отдел экономики администрации Канашского района Чувашской Республики. Предусматривается также широкое информирование населения и общественности о ходе реализации Стратегии путем размещения информации на официальном сайте администрации  Канашского района Чувашской Республики в сети «Интернет».</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Приложение N 1</w:t>
      </w:r>
      <w:r w:rsidRPr="00432A81">
        <w:rPr>
          <w:rFonts w:ascii="Times New Roman" w:hAnsi="Times New Roman" w:cs="Times New Roman"/>
          <w:sz w:val="24"/>
          <w:szCs w:val="24"/>
          <w:lang w:eastAsia="ru-RU"/>
        </w:rPr>
        <w:br/>
        <w:t>к Стратегии социально-экономического</w:t>
      </w:r>
      <w:r w:rsidRPr="00432A81">
        <w:rPr>
          <w:rFonts w:ascii="Times New Roman" w:hAnsi="Times New Roman" w:cs="Times New Roman"/>
          <w:sz w:val="24"/>
          <w:szCs w:val="24"/>
          <w:lang w:eastAsia="ru-RU"/>
        </w:rPr>
        <w:br/>
        <w:t>развития  Канашского района Чувашской Республики</w:t>
      </w:r>
      <w:r w:rsidRPr="00432A81">
        <w:rPr>
          <w:rFonts w:ascii="Times New Roman" w:hAnsi="Times New Roman" w:cs="Times New Roman"/>
          <w:sz w:val="24"/>
          <w:szCs w:val="24"/>
          <w:lang w:eastAsia="ru-RU"/>
        </w:rPr>
        <w:br/>
        <w:t>до 2035 года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Социально-экономическое положение Канашского района 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432A81">
      <w:pPr>
        <w:spacing w:after="0" w:line="240" w:lineRule="auto"/>
        <w:ind w:firstLine="851"/>
        <w:jc w:val="right"/>
        <w:rPr>
          <w:rFonts w:ascii="Times New Roman" w:hAnsi="Times New Roman" w:cs="Times New Roman"/>
          <w:sz w:val="24"/>
          <w:szCs w:val="24"/>
          <w:lang w:eastAsia="ru-RU"/>
        </w:rPr>
      </w:pPr>
      <w:bookmarkStart w:id="12" w:name="sub_10"/>
      <w:r w:rsidRPr="00432A81">
        <w:rPr>
          <w:rFonts w:ascii="Times New Roman" w:hAnsi="Times New Roman" w:cs="Times New Roman"/>
          <w:sz w:val="24"/>
          <w:szCs w:val="24"/>
          <w:lang w:eastAsia="ru-RU"/>
        </w:rPr>
        <w:t>Таблица 1</w:t>
      </w:r>
    </w:p>
    <w:bookmarkEnd w:id="12"/>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B20806"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Динамика основных  показателей развития Канашского района</w:t>
      </w:r>
    </w:p>
    <w:p w:rsidR="00DE2D61" w:rsidRPr="00432A81"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Чувашской Республики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0"/>
        <w:gridCol w:w="1540"/>
        <w:gridCol w:w="1120"/>
        <w:gridCol w:w="1260"/>
        <w:gridCol w:w="1260"/>
        <w:gridCol w:w="1540"/>
      </w:tblGrid>
      <w:tr w:rsidR="00DE2D61" w:rsidRPr="00432A81" w:rsidTr="00F70E2E">
        <w:tc>
          <w:tcPr>
            <w:tcW w:w="3500" w:type="dxa"/>
            <w:tcBorders>
              <w:top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154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2C1E7E"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г.</w:t>
            </w:r>
          </w:p>
        </w:tc>
        <w:tc>
          <w:tcPr>
            <w:tcW w:w="112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2C1E7E" w:rsidRPr="00432A81">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 г.</w:t>
            </w:r>
          </w:p>
        </w:tc>
        <w:tc>
          <w:tcPr>
            <w:tcW w:w="126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2C1E7E" w:rsidRPr="00432A81">
              <w:rPr>
                <w:rFonts w:ascii="Times New Roman" w:hAnsi="Times New Roman" w:cs="Times New Roman"/>
                <w:sz w:val="24"/>
                <w:szCs w:val="24"/>
                <w:lang w:eastAsia="ru-RU"/>
              </w:rPr>
              <w:t>6</w:t>
            </w:r>
            <w:r w:rsidRPr="00432A81">
              <w:rPr>
                <w:rFonts w:ascii="Times New Roman" w:hAnsi="Times New Roman" w:cs="Times New Roman"/>
                <w:sz w:val="24"/>
                <w:szCs w:val="24"/>
                <w:lang w:eastAsia="ru-RU"/>
              </w:rPr>
              <w:t> г.</w:t>
            </w:r>
          </w:p>
        </w:tc>
        <w:tc>
          <w:tcPr>
            <w:tcW w:w="126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2C1E7E"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г.</w:t>
            </w:r>
          </w:p>
        </w:tc>
        <w:tc>
          <w:tcPr>
            <w:tcW w:w="1540" w:type="dxa"/>
            <w:tcBorders>
              <w:top w:val="single" w:sz="4" w:space="0" w:color="auto"/>
              <w:left w:val="single" w:sz="4" w:space="0" w:color="auto"/>
              <w:bottom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2C1E7E"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г.</w:t>
            </w:r>
          </w:p>
        </w:tc>
      </w:tr>
      <w:tr w:rsidR="00DE2D61" w:rsidRPr="00432A81" w:rsidTr="00F70E2E">
        <w:tc>
          <w:tcPr>
            <w:tcW w:w="3500" w:type="dxa"/>
            <w:tcBorders>
              <w:top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w:t>
            </w:r>
          </w:p>
        </w:tc>
        <w:tc>
          <w:tcPr>
            <w:tcW w:w="154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w:t>
            </w:r>
          </w:p>
        </w:tc>
        <w:tc>
          <w:tcPr>
            <w:tcW w:w="112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w:t>
            </w:r>
          </w:p>
        </w:tc>
        <w:tc>
          <w:tcPr>
            <w:tcW w:w="126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w:t>
            </w:r>
          </w:p>
        </w:tc>
        <w:tc>
          <w:tcPr>
            <w:tcW w:w="1260" w:type="dxa"/>
            <w:tcBorders>
              <w:top w:val="single" w:sz="4" w:space="0" w:color="auto"/>
              <w:left w:val="single" w:sz="4" w:space="0" w:color="auto"/>
              <w:bottom w:val="single" w:sz="4" w:space="0" w:color="auto"/>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5</w:t>
            </w:r>
          </w:p>
        </w:tc>
        <w:tc>
          <w:tcPr>
            <w:tcW w:w="1540" w:type="dxa"/>
            <w:tcBorders>
              <w:top w:val="single" w:sz="4" w:space="0" w:color="auto"/>
              <w:left w:val="single" w:sz="4" w:space="0" w:color="auto"/>
              <w:bottom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6</w:t>
            </w:r>
          </w:p>
        </w:tc>
      </w:tr>
      <w:tr w:rsidR="00F70E2E" w:rsidRPr="00432A81" w:rsidTr="00F70E2E">
        <w:tc>
          <w:tcPr>
            <w:tcW w:w="3500" w:type="dxa"/>
            <w:tcBorders>
              <w:top w:val="nil"/>
              <w:bottom w:val="nil"/>
              <w:right w:val="single" w:sz="4" w:space="0" w:color="auto"/>
            </w:tcBorders>
          </w:tcPr>
          <w:p w:rsidR="00F70E2E" w:rsidRPr="00432A81" w:rsidRDefault="00F70E2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Индекс производства продукции сельского хозяйства (в сопоставимых ценах; в процентах к предыдущему году)</w:t>
            </w:r>
          </w:p>
        </w:tc>
        <w:tc>
          <w:tcPr>
            <w:tcW w:w="1540" w:type="dxa"/>
            <w:tcBorders>
              <w:top w:val="nil"/>
              <w:left w:val="single" w:sz="4" w:space="0" w:color="auto"/>
              <w:bottom w:val="nil"/>
              <w:right w:val="single" w:sz="4" w:space="0" w:color="auto"/>
            </w:tcBorders>
            <w:vAlign w:val="center"/>
          </w:tcPr>
          <w:p w:rsidR="00F70E2E" w:rsidRPr="00432A81" w:rsidRDefault="00F70E2E"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101</w:t>
            </w:r>
          </w:p>
        </w:tc>
        <w:tc>
          <w:tcPr>
            <w:tcW w:w="1120" w:type="dxa"/>
            <w:tcBorders>
              <w:top w:val="nil"/>
              <w:left w:val="single" w:sz="4" w:space="0" w:color="auto"/>
              <w:bottom w:val="nil"/>
              <w:right w:val="single" w:sz="4" w:space="0" w:color="auto"/>
            </w:tcBorders>
            <w:vAlign w:val="center"/>
          </w:tcPr>
          <w:p w:rsidR="00F70E2E" w:rsidRPr="00432A81" w:rsidRDefault="00F70E2E"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102.1</w:t>
            </w:r>
          </w:p>
        </w:tc>
        <w:tc>
          <w:tcPr>
            <w:tcW w:w="1260" w:type="dxa"/>
            <w:tcBorders>
              <w:top w:val="nil"/>
              <w:left w:val="single" w:sz="4" w:space="0" w:color="auto"/>
              <w:bottom w:val="nil"/>
              <w:right w:val="single" w:sz="4" w:space="0" w:color="auto"/>
            </w:tcBorders>
            <w:vAlign w:val="center"/>
          </w:tcPr>
          <w:p w:rsidR="00F70E2E" w:rsidRPr="00432A81" w:rsidRDefault="00F70E2E"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97.7</w:t>
            </w:r>
          </w:p>
        </w:tc>
        <w:tc>
          <w:tcPr>
            <w:tcW w:w="1260" w:type="dxa"/>
            <w:tcBorders>
              <w:top w:val="nil"/>
              <w:left w:val="single" w:sz="4" w:space="0" w:color="auto"/>
              <w:bottom w:val="nil"/>
              <w:right w:val="single" w:sz="4" w:space="0" w:color="auto"/>
            </w:tcBorders>
            <w:vAlign w:val="center"/>
          </w:tcPr>
          <w:p w:rsidR="00F70E2E" w:rsidRPr="00432A81" w:rsidRDefault="00F70E2E"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97.5</w:t>
            </w:r>
          </w:p>
        </w:tc>
        <w:tc>
          <w:tcPr>
            <w:tcW w:w="1540" w:type="dxa"/>
            <w:tcBorders>
              <w:top w:val="nil"/>
              <w:left w:val="single" w:sz="4" w:space="0" w:color="auto"/>
              <w:bottom w:val="nil"/>
            </w:tcBorders>
            <w:vAlign w:val="center"/>
          </w:tcPr>
          <w:p w:rsidR="00F70E2E" w:rsidRPr="00432A81" w:rsidRDefault="00F70E2E"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103.7</w:t>
            </w:r>
          </w:p>
        </w:tc>
      </w:tr>
      <w:tr w:rsidR="00835B3F" w:rsidRPr="00432A81" w:rsidTr="00E61025">
        <w:tc>
          <w:tcPr>
            <w:tcW w:w="3500" w:type="dxa"/>
            <w:tcBorders>
              <w:top w:val="nil"/>
              <w:bottom w:val="nil"/>
              <w:right w:val="single" w:sz="4" w:space="0" w:color="auto"/>
            </w:tcBorders>
          </w:tcPr>
          <w:p w:rsidR="00F70E2E" w:rsidRPr="00432A81" w:rsidRDefault="00F70E2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Продукция сельского хозяйства во всех категориях хозяйств, млн. рублей</w:t>
            </w:r>
          </w:p>
        </w:tc>
        <w:tc>
          <w:tcPr>
            <w:tcW w:w="1540" w:type="dxa"/>
            <w:tcBorders>
              <w:top w:val="nil"/>
              <w:left w:val="single" w:sz="4" w:space="0" w:color="auto"/>
              <w:bottom w:val="nil"/>
              <w:right w:val="single" w:sz="4" w:space="0" w:color="auto"/>
            </w:tcBorders>
            <w:vAlign w:val="center"/>
          </w:tcPr>
          <w:p w:rsidR="00F70E2E" w:rsidRPr="00432A81" w:rsidRDefault="00916412"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1628,3</w:t>
            </w:r>
          </w:p>
        </w:tc>
        <w:tc>
          <w:tcPr>
            <w:tcW w:w="1120" w:type="dxa"/>
            <w:tcBorders>
              <w:top w:val="nil"/>
              <w:left w:val="single" w:sz="4" w:space="0" w:color="auto"/>
              <w:bottom w:val="nil"/>
              <w:right w:val="single" w:sz="4" w:space="0" w:color="auto"/>
            </w:tcBorders>
            <w:vAlign w:val="center"/>
          </w:tcPr>
          <w:p w:rsidR="00F70E2E" w:rsidRPr="00432A81" w:rsidRDefault="00916412"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1888,5</w:t>
            </w:r>
          </w:p>
        </w:tc>
        <w:tc>
          <w:tcPr>
            <w:tcW w:w="1260" w:type="dxa"/>
            <w:tcBorders>
              <w:top w:val="nil"/>
              <w:left w:val="single" w:sz="4" w:space="0" w:color="auto"/>
              <w:bottom w:val="nil"/>
              <w:right w:val="single" w:sz="4" w:space="0" w:color="auto"/>
            </w:tcBorders>
            <w:vAlign w:val="center"/>
          </w:tcPr>
          <w:p w:rsidR="00F70E2E" w:rsidRPr="00432A81" w:rsidRDefault="00916412"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1829,4</w:t>
            </w:r>
          </w:p>
        </w:tc>
        <w:tc>
          <w:tcPr>
            <w:tcW w:w="1260" w:type="dxa"/>
            <w:tcBorders>
              <w:top w:val="nil"/>
              <w:left w:val="single" w:sz="4" w:space="0" w:color="auto"/>
              <w:bottom w:val="nil"/>
              <w:right w:val="single" w:sz="4" w:space="0" w:color="auto"/>
            </w:tcBorders>
            <w:vAlign w:val="center"/>
          </w:tcPr>
          <w:p w:rsidR="00F70E2E" w:rsidRPr="00432A81" w:rsidRDefault="00916412"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1732,1</w:t>
            </w:r>
          </w:p>
        </w:tc>
        <w:tc>
          <w:tcPr>
            <w:tcW w:w="1540" w:type="dxa"/>
            <w:tcBorders>
              <w:top w:val="nil"/>
              <w:left w:val="single" w:sz="4" w:space="0" w:color="auto"/>
              <w:bottom w:val="nil"/>
            </w:tcBorders>
            <w:vAlign w:val="center"/>
          </w:tcPr>
          <w:p w:rsidR="00F70E2E" w:rsidRPr="00432A81" w:rsidRDefault="00916412" w:rsidP="005F5536">
            <w:pPr>
              <w:spacing w:after="0" w:line="240" w:lineRule="auto"/>
              <w:ind w:firstLine="34"/>
              <w:jc w:val="center"/>
              <w:rPr>
                <w:rFonts w:ascii="Times New Roman" w:hAnsi="Times New Roman" w:cs="Times New Roman"/>
                <w:sz w:val="24"/>
                <w:szCs w:val="24"/>
              </w:rPr>
            </w:pPr>
            <w:r w:rsidRPr="00432A81">
              <w:rPr>
                <w:rFonts w:ascii="Times New Roman" w:hAnsi="Times New Roman" w:cs="Times New Roman"/>
                <w:sz w:val="24"/>
                <w:szCs w:val="24"/>
              </w:rPr>
              <w:t>1707,7</w:t>
            </w:r>
          </w:p>
        </w:tc>
      </w:tr>
      <w:tr w:rsidR="00DE2D61" w:rsidRPr="00432A81" w:rsidTr="00916412">
        <w:tc>
          <w:tcPr>
            <w:tcW w:w="3500" w:type="dxa"/>
            <w:tcBorders>
              <w:top w:val="nil"/>
              <w:bottom w:val="nil"/>
              <w:right w:val="single" w:sz="4" w:space="0" w:color="auto"/>
            </w:tcBorders>
            <w:shd w:val="clear" w:color="auto" w:fill="auto"/>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к предыдущему году (в сопоставимых ценах)</w:t>
            </w:r>
          </w:p>
        </w:tc>
        <w:tc>
          <w:tcPr>
            <w:tcW w:w="1540" w:type="dxa"/>
            <w:tcBorders>
              <w:top w:val="nil"/>
              <w:left w:val="single" w:sz="4" w:space="0" w:color="auto"/>
              <w:bottom w:val="nil"/>
              <w:right w:val="single" w:sz="4" w:space="0" w:color="auto"/>
            </w:tcBorders>
            <w:shd w:val="clear" w:color="auto" w:fill="auto"/>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92,9</w:t>
            </w:r>
          </w:p>
        </w:tc>
        <w:tc>
          <w:tcPr>
            <w:tcW w:w="1120" w:type="dxa"/>
            <w:tcBorders>
              <w:top w:val="nil"/>
              <w:left w:val="single" w:sz="4" w:space="0" w:color="auto"/>
              <w:bottom w:val="nil"/>
              <w:right w:val="single" w:sz="4" w:space="0" w:color="auto"/>
            </w:tcBorders>
            <w:shd w:val="clear" w:color="auto" w:fill="auto"/>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126,7</w:t>
            </w:r>
          </w:p>
        </w:tc>
        <w:tc>
          <w:tcPr>
            <w:tcW w:w="1260" w:type="dxa"/>
            <w:tcBorders>
              <w:top w:val="nil"/>
              <w:left w:val="single" w:sz="4" w:space="0" w:color="auto"/>
              <w:bottom w:val="nil"/>
              <w:right w:val="single" w:sz="4" w:space="0" w:color="auto"/>
            </w:tcBorders>
            <w:shd w:val="clear" w:color="auto" w:fill="auto"/>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96,1</w:t>
            </w:r>
          </w:p>
        </w:tc>
        <w:tc>
          <w:tcPr>
            <w:tcW w:w="1260" w:type="dxa"/>
            <w:tcBorders>
              <w:top w:val="nil"/>
              <w:left w:val="single" w:sz="4" w:space="0" w:color="auto"/>
              <w:bottom w:val="nil"/>
              <w:right w:val="single" w:sz="4" w:space="0" w:color="auto"/>
            </w:tcBorders>
            <w:shd w:val="clear" w:color="auto" w:fill="auto"/>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102,2</w:t>
            </w:r>
          </w:p>
        </w:tc>
        <w:tc>
          <w:tcPr>
            <w:tcW w:w="1540" w:type="dxa"/>
            <w:tcBorders>
              <w:top w:val="nil"/>
              <w:left w:val="single" w:sz="4" w:space="0" w:color="auto"/>
              <w:bottom w:val="nil"/>
            </w:tcBorders>
            <w:shd w:val="clear" w:color="auto" w:fill="auto"/>
          </w:tcPr>
          <w:p w:rsidR="00DE2D61" w:rsidRPr="00432A81" w:rsidRDefault="00916412"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98,6</w:t>
            </w:r>
          </w:p>
        </w:tc>
      </w:tr>
      <w:tr w:rsidR="00DE2D61" w:rsidRPr="00432A81" w:rsidTr="00F70E2E">
        <w:tc>
          <w:tcPr>
            <w:tcW w:w="3500" w:type="dxa"/>
            <w:tcBorders>
              <w:top w:val="nil"/>
              <w:bottom w:val="nil"/>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Инвестиции в основной капитал, млн. рублей</w:t>
            </w:r>
          </w:p>
        </w:tc>
        <w:tc>
          <w:tcPr>
            <w:tcW w:w="154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87,076</w:t>
            </w:r>
          </w:p>
        </w:tc>
        <w:tc>
          <w:tcPr>
            <w:tcW w:w="112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118,3</w:t>
            </w:r>
          </w:p>
        </w:tc>
        <w:tc>
          <w:tcPr>
            <w:tcW w:w="126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77,2</w:t>
            </w:r>
          </w:p>
        </w:tc>
        <w:tc>
          <w:tcPr>
            <w:tcW w:w="1260" w:type="dxa"/>
            <w:tcBorders>
              <w:top w:val="nil"/>
              <w:left w:val="single" w:sz="4" w:space="0" w:color="auto"/>
              <w:bottom w:val="nil"/>
              <w:right w:val="single" w:sz="4" w:space="0" w:color="auto"/>
            </w:tcBorders>
          </w:tcPr>
          <w:p w:rsidR="00DE2D61" w:rsidRPr="00432A81" w:rsidRDefault="00F8198D"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84,9</w:t>
            </w:r>
          </w:p>
        </w:tc>
        <w:tc>
          <w:tcPr>
            <w:tcW w:w="1540" w:type="dxa"/>
            <w:tcBorders>
              <w:top w:val="nil"/>
              <w:left w:val="single" w:sz="4" w:space="0" w:color="auto"/>
              <w:bottom w:val="nil"/>
            </w:tcBorders>
          </w:tcPr>
          <w:p w:rsidR="00DE2D61" w:rsidRPr="00432A81" w:rsidRDefault="00F8198D"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124,6</w:t>
            </w:r>
          </w:p>
        </w:tc>
      </w:tr>
      <w:tr w:rsidR="00DE2D61" w:rsidRPr="00432A81" w:rsidTr="00F70E2E">
        <w:tc>
          <w:tcPr>
            <w:tcW w:w="3500" w:type="dxa"/>
            <w:tcBorders>
              <w:top w:val="nil"/>
              <w:bottom w:val="nil"/>
              <w:right w:val="single" w:sz="4" w:space="0" w:color="auto"/>
            </w:tcBorders>
          </w:tcPr>
          <w:p w:rsidR="00DE2D61" w:rsidRPr="00432A81" w:rsidRDefault="00DE2D61"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к предыдущему году (в сопоставимых ценах)</w:t>
            </w:r>
          </w:p>
        </w:tc>
        <w:tc>
          <w:tcPr>
            <w:tcW w:w="154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124,2</w:t>
            </w:r>
          </w:p>
        </w:tc>
        <w:tc>
          <w:tcPr>
            <w:tcW w:w="112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135,9</w:t>
            </w:r>
          </w:p>
        </w:tc>
        <w:tc>
          <w:tcPr>
            <w:tcW w:w="126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65,3</w:t>
            </w:r>
          </w:p>
        </w:tc>
        <w:tc>
          <w:tcPr>
            <w:tcW w:w="1260" w:type="dxa"/>
            <w:tcBorders>
              <w:top w:val="nil"/>
              <w:left w:val="single" w:sz="4" w:space="0" w:color="auto"/>
              <w:bottom w:val="nil"/>
              <w:right w:val="single" w:sz="4" w:space="0" w:color="auto"/>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172,2</w:t>
            </w:r>
          </w:p>
        </w:tc>
        <w:tc>
          <w:tcPr>
            <w:tcW w:w="1540" w:type="dxa"/>
            <w:tcBorders>
              <w:top w:val="nil"/>
              <w:left w:val="single" w:sz="4" w:space="0" w:color="auto"/>
              <w:bottom w:val="nil"/>
            </w:tcBorders>
          </w:tcPr>
          <w:p w:rsidR="00DE2D61"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82,3</w:t>
            </w:r>
          </w:p>
        </w:tc>
      </w:tr>
      <w:tr w:rsidR="00D6479E" w:rsidRPr="00432A81" w:rsidTr="00F70E2E">
        <w:tc>
          <w:tcPr>
            <w:tcW w:w="3500" w:type="dxa"/>
            <w:tcBorders>
              <w:top w:val="nil"/>
              <w:bottom w:val="nil"/>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Протяженность автомобильных дорог общего пользования с твердым покрытием, км</w:t>
            </w:r>
          </w:p>
        </w:tc>
        <w:tc>
          <w:tcPr>
            <w:tcW w:w="1540" w:type="dxa"/>
            <w:tcBorders>
              <w:top w:val="nil"/>
              <w:left w:val="single" w:sz="4" w:space="0" w:color="auto"/>
              <w:bottom w:val="nil"/>
              <w:right w:val="single" w:sz="4" w:space="0" w:color="auto"/>
            </w:tcBorders>
          </w:tcPr>
          <w:p w:rsidR="00D6479E" w:rsidRPr="00432A81" w:rsidRDefault="00D6479E" w:rsidP="005F5536">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811,8</w:t>
            </w:r>
          </w:p>
        </w:tc>
        <w:tc>
          <w:tcPr>
            <w:tcW w:w="1120" w:type="dxa"/>
            <w:tcBorders>
              <w:top w:val="nil"/>
              <w:left w:val="single" w:sz="4" w:space="0" w:color="auto"/>
              <w:bottom w:val="nil"/>
              <w:right w:val="single" w:sz="4" w:space="0" w:color="auto"/>
            </w:tcBorders>
          </w:tcPr>
          <w:p w:rsidR="00D6479E" w:rsidRPr="00432A81" w:rsidRDefault="00D6479E" w:rsidP="005F5536">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813,5</w:t>
            </w:r>
          </w:p>
        </w:tc>
        <w:tc>
          <w:tcPr>
            <w:tcW w:w="1260" w:type="dxa"/>
            <w:tcBorders>
              <w:top w:val="nil"/>
              <w:left w:val="single" w:sz="4" w:space="0" w:color="auto"/>
              <w:bottom w:val="nil"/>
              <w:right w:val="single" w:sz="4" w:space="0" w:color="auto"/>
            </w:tcBorders>
          </w:tcPr>
          <w:p w:rsidR="00D6479E" w:rsidRPr="00432A81" w:rsidRDefault="00D6479E" w:rsidP="005F5536">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815,1</w:t>
            </w:r>
          </w:p>
        </w:tc>
        <w:tc>
          <w:tcPr>
            <w:tcW w:w="1260" w:type="dxa"/>
            <w:tcBorders>
              <w:top w:val="nil"/>
              <w:left w:val="single" w:sz="4" w:space="0" w:color="auto"/>
              <w:bottom w:val="nil"/>
              <w:right w:val="single" w:sz="4" w:space="0" w:color="auto"/>
            </w:tcBorders>
          </w:tcPr>
          <w:p w:rsidR="00D6479E" w:rsidRPr="00432A81" w:rsidRDefault="00D6479E" w:rsidP="005F5536">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830,5</w:t>
            </w:r>
          </w:p>
        </w:tc>
        <w:tc>
          <w:tcPr>
            <w:tcW w:w="1540" w:type="dxa"/>
            <w:tcBorders>
              <w:top w:val="nil"/>
              <w:left w:val="single" w:sz="4" w:space="0" w:color="auto"/>
              <w:bottom w:val="nil"/>
            </w:tcBorders>
          </w:tcPr>
          <w:p w:rsidR="00D6479E" w:rsidRPr="00432A81" w:rsidRDefault="00916412"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831,5</w:t>
            </w:r>
          </w:p>
        </w:tc>
      </w:tr>
      <w:tr w:rsidR="00D6479E" w:rsidRPr="00432A81" w:rsidTr="00F70E2E">
        <w:tc>
          <w:tcPr>
            <w:tcW w:w="3500" w:type="dxa"/>
            <w:tcBorders>
              <w:top w:val="nil"/>
              <w:bottom w:val="nil"/>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Плотность автомобильных дорог общего пользования с твердым покрытием, км путей на 1000 кв. км территории</w:t>
            </w:r>
          </w:p>
        </w:tc>
        <w:tc>
          <w:tcPr>
            <w:tcW w:w="1540" w:type="dxa"/>
            <w:tcBorders>
              <w:top w:val="nil"/>
              <w:left w:val="single" w:sz="4" w:space="0" w:color="auto"/>
              <w:bottom w:val="nil"/>
              <w:right w:val="single" w:sz="4" w:space="0" w:color="auto"/>
            </w:tcBorders>
          </w:tcPr>
          <w:p w:rsidR="00D6479E"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439,4</w:t>
            </w:r>
          </w:p>
        </w:tc>
        <w:tc>
          <w:tcPr>
            <w:tcW w:w="1120" w:type="dxa"/>
            <w:tcBorders>
              <w:top w:val="nil"/>
              <w:left w:val="single" w:sz="4" w:space="0" w:color="auto"/>
              <w:bottom w:val="nil"/>
              <w:right w:val="single" w:sz="4" w:space="0" w:color="auto"/>
            </w:tcBorders>
          </w:tcPr>
          <w:p w:rsidR="00D6479E"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445,7</w:t>
            </w:r>
          </w:p>
        </w:tc>
        <w:tc>
          <w:tcPr>
            <w:tcW w:w="1260" w:type="dxa"/>
            <w:tcBorders>
              <w:top w:val="nil"/>
              <w:left w:val="single" w:sz="4" w:space="0" w:color="auto"/>
              <w:bottom w:val="nil"/>
              <w:right w:val="single" w:sz="4" w:space="0" w:color="auto"/>
            </w:tcBorders>
          </w:tcPr>
          <w:p w:rsidR="00D6479E"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455,1</w:t>
            </w:r>
          </w:p>
        </w:tc>
        <w:tc>
          <w:tcPr>
            <w:tcW w:w="1260" w:type="dxa"/>
            <w:tcBorders>
              <w:top w:val="nil"/>
              <w:left w:val="single" w:sz="4" w:space="0" w:color="auto"/>
              <w:bottom w:val="nil"/>
              <w:right w:val="single" w:sz="4" w:space="0" w:color="auto"/>
            </w:tcBorders>
          </w:tcPr>
          <w:p w:rsidR="00D6479E" w:rsidRPr="00432A81" w:rsidRDefault="00D6479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463,1</w:t>
            </w:r>
          </w:p>
        </w:tc>
        <w:tc>
          <w:tcPr>
            <w:tcW w:w="1540" w:type="dxa"/>
            <w:tcBorders>
              <w:top w:val="nil"/>
              <w:left w:val="single" w:sz="4" w:space="0" w:color="auto"/>
              <w:bottom w:val="nil"/>
            </w:tcBorders>
          </w:tcPr>
          <w:p w:rsidR="00D6479E" w:rsidRPr="00432A81" w:rsidRDefault="00916412"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466,3</w:t>
            </w:r>
          </w:p>
        </w:tc>
      </w:tr>
      <w:tr w:rsidR="000C660E" w:rsidRPr="00432A81" w:rsidTr="00F70E2E">
        <w:tc>
          <w:tcPr>
            <w:tcW w:w="3500" w:type="dxa"/>
            <w:tcBorders>
              <w:top w:val="nil"/>
              <w:bottom w:val="nil"/>
              <w:right w:val="single" w:sz="4" w:space="0" w:color="auto"/>
            </w:tcBorders>
          </w:tcPr>
          <w:p w:rsidR="000C660E" w:rsidRPr="00432A81" w:rsidRDefault="000C660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Оборот розничной торговли, млн. рублей</w:t>
            </w:r>
          </w:p>
        </w:tc>
        <w:tc>
          <w:tcPr>
            <w:tcW w:w="154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916,7</w:t>
            </w:r>
          </w:p>
        </w:tc>
        <w:tc>
          <w:tcPr>
            <w:tcW w:w="112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1039,9</w:t>
            </w:r>
          </w:p>
        </w:tc>
        <w:tc>
          <w:tcPr>
            <w:tcW w:w="126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994,8</w:t>
            </w:r>
          </w:p>
        </w:tc>
        <w:tc>
          <w:tcPr>
            <w:tcW w:w="126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877,6</w:t>
            </w:r>
          </w:p>
        </w:tc>
        <w:tc>
          <w:tcPr>
            <w:tcW w:w="1540" w:type="dxa"/>
            <w:tcBorders>
              <w:top w:val="nil"/>
              <w:left w:val="single" w:sz="4" w:space="0" w:color="auto"/>
              <w:bottom w:val="nil"/>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927,3</w:t>
            </w:r>
          </w:p>
        </w:tc>
      </w:tr>
      <w:tr w:rsidR="00D6479E" w:rsidRPr="00432A81" w:rsidTr="00F70E2E">
        <w:tc>
          <w:tcPr>
            <w:tcW w:w="3500" w:type="dxa"/>
            <w:tcBorders>
              <w:top w:val="nil"/>
              <w:bottom w:val="nil"/>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к предыдущему году (в сопоставимых ценах)</w:t>
            </w:r>
          </w:p>
        </w:tc>
        <w:tc>
          <w:tcPr>
            <w:tcW w:w="1540" w:type="dxa"/>
            <w:tcBorders>
              <w:top w:val="nil"/>
              <w:left w:val="single" w:sz="4" w:space="0" w:color="auto"/>
              <w:bottom w:val="nil"/>
              <w:right w:val="single" w:sz="4" w:space="0" w:color="auto"/>
            </w:tcBorders>
          </w:tcPr>
          <w:p w:rsidR="00D6479E" w:rsidRPr="00432A81" w:rsidRDefault="000C660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101,6</w:t>
            </w:r>
          </w:p>
        </w:tc>
        <w:tc>
          <w:tcPr>
            <w:tcW w:w="1120" w:type="dxa"/>
            <w:tcBorders>
              <w:top w:val="nil"/>
              <w:left w:val="single" w:sz="4" w:space="0" w:color="auto"/>
              <w:bottom w:val="nil"/>
              <w:right w:val="single" w:sz="4" w:space="0" w:color="auto"/>
            </w:tcBorders>
          </w:tcPr>
          <w:p w:rsidR="00D6479E" w:rsidRPr="00432A81" w:rsidRDefault="000C660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113,4</w:t>
            </w:r>
          </w:p>
        </w:tc>
        <w:tc>
          <w:tcPr>
            <w:tcW w:w="1260" w:type="dxa"/>
            <w:tcBorders>
              <w:top w:val="nil"/>
              <w:left w:val="single" w:sz="4" w:space="0" w:color="auto"/>
              <w:bottom w:val="nil"/>
              <w:right w:val="single" w:sz="4" w:space="0" w:color="auto"/>
            </w:tcBorders>
          </w:tcPr>
          <w:p w:rsidR="00D6479E" w:rsidRPr="00432A81" w:rsidRDefault="000C660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95,7</w:t>
            </w:r>
          </w:p>
        </w:tc>
        <w:tc>
          <w:tcPr>
            <w:tcW w:w="1260" w:type="dxa"/>
            <w:tcBorders>
              <w:top w:val="nil"/>
              <w:left w:val="single" w:sz="4" w:space="0" w:color="auto"/>
              <w:bottom w:val="nil"/>
              <w:right w:val="single" w:sz="4" w:space="0" w:color="auto"/>
            </w:tcBorders>
          </w:tcPr>
          <w:p w:rsidR="00D6479E" w:rsidRPr="00432A81" w:rsidRDefault="000C660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88,2</w:t>
            </w:r>
          </w:p>
        </w:tc>
        <w:tc>
          <w:tcPr>
            <w:tcW w:w="1540" w:type="dxa"/>
            <w:tcBorders>
              <w:top w:val="nil"/>
              <w:left w:val="single" w:sz="4" w:space="0" w:color="auto"/>
              <w:bottom w:val="nil"/>
            </w:tcBorders>
          </w:tcPr>
          <w:p w:rsidR="00D6479E" w:rsidRPr="00432A81" w:rsidRDefault="000C660E" w:rsidP="005F5536">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105,7</w:t>
            </w:r>
          </w:p>
        </w:tc>
      </w:tr>
      <w:tr w:rsidR="000C660E" w:rsidRPr="00432A81" w:rsidTr="00F70E2E">
        <w:tc>
          <w:tcPr>
            <w:tcW w:w="3500" w:type="dxa"/>
            <w:tcBorders>
              <w:top w:val="nil"/>
              <w:bottom w:val="nil"/>
              <w:right w:val="single" w:sz="4" w:space="0" w:color="auto"/>
            </w:tcBorders>
          </w:tcPr>
          <w:p w:rsidR="000C660E" w:rsidRPr="00432A81" w:rsidRDefault="000C660E" w:rsidP="00694F3F">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Среднемесячная номинальная начисленная заработная плата работников организаций, рублей</w:t>
            </w:r>
          </w:p>
        </w:tc>
        <w:tc>
          <w:tcPr>
            <w:tcW w:w="154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15868,6</w:t>
            </w:r>
          </w:p>
        </w:tc>
        <w:tc>
          <w:tcPr>
            <w:tcW w:w="112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15431,2</w:t>
            </w:r>
          </w:p>
        </w:tc>
        <w:tc>
          <w:tcPr>
            <w:tcW w:w="126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15941,4</w:t>
            </w:r>
          </w:p>
        </w:tc>
        <w:tc>
          <w:tcPr>
            <w:tcW w:w="1260" w:type="dxa"/>
            <w:tcBorders>
              <w:top w:val="nil"/>
              <w:left w:val="single" w:sz="4" w:space="0" w:color="auto"/>
              <w:bottom w:val="nil"/>
              <w:right w:val="single" w:sz="4" w:space="0" w:color="auto"/>
            </w:tcBorders>
          </w:tcPr>
          <w:p w:rsidR="000C660E" w:rsidRPr="00432A81" w:rsidRDefault="000C660E"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17321,7</w:t>
            </w:r>
          </w:p>
        </w:tc>
        <w:tc>
          <w:tcPr>
            <w:tcW w:w="1540" w:type="dxa"/>
            <w:tcBorders>
              <w:top w:val="nil"/>
              <w:left w:val="single" w:sz="4" w:space="0" w:color="auto"/>
              <w:bottom w:val="nil"/>
            </w:tcBorders>
          </w:tcPr>
          <w:p w:rsidR="000C660E" w:rsidRPr="00432A81" w:rsidRDefault="00835B3F" w:rsidP="005F5536">
            <w:pPr>
              <w:spacing w:after="0" w:line="240" w:lineRule="auto"/>
              <w:ind w:firstLine="34"/>
              <w:jc w:val="center"/>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20155,3</w:t>
            </w:r>
          </w:p>
        </w:tc>
      </w:tr>
      <w:tr w:rsidR="00D6479E" w:rsidRPr="00432A81" w:rsidTr="00F70E2E">
        <w:tc>
          <w:tcPr>
            <w:tcW w:w="3500" w:type="dxa"/>
            <w:tcBorders>
              <w:top w:val="nil"/>
              <w:bottom w:val="single" w:sz="4" w:space="0" w:color="auto"/>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c>
          <w:tcPr>
            <w:tcW w:w="1540" w:type="dxa"/>
            <w:tcBorders>
              <w:top w:val="nil"/>
              <w:left w:val="single" w:sz="4" w:space="0" w:color="auto"/>
              <w:bottom w:val="single" w:sz="4" w:space="0" w:color="auto"/>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c>
          <w:tcPr>
            <w:tcW w:w="1120" w:type="dxa"/>
            <w:tcBorders>
              <w:top w:val="nil"/>
              <w:left w:val="single" w:sz="4" w:space="0" w:color="auto"/>
              <w:bottom w:val="single" w:sz="4" w:space="0" w:color="auto"/>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c>
          <w:tcPr>
            <w:tcW w:w="1260" w:type="dxa"/>
            <w:tcBorders>
              <w:top w:val="nil"/>
              <w:left w:val="single" w:sz="4" w:space="0" w:color="auto"/>
              <w:bottom w:val="single" w:sz="4" w:space="0" w:color="auto"/>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c>
          <w:tcPr>
            <w:tcW w:w="1260" w:type="dxa"/>
            <w:tcBorders>
              <w:top w:val="nil"/>
              <w:left w:val="single" w:sz="4" w:space="0" w:color="auto"/>
              <w:bottom w:val="single" w:sz="4" w:space="0" w:color="auto"/>
              <w:right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c>
          <w:tcPr>
            <w:tcW w:w="1540" w:type="dxa"/>
            <w:tcBorders>
              <w:top w:val="nil"/>
              <w:left w:val="single" w:sz="4" w:space="0" w:color="auto"/>
              <w:bottom w:val="single" w:sz="4" w:space="0" w:color="auto"/>
            </w:tcBorders>
          </w:tcPr>
          <w:p w:rsidR="00D6479E" w:rsidRPr="00432A81" w:rsidRDefault="00D6479E" w:rsidP="00694F3F">
            <w:pPr>
              <w:spacing w:after="0" w:line="240" w:lineRule="auto"/>
              <w:ind w:firstLine="34"/>
              <w:jc w:val="both"/>
              <w:rPr>
                <w:rFonts w:ascii="Times New Roman" w:hAnsi="Times New Roman" w:cs="Times New Roman"/>
                <w:sz w:val="24"/>
                <w:szCs w:val="24"/>
                <w:lang w:eastAsia="ru-RU"/>
              </w:rPr>
            </w:pPr>
          </w:p>
        </w:tc>
      </w:tr>
    </w:tbl>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432A81" w:rsidRDefault="00432A81" w:rsidP="00432A81">
      <w:pPr>
        <w:spacing w:after="0" w:line="240" w:lineRule="auto"/>
        <w:ind w:firstLine="851"/>
        <w:jc w:val="right"/>
        <w:rPr>
          <w:rFonts w:ascii="Times New Roman" w:hAnsi="Times New Roman" w:cs="Times New Roman"/>
          <w:sz w:val="24"/>
          <w:szCs w:val="24"/>
          <w:lang w:eastAsia="ru-RU"/>
        </w:rPr>
      </w:pPr>
      <w:bookmarkStart w:id="13" w:name="sub_40"/>
    </w:p>
    <w:p w:rsidR="00432A81" w:rsidRDefault="00432A81" w:rsidP="00432A81">
      <w:pPr>
        <w:spacing w:after="0" w:line="240" w:lineRule="auto"/>
        <w:ind w:firstLine="851"/>
        <w:jc w:val="right"/>
        <w:rPr>
          <w:rFonts w:ascii="Times New Roman" w:hAnsi="Times New Roman" w:cs="Times New Roman"/>
          <w:sz w:val="24"/>
          <w:szCs w:val="24"/>
          <w:lang w:eastAsia="ru-RU"/>
        </w:rPr>
      </w:pPr>
    </w:p>
    <w:p w:rsidR="00B20806" w:rsidRDefault="00B20806" w:rsidP="00432A81">
      <w:pPr>
        <w:spacing w:after="0" w:line="240" w:lineRule="auto"/>
        <w:ind w:firstLine="851"/>
        <w:jc w:val="right"/>
        <w:rPr>
          <w:rFonts w:ascii="Times New Roman" w:hAnsi="Times New Roman" w:cs="Times New Roman"/>
          <w:sz w:val="24"/>
          <w:szCs w:val="24"/>
          <w:lang w:eastAsia="ru-RU"/>
        </w:rPr>
      </w:pPr>
    </w:p>
    <w:p w:rsidR="00B20806" w:rsidRDefault="00B20806" w:rsidP="00432A81">
      <w:pPr>
        <w:spacing w:after="0" w:line="240" w:lineRule="auto"/>
        <w:ind w:firstLine="851"/>
        <w:jc w:val="right"/>
        <w:rPr>
          <w:rFonts w:ascii="Times New Roman" w:hAnsi="Times New Roman" w:cs="Times New Roman"/>
          <w:sz w:val="24"/>
          <w:szCs w:val="24"/>
          <w:lang w:eastAsia="ru-RU"/>
        </w:rPr>
      </w:pPr>
    </w:p>
    <w:p w:rsidR="00DE2D61" w:rsidRPr="00432A81" w:rsidRDefault="00DE2D61" w:rsidP="00432A81">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Таблица 2</w:t>
      </w:r>
    </w:p>
    <w:bookmarkEnd w:id="13"/>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Производство продукции сельского хозяйства (в фактически действовавших ценах)</w:t>
      </w:r>
    </w:p>
    <w:p w:rsidR="00DE2D61" w:rsidRPr="00432A81" w:rsidRDefault="00DE2D61" w:rsidP="00835B3F">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(млн.руб.)</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0"/>
        <w:gridCol w:w="1960"/>
        <w:gridCol w:w="3163"/>
        <w:gridCol w:w="2551"/>
      </w:tblGrid>
      <w:tr w:rsidR="00DE2D61" w:rsidRPr="00432A81" w:rsidTr="00432A81">
        <w:tc>
          <w:tcPr>
            <w:tcW w:w="1540" w:type="dxa"/>
            <w:vMerge w:val="restart"/>
            <w:tcBorders>
              <w:top w:val="single" w:sz="4" w:space="0" w:color="auto"/>
              <w:bottom w:val="single" w:sz="4" w:space="0" w:color="auto"/>
              <w:right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Годы</w:t>
            </w:r>
          </w:p>
        </w:tc>
        <w:tc>
          <w:tcPr>
            <w:tcW w:w="1960" w:type="dxa"/>
            <w:vMerge w:val="restart"/>
            <w:tcBorders>
              <w:top w:val="single" w:sz="4" w:space="0" w:color="auto"/>
              <w:left w:val="single" w:sz="4" w:space="0" w:color="auto"/>
              <w:bottom w:val="single" w:sz="4" w:space="0" w:color="auto"/>
              <w:right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Продукция сельского хозяйства в хозяйствах всех категорий</w:t>
            </w:r>
          </w:p>
        </w:tc>
        <w:tc>
          <w:tcPr>
            <w:tcW w:w="5714" w:type="dxa"/>
            <w:gridSpan w:val="2"/>
            <w:tcBorders>
              <w:top w:val="single" w:sz="4" w:space="0" w:color="auto"/>
              <w:left w:val="single" w:sz="4" w:space="0" w:color="auto"/>
              <w:bottom w:val="single" w:sz="4" w:space="0" w:color="auto"/>
            </w:tcBorders>
          </w:tcPr>
          <w:p w:rsidR="00DE2D61" w:rsidRPr="00432A81" w:rsidRDefault="00DE2D61" w:rsidP="00432A81">
            <w:pPr>
              <w:spacing w:after="0" w:line="240" w:lineRule="auto"/>
              <w:ind w:firstLine="34"/>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том числе</w:t>
            </w:r>
          </w:p>
        </w:tc>
      </w:tr>
      <w:tr w:rsidR="00DE2D61" w:rsidRPr="00432A81" w:rsidTr="00432A81">
        <w:tc>
          <w:tcPr>
            <w:tcW w:w="1540" w:type="dxa"/>
            <w:vMerge/>
            <w:tcBorders>
              <w:top w:val="single" w:sz="4" w:space="0" w:color="auto"/>
              <w:bottom w:val="single" w:sz="4" w:space="0" w:color="auto"/>
              <w:right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p>
        </w:tc>
        <w:tc>
          <w:tcPr>
            <w:tcW w:w="1960" w:type="dxa"/>
            <w:vMerge/>
            <w:tcBorders>
              <w:top w:val="single" w:sz="4" w:space="0" w:color="auto"/>
              <w:left w:val="single" w:sz="4" w:space="0" w:color="auto"/>
              <w:bottom w:val="single" w:sz="4" w:space="0" w:color="auto"/>
              <w:right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Продукция растениеводства в хозяйствах всех категорий</w:t>
            </w:r>
          </w:p>
        </w:tc>
        <w:tc>
          <w:tcPr>
            <w:tcW w:w="2551" w:type="dxa"/>
            <w:tcBorders>
              <w:top w:val="single" w:sz="4" w:space="0" w:color="auto"/>
              <w:left w:val="single" w:sz="4" w:space="0" w:color="auto"/>
              <w:bottom w:val="single" w:sz="4" w:space="0" w:color="auto"/>
            </w:tcBorders>
          </w:tcPr>
          <w:p w:rsidR="00DE2D61" w:rsidRPr="00432A81" w:rsidRDefault="00DE2D61" w:rsidP="00432A81">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Продукция животноводства в хозяйствах всех категорий</w:t>
            </w:r>
          </w:p>
        </w:tc>
      </w:tr>
      <w:tr w:rsidR="00DE2D61" w:rsidRPr="00432A81" w:rsidTr="00432A81">
        <w:tc>
          <w:tcPr>
            <w:tcW w:w="1540" w:type="dxa"/>
            <w:tcBorders>
              <w:top w:val="single" w:sz="4" w:space="0" w:color="auto"/>
              <w:bottom w:val="single" w:sz="4" w:space="0" w:color="auto"/>
              <w:right w:val="single" w:sz="4" w:space="0" w:color="auto"/>
            </w:tcBorders>
          </w:tcPr>
          <w:p w:rsidR="00DE2D61" w:rsidRPr="00432A81" w:rsidRDefault="000C660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2014</w:t>
            </w:r>
          </w:p>
        </w:tc>
        <w:tc>
          <w:tcPr>
            <w:tcW w:w="1960" w:type="dxa"/>
            <w:tcBorders>
              <w:top w:val="single" w:sz="4" w:space="0" w:color="auto"/>
              <w:left w:val="single" w:sz="4" w:space="0" w:color="auto"/>
              <w:bottom w:val="single" w:sz="4" w:space="0" w:color="auto"/>
              <w:right w:val="single" w:sz="4" w:space="0" w:color="auto"/>
            </w:tcBorders>
          </w:tcPr>
          <w:p w:rsidR="00DE2D61" w:rsidRPr="00432A81" w:rsidRDefault="009164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1628,3</w:t>
            </w: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D474B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859,6</w:t>
            </w:r>
          </w:p>
        </w:tc>
        <w:tc>
          <w:tcPr>
            <w:tcW w:w="2551" w:type="dxa"/>
            <w:tcBorders>
              <w:top w:val="single" w:sz="4" w:space="0" w:color="auto"/>
              <w:left w:val="single" w:sz="4" w:space="0" w:color="auto"/>
              <w:bottom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768,7</w:t>
            </w:r>
          </w:p>
        </w:tc>
      </w:tr>
      <w:tr w:rsidR="00DE2D61" w:rsidRPr="00432A81" w:rsidTr="00432A81">
        <w:tc>
          <w:tcPr>
            <w:tcW w:w="1540" w:type="dxa"/>
            <w:tcBorders>
              <w:top w:val="single" w:sz="4" w:space="0" w:color="auto"/>
              <w:bottom w:val="single" w:sz="4" w:space="0" w:color="auto"/>
              <w:right w:val="single" w:sz="4" w:space="0" w:color="auto"/>
            </w:tcBorders>
          </w:tcPr>
          <w:p w:rsidR="00DE2D61" w:rsidRPr="00432A81" w:rsidRDefault="000C660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2015</w:t>
            </w:r>
          </w:p>
        </w:tc>
        <w:tc>
          <w:tcPr>
            <w:tcW w:w="1960" w:type="dxa"/>
            <w:tcBorders>
              <w:top w:val="single" w:sz="4" w:space="0" w:color="auto"/>
              <w:left w:val="single" w:sz="4" w:space="0" w:color="auto"/>
              <w:bottom w:val="single" w:sz="4" w:space="0" w:color="auto"/>
              <w:right w:val="single" w:sz="4" w:space="0" w:color="auto"/>
            </w:tcBorders>
          </w:tcPr>
          <w:p w:rsidR="00DE2D61" w:rsidRPr="00432A81" w:rsidRDefault="009164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1888,5</w:t>
            </w: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D474B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1137,1</w:t>
            </w:r>
          </w:p>
        </w:tc>
        <w:tc>
          <w:tcPr>
            <w:tcW w:w="2551" w:type="dxa"/>
            <w:tcBorders>
              <w:top w:val="single" w:sz="4" w:space="0" w:color="auto"/>
              <w:left w:val="single" w:sz="4" w:space="0" w:color="auto"/>
              <w:bottom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751,5</w:t>
            </w:r>
          </w:p>
        </w:tc>
      </w:tr>
      <w:tr w:rsidR="00DE2D61" w:rsidRPr="00432A81" w:rsidTr="00432A81">
        <w:tc>
          <w:tcPr>
            <w:tcW w:w="1540" w:type="dxa"/>
            <w:tcBorders>
              <w:top w:val="single" w:sz="4" w:space="0" w:color="auto"/>
              <w:bottom w:val="single" w:sz="4" w:space="0" w:color="auto"/>
              <w:right w:val="single" w:sz="4" w:space="0" w:color="auto"/>
            </w:tcBorders>
          </w:tcPr>
          <w:p w:rsidR="00DE2D61" w:rsidRPr="00432A81" w:rsidRDefault="000C660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2016</w:t>
            </w:r>
          </w:p>
        </w:tc>
        <w:tc>
          <w:tcPr>
            <w:tcW w:w="1960" w:type="dxa"/>
            <w:tcBorders>
              <w:top w:val="single" w:sz="4" w:space="0" w:color="auto"/>
              <w:left w:val="single" w:sz="4" w:space="0" w:color="auto"/>
              <w:bottom w:val="single" w:sz="4" w:space="0" w:color="auto"/>
              <w:right w:val="single" w:sz="4" w:space="0" w:color="auto"/>
            </w:tcBorders>
          </w:tcPr>
          <w:p w:rsidR="00DE2D61" w:rsidRPr="00432A81" w:rsidRDefault="009164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1829,4</w:t>
            </w: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D474B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1040,5</w:t>
            </w:r>
          </w:p>
        </w:tc>
        <w:tc>
          <w:tcPr>
            <w:tcW w:w="2551" w:type="dxa"/>
            <w:tcBorders>
              <w:top w:val="single" w:sz="4" w:space="0" w:color="auto"/>
              <w:left w:val="single" w:sz="4" w:space="0" w:color="auto"/>
              <w:bottom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788,9</w:t>
            </w:r>
          </w:p>
        </w:tc>
      </w:tr>
      <w:tr w:rsidR="00DE2D61" w:rsidRPr="00432A81" w:rsidTr="00432A81">
        <w:tc>
          <w:tcPr>
            <w:tcW w:w="1540" w:type="dxa"/>
            <w:tcBorders>
              <w:top w:val="single" w:sz="4" w:space="0" w:color="auto"/>
              <w:bottom w:val="single" w:sz="4" w:space="0" w:color="auto"/>
              <w:right w:val="single" w:sz="4" w:space="0" w:color="auto"/>
            </w:tcBorders>
          </w:tcPr>
          <w:p w:rsidR="00DE2D61" w:rsidRPr="00432A81" w:rsidRDefault="000C660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2017</w:t>
            </w:r>
          </w:p>
        </w:tc>
        <w:tc>
          <w:tcPr>
            <w:tcW w:w="1960" w:type="dxa"/>
            <w:tcBorders>
              <w:top w:val="single" w:sz="4" w:space="0" w:color="auto"/>
              <w:left w:val="single" w:sz="4" w:space="0" w:color="auto"/>
              <w:bottom w:val="single" w:sz="4" w:space="0" w:color="auto"/>
              <w:right w:val="single" w:sz="4" w:space="0" w:color="auto"/>
            </w:tcBorders>
          </w:tcPr>
          <w:p w:rsidR="00DE2D61" w:rsidRPr="00432A81" w:rsidRDefault="00916412"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1732,1</w:t>
            </w: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D474B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909,3</w:t>
            </w:r>
          </w:p>
        </w:tc>
        <w:tc>
          <w:tcPr>
            <w:tcW w:w="2551" w:type="dxa"/>
            <w:tcBorders>
              <w:top w:val="single" w:sz="4" w:space="0" w:color="auto"/>
              <w:left w:val="single" w:sz="4" w:space="0" w:color="auto"/>
              <w:bottom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822,8</w:t>
            </w:r>
          </w:p>
        </w:tc>
      </w:tr>
      <w:tr w:rsidR="00DE2D61" w:rsidRPr="00432A81" w:rsidTr="00432A81">
        <w:tc>
          <w:tcPr>
            <w:tcW w:w="1540" w:type="dxa"/>
            <w:tcBorders>
              <w:top w:val="single" w:sz="4" w:space="0" w:color="auto"/>
              <w:bottom w:val="single" w:sz="4" w:space="0" w:color="auto"/>
              <w:right w:val="single" w:sz="4" w:space="0" w:color="auto"/>
            </w:tcBorders>
          </w:tcPr>
          <w:p w:rsidR="00DE2D61" w:rsidRPr="00432A81" w:rsidRDefault="000C660E"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2018</w:t>
            </w:r>
          </w:p>
        </w:tc>
        <w:tc>
          <w:tcPr>
            <w:tcW w:w="1960" w:type="dxa"/>
            <w:tcBorders>
              <w:top w:val="single" w:sz="4" w:space="0" w:color="auto"/>
              <w:left w:val="single" w:sz="4" w:space="0" w:color="auto"/>
              <w:bottom w:val="single" w:sz="4" w:space="0" w:color="auto"/>
              <w:right w:val="single" w:sz="4" w:space="0" w:color="auto"/>
            </w:tcBorders>
          </w:tcPr>
          <w:p w:rsidR="00DE2D61" w:rsidRPr="00432A81" w:rsidRDefault="00D474B8"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1707,7</w:t>
            </w:r>
          </w:p>
        </w:tc>
        <w:tc>
          <w:tcPr>
            <w:tcW w:w="3163" w:type="dxa"/>
            <w:tcBorders>
              <w:top w:val="single" w:sz="4" w:space="0" w:color="auto"/>
              <w:left w:val="single" w:sz="4" w:space="0" w:color="auto"/>
              <w:bottom w:val="single" w:sz="4" w:space="0" w:color="auto"/>
              <w:right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961,0</w:t>
            </w:r>
          </w:p>
        </w:tc>
        <w:tc>
          <w:tcPr>
            <w:tcW w:w="2551" w:type="dxa"/>
            <w:tcBorders>
              <w:top w:val="single" w:sz="4" w:space="0" w:color="auto"/>
              <w:left w:val="single" w:sz="4" w:space="0" w:color="auto"/>
              <w:bottom w:val="single" w:sz="4" w:space="0" w:color="auto"/>
            </w:tcBorders>
          </w:tcPr>
          <w:p w:rsidR="00DE2D61" w:rsidRPr="00432A81" w:rsidRDefault="00F8198D"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746,8</w:t>
            </w:r>
          </w:p>
        </w:tc>
      </w:tr>
    </w:tbl>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bookmarkStart w:id="14" w:name="sub_4011"/>
      <w:r w:rsidRPr="00432A81">
        <w:rPr>
          <w:rFonts w:ascii="Times New Roman" w:hAnsi="Times New Roman" w:cs="Times New Roman"/>
          <w:sz w:val="24"/>
          <w:szCs w:val="24"/>
          <w:lang w:eastAsia="ru-RU"/>
        </w:rPr>
        <w:t>* Включая индивидуальных предпринимателей.</w:t>
      </w:r>
    </w:p>
    <w:bookmarkEnd w:id="14"/>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432A81">
      <w:pPr>
        <w:spacing w:after="0" w:line="240" w:lineRule="auto"/>
        <w:ind w:firstLine="851"/>
        <w:jc w:val="right"/>
        <w:rPr>
          <w:rFonts w:ascii="Times New Roman" w:hAnsi="Times New Roman" w:cs="Times New Roman"/>
          <w:sz w:val="24"/>
          <w:szCs w:val="24"/>
          <w:lang w:eastAsia="ru-RU"/>
        </w:rPr>
      </w:pPr>
      <w:bookmarkStart w:id="15" w:name="sub_70"/>
      <w:r w:rsidRPr="00432A81">
        <w:rPr>
          <w:rFonts w:ascii="Times New Roman" w:hAnsi="Times New Roman" w:cs="Times New Roman"/>
          <w:sz w:val="24"/>
          <w:szCs w:val="24"/>
          <w:lang w:eastAsia="ru-RU"/>
        </w:rPr>
        <w:t xml:space="preserve">Таблица </w:t>
      </w:r>
      <w:r w:rsidR="000C660E" w:rsidRPr="00432A81">
        <w:rPr>
          <w:rFonts w:ascii="Times New Roman" w:hAnsi="Times New Roman" w:cs="Times New Roman"/>
          <w:sz w:val="24"/>
          <w:szCs w:val="24"/>
          <w:lang w:eastAsia="ru-RU"/>
        </w:rPr>
        <w:t>3</w:t>
      </w:r>
    </w:p>
    <w:bookmarkEnd w:id="15"/>
    <w:p w:rsidR="00DE2D61" w:rsidRPr="00432A81"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Строительная деятельность</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980"/>
        <w:gridCol w:w="980"/>
        <w:gridCol w:w="980"/>
        <w:gridCol w:w="980"/>
        <w:gridCol w:w="900"/>
      </w:tblGrid>
      <w:tr w:rsidR="00DE2D61" w:rsidRPr="00432A81" w:rsidTr="00D6479E">
        <w:tc>
          <w:tcPr>
            <w:tcW w:w="5103" w:type="dxa"/>
            <w:tcBorders>
              <w:top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0C660E"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0C660E" w:rsidRPr="00432A81">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0C660E" w:rsidRPr="00432A81">
              <w:rPr>
                <w:rFonts w:ascii="Times New Roman" w:hAnsi="Times New Roman" w:cs="Times New Roman"/>
                <w:sz w:val="24"/>
                <w:szCs w:val="24"/>
                <w:lang w:eastAsia="ru-RU"/>
              </w:rPr>
              <w:t>6</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0C660E"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г.</w:t>
            </w:r>
          </w:p>
        </w:tc>
        <w:tc>
          <w:tcPr>
            <w:tcW w:w="900" w:type="dxa"/>
            <w:tcBorders>
              <w:top w:val="single" w:sz="4" w:space="0" w:color="auto"/>
              <w:left w:val="single" w:sz="4" w:space="0" w:color="auto"/>
              <w:bottom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0C660E"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г.</w:t>
            </w:r>
          </w:p>
        </w:tc>
      </w:tr>
      <w:tr w:rsidR="00DE2D61" w:rsidRPr="00432A81" w:rsidTr="00D6479E">
        <w:tc>
          <w:tcPr>
            <w:tcW w:w="5103" w:type="dxa"/>
            <w:tcBorders>
              <w:top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3</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5</w:t>
            </w:r>
          </w:p>
        </w:tc>
        <w:tc>
          <w:tcPr>
            <w:tcW w:w="900" w:type="dxa"/>
            <w:tcBorders>
              <w:top w:val="single" w:sz="4" w:space="0" w:color="auto"/>
              <w:left w:val="single" w:sz="4" w:space="0" w:color="auto"/>
              <w:bottom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6</w:t>
            </w:r>
          </w:p>
        </w:tc>
      </w:tr>
      <w:tr w:rsidR="00DE2D61" w:rsidRPr="00432A81" w:rsidTr="00D6479E">
        <w:tc>
          <w:tcPr>
            <w:tcW w:w="5103" w:type="dxa"/>
            <w:tcBorders>
              <w:top w:val="single" w:sz="4" w:space="0" w:color="auto"/>
              <w:bottom w:val="nil"/>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Объем работ, выполненных по виду деятельности "Строительство", млн. рублей</w:t>
            </w:r>
          </w:p>
        </w:tc>
        <w:tc>
          <w:tcPr>
            <w:tcW w:w="980" w:type="dxa"/>
            <w:tcBorders>
              <w:top w:val="single" w:sz="4" w:space="0" w:color="auto"/>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442,6</w:t>
            </w:r>
          </w:p>
        </w:tc>
        <w:tc>
          <w:tcPr>
            <w:tcW w:w="980" w:type="dxa"/>
            <w:tcBorders>
              <w:top w:val="single" w:sz="4" w:space="0" w:color="auto"/>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46,9</w:t>
            </w:r>
          </w:p>
        </w:tc>
        <w:tc>
          <w:tcPr>
            <w:tcW w:w="980" w:type="dxa"/>
            <w:tcBorders>
              <w:top w:val="single" w:sz="4" w:space="0" w:color="auto"/>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412,8</w:t>
            </w:r>
          </w:p>
        </w:tc>
        <w:tc>
          <w:tcPr>
            <w:tcW w:w="980" w:type="dxa"/>
            <w:tcBorders>
              <w:top w:val="single" w:sz="4" w:space="0" w:color="auto"/>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tc>
        <w:tc>
          <w:tcPr>
            <w:tcW w:w="900" w:type="dxa"/>
            <w:tcBorders>
              <w:top w:val="single" w:sz="4" w:space="0" w:color="auto"/>
              <w:left w:val="single" w:sz="4" w:space="0" w:color="auto"/>
              <w:bottom w:val="nil"/>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tc>
      </w:tr>
      <w:tr w:rsidR="00DE2D61" w:rsidRPr="00432A81" w:rsidTr="00D6479E">
        <w:tc>
          <w:tcPr>
            <w:tcW w:w="5103" w:type="dxa"/>
            <w:tcBorders>
              <w:top w:val="nil"/>
              <w:bottom w:val="nil"/>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к предыдущему году (в сопоставимых ценах)</w:t>
            </w:r>
          </w:p>
        </w:tc>
        <w:tc>
          <w:tcPr>
            <w:tcW w:w="980" w:type="dxa"/>
            <w:tcBorders>
              <w:top w:val="nil"/>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145,3</w:t>
            </w:r>
          </w:p>
        </w:tc>
        <w:tc>
          <w:tcPr>
            <w:tcW w:w="980" w:type="dxa"/>
            <w:tcBorders>
              <w:top w:val="nil"/>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10,6</w:t>
            </w:r>
          </w:p>
        </w:tc>
        <w:tc>
          <w:tcPr>
            <w:tcW w:w="980" w:type="dxa"/>
            <w:tcBorders>
              <w:top w:val="nil"/>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 8,8 р</w:t>
            </w:r>
          </w:p>
        </w:tc>
        <w:tc>
          <w:tcPr>
            <w:tcW w:w="980" w:type="dxa"/>
            <w:tcBorders>
              <w:top w:val="nil"/>
              <w:left w:val="single" w:sz="4" w:space="0" w:color="auto"/>
              <w:bottom w:val="nil"/>
              <w:right w:val="single" w:sz="4" w:space="0" w:color="auto"/>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tc>
        <w:tc>
          <w:tcPr>
            <w:tcW w:w="900" w:type="dxa"/>
            <w:tcBorders>
              <w:top w:val="nil"/>
              <w:left w:val="single" w:sz="4" w:space="0" w:color="auto"/>
              <w:bottom w:val="nil"/>
            </w:tcBorders>
          </w:tcPr>
          <w:p w:rsidR="00DE2D61"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tc>
      </w:tr>
      <w:tr w:rsidR="00D6479E" w:rsidRPr="00432A81" w:rsidTr="00D6479E">
        <w:tc>
          <w:tcPr>
            <w:tcW w:w="5103" w:type="dxa"/>
            <w:tcBorders>
              <w:top w:val="nil"/>
              <w:bottom w:val="nil"/>
              <w:right w:val="single" w:sz="4" w:space="0" w:color="auto"/>
            </w:tcBorders>
          </w:tcPr>
          <w:p w:rsidR="00D6479E"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Ввод в действие жилых домов за счет всех источников финансирования, тыс. кв. метров общей площади</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26,7</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25,5</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12,5</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7,8</w:t>
            </w:r>
          </w:p>
        </w:tc>
        <w:tc>
          <w:tcPr>
            <w:tcW w:w="900" w:type="dxa"/>
            <w:tcBorders>
              <w:top w:val="nil"/>
              <w:left w:val="single" w:sz="4" w:space="0" w:color="auto"/>
              <w:bottom w:val="nil"/>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9,3</w:t>
            </w:r>
          </w:p>
        </w:tc>
      </w:tr>
      <w:tr w:rsidR="00D6479E" w:rsidRPr="00432A81" w:rsidTr="00D6479E">
        <w:tc>
          <w:tcPr>
            <w:tcW w:w="5103" w:type="dxa"/>
            <w:tcBorders>
              <w:top w:val="nil"/>
              <w:bottom w:val="nil"/>
              <w:right w:val="single" w:sz="4" w:space="0" w:color="auto"/>
            </w:tcBorders>
          </w:tcPr>
          <w:p w:rsidR="00D6479E"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 к предыдущему году</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71,7</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95,7</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49,1</w:t>
            </w:r>
          </w:p>
        </w:tc>
        <w:tc>
          <w:tcPr>
            <w:tcW w:w="980" w:type="dxa"/>
            <w:tcBorders>
              <w:top w:val="nil"/>
              <w:left w:val="single" w:sz="4" w:space="0" w:color="auto"/>
              <w:bottom w:val="nil"/>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62,5</w:t>
            </w:r>
          </w:p>
        </w:tc>
        <w:tc>
          <w:tcPr>
            <w:tcW w:w="900" w:type="dxa"/>
            <w:tcBorders>
              <w:top w:val="nil"/>
              <w:left w:val="single" w:sz="4" w:space="0" w:color="auto"/>
              <w:bottom w:val="nil"/>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19</w:t>
            </w:r>
          </w:p>
        </w:tc>
      </w:tr>
      <w:tr w:rsidR="00D6479E" w:rsidRPr="00432A81" w:rsidTr="00D6479E">
        <w:tc>
          <w:tcPr>
            <w:tcW w:w="5103" w:type="dxa"/>
            <w:tcBorders>
              <w:top w:val="nil"/>
              <w:bottom w:val="single" w:sz="4" w:space="0" w:color="auto"/>
              <w:right w:val="single" w:sz="4" w:space="0" w:color="auto"/>
            </w:tcBorders>
          </w:tcPr>
          <w:p w:rsidR="00D6479E" w:rsidRPr="00432A81" w:rsidRDefault="00D6479E"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Ввод в действие жилых домов на 1000 человек населения, кв. метров общей площади</w:t>
            </w:r>
          </w:p>
        </w:tc>
        <w:tc>
          <w:tcPr>
            <w:tcW w:w="980" w:type="dxa"/>
            <w:tcBorders>
              <w:top w:val="nil"/>
              <w:left w:val="single" w:sz="4" w:space="0" w:color="auto"/>
              <w:bottom w:val="single" w:sz="4" w:space="0" w:color="auto"/>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721</w:t>
            </w:r>
          </w:p>
        </w:tc>
        <w:tc>
          <w:tcPr>
            <w:tcW w:w="980" w:type="dxa"/>
            <w:tcBorders>
              <w:top w:val="nil"/>
              <w:left w:val="single" w:sz="4" w:space="0" w:color="auto"/>
              <w:bottom w:val="single" w:sz="4" w:space="0" w:color="auto"/>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699</w:t>
            </w:r>
          </w:p>
        </w:tc>
        <w:tc>
          <w:tcPr>
            <w:tcW w:w="980" w:type="dxa"/>
            <w:tcBorders>
              <w:top w:val="nil"/>
              <w:left w:val="single" w:sz="4" w:space="0" w:color="auto"/>
              <w:bottom w:val="single" w:sz="4" w:space="0" w:color="auto"/>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349</w:t>
            </w:r>
          </w:p>
        </w:tc>
        <w:tc>
          <w:tcPr>
            <w:tcW w:w="980" w:type="dxa"/>
            <w:tcBorders>
              <w:top w:val="nil"/>
              <w:left w:val="single" w:sz="4" w:space="0" w:color="auto"/>
              <w:bottom w:val="single" w:sz="4" w:space="0" w:color="auto"/>
              <w:right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221</w:t>
            </w:r>
          </w:p>
        </w:tc>
        <w:tc>
          <w:tcPr>
            <w:tcW w:w="900" w:type="dxa"/>
            <w:tcBorders>
              <w:top w:val="nil"/>
              <w:left w:val="single" w:sz="4" w:space="0" w:color="auto"/>
              <w:bottom w:val="single" w:sz="4" w:space="0" w:color="auto"/>
            </w:tcBorders>
          </w:tcPr>
          <w:p w:rsidR="00D6479E" w:rsidRPr="00432A81" w:rsidRDefault="00D6479E" w:rsidP="004856B7">
            <w:pPr>
              <w:widowControl w:val="0"/>
              <w:autoSpaceDE w:val="0"/>
              <w:autoSpaceDN w:val="0"/>
              <w:spacing w:after="0" w:line="240" w:lineRule="auto"/>
              <w:ind w:firstLine="34"/>
              <w:jc w:val="center"/>
              <w:rPr>
                <w:rFonts w:ascii="Times New Roman" w:eastAsia="Times New Roman" w:hAnsi="Times New Roman" w:cs="Times New Roman"/>
                <w:sz w:val="24"/>
                <w:szCs w:val="24"/>
                <w:lang w:eastAsia="ru-RU"/>
              </w:rPr>
            </w:pPr>
            <w:r w:rsidRPr="00432A81">
              <w:rPr>
                <w:rFonts w:ascii="Times New Roman" w:eastAsia="Times New Roman" w:hAnsi="Times New Roman" w:cs="Times New Roman"/>
                <w:sz w:val="24"/>
                <w:szCs w:val="24"/>
                <w:lang w:eastAsia="ru-RU"/>
              </w:rPr>
              <w:t>270</w:t>
            </w:r>
          </w:p>
        </w:tc>
      </w:tr>
    </w:tbl>
    <w:p w:rsidR="005F5536" w:rsidRPr="00432A81" w:rsidRDefault="005F5536" w:rsidP="00835B3F">
      <w:pPr>
        <w:spacing w:after="0" w:line="240" w:lineRule="auto"/>
        <w:ind w:firstLine="851"/>
        <w:jc w:val="both"/>
        <w:rPr>
          <w:rFonts w:ascii="Times New Roman" w:hAnsi="Times New Roman" w:cs="Times New Roman"/>
          <w:sz w:val="24"/>
          <w:szCs w:val="24"/>
          <w:lang w:eastAsia="ru-RU"/>
        </w:rPr>
      </w:pPr>
      <w:bookmarkStart w:id="16" w:name="sub_80"/>
    </w:p>
    <w:p w:rsidR="00DE2D61" w:rsidRPr="00432A81" w:rsidRDefault="000C660E" w:rsidP="00432A81">
      <w:pPr>
        <w:spacing w:after="0" w:line="240" w:lineRule="auto"/>
        <w:ind w:firstLine="851"/>
        <w:jc w:val="right"/>
        <w:rPr>
          <w:rFonts w:ascii="Times New Roman" w:hAnsi="Times New Roman" w:cs="Times New Roman"/>
          <w:sz w:val="24"/>
          <w:szCs w:val="24"/>
          <w:lang w:eastAsia="ru-RU"/>
        </w:rPr>
      </w:pPr>
      <w:r w:rsidRPr="00432A81">
        <w:rPr>
          <w:rFonts w:ascii="Times New Roman" w:hAnsi="Times New Roman" w:cs="Times New Roman"/>
          <w:sz w:val="24"/>
          <w:szCs w:val="24"/>
          <w:lang w:eastAsia="ru-RU"/>
        </w:rPr>
        <w:t>Таблица 4</w:t>
      </w:r>
    </w:p>
    <w:bookmarkEnd w:id="16"/>
    <w:p w:rsidR="00DE2D61" w:rsidRPr="00432A81"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Основные демографические показатели</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20"/>
        <w:gridCol w:w="980"/>
        <w:gridCol w:w="980"/>
        <w:gridCol w:w="980"/>
        <w:gridCol w:w="980"/>
        <w:gridCol w:w="980"/>
      </w:tblGrid>
      <w:tr w:rsidR="00DE2D61" w:rsidRPr="00432A81" w:rsidTr="00425CE0">
        <w:tc>
          <w:tcPr>
            <w:tcW w:w="5320" w:type="dxa"/>
            <w:tcBorders>
              <w:top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6</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г.</w:t>
            </w:r>
          </w:p>
        </w:tc>
        <w:tc>
          <w:tcPr>
            <w:tcW w:w="980" w:type="dxa"/>
            <w:tcBorders>
              <w:top w:val="single" w:sz="4" w:space="0" w:color="auto"/>
              <w:left w:val="single" w:sz="4" w:space="0" w:color="auto"/>
              <w:bottom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г.</w:t>
            </w:r>
          </w:p>
        </w:tc>
      </w:tr>
      <w:tr w:rsidR="00425CE0" w:rsidRPr="00432A81" w:rsidTr="00425CE0">
        <w:tc>
          <w:tcPr>
            <w:tcW w:w="5320" w:type="dxa"/>
            <w:tcBorders>
              <w:top w:val="single" w:sz="4" w:space="0" w:color="auto"/>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Численность постоянного населения (на конец года), тыс. человек</w:t>
            </w:r>
          </w:p>
        </w:tc>
        <w:tc>
          <w:tcPr>
            <w:tcW w:w="980" w:type="dxa"/>
            <w:tcBorders>
              <w:top w:val="single" w:sz="4" w:space="0" w:color="auto"/>
              <w:left w:val="single" w:sz="4" w:space="0" w:color="auto"/>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37,178</w:t>
            </w:r>
          </w:p>
        </w:tc>
        <w:tc>
          <w:tcPr>
            <w:tcW w:w="980" w:type="dxa"/>
            <w:tcBorders>
              <w:top w:val="single" w:sz="4" w:space="0" w:color="auto"/>
              <w:left w:val="single" w:sz="4" w:space="0" w:color="auto"/>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36,819</w:t>
            </w:r>
          </w:p>
        </w:tc>
        <w:tc>
          <w:tcPr>
            <w:tcW w:w="980" w:type="dxa"/>
            <w:tcBorders>
              <w:top w:val="single" w:sz="4" w:space="0" w:color="auto"/>
              <w:left w:val="single" w:sz="4" w:space="0" w:color="auto"/>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36,254</w:t>
            </w:r>
          </w:p>
        </w:tc>
        <w:tc>
          <w:tcPr>
            <w:tcW w:w="980" w:type="dxa"/>
            <w:tcBorders>
              <w:top w:val="single" w:sz="4" w:space="0" w:color="auto"/>
              <w:left w:val="single" w:sz="4" w:space="0" w:color="auto"/>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35,698</w:t>
            </w:r>
          </w:p>
        </w:tc>
        <w:tc>
          <w:tcPr>
            <w:tcW w:w="980" w:type="dxa"/>
            <w:tcBorders>
              <w:top w:val="single" w:sz="4" w:space="0" w:color="auto"/>
              <w:left w:val="single" w:sz="4" w:space="0" w:color="auto"/>
              <w:bottom w:val="nil"/>
            </w:tcBorders>
          </w:tcPr>
          <w:p w:rsidR="00425CE0" w:rsidRPr="00432A81" w:rsidRDefault="00425CE0" w:rsidP="004856B7">
            <w:pPr>
              <w:spacing w:after="0" w:line="240" w:lineRule="auto"/>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35,224</w:t>
            </w:r>
          </w:p>
        </w:tc>
      </w:tr>
      <w:tr w:rsidR="00003FC6" w:rsidRPr="00432A81" w:rsidTr="002C2C4A">
        <w:tc>
          <w:tcPr>
            <w:tcW w:w="5320" w:type="dxa"/>
            <w:tcBorders>
              <w:top w:val="nil"/>
              <w:bottom w:val="nil"/>
              <w:right w:val="single" w:sz="4" w:space="0" w:color="auto"/>
            </w:tcBorders>
          </w:tcPr>
          <w:p w:rsidR="00003FC6" w:rsidRPr="00432A81" w:rsidRDefault="00003FC6"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Общий коэффициент рождаемости, число родившихся на 1000 человек населения</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14.9</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12.7</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12.6</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9.4</w:t>
            </w:r>
          </w:p>
        </w:tc>
        <w:tc>
          <w:tcPr>
            <w:tcW w:w="980" w:type="dxa"/>
            <w:tcBorders>
              <w:top w:val="nil"/>
              <w:left w:val="single" w:sz="4" w:space="0" w:color="auto"/>
              <w:bottom w:val="nil"/>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9.5</w:t>
            </w:r>
          </w:p>
        </w:tc>
      </w:tr>
      <w:tr w:rsidR="00003FC6" w:rsidRPr="00432A81" w:rsidTr="002C2C4A">
        <w:tc>
          <w:tcPr>
            <w:tcW w:w="5320" w:type="dxa"/>
            <w:tcBorders>
              <w:top w:val="nil"/>
              <w:bottom w:val="nil"/>
              <w:right w:val="single" w:sz="4" w:space="0" w:color="auto"/>
            </w:tcBorders>
          </w:tcPr>
          <w:p w:rsidR="00003FC6" w:rsidRPr="00432A81" w:rsidRDefault="00003FC6"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Общий коэффициент смертности, число умерших на 1000 человек населения</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17.4</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16.8</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17.6</w:t>
            </w:r>
          </w:p>
        </w:tc>
        <w:tc>
          <w:tcPr>
            <w:tcW w:w="980" w:type="dxa"/>
            <w:tcBorders>
              <w:top w:val="nil"/>
              <w:left w:val="single" w:sz="4" w:space="0" w:color="auto"/>
              <w:bottom w:val="nil"/>
              <w:right w:val="single" w:sz="4" w:space="0" w:color="auto"/>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16.6</w:t>
            </w:r>
          </w:p>
        </w:tc>
        <w:tc>
          <w:tcPr>
            <w:tcW w:w="980" w:type="dxa"/>
            <w:tcBorders>
              <w:top w:val="nil"/>
              <w:left w:val="single" w:sz="4" w:space="0" w:color="auto"/>
              <w:bottom w:val="nil"/>
            </w:tcBorders>
            <w:vAlign w:val="center"/>
          </w:tcPr>
          <w:p w:rsidR="00003FC6" w:rsidRPr="00432A81" w:rsidRDefault="00003FC6"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16.9</w:t>
            </w:r>
          </w:p>
        </w:tc>
      </w:tr>
      <w:tr w:rsidR="00425CE0" w:rsidRPr="00432A81" w:rsidTr="002C2C4A">
        <w:tc>
          <w:tcPr>
            <w:tcW w:w="5320" w:type="dxa"/>
            <w:tcBorders>
              <w:top w:val="nil"/>
              <w:bottom w:val="nil"/>
              <w:right w:val="single" w:sz="4" w:space="0" w:color="auto"/>
            </w:tcBorders>
          </w:tcPr>
          <w:p w:rsidR="00425CE0" w:rsidRPr="00432A81" w:rsidRDefault="00425CE0"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Коэффициент естественного прироста,( убыли-) населения, на 1000 человек населения</w:t>
            </w:r>
          </w:p>
        </w:tc>
        <w:tc>
          <w:tcPr>
            <w:tcW w:w="980" w:type="dxa"/>
            <w:tcBorders>
              <w:top w:val="nil"/>
              <w:left w:val="single" w:sz="4" w:space="0" w:color="auto"/>
              <w:bottom w:val="nil"/>
              <w:right w:val="single" w:sz="4" w:space="0" w:color="auto"/>
            </w:tcBorders>
            <w:vAlign w:val="center"/>
          </w:tcPr>
          <w:p w:rsidR="00425CE0" w:rsidRPr="00432A81" w:rsidRDefault="00425CE0"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-2.5</w:t>
            </w:r>
          </w:p>
        </w:tc>
        <w:tc>
          <w:tcPr>
            <w:tcW w:w="980" w:type="dxa"/>
            <w:tcBorders>
              <w:top w:val="nil"/>
              <w:left w:val="single" w:sz="4" w:space="0" w:color="auto"/>
              <w:bottom w:val="nil"/>
              <w:right w:val="single" w:sz="4" w:space="0" w:color="auto"/>
            </w:tcBorders>
            <w:vAlign w:val="center"/>
          </w:tcPr>
          <w:p w:rsidR="00425CE0" w:rsidRPr="00432A81" w:rsidRDefault="00425CE0"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-4.1</w:t>
            </w:r>
          </w:p>
        </w:tc>
        <w:tc>
          <w:tcPr>
            <w:tcW w:w="980" w:type="dxa"/>
            <w:tcBorders>
              <w:top w:val="nil"/>
              <w:left w:val="single" w:sz="4" w:space="0" w:color="auto"/>
              <w:bottom w:val="nil"/>
              <w:right w:val="single" w:sz="4" w:space="0" w:color="auto"/>
            </w:tcBorders>
            <w:vAlign w:val="center"/>
          </w:tcPr>
          <w:p w:rsidR="00425CE0" w:rsidRPr="00432A81" w:rsidRDefault="00425CE0"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-5</w:t>
            </w:r>
          </w:p>
        </w:tc>
        <w:tc>
          <w:tcPr>
            <w:tcW w:w="980" w:type="dxa"/>
            <w:tcBorders>
              <w:top w:val="nil"/>
              <w:left w:val="single" w:sz="4" w:space="0" w:color="auto"/>
              <w:bottom w:val="nil"/>
              <w:right w:val="single" w:sz="4" w:space="0" w:color="auto"/>
            </w:tcBorders>
            <w:vAlign w:val="center"/>
          </w:tcPr>
          <w:p w:rsidR="00425CE0" w:rsidRPr="00432A81" w:rsidRDefault="00425CE0"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-7.2</w:t>
            </w:r>
          </w:p>
        </w:tc>
        <w:tc>
          <w:tcPr>
            <w:tcW w:w="980" w:type="dxa"/>
            <w:tcBorders>
              <w:top w:val="nil"/>
              <w:left w:val="single" w:sz="4" w:space="0" w:color="auto"/>
              <w:bottom w:val="nil"/>
            </w:tcBorders>
            <w:vAlign w:val="center"/>
          </w:tcPr>
          <w:p w:rsidR="00425CE0" w:rsidRPr="00432A81" w:rsidRDefault="00425CE0" w:rsidP="004856B7">
            <w:pPr>
              <w:spacing w:after="0" w:line="240" w:lineRule="auto"/>
              <w:jc w:val="center"/>
              <w:rPr>
                <w:rFonts w:ascii="Times New Roman" w:hAnsi="Times New Roman" w:cs="Times New Roman"/>
                <w:sz w:val="24"/>
                <w:szCs w:val="24"/>
              </w:rPr>
            </w:pPr>
            <w:r w:rsidRPr="00432A81">
              <w:rPr>
                <w:rFonts w:ascii="Times New Roman" w:hAnsi="Times New Roman" w:cs="Times New Roman"/>
                <w:sz w:val="24"/>
                <w:szCs w:val="24"/>
              </w:rPr>
              <w:t>-7.4</w:t>
            </w:r>
          </w:p>
        </w:tc>
      </w:tr>
      <w:tr w:rsidR="00DE2D61" w:rsidRPr="00432A81" w:rsidTr="004632EC">
        <w:tc>
          <w:tcPr>
            <w:tcW w:w="5320" w:type="dxa"/>
            <w:tcBorders>
              <w:top w:val="nil"/>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Коэффициент миграционного прироста, на 10000 человек населения</w:t>
            </w:r>
          </w:p>
        </w:tc>
        <w:tc>
          <w:tcPr>
            <w:tcW w:w="980" w:type="dxa"/>
            <w:tcBorders>
              <w:top w:val="nil"/>
              <w:left w:val="single" w:sz="4" w:space="0" w:color="auto"/>
              <w:bottom w:val="single" w:sz="4" w:space="0" w:color="auto"/>
              <w:right w:val="single" w:sz="4" w:space="0" w:color="auto"/>
            </w:tcBorders>
          </w:tcPr>
          <w:p w:rsidR="00DE2D61" w:rsidRPr="00432A81" w:rsidRDefault="00003FC6"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-71,8</w:t>
            </w:r>
          </w:p>
        </w:tc>
        <w:tc>
          <w:tcPr>
            <w:tcW w:w="980" w:type="dxa"/>
            <w:tcBorders>
              <w:top w:val="nil"/>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r w:rsidR="00003FC6" w:rsidRPr="00432A81">
              <w:rPr>
                <w:rFonts w:ascii="Times New Roman" w:hAnsi="Times New Roman" w:cs="Times New Roman"/>
                <w:sz w:val="24"/>
                <w:szCs w:val="24"/>
                <w:lang w:eastAsia="ru-RU"/>
              </w:rPr>
              <w:t>113,5</w:t>
            </w:r>
          </w:p>
        </w:tc>
        <w:tc>
          <w:tcPr>
            <w:tcW w:w="980" w:type="dxa"/>
            <w:tcBorders>
              <w:top w:val="nil"/>
              <w:left w:val="single" w:sz="4" w:space="0" w:color="auto"/>
              <w:bottom w:val="single" w:sz="4" w:space="0" w:color="auto"/>
              <w:right w:val="single" w:sz="4" w:space="0" w:color="auto"/>
            </w:tcBorders>
          </w:tcPr>
          <w:p w:rsidR="00DE2D61" w:rsidRPr="00432A81" w:rsidRDefault="00003FC6"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-104,0</w:t>
            </w:r>
          </w:p>
        </w:tc>
        <w:tc>
          <w:tcPr>
            <w:tcW w:w="980" w:type="dxa"/>
            <w:tcBorders>
              <w:top w:val="nil"/>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r w:rsidR="00003FC6" w:rsidRPr="00432A81">
              <w:rPr>
                <w:rFonts w:ascii="Times New Roman" w:hAnsi="Times New Roman" w:cs="Times New Roman"/>
                <w:sz w:val="24"/>
                <w:szCs w:val="24"/>
                <w:lang w:eastAsia="ru-RU"/>
              </w:rPr>
              <w:t>61,63</w:t>
            </w:r>
          </w:p>
        </w:tc>
        <w:tc>
          <w:tcPr>
            <w:tcW w:w="980" w:type="dxa"/>
            <w:tcBorders>
              <w:top w:val="nil"/>
              <w:left w:val="single" w:sz="4" w:space="0" w:color="auto"/>
              <w:bottom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r w:rsidR="00003FC6" w:rsidRPr="00432A81">
              <w:rPr>
                <w:rFonts w:ascii="Times New Roman" w:hAnsi="Times New Roman" w:cs="Times New Roman"/>
                <w:sz w:val="24"/>
                <w:szCs w:val="24"/>
                <w:lang w:eastAsia="ru-RU"/>
              </w:rPr>
              <w:t>124,3</w:t>
            </w:r>
          </w:p>
        </w:tc>
      </w:tr>
    </w:tbl>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432A81">
      <w:pPr>
        <w:spacing w:after="0" w:line="240" w:lineRule="auto"/>
        <w:ind w:firstLine="851"/>
        <w:jc w:val="right"/>
        <w:rPr>
          <w:rFonts w:ascii="Times New Roman" w:hAnsi="Times New Roman" w:cs="Times New Roman"/>
          <w:sz w:val="24"/>
          <w:szCs w:val="24"/>
          <w:lang w:eastAsia="ru-RU"/>
        </w:rPr>
      </w:pPr>
      <w:bookmarkStart w:id="17" w:name="sub_90"/>
      <w:r w:rsidRPr="00432A81">
        <w:rPr>
          <w:rFonts w:ascii="Times New Roman" w:hAnsi="Times New Roman" w:cs="Times New Roman"/>
          <w:sz w:val="24"/>
          <w:szCs w:val="24"/>
          <w:lang w:eastAsia="ru-RU"/>
        </w:rPr>
        <w:t xml:space="preserve">Таблица </w:t>
      </w:r>
      <w:r w:rsidR="000C660E" w:rsidRPr="00432A81">
        <w:rPr>
          <w:rFonts w:ascii="Times New Roman" w:hAnsi="Times New Roman" w:cs="Times New Roman"/>
          <w:sz w:val="24"/>
          <w:szCs w:val="24"/>
          <w:lang w:eastAsia="ru-RU"/>
        </w:rPr>
        <w:t>5</w:t>
      </w:r>
    </w:p>
    <w:bookmarkEnd w:id="17"/>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Основные показатели рынка труда</w:t>
      </w:r>
    </w:p>
    <w:p w:rsidR="00432A81" w:rsidRPr="00432A81" w:rsidRDefault="00432A81" w:rsidP="00835B3F">
      <w:pPr>
        <w:spacing w:after="0" w:line="240" w:lineRule="auto"/>
        <w:ind w:firstLine="851"/>
        <w:jc w:val="both"/>
        <w:rPr>
          <w:rFonts w:ascii="Times New Roman" w:hAnsi="Times New Roman" w:cs="Times New Roman"/>
          <w:sz w:val="24"/>
          <w:szCs w:val="24"/>
          <w:lang w:eastAsia="ru-RU"/>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20"/>
        <w:gridCol w:w="1134"/>
        <w:gridCol w:w="1134"/>
        <w:gridCol w:w="992"/>
        <w:gridCol w:w="992"/>
        <w:gridCol w:w="993"/>
      </w:tblGrid>
      <w:tr w:rsidR="00DE2D61" w:rsidRPr="00432A81" w:rsidTr="00B20806">
        <w:tc>
          <w:tcPr>
            <w:tcW w:w="4820" w:type="dxa"/>
            <w:tcBorders>
              <w:top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4</w:t>
            </w:r>
            <w:r w:rsidRPr="00432A81">
              <w:rPr>
                <w:rFonts w:ascii="Times New Roman" w:hAnsi="Times New Roman" w:cs="Times New Roman"/>
                <w:sz w:val="24"/>
                <w:szCs w:val="24"/>
                <w:lang w:eastAsia="ru-RU"/>
              </w:rPr>
              <w:t> г.</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5</w:t>
            </w:r>
            <w:r w:rsidRPr="00432A81">
              <w:rPr>
                <w:rFonts w:ascii="Times New Roman" w:hAnsi="Times New Roman" w:cs="Times New Roman"/>
                <w:sz w:val="24"/>
                <w:szCs w:val="24"/>
                <w:lang w:eastAsia="ru-RU"/>
              </w:rPr>
              <w:t> г.</w:t>
            </w:r>
          </w:p>
        </w:tc>
        <w:tc>
          <w:tcPr>
            <w:tcW w:w="992" w:type="dxa"/>
            <w:tcBorders>
              <w:top w:val="single" w:sz="4" w:space="0" w:color="auto"/>
              <w:left w:val="single" w:sz="4" w:space="0" w:color="auto"/>
              <w:bottom w:val="single" w:sz="4" w:space="0" w:color="auto"/>
              <w:right w:val="single" w:sz="4" w:space="0" w:color="auto"/>
            </w:tcBorders>
          </w:tcPr>
          <w:p w:rsidR="00DE2D61" w:rsidRPr="00432A81" w:rsidRDefault="00DE2D61" w:rsidP="00B20806">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w:t>
            </w:r>
            <w:r w:rsidR="00B20806">
              <w:rPr>
                <w:rFonts w:ascii="Times New Roman" w:hAnsi="Times New Roman" w:cs="Times New Roman"/>
                <w:sz w:val="24"/>
                <w:szCs w:val="24"/>
                <w:lang w:eastAsia="ru-RU"/>
              </w:rPr>
              <w:t>16</w:t>
            </w:r>
            <w:r w:rsidRPr="00432A81">
              <w:rPr>
                <w:rFonts w:ascii="Times New Roman" w:hAnsi="Times New Roman" w:cs="Times New Roman"/>
                <w:sz w:val="24"/>
                <w:szCs w:val="24"/>
                <w:lang w:eastAsia="ru-RU"/>
              </w:rPr>
              <w:t> г.</w:t>
            </w:r>
          </w:p>
        </w:tc>
        <w:tc>
          <w:tcPr>
            <w:tcW w:w="992"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7</w:t>
            </w:r>
            <w:r w:rsidRPr="00432A81">
              <w:rPr>
                <w:rFonts w:ascii="Times New Roman" w:hAnsi="Times New Roman" w:cs="Times New Roman"/>
                <w:sz w:val="24"/>
                <w:szCs w:val="24"/>
                <w:lang w:eastAsia="ru-RU"/>
              </w:rPr>
              <w:t> г.</w:t>
            </w:r>
          </w:p>
        </w:tc>
        <w:tc>
          <w:tcPr>
            <w:tcW w:w="993" w:type="dxa"/>
            <w:tcBorders>
              <w:top w:val="single" w:sz="4" w:space="0" w:color="auto"/>
              <w:left w:val="single" w:sz="4" w:space="0" w:color="auto"/>
              <w:bottom w:val="single" w:sz="4" w:space="0" w:color="auto"/>
            </w:tcBorders>
          </w:tcPr>
          <w:p w:rsidR="00DE2D61" w:rsidRPr="00432A81" w:rsidRDefault="00DE2D61" w:rsidP="004856B7">
            <w:pPr>
              <w:spacing w:after="0" w:line="240" w:lineRule="auto"/>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w:t>
            </w:r>
            <w:r w:rsidR="004632EC" w:rsidRPr="00432A81">
              <w:rPr>
                <w:rFonts w:ascii="Times New Roman" w:hAnsi="Times New Roman" w:cs="Times New Roman"/>
                <w:sz w:val="24"/>
                <w:szCs w:val="24"/>
                <w:lang w:eastAsia="ru-RU"/>
              </w:rPr>
              <w:t>8</w:t>
            </w:r>
            <w:r w:rsidRPr="00432A81">
              <w:rPr>
                <w:rFonts w:ascii="Times New Roman" w:hAnsi="Times New Roman" w:cs="Times New Roman"/>
                <w:sz w:val="24"/>
                <w:szCs w:val="24"/>
                <w:lang w:eastAsia="ru-RU"/>
              </w:rPr>
              <w:t> г.</w:t>
            </w:r>
          </w:p>
        </w:tc>
      </w:tr>
      <w:tr w:rsidR="009A23DF" w:rsidRPr="00432A81" w:rsidTr="00B20806">
        <w:tc>
          <w:tcPr>
            <w:tcW w:w="4820" w:type="dxa"/>
            <w:tcBorders>
              <w:top w:val="single" w:sz="4" w:space="0" w:color="auto"/>
              <w:bottom w:val="nil"/>
              <w:right w:val="single" w:sz="4" w:space="0" w:color="auto"/>
            </w:tcBorders>
          </w:tcPr>
          <w:p w:rsidR="009A23DF" w:rsidRPr="00432A81" w:rsidRDefault="009A23DF" w:rsidP="00555A14">
            <w:pPr>
              <w:pStyle w:val="ae"/>
              <w:rPr>
                <w:rFonts w:ascii="Times New Roman" w:hAnsi="Times New Roman" w:cs="Times New Roman"/>
              </w:rPr>
            </w:pPr>
            <w:r w:rsidRPr="00432A81">
              <w:rPr>
                <w:rFonts w:ascii="Times New Roman" w:hAnsi="Times New Roman" w:cs="Times New Roman"/>
              </w:rPr>
              <w:t>Численность зарегистрированных безработных, (на конец года, чел.)</w:t>
            </w:r>
          </w:p>
        </w:tc>
        <w:tc>
          <w:tcPr>
            <w:tcW w:w="1134" w:type="dxa"/>
            <w:tcBorders>
              <w:top w:val="single" w:sz="4" w:space="0" w:color="auto"/>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101</w:t>
            </w:r>
          </w:p>
        </w:tc>
        <w:tc>
          <w:tcPr>
            <w:tcW w:w="1134" w:type="dxa"/>
            <w:tcBorders>
              <w:top w:val="single" w:sz="4" w:space="0" w:color="auto"/>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79</w:t>
            </w:r>
          </w:p>
        </w:tc>
        <w:tc>
          <w:tcPr>
            <w:tcW w:w="992" w:type="dxa"/>
            <w:tcBorders>
              <w:top w:val="single" w:sz="4" w:space="0" w:color="auto"/>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115</w:t>
            </w:r>
          </w:p>
        </w:tc>
        <w:tc>
          <w:tcPr>
            <w:tcW w:w="992" w:type="dxa"/>
            <w:tcBorders>
              <w:top w:val="single" w:sz="4" w:space="0" w:color="auto"/>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94</w:t>
            </w:r>
          </w:p>
        </w:tc>
        <w:tc>
          <w:tcPr>
            <w:tcW w:w="993" w:type="dxa"/>
            <w:tcBorders>
              <w:top w:val="single" w:sz="4" w:space="0" w:color="auto"/>
              <w:left w:val="single" w:sz="4" w:space="0" w:color="auto"/>
              <w:bottom w:val="nil"/>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111</w:t>
            </w:r>
          </w:p>
        </w:tc>
      </w:tr>
      <w:tr w:rsidR="009A23DF" w:rsidRPr="00432A81" w:rsidTr="00B20806">
        <w:tc>
          <w:tcPr>
            <w:tcW w:w="4820" w:type="dxa"/>
            <w:tcBorders>
              <w:top w:val="nil"/>
              <w:bottom w:val="nil"/>
              <w:right w:val="single" w:sz="4" w:space="0" w:color="auto"/>
            </w:tcBorders>
          </w:tcPr>
          <w:p w:rsidR="009A23DF" w:rsidRPr="00432A81" w:rsidRDefault="009A23DF" w:rsidP="00555A14">
            <w:pPr>
              <w:pStyle w:val="ae"/>
              <w:rPr>
                <w:rFonts w:ascii="Times New Roman" w:hAnsi="Times New Roman" w:cs="Times New Roman"/>
              </w:rPr>
            </w:pPr>
            <w:r w:rsidRPr="00432A81">
              <w:rPr>
                <w:rFonts w:ascii="Times New Roman" w:hAnsi="Times New Roman" w:cs="Times New Roman"/>
              </w:rPr>
              <w:t>Уровень зарегистрированной безработицы, %</w:t>
            </w:r>
          </w:p>
        </w:tc>
        <w:tc>
          <w:tcPr>
            <w:tcW w:w="1134" w:type="dxa"/>
            <w:tcBorders>
              <w:top w:val="nil"/>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0,46</w:t>
            </w:r>
          </w:p>
        </w:tc>
        <w:tc>
          <w:tcPr>
            <w:tcW w:w="1134" w:type="dxa"/>
            <w:tcBorders>
              <w:top w:val="nil"/>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0,37</w:t>
            </w:r>
          </w:p>
        </w:tc>
        <w:tc>
          <w:tcPr>
            <w:tcW w:w="992" w:type="dxa"/>
            <w:tcBorders>
              <w:top w:val="nil"/>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0,55</w:t>
            </w:r>
          </w:p>
        </w:tc>
        <w:tc>
          <w:tcPr>
            <w:tcW w:w="992" w:type="dxa"/>
            <w:tcBorders>
              <w:top w:val="nil"/>
              <w:left w:val="single" w:sz="4" w:space="0" w:color="auto"/>
              <w:bottom w:val="nil"/>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0,46</w:t>
            </w:r>
          </w:p>
        </w:tc>
        <w:tc>
          <w:tcPr>
            <w:tcW w:w="993" w:type="dxa"/>
            <w:tcBorders>
              <w:top w:val="nil"/>
              <w:left w:val="single" w:sz="4" w:space="0" w:color="auto"/>
              <w:bottom w:val="nil"/>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0,47</w:t>
            </w:r>
          </w:p>
        </w:tc>
      </w:tr>
      <w:tr w:rsidR="009A23DF" w:rsidRPr="00432A81" w:rsidTr="00B20806">
        <w:tc>
          <w:tcPr>
            <w:tcW w:w="4820" w:type="dxa"/>
            <w:tcBorders>
              <w:top w:val="nil"/>
              <w:bottom w:val="single" w:sz="4" w:space="0" w:color="auto"/>
              <w:right w:val="single" w:sz="4" w:space="0" w:color="auto"/>
            </w:tcBorders>
          </w:tcPr>
          <w:p w:rsidR="009A23DF" w:rsidRPr="00432A81" w:rsidRDefault="009A23DF" w:rsidP="00555A14">
            <w:pPr>
              <w:pStyle w:val="ae"/>
              <w:rPr>
                <w:rFonts w:ascii="Times New Roman" w:hAnsi="Times New Roman" w:cs="Times New Roman"/>
              </w:rPr>
            </w:pPr>
            <w:r w:rsidRPr="00432A81">
              <w:rPr>
                <w:rFonts w:ascii="Times New Roman" w:hAnsi="Times New Roman" w:cs="Times New Roman"/>
              </w:rPr>
              <w:t>Среднесписочная  численность работников организация, чел.*</w:t>
            </w:r>
          </w:p>
        </w:tc>
        <w:tc>
          <w:tcPr>
            <w:tcW w:w="1134" w:type="dxa"/>
            <w:tcBorders>
              <w:top w:val="nil"/>
              <w:left w:val="single" w:sz="4" w:space="0" w:color="auto"/>
              <w:bottom w:val="single" w:sz="4" w:space="0" w:color="auto"/>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3366</w:t>
            </w:r>
          </w:p>
        </w:tc>
        <w:tc>
          <w:tcPr>
            <w:tcW w:w="1134" w:type="dxa"/>
            <w:tcBorders>
              <w:top w:val="nil"/>
              <w:left w:val="single" w:sz="4" w:space="0" w:color="auto"/>
              <w:bottom w:val="single" w:sz="4" w:space="0" w:color="auto"/>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3374</w:t>
            </w:r>
          </w:p>
        </w:tc>
        <w:tc>
          <w:tcPr>
            <w:tcW w:w="992" w:type="dxa"/>
            <w:tcBorders>
              <w:top w:val="nil"/>
              <w:left w:val="single" w:sz="4" w:space="0" w:color="auto"/>
              <w:bottom w:val="single" w:sz="4" w:space="0" w:color="auto"/>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3184</w:t>
            </w:r>
          </w:p>
        </w:tc>
        <w:tc>
          <w:tcPr>
            <w:tcW w:w="992" w:type="dxa"/>
            <w:tcBorders>
              <w:top w:val="nil"/>
              <w:left w:val="single" w:sz="4" w:space="0" w:color="auto"/>
              <w:bottom w:val="single" w:sz="4" w:space="0" w:color="auto"/>
              <w:right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2769</w:t>
            </w:r>
          </w:p>
        </w:tc>
        <w:tc>
          <w:tcPr>
            <w:tcW w:w="993" w:type="dxa"/>
            <w:tcBorders>
              <w:top w:val="nil"/>
              <w:left w:val="single" w:sz="4" w:space="0" w:color="auto"/>
              <w:bottom w:val="single" w:sz="4" w:space="0" w:color="auto"/>
            </w:tcBorders>
          </w:tcPr>
          <w:p w:rsidR="009A23DF" w:rsidRPr="00432A81" w:rsidRDefault="009A23DF" w:rsidP="004856B7">
            <w:pPr>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3541</w:t>
            </w:r>
          </w:p>
        </w:tc>
      </w:tr>
    </w:tbl>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bookmarkStart w:id="18" w:name="sub_9011"/>
      <w:r w:rsidRPr="00432A81">
        <w:rPr>
          <w:rFonts w:ascii="Times New Roman" w:hAnsi="Times New Roman" w:cs="Times New Roman"/>
          <w:sz w:val="24"/>
          <w:szCs w:val="24"/>
          <w:lang w:eastAsia="ru-RU"/>
        </w:rPr>
        <w:t>* Без субъектов малого предпринимательства.</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bookmarkStart w:id="19" w:name="sub_9022"/>
      <w:bookmarkEnd w:id="18"/>
    </w:p>
    <w:p w:rsidR="00DE2D61" w:rsidRDefault="00DE2D61" w:rsidP="00432A81">
      <w:pPr>
        <w:spacing w:after="0" w:line="240" w:lineRule="auto"/>
        <w:ind w:firstLine="851"/>
        <w:jc w:val="right"/>
        <w:rPr>
          <w:rFonts w:ascii="Times New Roman" w:hAnsi="Times New Roman" w:cs="Times New Roman"/>
          <w:sz w:val="24"/>
          <w:szCs w:val="24"/>
          <w:lang w:eastAsia="ru-RU"/>
        </w:rPr>
      </w:pPr>
      <w:bookmarkStart w:id="20" w:name="sub_110"/>
      <w:bookmarkEnd w:id="19"/>
      <w:r w:rsidRPr="00432A81">
        <w:rPr>
          <w:rFonts w:ascii="Times New Roman" w:hAnsi="Times New Roman" w:cs="Times New Roman"/>
          <w:sz w:val="24"/>
          <w:szCs w:val="24"/>
          <w:lang w:eastAsia="ru-RU"/>
        </w:rPr>
        <w:t xml:space="preserve">Таблица </w:t>
      </w:r>
      <w:r w:rsidR="000C660E" w:rsidRPr="00432A81">
        <w:rPr>
          <w:rFonts w:ascii="Times New Roman" w:hAnsi="Times New Roman" w:cs="Times New Roman"/>
          <w:sz w:val="24"/>
          <w:szCs w:val="24"/>
          <w:lang w:eastAsia="ru-RU"/>
        </w:rPr>
        <w:t>6</w:t>
      </w:r>
    </w:p>
    <w:p w:rsidR="00432A81" w:rsidRPr="00432A81" w:rsidRDefault="00432A81" w:rsidP="00432A81">
      <w:pPr>
        <w:spacing w:after="0" w:line="240" w:lineRule="auto"/>
        <w:ind w:firstLine="851"/>
        <w:jc w:val="right"/>
        <w:rPr>
          <w:rFonts w:ascii="Times New Roman" w:hAnsi="Times New Roman" w:cs="Times New Roman"/>
          <w:sz w:val="24"/>
          <w:szCs w:val="24"/>
          <w:lang w:eastAsia="ru-RU"/>
        </w:rPr>
      </w:pPr>
    </w:p>
    <w:bookmarkEnd w:id="20"/>
    <w:p w:rsidR="00DE2D61" w:rsidRPr="00432A81" w:rsidRDefault="00DE2D61" w:rsidP="00B20806">
      <w:pPr>
        <w:spacing w:after="0" w:line="240" w:lineRule="auto"/>
        <w:ind w:firstLine="851"/>
        <w:jc w:val="center"/>
        <w:rPr>
          <w:rFonts w:ascii="Times New Roman" w:hAnsi="Times New Roman" w:cs="Times New Roman"/>
          <w:sz w:val="24"/>
          <w:szCs w:val="24"/>
          <w:lang w:eastAsia="ru-RU"/>
        </w:rPr>
      </w:pPr>
      <w:r w:rsidRPr="00432A81">
        <w:rPr>
          <w:rFonts w:ascii="Times New Roman" w:hAnsi="Times New Roman" w:cs="Times New Roman"/>
          <w:sz w:val="24"/>
          <w:szCs w:val="24"/>
          <w:lang w:eastAsia="ru-RU"/>
        </w:rPr>
        <w:t>Основные социально-экономические индикаторы уровня жизни населения</w:t>
      </w:r>
    </w:p>
    <w:p w:rsidR="00DE2D61" w:rsidRPr="00432A81" w:rsidRDefault="00DE2D61" w:rsidP="00835B3F">
      <w:pPr>
        <w:spacing w:after="0" w:line="240" w:lineRule="auto"/>
        <w:ind w:firstLine="851"/>
        <w:jc w:val="both"/>
        <w:rPr>
          <w:rFonts w:ascii="Times New Roman" w:hAnsi="Times New Roman" w:cs="Times New Roman"/>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1134"/>
        <w:gridCol w:w="1134"/>
        <w:gridCol w:w="1134"/>
        <w:gridCol w:w="1134"/>
        <w:gridCol w:w="1134"/>
      </w:tblGrid>
      <w:tr w:rsidR="00DE2D61" w:rsidRPr="00432A81" w:rsidTr="00B20806">
        <w:tc>
          <w:tcPr>
            <w:tcW w:w="4253" w:type="dxa"/>
            <w:tcBorders>
              <w:top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2013 г.</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2014 г.</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2015 г.</w:t>
            </w:r>
          </w:p>
        </w:tc>
        <w:tc>
          <w:tcPr>
            <w:tcW w:w="1134" w:type="dxa"/>
            <w:tcBorders>
              <w:top w:val="single" w:sz="4" w:space="0" w:color="auto"/>
              <w:left w:val="single" w:sz="4" w:space="0" w:color="auto"/>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2016 г.</w:t>
            </w:r>
          </w:p>
        </w:tc>
        <w:tc>
          <w:tcPr>
            <w:tcW w:w="1134" w:type="dxa"/>
            <w:tcBorders>
              <w:top w:val="single" w:sz="4" w:space="0" w:color="auto"/>
              <w:left w:val="single" w:sz="4" w:space="0" w:color="auto"/>
              <w:bottom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2017 г.</w:t>
            </w:r>
          </w:p>
        </w:tc>
      </w:tr>
      <w:tr w:rsidR="004632EC" w:rsidRPr="00432A81" w:rsidTr="00B20806">
        <w:tc>
          <w:tcPr>
            <w:tcW w:w="4253" w:type="dxa"/>
            <w:tcBorders>
              <w:top w:val="nil"/>
              <w:bottom w:val="nil"/>
              <w:right w:val="single" w:sz="4" w:space="0" w:color="auto"/>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Среднемесячная номинальная начисленная заработная плата работников организаций, рублей</w:t>
            </w:r>
          </w:p>
        </w:tc>
        <w:tc>
          <w:tcPr>
            <w:tcW w:w="1134" w:type="dxa"/>
            <w:tcBorders>
              <w:top w:val="nil"/>
              <w:left w:val="single" w:sz="4" w:space="0" w:color="auto"/>
              <w:bottom w:val="nil"/>
              <w:right w:val="single" w:sz="4" w:space="0" w:color="auto"/>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15868,6</w:t>
            </w:r>
          </w:p>
        </w:tc>
        <w:tc>
          <w:tcPr>
            <w:tcW w:w="1134" w:type="dxa"/>
            <w:tcBorders>
              <w:top w:val="nil"/>
              <w:left w:val="single" w:sz="4" w:space="0" w:color="auto"/>
              <w:bottom w:val="nil"/>
              <w:right w:val="single" w:sz="4" w:space="0" w:color="auto"/>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15431,2</w:t>
            </w:r>
          </w:p>
        </w:tc>
        <w:tc>
          <w:tcPr>
            <w:tcW w:w="1134" w:type="dxa"/>
            <w:tcBorders>
              <w:top w:val="nil"/>
              <w:left w:val="single" w:sz="4" w:space="0" w:color="auto"/>
              <w:bottom w:val="nil"/>
              <w:right w:val="single" w:sz="4" w:space="0" w:color="auto"/>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15941,4</w:t>
            </w:r>
          </w:p>
        </w:tc>
        <w:tc>
          <w:tcPr>
            <w:tcW w:w="1134" w:type="dxa"/>
            <w:tcBorders>
              <w:top w:val="nil"/>
              <w:left w:val="single" w:sz="4" w:space="0" w:color="auto"/>
              <w:bottom w:val="nil"/>
              <w:right w:val="single" w:sz="4" w:space="0" w:color="auto"/>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17321,7</w:t>
            </w:r>
          </w:p>
        </w:tc>
        <w:tc>
          <w:tcPr>
            <w:tcW w:w="1134" w:type="dxa"/>
            <w:tcBorders>
              <w:top w:val="nil"/>
              <w:left w:val="single" w:sz="4" w:space="0" w:color="auto"/>
              <w:bottom w:val="nil"/>
            </w:tcBorders>
          </w:tcPr>
          <w:p w:rsidR="004632EC" w:rsidRPr="00432A81" w:rsidRDefault="004632EC" w:rsidP="004856B7">
            <w:pPr>
              <w:spacing w:after="0" w:line="240" w:lineRule="auto"/>
              <w:ind w:firstLine="34"/>
              <w:jc w:val="both"/>
              <w:rPr>
                <w:rFonts w:ascii="Times New Roman" w:hAnsi="Times New Roman" w:cs="Times New Roman"/>
                <w:sz w:val="24"/>
                <w:szCs w:val="24"/>
                <w:lang w:eastAsia="ru-RU" w:bidi="ru-RU"/>
              </w:rPr>
            </w:pPr>
            <w:r w:rsidRPr="00432A81">
              <w:rPr>
                <w:rFonts w:ascii="Times New Roman" w:hAnsi="Times New Roman" w:cs="Times New Roman"/>
                <w:sz w:val="24"/>
                <w:szCs w:val="24"/>
                <w:lang w:eastAsia="ru-RU" w:bidi="ru-RU"/>
              </w:rPr>
              <w:t>20142,8</w:t>
            </w:r>
          </w:p>
        </w:tc>
      </w:tr>
      <w:tr w:rsidR="00DE2D61" w:rsidRPr="00432A81" w:rsidTr="00B20806">
        <w:tc>
          <w:tcPr>
            <w:tcW w:w="4253" w:type="dxa"/>
            <w:tcBorders>
              <w:top w:val="nil"/>
              <w:bottom w:val="single" w:sz="4" w:space="0" w:color="auto"/>
              <w:right w:val="single" w:sz="4" w:space="0" w:color="auto"/>
            </w:tcBorders>
          </w:tcPr>
          <w:p w:rsidR="00DE2D61" w:rsidRPr="00432A81" w:rsidRDefault="00DE2D61"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Средний размер назначенных пенсий, рублей</w:t>
            </w:r>
          </w:p>
        </w:tc>
        <w:tc>
          <w:tcPr>
            <w:tcW w:w="1134" w:type="dxa"/>
            <w:tcBorders>
              <w:top w:val="nil"/>
              <w:left w:val="single" w:sz="4" w:space="0" w:color="auto"/>
              <w:bottom w:val="single" w:sz="4" w:space="0" w:color="auto"/>
              <w:right w:val="single" w:sz="4" w:space="0" w:color="auto"/>
            </w:tcBorders>
          </w:tcPr>
          <w:p w:rsidR="00DE2D61" w:rsidRPr="00432A81" w:rsidRDefault="004856B7"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8595,9</w:t>
            </w:r>
          </w:p>
        </w:tc>
        <w:tc>
          <w:tcPr>
            <w:tcW w:w="1134" w:type="dxa"/>
            <w:tcBorders>
              <w:top w:val="nil"/>
              <w:left w:val="single" w:sz="4" w:space="0" w:color="auto"/>
              <w:bottom w:val="single" w:sz="4" w:space="0" w:color="auto"/>
              <w:right w:val="single" w:sz="4" w:space="0" w:color="auto"/>
            </w:tcBorders>
          </w:tcPr>
          <w:p w:rsidR="00DE2D61" w:rsidRPr="00432A81" w:rsidRDefault="004856B7"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9597,0</w:t>
            </w:r>
          </w:p>
        </w:tc>
        <w:tc>
          <w:tcPr>
            <w:tcW w:w="1134" w:type="dxa"/>
            <w:tcBorders>
              <w:top w:val="nil"/>
              <w:left w:val="single" w:sz="4" w:space="0" w:color="auto"/>
              <w:bottom w:val="single" w:sz="4" w:space="0" w:color="auto"/>
              <w:right w:val="single" w:sz="4" w:space="0" w:color="auto"/>
            </w:tcBorders>
          </w:tcPr>
          <w:p w:rsidR="00DE2D61" w:rsidRPr="00432A81" w:rsidRDefault="004856B7"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14960,4</w:t>
            </w:r>
          </w:p>
        </w:tc>
        <w:tc>
          <w:tcPr>
            <w:tcW w:w="1134" w:type="dxa"/>
            <w:tcBorders>
              <w:top w:val="nil"/>
              <w:left w:val="single" w:sz="4" w:space="0" w:color="auto"/>
              <w:bottom w:val="single" w:sz="4" w:space="0" w:color="auto"/>
              <w:right w:val="single" w:sz="4" w:space="0" w:color="auto"/>
            </w:tcBorders>
          </w:tcPr>
          <w:p w:rsidR="00DE2D61" w:rsidRPr="00432A81" w:rsidRDefault="004856B7"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10604,2</w:t>
            </w:r>
          </w:p>
        </w:tc>
        <w:tc>
          <w:tcPr>
            <w:tcW w:w="1134" w:type="dxa"/>
            <w:tcBorders>
              <w:top w:val="nil"/>
              <w:left w:val="single" w:sz="4" w:space="0" w:color="auto"/>
              <w:bottom w:val="single" w:sz="4" w:space="0" w:color="auto"/>
            </w:tcBorders>
          </w:tcPr>
          <w:p w:rsidR="00DE2D61" w:rsidRPr="00432A81" w:rsidRDefault="004856B7" w:rsidP="004856B7">
            <w:pPr>
              <w:spacing w:after="0" w:line="240" w:lineRule="auto"/>
              <w:ind w:firstLine="34"/>
              <w:jc w:val="both"/>
              <w:rPr>
                <w:rFonts w:ascii="Times New Roman" w:hAnsi="Times New Roman" w:cs="Times New Roman"/>
                <w:sz w:val="24"/>
                <w:szCs w:val="24"/>
                <w:lang w:eastAsia="ru-RU"/>
              </w:rPr>
            </w:pPr>
            <w:r w:rsidRPr="00432A81">
              <w:rPr>
                <w:rFonts w:ascii="Times New Roman" w:hAnsi="Times New Roman" w:cs="Times New Roman"/>
                <w:sz w:val="24"/>
                <w:szCs w:val="24"/>
                <w:lang w:eastAsia="ru-RU"/>
              </w:rPr>
              <w:t>11798,3</w:t>
            </w:r>
          </w:p>
        </w:tc>
      </w:tr>
    </w:tbl>
    <w:p w:rsidR="00DE2D61" w:rsidRPr="00DE2D61" w:rsidRDefault="00DE2D61" w:rsidP="00835B3F">
      <w:pPr>
        <w:spacing w:after="0" w:line="240" w:lineRule="auto"/>
        <w:ind w:firstLine="851"/>
        <w:jc w:val="both"/>
        <w:rPr>
          <w:lang w:eastAsia="ru-RU"/>
        </w:rPr>
      </w:pPr>
    </w:p>
    <w:p w:rsidR="00DE2D61" w:rsidRPr="00DE2D61" w:rsidRDefault="00DE2D61" w:rsidP="00835B3F">
      <w:pPr>
        <w:spacing w:after="0" w:line="240" w:lineRule="auto"/>
        <w:ind w:firstLine="851"/>
        <w:jc w:val="both"/>
        <w:rPr>
          <w:lang w:eastAsia="ru-RU"/>
        </w:rPr>
      </w:pPr>
    </w:p>
    <w:p w:rsidR="004856B7" w:rsidRDefault="004856B7" w:rsidP="00835B3F">
      <w:pPr>
        <w:spacing w:after="0" w:line="240" w:lineRule="auto"/>
        <w:ind w:firstLine="851"/>
        <w:jc w:val="both"/>
        <w:rPr>
          <w:lang w:eastAsia="ru-RU"/>
        </w:rPr>
      </w:pPr>
    </w:p>
    <w:p w:rsidR="004856B7" w:rsidRDefault="004856B7" w:rsidP="00835B3F">
      <w:pPr>
        <w:spacing w:after="0" w:line="240" w:lineRule="auto"/>
        <w:ind w:firstLine="851"/>
        <w:jc w:val="both"/>
        <w:rPr>
          <w:lang w:eastAsia="ru-RU"/>
        </w:rPr>
      </w:pPr>
    </w:p>
    <w:p w:rsidR="00215E1D" w:rsidRDefault="00215E1D" w:rsidP="008E388B">
      <w:pPr>
        <w:spacing w:after="0" w:line="240" w:lineRule="auto"/>
        <w:ind w:firstLine="851"/>
        <w:jc w:val="right"/>
        <w:rPr>
          <w:lang w:eastAsia="ru-RU"/>
        </w:rPr>
      </w:pPr>
    </w:p>
    <w:p w:rsidR="00215E1D" w:rsidRDefault="00215E1D" w:rsidP="008E388B">
      <w:pPr>
        <w:spacing w:after="0" w:line="240" w:lineRule="auto"/>
        <w:ind w:firstLine="851"/>
        <w:jc w:val="right"/>
        <w:rPr>
          <w:lang w:eastAsia="ru-RU"/>
        </w:rPr>
      </w:pPr>
    </w:p>
    <w:p w:rsidR="00215E1D" w:rsidRDefault="00215E1D" w:rsidP="008E388B">
      <w:pPr>
        <w:spacing w:after="0" w:line="240" w:lineRule="auto"/>
        <w:ind w:firstLine="851"/>
        <w:jc w:val="right"/>
        <w:rPr>
          <w:lang w:eastAsia="ru-RU"/>
        </w:rPr>
      </w:pPr>
    </w:p>
    <w:p w:rsidR="00215E1D" w:rsidRDefault="00215E1D" w:rsidP="008E388B">
      <w:pPr>
        <w:spacing w:after="0" w:line="240" w:lineRule="auto"/>
        <w:ind w:firstLine="851"/>
        <w:jc w:val="right"/>
        <w:rPr>
          <w:lang w:eastAsia="ru-RU"/>
        </w:rPr>
      </w:pPr>
    </w:p>
    <w:p w:rsidR="00215E1D" w:rsidRDefault="00215E1D" w:rsidP="008E388B">
      <w:pPr>
        <w:spacing w:after="0" w:line="240" w:lineRule="auto"/>
        <w:ind w:firstLine="851"/>
        <w:jc w:val="right"/>
        <w:rPr>
          <w:lang w:eastAsia="ru-RU"/>
        </w:rPr>
      </w:pPr>
    </w:p>
    <w:p w:rsidR="00215E1D" w:rsidRDefault="00215E1D" w:rsidP="008E388B">
      <w:pPr>
        <w:spacing w:after="0" w:line="240" w:lineRule="auto"/>
        <w:ind w:firstLine="851"/>
        <w:jc w:val="right"/>
        <w:rPr>
          <w:lang w:eastAsia="ru-RU"/>
        </w:rPr>
      </w:pPr>
    </w:p>
    <w:p w:rsidR="002E3C11" w:rsidRDefault="002E3C11"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B20806" w:rsidRDefault="00B20806" w:rsidP="008E388B">
      <w:pPr>
        <w:spacing w:after="0" w:line="240" w:lineRule="auto"/>
        <w:ind w:firstLine="851"/>
        <w:jc w:val="right"/>
        <w:rPr>
          <w:rFonts w:ascii="Times New Roman" w:hAnsi="Times New Roman" w:cs="Times New Roman"/>
          <w:sz w:val="24"/>
          <w:szCs w:val="24"/>
          <w:lang w:eastAsia="ru-RU"/>
        </w:rPr>
      </w:pPr>
    </w:p>
    <w:p w:rsidR="00DE2D61" w:rsidRPr="00AB4CC6" w:rsidRDefault="00DE2D61" w:rsidP="008E388B">
      <w:pPr>
        <w:spacing w:after="0" w:line="240" w:lineRule="auto"/>
        <w:ind w:firstLine="851"/>
        <w:jc w:val="right"/>
        <w:rPr>
          <w:rFonts w:ascii="Times New Roman" w:hAnsi="Times New Roman" w:cs="Times New Roman"/>
          <w:sz w:val="24"/>
          <w:szCs w:val="24"/>
          <w:lang w:eastAsia="ru-RU"/>
        </w:rPr>
      </w:pPr>
      <w:r w:rsidRPr="00AB4CC6">
        <w:rPr>
          <w:rFonts w:ascii="Times New Roman" w:hAnsi="Times New Roman" w:cs="Times New Roman"/>
          <w:sz w:val="24"/>
          <w:szCs w:val="24"/>
          <w:lang w:eastAsia="ru-RU"/>
        </w:rPr>
        <w:t xml:space="preserve">Приложение № 2 </w:t>
      </w:r>
    </w:p>
    <w:p w:rsidR="00DE2D61" w:rsidRPr="00AB4CC6" w:rsidRDefault="00DE2D61" w:rsidP="008E388B">
      <w:pPr>
        <w:spacing w:after="0" w:line="240" w:lineRule="auto"/>
        <w:ind w:firstLine="851"/>
        <w:jc w:val="right"/>
        <w:rPr>
          <w:rFonts w:ascii="Times New Roman" w:hAnsi="Times New Roman" w:cs="Times New Roman"/>
          <w:sz w:val="24"/>
          <w:szCs w:val="24"/>
          <w:lang w:eastAsia="ru-RU"/>
        </w:rPr>
      </w:pPr>
      <w:r w:rsidRPr="00AB4CC6">
        <w:rPr>
          <w:rFonts w:ascii="Times New Roman" w:hAnsi="Times New Roman" w:cs="Times New Roman"/>
          <w:sz w:val="24"/>
          <w:szCs w:val="24"/>
          <w:lang w:eastAsia="ru-RU"/>
        </w:rPr>
        <w:t xml:space="preserve">к Стратегии социально-экономического развития </w:t>
      </w:r>
      <w:r w:rsidRPr="00AB4CC6">
        <w:rPr>
          <w:rFonts w:ascii="Times New Roman" w:hAnsi="Times New Roman" w:cs="Times New Roman"/>
          <w:sz w:val="24"/>
          <w:szCs w:val="24"/>
          <w:lang w:eastAsia="ru-RU"/>
        </w:rPr>
        <w:br/>
        <w:t xml:space="preserve">Канашского района </w:t>
      </w:r>
    </w:p>
    <w:p w:rsidR="00DE2D61" w:rsidRPr="00AB4CC6" w:rsidRDefault="00DE2D61" w:rsidP="008E388B">
      <w:pPr>
        <w:spacing w:after="0" w:line="240" w:lineRule="auto"/>
        <w:ind w:firstLine="851"/>
        <w:jc w:val="right"/>
        <w:rPr>
          <w:rFonts w:ascii="Times New Roman" w:hAnsi="Times New Roman" w:cs="Times New Roman"/>
          <w:sz w:val="24"/>
          <w:szCs w:val="24"/>
          <w:lang w:eastAsia="ru-RU"/>
        </w:rPr>
      </w:pPr>
      <w:r w:rsidRPr="00AB4CC6">
        <w:rPr>
          <w:rFonts w:ascii="Times New Roman" w:hAnsi="Times New Roman" w:cs="Times New Roman"/>
          <w:sz w:val="24"/>
          <w:szCs w:val="24"/>
          <w:lang w:eastAsia="ru-RU"/>
        </w:rPr>
        <w:t xml:space="preserve">Чувашской Республики </w:t>
      </w:r>
      <w:r w:rsidRPr="00AB4CC6">
        <w:rPr>
          <w:rFonts w:ascii="Times New Roman" w:hAnsi="Times New Roman" w:cs="Times New Roman"/>
          <w:sz w:val="24"/>
          <w:szCs w:val="24"/>
          <w:lang w:eastAsia="ru-RU"/>
        </w:rPr>
        <w:br/>
        <w:t>до 2035 года</w:t>
      </w:r>
    </w:p>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DE2D61" w:rsidRPr="00AB4CC6" w:rsidRDefault="00DE2D61" w:rsidP="008E388B">
      <w:pPr>
        <w:spacing w:after="0" w:line="240" w:lineRule="auto"/>
        <w:ind w:firstLine="851"/>
        <w:jc w:val="center"/>
        <w:rPr>
          <w:rFonts w:ascii="Times New Roman" w:hAnsi="Times New Roman" w:cs="Times New Roman"/>
          <w:sz w:val="24"/>
          <w:szCs w:val="24"/>
          <w:lang w:eastAsia="ru-RU"/>
        </w:rPr>
      </w:pPr>
      <w:r w:rsidRPr="00AB4CC6">
        <w:rPr>
          <w:rFonts w:ascii="Times New Roman" w:hAnsi="Times New Roman" w:cs="Times New Roman"/>
          <w:sz w:val="24"/>
          <w:szCs w:val="24"/>
          <w:lang w:eastAsia="ru-RU"/>
        </w:rPr>
        <w:t>Перспективные инвестиционные проекты (зоны развития),</w:t>
      </w:r>
    </w:p>
    <w:p w:rsidR="00DE2D61" w:rsidRPr="00AB4CC6" w:rsidRDefault="00DE2D61" w:rsidP="008E388B">
      <w:pPr>
        <w:spacing w:after="0" w:line="240" w:lineRule="auto"/>
        <w:ind w:firstLine="851"/>
        <w:jc w:val="center"/>
        <w:rPr>
          <w:rFonts w:ascii="Times New Roman" w:hAnsi="Times New Roman" w:cs="Times New Roman"/>
          <w:sz w:val="24"/>
          <w:szCs w:val="24"/>
          <w:lang w:eastAsia="ru-RU"/>
        </w:rPr>
      </w:pPr>
      <w:r w:rsidRPr="00AB4CC6">
        <w:rPr>
          <w:rFonts w:ascii="Times New Roman" w:hAnsi="Times New Roman" w:cs="Times New Roman"/>
          <w:sz w:val="24"/>
          <w:szCs w:val="24"/>
          <w:lang w:eastAsia="ru-RU"/>
        </w:rPr>
        <w:t>направленные на реализацию Стратегии социально-экономического</w:t>
      </w:r>
    </w:p>
    <w:p w:rsidR="00DE2D61" w:rsidRPr="00AB4CC6" w:rsidRDefault="00DE2D61" w:rsidP="008E388B">
      <w:pPr>
        <w:spacing w:after="0" w:line="240" w:lineRule="auto"/>
        <w:ind w:firstLine="851"/>
        <w:jc w:val="center"/>
        <w:rPr>
          <w:rFonts w:ascii="Times New Roman" w:hAnsi="Times New Roman" w:cs="Times New Roman"/>
          <w:sz w:val="24"/>
          <w:szCs w:val="24"/>
          <w:lang w:eastAsia="ru-RU"/>
        </w:rPr>
      </w:pPr>
      <w:r w:rsidRPr="00AB4CC6">
        <w:rPr>
          <w:rFonts w:ascii="Times New Roman" w:hAnsi="Times New Roman" w:cs="Times New Roman"/>
          <w:sz w:val="24"/>
          <w:szCs w:val="24"/>
          <w:lang w:eastAsia="ru-RU"/>
        </w:rPr>
        <w:t>развития Канашского района Чувашской Республики до 2035 года</w:t>
      </w:r>
    </w:p>
    <w:p w:rsidR="00DE2D61" w:rsidRPr="00AB4CC6" w:rsidRDefault="00DE2D61" w:rsidP="008E388B">
      <w:pPr>
        <w:spacing w:after="0" w:line="240" w:lineRule="auto"/>
        <w:ind w:firstLine="851"/>
        <w:jc w:val="center"/>
        <w:rPr>
          <w:rFonts w:ascii="Times New Roman" w:hAnsi="Times New Roman" w:cs="Times New Roman"/>
          <w:sz w:val="24"/>
          <w:szCs w:val="24"/>
          <w:lang w:eastAsia="ru-RU"/>
        </w:rPr>
      </w:pPr>
    </w:p>
    <w:p w:rsidR="00DE2D61" w:rsidRPr="00AB4CC6" w:rsidRDefault="006066D2" w:rsidP="009112E8">
      <w:pPr>
        <w:spacing w:after="0" w:line="240" w:lineRule="auto"/>
        <w:jc w:val="center"/>
        <w:rPr>
          <w:rFonts w:ascii="Times New Roman" w:hAnsi="Times New Roman" w:cs="Times New Roman"/>
          <w:sz w:val="24"/>
          <w:szCs w:val="24"/>
          <w:u w:val="single"/>
          <w:lang w:eastAsia="ru-RU"/>
        </w:rPr>
      </w:pPr>
      <w:r w:rsidRPr="00AB4CC6">
        <w:rPr>
          <w:rFonts w:ascii="Times New Roman" w:hAnsi="Times New Roman" w:cs="Times New Roman"/>
          <w:sz w:val="24"/>
          <w:szCs w:val="24"/>
          <w:u w:val="single"/>
          <w:lang w:eastAsia="ru-RU"/>
        </w:rPr>
        <w:t>Производство и переработка сельскохозяйственной продукции</w:t>
      </w:r>
    </w:p>
    <w:p w:rsidR="006066D2" w:rsidRPr="00AB4CC6" w:rsidRDefault="006066D2" w:rsidP="008E388B">
      <w:pPr>
        <w:spacing w:after="0" w:line="240" w:lineRule="auto"/>
        <w:jc w:val="both"/>
        <w:rPr>
          <w:rFonts w:ascii="Times New Roman" w:hAnsi="Times New Roman" w:cs="Times New Roman"/>
          <w:sz w:val="24"/>
          <w:szCs w:val="24"/>
          <w:lang w:eastAsia="ru-RU"/>
        </w:rPr>
      </w:pPr>
    </w:p>
    <w:p w:rsidR="00DE2D61" w:rsidRPr="00AB4CC6" w:rsidRDefault="00DE2D61" w:rsidP="008E388B">
      <w:pPr>
        <w:spacing w:after="0" w:line="240" w:lineRule="auto"/>
        <w:jc w:val="both"/>
        <w:rPr>
          <w:rFonts w:ascii="Times New Roman" w:hAnsi="Times New Roman" w:cs="Times New Roman"/>
          <w:sz w:val="24"/>
          <w:szCs w:val="24"/>
          <w:lang w:eastAsia="ru-RU"/>
        </w:rPr>
      </w:pPr>
      <w:r w:rsidRPr="00AB4CC6">
        <w:rPr>
          <w:rFonts w:ascii="Times New Roman" w:hAnsi="Times New Roman" w:cs="Times New Roman"/>
          <w:sz w:val="24"/>
          <w:szCs w:val="24"/>
          <w:lang w:eastAsia="ru-RU"/>
        </w:rPr>
        <w:t>Проект № 1</w:t>
      </w:r>
    </w:p>
    <w:p w:rsidR="00DE2D61" w:rsidRPr="00AB4CC6" w:rsidRDefault="00DE2D61" w:rsidP="008E388B">
      <w:pPr>
        <w:spacing w:after="0" w:line="240" w:lineRule="auto"/>
        <w:jc w:val="both"/>
        <w:rPr>
          <w:rFonts w:ascii="Times New Roman" w:hAnsi="Times New Roman" w:cs="Times New Roman"/>
          <w:sz w:val="24"/>
          <w:szCs w:val="24"/>
          <w:lang w:eastAsia="ru-RU"/>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6"/>
        <w:gridCol w:w="4993"/>
      </w:tblGrid>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73"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44" w:type="pct"/>
            <w:tcBorders>
              <w:top w:val="nil"/>
              <w:left w:val="nil"/>
              <w:bottom w:val="nil"/>
              <w:right w:val="nil"/>
            </w:tcBorders>
          </w:tcPr>
          <w:p w:rsidR="006066D2" w:rsidRPr="00AB4CC6" w:rsidRDefault="006066D2" w:rsidP="006066D2">
            <w:pPr>
              <w:widowControl w:val="0"/>
              <w:tabs>
                <w:tab w:val="left" w:pos="44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молочно-товарного комплекса в СХПК им. Кирова на 600 голов коров</w:t>
            </w:r>
          </w:p>
          <w:p w:rsidR="006066D2" w:rsidRPr="00AB4CC6" w:rsidRDefault="006066D2" w:rsidP="006066D2">
            <w:pPr>
              <w:widowControl w:val="0"/>
              <w:tabs>
                <w:tab w:val="left" w:pos="445"/>
              </w:tabs>
              <w:spacing w:after="0" w:line="240" w:lineRule="auto"/>
              <w:ind w:left="445" w:hanging="445"/>
              <w:jc w:val="both"/>
              <w:rPr>
                <w:rFonts w:ascii="Times New Roman" w:eastAsia="Arial Unicode MS"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73"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44" w:type="pct"/>
            <w:tcBorders>
              <w:top w:val="nil"/>
              <w:left w:val="nil"/>
              <w:bottom w:val="nil"/>
              <w:right w:val="nil"/>
            </w:tcBorders>
          </w:tcPr>
          <w:p w:rsidR="006066D2" w:rsidRPr="00AB4CC6" w:rsidRDefault="006066D2" w:rsidP="006066D2">
            <w:pPr>
              <w:widowControl w:val="0"/>
              <w:tabs>
                <w:tab w:val="left" w:pos="445"/>
                <w:tab w:val="left" w:pos="5425"/>
              </w:tabs>
              <w:spacing w:after="0" w:line="240" w:lineRule="auto"/>
              <w:ind w:left="433" w:hanging="468"/>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МТК на 600 голов коров</w:t>
            </w:r>
          </w:p>
          <w:p w:rsidR="006066D2" w:rsidRPr="00AB4CC6" w:rsidRDefault="006066D2" w:rsidP="006066D2">
            <w:pPr>
              <w:widowControl w:val="0"/>
              <w:tabs>
                <w:tab w:val="left" w:pos="445"/>
              </w:tabs>
              <w:spacing w:after="0" w:line="240" w:lineRule="auto"/>
              <w:ind w:left="445" w:hanging="445"/>
              <w:jc w:val="both"/>
              <w:rPr>
                <w:rFonts w:ascii="Times New Roman" w:eastAsia="Arial Unicode MS"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73" w:type="pct"/>
            <w:tcBorders>
              <w:top w:val="nil"/>
              <w:left w:val="nil"/>
              <w:bottom w:val="nil"/>
              <w:right w:val="nil"/>
            </w:tcBorders>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p>
        </w:tc>
        <w:tc>
          <w:tcPr>
            <w:tcW w:w="2644" w:type="pct"/>
            <w:tcBorders>
              <w:top w:val="nil"/>
              <w:left w:val="nil"/>
              <w:bottom w:val="nil"/>
              <w:right w:val="nil"/>
            </w:tcBorders>
          </w:tcPr>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общая стоимость проекта – 100 млн. рублей;</w:t>
            </w:r>
          </w:p>
          <w:p w:rsidR="006066D2" w:rsidRPr="00AB4CC6" w:rsidRDefault="006066D2" w:rsidP="006066D2">
            <w:pPr>
              <w:widowControl w:val="0"/>
              <w:tabs>
                <w:tab w:val="left" w:pos="445"/>
                <w:tab w:val="left" w:pos="5425"/>
              </w:tabs>
              <w:spacing w:after="0" w:line="240" w:lineRule="auto"/>
              <w:ind w:left="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привлекаемые инвестиции – 100 млн. рублей; </w:t>
            </w:r>
          </w:p>
          <w:p w:rsidR="006066D2" w:rsidRPr="00AB4CC6" w:rsidRDefault="006066D2" w:rsidP="006066D2">
            <w:pPr>
              <w:widowControl w:val="0"/>
              <w:tabs>
                <w:tab w:val="left" w:pos="445"/>
                <w:tab w:val="left" w:pos="5425"/>
              </w:tabs>
              <w:spacing w:after="0" w:line="240" w:lineRule="auto"/>
              <w:ind w:left="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срок реализации – 2020-2022-3 года;</w:t>
            </w:r>
          </w:p>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t>срок окупаемости проекта – 10 лет;</w:t>
            </w:r>
          </w:p>
          <w:p w:rsidR="006066D2" w:rsidRPr="00AB4CC6" w:rsidRDefault="006066D2" w:rsidP="00B20806">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t xml:space="preserve">объем предполагаемого производства в год – 3600 тонн молока </w:t>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73"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44" w:type="pct"/>
            <w:tcBorders>
              <w:top w:val="nil"/>
              <w:left w:val="nil"/>
              <w:bottom w:val="nil"/>
              <w:right w:val="nil"/>
            </w:tcBorders>
            <w:hideMark/>
          </w:tcPr>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софинансирование, кредит</w:t>
            </w:r>
          </w:p>
        </w:tc>
      </w:tr>
    </w:tbl>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572A42" w:rsidRPr="00AB4CC6" w:rsidRDefault="00572A42" w:rsidP="00835B3F">
      <w:pPr>
        <w:spacing w:after="0" w:line="240" w:lineRule="auto"/>
        <w:ind w:firstLine="851"/>
        <w:jc w:val="both"/>
        <w:rPr>
          <w:rFonts w:ascii="Times New Roman" w:hAnsi="Times New Roman" w:cs="Times New Roman"/>
          <w:sz w:val="24"/>
          <w:szCs w:val="24"/>
          <w:lang w:eastAsia="ru-RU"/>
        </w:rPr>
      </w:pPr>
    </w:p>
    <w:p w:rsidR="006066D2" w:rsidRPr="00AB4CC6" w:rsidRDefault="006066D2" w:rsidP="00835B3F">
      <w:pPr>
        <w:spacing w:after="0" w:line="240" w:lineRule="auto"/>
        <w:ind w:firstLine="851"/>
        <w:jc w:val="both"/>
        <w:rPr>
          <w:rFonts w:ascii="Times New Roman" w:hAnsi="Times New Roman" w:cs="Times New Roman"/>
          <w:sz w:val="24"/>
          <w:szCs w:val="24"/>
          <w:lang w:eastAsia="ru-RU"/>
        </w:rPr>
      </w:pPr>
      <w:r w:rsidRPr="00AB4CC6">
        <w:rPr>
          <w:rFonts w:ascii="Times New Roman" w:hAnsi="Times New Roman" w:cs="Times New Roman"/>
          <w:sz w:val="24"/>
          <w:szCs w:val="24"/>
          <w:lang w:eastAsia="ru-RU"/>
        </w:rPr>
        <w:t>Проект №2</w:t>
      </w:r>
    </w:p>
    <w:p w:rsidR="006066D2" w:rsidRPr="00AB4CC6" w:rsidRDefault="006066D2" w:rsidP="00835B3F">
      <w:pPr>
        <w:spacing w:after="0" w:line="240" w:lineRule="auto"/>
        <w:ind w:firstLine="851"/>
        <w:jc w:val="both"/>
        <w:rPr>
          <w:rFonts w:ascii="Times New Roman" w:hAnsi="Times New Roman" w:cs="Times New Roman"/>
          <w:sz w:val="24"/>
          <w:szCs w:val="24"/>
          <w:lang w:eastAsia="ru-RU"/>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4"/>
        <w:gridCol w:w="4995"/>
      </w:tblGrid>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44" w:type="pct"/>
            <w:tcBorders>
              <w:top w:val="nil"/>
              <w:left w:val="nil"/>
              <w:bottom w:val="nil"/>
              <w:right w:val="nil"/>
            </w:tcBorders>
          </w:tcPr>
          <w:p w:rsidR="006066D2" w:rsidRPr="00AB4CC6" w:rsidRDefault="006066D2" w:rsidP="006066D2">
            <w:pPr>
              <w:widowControl w:val="0"/>
              <w:tabs>
                <w:tab w:val="left" w:pos="44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комплекса по убою и переработке скота мощностью 10 тонн  живого веса в сутки ИП Матьянов Е.В.</w:t>
            </w:r>
          </w:p>
          <w:p w:rsidR="006066D2" w:rsidRPr="00AB4CC6" w:rsidRDefault="006066D2" w:rsidP="006066D2">
            <w:pPr>
              <w:widowControl w:val="0"/>
              <w:tabs>
                <w:tab w:val="left" w:pos="445"/>
              </w:tabs>
              <w:spacing w:after="0" w:line="240" w:lineRule="auto"/>
              <w:ind w:left="445" w:hanging="445"/>
              <w:jc w:val="both"/>
              <w:rPr>
                <w:rFonts w:ascii="Times New Roman" w:eastAsia="Arial Unicode MS"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44" w:type="pct"/>
            <w:tcBorders>
              <w:top w:val="nil"/>
              <w:left w:val="nil"/>
              <w:bottom w:val="nil"/>
              <w:right w:val="nil"/>
            </w:tcBorders>
          </w:tcPr>
          <w:p w:rsidR="006066D2" w:rsidRPr="00AB4CC6" w:rsidRDefault="006066D2" w:rsidP="006066D2">
            <w:pPr>
              <w:widowControl w:val="0"/>
              <w:tabs>
                <w:tab w:val="left" w:pos="445"/>
                <w:tab w:val="left" w:pos="5425"/>
              </w:tabs>
              <w:spacing w:after="0" w:line="240" w:lineRule="auto"/>
              <w:ind w:left="433" w:hanging="468"/>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 строительство комплекса по убою на 10 тонн живого веса в сутки</w:t>
            </w:r>
          </w:p>
          <w:p w:rsidR="006066D2" w:rsidRPr="00AB4CC6" w:rsidRDefault="006066D2" w:rsidP="006066D2">
            <w:pPr>
              <w:widowControl w:val="0"/>
              <w:tabs>
                <w:tab w:val="left" w:pos="445"/>
              </w:tabs>
              <w:spacing w:after="0" w:line="240" w:lineRule="auto"/>
              <w:ind w:left="445" w:hanging="445"/>
              <w:jc w:val="both"/>
              <w:rPr>
                <w:rFonts w:ascii="Times New Roman" w:eastAsia="Arial Unicode MS"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72" w:type="pct"/>
            <w:tcBorders>
              <w:top w:val="nil"/>
              <w:left w:val="nil"/>
              <w:bottom w:val="nil"/>
              <w:right w:val="nil"/>
            </w:tcBorders>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p>
        </w:tc>
        <w:tc>
          <w:tcPr>
            <w:tcW w:w="2644" w:type="pct"/>
            <w:tcBorders>
              <w:top w:val="nil"/>
              <w:left w:val="nil"/>
              <w:bottom w:val="nil"/>
              <w:right w:val="nil"/>
            </w:tcBorders>
            <w:hideMark/>
          </w:tcPr>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общая стоимость проекта – 20 млн. рублей;</w:t>
            </w:r>
          </w:p>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t>привлекаемые инвестиции – 10 млн. рублей</w:t>
            </w:r>
          </w:p>
          <w:p w:rsidR="006066D2" w:rsidRPr="00AB4CC6" w:rsidRDefault="006066D2" w:rsidP="006066D2">
            <w:pPr>
              <w:widowControl w:val="0"/>
              <w:tabs>
                <w:tab w:val="left" w:pos="445"/>
                <w:tab w:val="left" w:pos="5425"/>
              </w:tabs>
              <w:spacing w:after="0" w:line="240" w:lineRule="auto"/>
              <w:ind w:left="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срок реализации – 2020-2022 3 год;</w:t>
            </w:r>
          </w:p>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t>срок окупаемости проекта – 8 лет;</w:t>
            </w:r>
          </w:p>
          <w:p w:rsidR="006066D2" w:rsidRPr="00AB4CC6" w:rsidRDefault="006066D2" w:rsidP="006066D2">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t>объем предполагаемого производства в год – 160 тонн мяса</w:t>
            </w:r>
          </w:p>
          <w:p w:rsidR="006066D2" w:rsidRPr="00AB4CC6" w:rsidRDefault="006066D2" w:rsidP="006066D2">
            <w:pPr>
              <w:widowControl w:val="0"/>
              <w:tabs>
                <w:tab w:val="left" w:pos="445"/>
                <w:tab w:val="left" w:pos="5425"/>
              </w:tabs>
              <w:spacing w:after="0" w:line="24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44" w:type="pct"/>
            <w:tcBorders>
              <w:top w:val="nil"/>
              <w:left w:val="nil"/>
              <w:bottom w:val="nil"/>
              <w:right w:val="nil"/>
            </w:tcBorders>
            <w:hideMark/>
          </w:tcPr>
          <w:p w:rsidR="006066D2" w:rsidRPr="00AB4CC6" w:rsidRDefault="006066D2" w:rsidP="006066D2">
            <w:pPr>
              <w:widowControl w:val="0"/>
              <w:tabs>
                <w:tab w:val="left" w:pos="445"/>
                <w:tab w:val="left" w:pos="5425"/>
              </w:tabs>
              <w:spacing w:after="0" w:line="230" w:lineRule="auto"/>
              <w:ind w:left="445" w:hanging="445"/>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софинансирование, кредит</w:t>
            </w:r>
          </w:p>
        </w:tc>
      </w:tr>
    </w:tbl>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215E1D" w:rsidRPr="00AB4CC6" w:rsidRDefault="00215E1D" w:rsidP="00835B3F">
      <w:pPr>
        <w:spacing w:after="0" w:line="240" w:lineRule="auto"/>
        <w:ind w:firstLine="851"/>
        <w:jc w:val="both"/>
        <w:rPr>
          <w:rFonts w:ascii="Times New Roman" w:hAnsi="Times New Roman" w:cs="Times New Roman"/>
          <w:sz w:val="24"/>
          <w:szCs w:val="24"/>
          <w:lang w:eastAsia="ru-RU"/>
        </w:rPr>
      </w:pPr>
    </w:p>
    <w:p w:rsidR="00DE2D61" w:rsidRPr="00AB4CC6" w:rsidRDefault="006066D2" w:rsidP="00835B3F">
      <w:pPr>
        <w:spacing w:after="0" w:line="240" w:lineRule="auto"/>
        <w:ind w:firstLine="851"/>
        <w:jc w:val="both"/>
        <w:rPr>
          <w:rFonts w:ascii="Times New Roman" w:hAnsi="Times New Roman" w:cs="Times New Roman"/>
          <w:sz w:val="24"/>
          <w:szCs w:val="24"/>
          <w:lang w:eastAsia="ru-RU"/>
        </w:rPr>
      </w:pPr>
      <w:r w:rsidRPr="00AB4CC6">
        <w:rPr>
          <w:rFonts w:ascii="Times New Roman" w:hAnsi="Times New Roman" w:cs="Times New Roman"/>
          <w:sz w:val="24"/>
          <w:szCs w:val="24"/>
          <w:lang w:eastAsia="ru-RU"/>
        </w:rPr>
        <w:t>Проект №3</w:t>
      </w:r>
    </w:p>
    <w:p w:rsidR="006066D2" w:rsidRPr="00AB4CC6" w:rsidRDefault="006066D2" w:rsidP="00835B3F">
      <w:pPr>
        <w:spacing w:after="0" w:line="240" w:lineRule="auto"/>
        <w:ind w:firstLine="851"/>
        <w:jc w:val="both"/>
        <w:rPr>
          <w:rFonts w:ascii="Times New Roman" w:hAnsi="Times New Roman" w:cs="Times New Roman"/>
          <w:sz w:val="24"/>
          <w:szCs w:val="24"/>
          <w:lang w:eastAsia="ru-RU"/>
        </w:rPr>
      </w:pPr>
    </w:p>
    <w:tbl>
      <w:tblPr>
        <w:tblW w:w="4793" w:type="pct"/>
        <w:tblLook w:val="04A0" w:firstRow="1" w:lastRow="0" w:firstColumn="1" w:lastColumn="0" w:noHBand="0" w:noVBand="1"/>
      </w:tblPr>
      <w:tblGrid>
        <w:gridCol w:w="643"/>
        <w:gridCol w:w="3863"/>
        <w:gridCol w:w="4805"/>
      </w:tblGrid>
      <w:tr w:rsidR="006066D2" w:rsidRPr="00AB4CC6" w:rsidTr="009112E8">
        <w:tc>
          <w:tcPr>
            <w:tcW w:w="330" w:type="pct"/>
            <w:hideMark/>
          </w:tcPr>
          <w:p w:rsidR="006066D2" w:rsidRPr="00AB4CC6" w:rsidRDefault="006066D2" w:rsidP="006066D2">
            <w:pPr>
              <w:widowControl w:val="0"/>
              <w:numPr>
                <w:ilvl w:val="0"/>
                <w:numId w:val="1"/>
              </w:numPr>
              <w:tabs>
                <w:tab w:val="clear" w:pos="720"/>
                <w:tab w:val="num" w:pos="426"/>
                <w:tab w:val="left" w:pos="5425"/>
              </w:tabs>
              <w:spacing w:after="0" w:line="230" w:lineRule="auto"/>
              <w:ind w:left="357" w:hanging="357"/>
              <w:jc w:val="center"/>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tc>
        <w:tc>
          <w:tcPr>
            <w:tcW w:w="2082" w:type="pct"/>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588" w:type="pct"/>
            <w:hideMark/>
          </w:tcPr>
          <w:p w:rsidR="006066D2" w:rsidRPr="00AB4CC6" w:rsidRDefault="006066D2" w:rsidP="006066D2">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Строительство сенохранилища КФХ Егорова В.Н </w:t>
            </w:r>
          </w:p>
        </w:tc>
      </w:tr>
      <w:tr w:rsidR="006066D2" w:rsidRPr="00AB4CC6" w:rsidTr="009112E8">
        <w:tc>
          <w:tcPr>
            <w:tcW w:w="330" w:type="pct"/>
          </w:tcPr>
          <w:p w:rsidR="006066D2" w:rsidRPr="00AB4CC6" w:rsidRDefault="006066D2" w:rsidP="006066D2">
            <w:pPr>
              <w:widowControl w:val="0"/>
              <w:numPr>
                <w:ilvl w:val="0"/>
                <w:numId w:val="1"/>
              </w:numPr>
              <w:tabs>
                <w:tab w:val="left" w:pos="5425"/>
              </w:tabs>
              <w:spacing w:after="0" w:line="230" w:lineRule="auto"/>
              <w:ind w:left="357" w:hanging="357"/>
              <w:jc w:val="center"/>
              <w:rPr>
                <w:rFonts w:ascii="Times New Roman" w:eastAsia="Times New Roman" w:hAnsi="Times New Roman" w:cs="Times New Roman"/>
                <w:sz w:val="24"/>
                <w:szCs w:val="24"/>
                <w:lang w:eastAsia="ru-RU"/>
              </w:rPr>
            </w:pPr>
          </w:p>
        </w:tc>
        <w:tc>
          <w:tcPr>
            <w:tcW w:w="2082" w:type="pct"/>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588" w:type="pct"/>
          </w:tcPr>
          <w:p w:rsidR="006066D2" w:rsidRPr="00AB4CC6" w:rsidRDefault="00215E1D" w:rsidP="00215E1D">
            <w:pPr>
              <w:widowControl w:val="0"/>
              <w:tabs>
                <w:tab w:val="left" w:pos="413"/>
              </w:tabs>
              <w:overflowPunct w:val="0"/>
              <w:autoSpaceDE w:val="0"/>
              <w:autoSpaceDN w:val="0"/>
              <w:adjustRightInd w:val="0"/>
              <w:spacing w:after="0" w:line="230" w:lineRule="auto"/>
              <w:ind w:left="431" w:hanging="30"/>
              <w:jc w:val="both"/>
              <w:textAlignment w:val="baseline"/>
              <w:rPr>
                <w:rFonts w:ascii="Times New Roman" w:eastAsia="Arial Unicode MS" w:hAnsi="Times New Roman" w:cs="Times New Roman"/>
                <w:sz w:val="24"/>
                <w:szCs w:val="24"/>
                <w:lang w:eastAsia="ru-RU"/>
              </w:rPr>
            </w:pPr>
            <w:r w:rsidRPr="00AB4CC6">
              <w:rPr>
                <w:rFonts w:ascii="Times New Roman" w:eastAsia="Arial Unicode MS" w:hAnsi="Times New Roman" w:cs="Times New Roman"/>
                <w:sz w:val="24"/>
                <w:szCs w:val="24"/>
                <w:lang w:eastAsia="ru-RU"/>
              </w:rPr>
              <w:t>Строительство сенохранилища</w:t>
            </w:r>
          </w:p>
        </w:tc>
      </w:tr>
      <w:tr w:rsidR="006066D2" w:rsidRPr="00AB4CC6" w:rsidTr="009112E8">
        <w:tc>
          <w:tcPr>
            <w:tcW w:w="330" w:type="pct"/>
          </w:tcPr>
          <w:p w:rsidR="006066D2" w:rsidRPr="00AB4CC6" w:rsidRDefault="006066D2" w:rsidP="006066D2">
            <w:pPr>
              <w:widowControl w:val="0"/>
              <w:numPr>
                <w:ilvl w:val="0"/>
                <w:numId w:val="1"/>
              </w:numPr>
              <w:tabs>
                <w:tab w:val="left" w:pos="5425"/>
              </w:tabs>
              <w:spacing w:after="0" w:line="230" w:lineRule="auto"/>
              <w:ind w:left="357" w:hanging="357"/>
              <w:jc w:val="center"/>
              <w:rPr>
                <w:rFonts w:ascii="Times New Roman" w:eastAsia="Times New Roman" w:hAnsi="Times New Roman" w:cs="Times New Roman"/>
                <w:sz w:val="24"/>
                <w:szCs w:val="24"/>
                <w:lang w:eastAsia="ru-RU"/>
              </w:rPr>
            </w:pPr>
          </w:p>
        </w:tc>
        <w:tc>
          <w:tcPr>
            <w:tcW w:w="2082" w:type="pct"/>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проекта (общая стоимость проекта, привлекаемые инвестиции, срок реализации проекта, объем предполагаемого производства, предполагаемый срок окупаемости)</w:t>
            </w:r>
          </w:p>
        </w:tc>
        <w:tc>
          <w:tcPr>
            <w:tcW w:w="2588" w:type="pct"/>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общая стоимость проекта – 0,5 млн. рублей;</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срок реализации – 2020 год;</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p>
        </w:tc>
      </w:tr>
      <w:tr w:rsidR="006066D2" w:rsidRPr="00AB4CC6" w:rsidTr="009112E8">
        <w:tc>
          <w:tcPr>
            <w:tcW w:w="330" w:type="pct"/>
          </w:tcPr>
          <w:p w:rsidR="006066D2" w:rsidRPr="00AB4CC6" w:rsidRDefault="006066D2" w:rsidP="006066D2">
            <w:pPr>
              <w:widowControl w:val="0"/>
              <w:numPr>
                <w:ilvl w:val="0"/>
                <w:numId w:val="1"/>
              </w:numPr>
              <w:tabs>
                <w:tab w:val="left" w:pos="5425"/>
              </w:tabs>
              <w:spacing w:after="0" w:line="230" w:lineRule="auto"/>
              <w:ind w:left="357" w:hanging="357"/>
              <w:jc w:val="center"/>
              <w:rPr>
                <w:rFonts w:ascii="Times New Roman" w:eastAsia="Times New Roman" w:hAnsi="Times New Roman" w:cs="Times New Roman"/>
                <w:sz w:val="24"/>
                <w:szCs w:val="24"/>
                <w:lang w:eastAsia="ru-RU"/>
              </w:rPr>
            </w:pPr>
          </w:p>
        </w:tc>
        <w:tc>
          <w:tcPr>
            <w:tcW w:w="2082" w:type="pct"/>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588" w:type="pct"/>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собственные средства</w:t>
            </w:r>
          </w:p>
        </w:tc>
      </w:tr>
    </w:tbl>
    <w:p w:rsidR="006066D2" w:rsidRPr="00AB4CC6" w:rsidRDefault="006066D2" w:rsidP="00835B3F">
      <w:pPr>
        <w:spacing w:after="0" w:line="240" w:lineRule="auto"/>
        <w:ind w:firstLine="851"/>
        <w:jc w:val="both"/>
        <w:rPr>
          <w:rFonts w:ascii="Times New Roman" w:hAnsi="Times New Roman" w:cs="Times New Roman"/>
          <w:sz w:val="24"/>
          <w:szCs w:val="24"/>
          <w:lang w:eastAsia="ru-RU"/>
        </w:rPr>
      </w:pPr>
    </w:p>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DE2D61" w:rsidRDefault="006066D2" w:rsidP="00835B3F">
      <w:pPr>
        <w:spacing w:after="0" w:line="240" w:lineRule="auto"/>
        <w:ind w:firstLine="851"/>
        <w:jc w:val="both"/>
        <w:rPr>
          <w:rFonts w:ascii="Times New Roman" w:hAnsi="Times New Roman" w:cs="Times New Roman"/>
          <w:sz w:val="24"/>
          <w:szCs w:val="24"/>
          <w:lang w:eastAsia="ru-RU"/>
        </w:rPr>
      </w:pPr>
      <w:r w:rsidRPr="00AB4CC6">
        <w:rPr>
          <w:rFonts w:ascii="Times New Roman" w:hAnsi="Times New Roman" w:cs="Times New Roman"/>
          <w:sz w:val="24"/>
          <w:szCs w:val="24"/>
          <w:lang w:eastAsia="ru-RU"/>
        </w:rPr>
        <w:t>Проект №4</w:t>
      </w:r>
    </w:p>
    <w:p w:rsidR="00AB4CC6" w:rsidRPr="00AB4CC6" w:rsidRDefault="00AB4CC6" w:rsidP="00835B3F">
      <w:pPr>
        <w:spacing w:after="0" w:line="240" w:lineRule="auto"/>
        <w:ind w:firstLine="851"/>
        <w:jc w:val="both"/>
        <w:rPr>
          <w:rFonts w:ascii="Times New Roman" w:hAnsi="Times New Roman" w:cs="Times New Roman"/>
          <w:sz w:val="24"/>
          <w:szCs w:val="24"/>
          <w:lang w:eastAsia="ru-RU"/>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4"/>
        <w:gridCol w:w="4995"/>
      </w:tblGrid>
      <w:tr w:rsidR="006066D2" w:rsidRPr="00AB4CC6" w:rsidTr="00AB4CC6">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44" w:type="pct"/>
            <w:tcBorders>
              <w:top w:val="nil"/>
              <w:left w:val="nil"/>
              <w:bottom w:val="nil"/>
              <w:right w:val="nil"/>
            </w:tcBorders>
          </w:tcPr>
          <w:p w:rsidR="006066D2" w:rsidRPr="00AB4CC6" w:rsidRDefault="006066D2" w:rsidP="006066D2">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Строительство зернохранилища КФХ Тихонова В. И. </w:t>
            </w:r>
          </w:p>
          <w:p w:rsidR="006066D2" w:rsidRPr="00AB4CC6" w:rsidRDefault="006066D2" w:rsidP="006066D2">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p>
        </w:tc>
      </w:tr>
      <w:tr w:rsidR="006066D2" w:rsidRPr="00AB4CC6" w:rsidTr="00AB4CC6">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44" w:type="pct"/>
            <w:tcBorders>
              <w:top w:val="nil"/>
              <w:left w:val="nil"/>
              <w:bottom w:val="nil"/>
              <w:right w:val="nil"/>
            </w:tcBorders>
            <w:hideMark/>
          </w:tcPr>
          <w:p w:rsidR="006066D2" w:rsidRPr="00AB4CC6" w:rsidRDefault="006066D2" w:rsidP="006066D2">
            <w:pPr>
              <w:widowControl w:val="0"/>
              <w:tabs>
                <w:tab w:val="left" w:pos="413"/>
              </w:tabs>
              <w:overflowPunct w:val="0"/>
              <w:autoSpaceDE w:val="0"/>
              <w:autoSpaceDN w:val="0"/>
              <w:adjustRightInd w:val="0"/>
              <w:spacing w:after="0" w:line="230" w:lineRule="auto"/>
              <w:ind w:left="431" w:hanging="431"/>
              <w:jc w:val="both"/>
              <w:textAlignment w:val="baseline"/>
              <w:rPr>
                <w:rFonts w:ascii="Times New Roman" w:eastAsia="Arial Unicode MS"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Строительство зернохранилища КФХ Тихонова В. И. </w:t>
            </w:r>
          </w:p>
        </w:tc>
      </w:tr>
      <w:tr w:rsidR="006066D2" w:rsidRPr="00AB4CC6" w:rsidTr="0019201A">
        <w:trPr>
          <w:trHeight w:val="1665"/>
        </w:trPr>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72" w:type="pct"/>
            <w:tcBorders>
              <w:top w:val="nil"/>
              <w:left w:val="nil"/>
              <w:bottom w:val="nil"/>
              <w:right w:val="nil"/>
            </w:tcBorders>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w:t>
            </w:r>
            <w:r w:rsidR="0019201A">
              <w:rPr>
                <w:rFonts w:ascii="Times New Roman" w:eastAsia="Times New Roman" w:hAnsi="Times New Roman" w:cs="Times New Roman"/>
                <w:sz w:val="24"/>
                <w:szCs w:val="24"/>
                <w:lang w:eastAsia="ru-RU"/>
              </w:rPr>
              <w:t>редпола</w:t>
            </w:r>
            <w:r w:rsidR="0019201A">
              <w:rPr>
                <w:rFonts w:ascii="Times New Roman" w:eastAsia="Times New Roman" w:hAnsi="Times New Roman" w:cs="Times New Roman"/>
                <w:sz w:val="24"/>
                <w:szCs w:val="24"/>
                <w:lang w:eastAsia="ru-RU"/>
              </w:rPr>
              <w:softHyphen/>
              <w:t>гаемый срок окупаемости</w:t>
            </w:r>
          </w:p>
        </w:tc>
        <w:tc>
          <w:tcPr>
            <w:tcW w:w="2644" w:type="pct"/>
            <w:tcBorders>
              <w:top w:val="nil"/>
              <w:left w:val="nil"/>
              <w:bottom w:val="nil"/>
              <w:right w:val="nil"/>
            </w:tcBorders>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срок реализации – 2020 год;</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общая стои</w:t>
            </w:r>
            <w:r w:rsidR="0019201A">
              <w:rPr>
                <w:rFonts w:ascii="Times New Roman" w:eastAsia="Times New Roman" w:hAnsi="Times New Roman" w:cs="Times New Roman"/>
                <w:sz w:val="24"/>
                <w:szCs w:val="24"/>
                <w:lang w:eastAsia="ru-RU"/>
              </w:rPr>
              <w:t>мость проекта – 0,5 млн. рублей</w:t>
            </w:r>
          </w:p>
          <w:p w:rsidR="006066D2" w:rsidRPr="00AB4CC6" w:rsidRDefault="006066D2" w:rsidP="006066D2">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r w:rsidRPr="00AB4CC6">
              <w:rPr>
                <w:rFonts w:ascii="Times New Roman" w:eastAsia="Times New Roman" w:hAnsi="Times New Roman" w:cs="Times New Roman"/>
                <w:sz w:val="24"/>
                <w:szCs w:val="24"/>
                <w:lang w:eastAsia="ru-RU"/>
              </w:rPr>
              <w:tab/>
            </w:r>
          </w:p>
        </w:tc>
      </w:tr>
      <w:tr w:rsidR="006066D2" w:rsidRPr="00AB4CC6" w:rsidTr="00AB4CC6">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44" w:type="pct"/>
            <w:tcBorders>
              <w:top w:val="nil"/>
              <w:left w:val="nil"/>
              <w:bottom w:val="nil"/>
              <w:right w:val="nil"/>
            </w:tcBorders>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собственные средства</w:t>
            </w:r>
          </w:p>
        </w:tc>
      </w:tr>
    </w:tbl>
    <w:p w:rsidR="00572A42" w:rsidRPr="00AB4CC6" w:rsidRDefault="00572A42" w:rsidP="006066D2">
      <w:pPr>
        <w:rPr>
          <w:rFonts w:ascii="Times New Roman" w:eastAsia="Calibri" w:hAnsi="Times New Roman" w:cs="Times New Roman"/>
          <w:sz w:val="24"/>
          <w:szCs w:val="24"/>
        </w:rPr>
      </w:pPr>
    </w:p>
    <w:p w:rsidR="006066D2" w:rsidRPr="00AB4CC6" w:rsidRDefault="006066D2" w:rsidP="0019201A">
      <w:pPr>
        <w:widowControl w:val="0"/>
        <w:spacing w:after="0" w:line="230" w:lineRule="auto"/>
        <w:ind w:firstLine="85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caps/>
          <w:sz w:val="24"/>
          <w:szCs w:val="24"/>
          <w:lang w:eastAsia="ru-RU"/>
        </w:rPr>
        <w:t>п</w:t>
      </w:r>
      <w:r w:rsidRPr="00AB4CC6">
        <w:rPr>
          <w:rFonts w:ascii="Times New Roman" w:eastAsia="Times New Roman" w:hAnsi="Times New Roman" w:cs="Times New Roman"/>
          <w:sz w:val="24"/>
          <w:szCs w:val="24"/>
          <w:lang w:eastAsia="ru-RU"/>
        </w:rPr>
        <w:t>роект № 5</w:t>
      </w:r>
    </w:p>
    <w:p w:rsidR="006066D2" w:rsidRPr="00AB4CC6" w:rsidRDefault="006066D2" w:rsidP="006066D2">
      <w:pPr>
        <w:widowControl w:val="0"/>
        <w:spacing w:after="0" w:line="230" w:lineRule="auto"/>
        <w:jc w:val="both"/>
        <w:rPr>
          <w:rFonts w:ascii="Times New Roman" w:eastAsia="Times New Roman" w:hAnsi="Times New Roman" w:cs="Times New Roman"/>
          <w:sz w:val="24"/>
          <w:szCs w:val="24"/>
          <w:lang w:eastAsia="ru-RU"/>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4"/>
        <w:gridCol w:w="4995"/>
      </w:tblGrid>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44" w:type="pct"/>
            <w:tcBorders>
              <w:top w:val="nil"/>
              <w:left w:val="nil"/>
              <w:bottom w:val="nil"/>
              <w:right w:val="nil"/>
            </w:tcBorders>
          </w:tcPr>
          <w:p w:rsidR="006066D2" w:rsidRPr="00AB4CC6" w:rsidRDefault="006066D2" w:rsidP="006066D2">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Строительство корпуса по переработке меда и пчелопродукции СППК «Мелилотус» </w:t>
            </w:r>
          </w:p>
          <w:p w:rsidR="006066D2" w:rsidRPr="00AB4CC6" w:rsidRDefault="006066D2" w:rsidP="006066D2">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44" w:type="pct"/>
            <w:tcBorders>
              <w:top w:val="nil"/>
              <w:left w:val="nil"/>
              <w:bottom w:val="nil"/>
              <w:right w:val="nil"/>
            </w:tcBorders>
            <w:hideMark/>
          </w:tcPr>
          <w:p w:rsidR="006066D2" w:rsidRPr="00AB4CC6" w:rsidRDefault="006066D2" w:rsidP="006066D2">
            <w:pPr>
              <w:widowControl w:val="0"/>
              <w:tabs>
                <w:tab w:val="left" w:pos="413"/>
              </w:tabs>
              <w:overflowPunct w:val="0"/>
              <w:autoSpaceDE w:val="0"/>
              <w:autoSpaceDN w:val="0"/>
              <w:adjustRightInd w:val="0"/>
              <w:spacing w:after="0" w:line="230" w:lineRule="auto"/>
              <w:ind w:left="431" w:hanging="431"/>
              <w:jc w:val="both"/>
              <w:textAlignment w:val="baseline"/>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 xml:space="preserve">Строительство корпуса по переработке меда и пчелопродукции СППК «Мелилотус» </w:t>
            </w:r>
          </w:p>
          <w:p w:rsidR="006066D2" w:rsidRPr="00AB4CC6" w:rsidRDefault="006066D2" w:rsidP="006066D2">
            <w:pPr>
              <w:widowControl w:val="0"/>
              <w:tabs>
                <w:tab w:val="left" w:pos="413"/>
              </w:tabs>
              <w:overflowPunct w:val="0"/>
              <w:autoSpaceDE w:val="0"/>
              <w:autoSpaceDN w:val="0"/>
              <w:adjustRightInd w:val="0"/>
              <w:spacing w:after="0" w:line="230" w:lineRule="auto"/>
              <w:ind w:left="431" w:hanging="431"/>
              <w:jc w:val="both"/>
              <w:textAlignment w:val="baseline"/>
              <w:rPr>
                <w:rFonts w:ascii="Times New Roman" w:eastAsia="Arial Unicode MS" w:hAnsi="Times New Roman" w:cs="Times New Roman"/>
                <w:sz w:val="24"/>
                <w:szCs w:val="24"/>
                <w:lang w:eastAsia="ru-RU"/>
              </w:rPr>
            </w:pP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72" w:type="pct"/>
            <w:tcBorders>
              <w:top w:val="nil"/>
              <w:left w:val="nil"/>
              <w:bottom w:val="nil"/>
              <w:right w:val="nil"/>
            </w:tcBorders>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p>
        </w:tc>
        <w:tc>
          <w:tcPr>
            <w:tcW w:w="2644" w:type="pct"/>
            <w:tcBorders>
              <w:top w:val="nil"/>
              <w:left w:val="nil"/>
              <w:bottom w:val="nil"/>
              <w:right w:val="nil"/>
            </w:tcBorders>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срок реализации – 2020 год;</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общая стоимость проекта – 45,7 млн. рублей;</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r w:rsidRPr="00AB4CC6">
              <w:rPr>
                <w:rFonts w:ascii="Times New Roman" w:eastAsia="Times New Roman" w:hAnsi="Times New Roman" w:cs="Times New Roman"/>
                <w:sz w:val="24"/>
                <w:szCs w:val="24"/>
                <w:lang w:eastAsia="ru-RU"/>
              </w:rPr>
              <w:tab/>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44" w:type="pct"/>
            <w:tcBorders>
              <w:top w:val="nil"/>
              <w:left w:val="nil"/>
              <w:bottom w:val="nil"/>
              <w:right w:val="nil"/>
            </w:tcBorders>
            <w:hideMark/>
          </w:tcPr>
          <w:p w:rsidR="006066D2" w:rsidRPr="00AB4CC6" w:rsidRDefault="0019201A"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бюджетн</w:t>
            </w:r>
            <w:r w:rsidR="006066D2" w:rsidRPr="00AB4CC6">
              <w:rPr>
                <w:rFonts w:ascii="Times New Roman" w:eastAsia="Times New Roman" w:hAnsi="Times New Roman" w:cs="Times New Roman"/>
                <w:sz w:val="24"/>
                <w:szCs w:val="24"/>
                <w:lang w:eastAsia="ru-RU"/>
              </w:rPr>
              <w:t>ые средства, софинансирование</w:t>
            </w:r>
          </w:p>
        </w:tc>
      </w:tr>
    </w:tbl>
    <w:p w:rsidR="006066D2" w:rsidRPr="00AB4CC6" w:rsidRDefault="006066D2" w:rsidP="006066D2">
      <w:pPr>
        <w:rPr>
          <w:rFonts w:ascii="Times New Roman" w:eastAsia="Calibri" w:hAnsi="Times New Roman" w:cs="Times New Roman"/>
          <w:sz w:val="24"/>
          <w:szCs w:val="24"/>
        </w:rPr>
      </w:pPr>
    </w:p>
    <w:p w:rsidR="006066D2" w:rsidRPr="00AB4CC6" w:rsidRDefault="006066D2" w:rsidP="0019201A">
      <w:pPr>
        <w:widowControl w:val="0"/>
        <w:spacing w:after="0" w:line="230" w:lineRule="auto"/>
        <w:ind w:firstLine="567"/>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caps/>
          <w:sz w:val="24"/>
          <w:szCs w:val="24"/>
          <w:lang w:eastAsia="ru-RU"/>
        </w:rPr>
        <w:t>п</w:t>
      </w:r>
      <w:r w:rsidRPr="00AB4CC6">
        <w:rPr>
          <w:rFonts w:ascii="Times New Roman" w:eastAsia="Times New Roman" w:hAnsi="Times New Roman" w:cs="Times New Roman"/>
          <w:sz w:val="24"/>
          <w:szCs w:val="24"/>
          <w:lang w:eastAsia="ru-RU"/>
        </w:rPr>
        <w:t>роект № 6</w:t>
      </w:r>
    </w:p>
    <w:p w:rsidR="006066D2" w:rsidRPr="00AB4CC6" w:rsidRDefault="006066D2" w:rsidP="006066D2">
      <w:pPr>
        <w:widowControl w:val="0"/>
        <w:spacing w:after="0" w:line="230" w:lineRule="auto"/>
        <w:jc w:val="both"/>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4"/>
        <w:gridCol w:w="5263"/>
      </w:tblGrid>
      <w:tr w:rsidR="006066D2" w:rsidRPr="00AB4CC6" w:rsidTr="006066D2">
        <w:tc>
          <w:tcPr>
            <w:tcW w:w="276"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15"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709" w:type="pct"/>
            <w:tcBorders>
              <w:top w:val="nil"/>
              <w:left w:val="nil"/>
              <w:bottom w:val="nil"/>
              <w:right w:val="nil"/>
            </w:tcBorders>
          </w:tcPr>
          <w:p w:rsidR="006066D2" w:rsidRPr="00AB4CC6" w:rsidRDefault="006066D2" w:rsidP="0019201A">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зернохранилища СХПК имени Кирова</w:t>
            </w:r>
          </w:p>
        </w:tc>
      </w:tr>
      <w:tr w:rsidR="006066D2" w:rsidRPr="00AB4CC6" w:rsidTr="006066D2">
        <w:tc>
          <w:tcPr>
            <w:tcW w:w="276"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15"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709" w:type="pct"/>
            <w:tcBorders>
              <w:top w:val="nil"/>
              <w:left w:val="nil"/>
              <w:bottom w:val="nil"/>
              <w:right w:val="nil"/>
            </w:tcBorders>
            <w:hideMark/>
          </w:tcPr>
          <w:p w:rsidR="006066D2" w:rsidRPr="00AB4CC6" w:rsidRDefault="006066D2" w:rsidP="006066D2">
            <w:pPr>
              <w:widowControl w:val="0"/>
              <w:tabs>
                <w:tab w:val="left" w:pos="413"/>
              </w:tabs>
              <w:overflowPunct w:val="0"/>
              <w:autoSpaceDE w:val="0"/>
              <w:autoSpaceDN w:val="0"/>
              <w:adjustRightInd w:val="0"/>
              <w:spacing w:after="0" w:line="230" w:lineRule="auto"/>
              <w:ind w:left="431" w:hanging="431"/>
              <w:jc w:val="both"/>
              <w:textAlignment w:val="baseline"/>
              <w:rPr>
                <w:rFonts w:ascii="Times New Roman" w:eastAsia="Arial Unicode MS"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зернохранилища СХПК имени Кирова</w:t>
            </w:r>
          </w:p>
        </w:tc>
      </w:tr>
      <w:tr w:rsidR="006066D2" w:rsidRPr="00AB4CC6" w:rsidTr="006066D2">
        <w:tc>
          <w:tcPr>
            <w:tcW w:w="276"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15" w:type="pct"/>
            <w:tcBorders>
              <w:top w:val="nil"/>
              <w:left w:val="nil"/>
              <w:bottom w:val="nil"/>
              <w:right w:val="nil"/>
            </w:tcBorders>
          </w:tcPr>
          <w:p w:rsidR="006066D2" w:rsidRPr="00AB4CC6" w:rsidRDefault="006066D2" w:rsidP="0019201A">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tc>
        <w:tc>
          <w:tcPr>
            <w:tcW w:w="2709" w:type="pct"/>
            <w:tcBorders>
              <w:top w:val="nil"/>
              <w:left w:val="nil"/>
              <w:bottom w:val="nil"/>
              <w:right w:val="nil"/>
            </w:tcBorders>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срок реализации – 2026 год;</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общая стоимость проекта – 1,0 млн. рублей;</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r w:rsidRPr="00AB4CC6">
              <w:rPr>
                <w:rFonts w:ascii="Times New Roman" w:eastAsia="Times New Roman" w:hAnsi="Times New Roman" w:cs="Times New Roman"/>
                <w:sz w:val="24"/>
                <w:szCs w:val="24"/>
                <w:lang w:eastAsia="ru-RU"/>
              </w:rPr>
              <w:tab/>
            </w:r>
          </w:p>
        </w:tc>
      </w:tr>
      <w:tr w:rsidR="006066D2" w:rsidRPr="00AB4CC6" w:rsidTr="006066D2">
        <w:tc>
          <w:tcPr>
            <w:tcW w:w="276"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15"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709" w:type="pct"/>
            <w:tcBorders>
              <w:top w:val="nil"/>
              <w:left w:val="nil"/>
              <w:bottom w:val="nil"/>
              <w:right w:val="nil"/>
            </w:tcBorders>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собственные средства</w:t>
            </w:r>
          </w:p>
        </w:tc>
      </w:tr>
    </w:tbl>
    <w:p w:rsidR="006066D2" w:rsidRPr="00AB4CC6" w:rsidRDefault="006066D2" w:rsidP="006066D2">
      <w:pPr>
        <w:rPr>
          <w:rFonts w:ascii="Times New Roman" w:eastAsia="Calibri" w:hAnsi="Times New Roman" w:cs="Times New Roman"/>
          <w:sz w:val="24"/>
          <w:szCs w:val="24"/>
        </w:rPr>
      </w:pPr>
    </w:p>
    <w:p w:rsidR="006066D2" w:rsidRPr="00AB4CC6" w:rsidRDefault="006066D2" w:rsidP="0019201A">
      <w:pPr>
        <w:widowControl w:val="0"/>
        <w:spacing w:after="0" w:line="230" w:lineRule="auto"/>
        <w:ind w:firstLine="567"/>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caps/>
          <w:sz w:val="24"/>
          <w:szCs w:val="24"/>
          <w:lang w:eastAsia="ru-RU"/>
        </w:rPr>
        <w:t>п</w:t>
      </w:r>
      <w:r w:rsidRPr="00AB4CC6">
        <w:rPr>
          <w:rFonts w:ascii="Times New Roman" w:eastAsia="Times New Roman" w:hAnsi="Times New Roman" w:cs="Times New Roman"/>
          <w:sz w:val="24"/>
          <w:szCs w:val="24"/>
          <w:lang w:eastAsia="ru-RU"/>
        </w:rPr>
        <w:t>роект № 7</w:t>
      </w:r>
    </w:p>
    <w:p w:rsidR="006066D2" w:rsidRPr="00AB4CC6" w:rsidRDefault="006066D2" w:rsidP="006066D2">
      <w:pPr>
        <w:widowControl w:val="0"/>
        <w:spacing w:after="0" w:line="230" w:lineRule="auto"/>
        <w:jc w:val="both"/>
        <w:rPr>
          <w:rFonts w:ascii="Times New Roman" w:eastAsia="Times New Roman" w:hAnsi="Times New Roman" w:cs="Times New Roman"/>
          <w:sz w:val="24"/>
          <w:szCs w:val="24"/>
          <w:lang w:eastAsia="ru-RU"/>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914"/>
        <w:gridCol w:w="4995"/>
      </w:tblGrid>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44" w:type="pct"/>
            <w:tcBorders>
              <w:top w:val="nil"/>
              <w:left w:val="nil"/>
              <w:bottom w:val="nil"/>
              <w:right w:val="nil"/>
            </w:tcBorders>
          </w:tcPr>
          <w:p w:rsidR="006066D2" w:rsidRPr="00AB4CC6" w:rsidRDefault="006066D2" w:rsidP="0019201A">
            <w:pPr>
              <w:widowControl w:val="0"/>
              <w:tabs>
                <w:tab w:val="left" w:pos="413"/>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теплой стоянки для сельскохозяйственных машин ООО «Канаш-Агро»</w:t>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44" w:type="pct"/>
            <w:tcBorders>
              <w:top w:val="nil"/>
              <w:left w:val="nil"/>
              <w:bottom w:val="nil"/>
              <w:right w:val="nil"/>
            </w:tcBorders>
            <w:hideMark/>
          </w:tcPr>
          <w:p w:rsidR="006066D2" w:rsidRPr="00AB4CC6" w:rsidRDefault="006066D2" w:rsidP="006066D2">
            <w:pPr>
              <w:widowControl w:val="0"/>
              <w:tabs>
                <w:tab w:val="left" w:pos="413"/>
              </w:tabs>
              <w:overflowPunct w:val="0"/>
              <w:autoSpaceDE w:val="0"/>
              <w:autoSpaceDN w:val="0"/>
              <w:adjustRightInd w:val="0"/>
              <w:spacing w:after="0" w:line="230" w:lineRule="auto"/>
              <w:ind w:left="431" w:hanging="431"/>
              <w:jc w:val="both"/>
              <w:textAlignment w:val="baseline"/>
              <w:rPr>
                <w:rFonts w:ascii="Times New Roman" w:eastAsia="Arial Unicode MS"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теплой стоянки для сельскохозяйственных машин ООО «Канаш-Агро»</w:t>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072" w:type="pct"/>
            <w:tcBorders>
              <w:top w:val="nil"/>
              <w:left w:val="nil"/>
              <w:bottom w:val="nil"/>
              <w:right w:val="nil"/>
            </w:tcBorders>
          </w:tcPr>
          <w:p w:rsidR="006066D2" w:rsidRPr="00AB4CC6" w:rsidRDefault="006066D2" w:rsidP="0019201A">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tc>
        <w:tc>
          <w:tcPr>
            <w:tcW w:w="2644" w:type="pct"/>
            <w:tcBorders>
              <w:top w:val="nil"/>
              <w:left w:val="nil"/>
              <w:bottom w:val="nil"/>
              <w:right w:val="nil"/>
            </w:tcBorders>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срок реализации – 2025 год;</w:t>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общая стоимость проекта – 50,0 млн. рублей;</w:t>
            </w: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r w:rsidRPr="00AB4CC6">
              <w:rPr>
                <w:rFonts w:ascii="Times New Roman" w:eastAsia="Times New Roman" w:hAnsi="Times New Roman" w:cs="Times New Roman"/>
                <w:sz w:val="24"/>
                <w:szCs w:val="24"/>
                <w:lang w:eastAsia="ru-RU"/>
              </w:rPr>
              <w:tab/>
            </w:r>
          </w:p>
        </w:tc>
      </w:tr>
      <w:tr w:rsidR="006066D2" w:rsidRPr="00AB4CC6" w:rsidTr="009112E8">
        <w:tc>
          <w:tcPr>
            <w:tcW w:w="284"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072" w:type="pct"/>
            <w:tcBorders>
              <w:top w:val="nil"/>
              <w:left w:val="nil"/>
              <w:bottom w:val="nil"/>
              <w:right w:val="nil"/>
            </w:tcBorders>
            <w:hideMark/>
          </w:tcPr>
          <w:p w:rsidR="006066D2" w:rsidRPr="00AB4CC6" w:rsidRDefault="006066D2" w:rsidP="006066D2">
            <w:pPr>
              <w:widowControl w:val="0"/>
              <w:tabs>
                <w:tab w:val="left" w:pos="5425"/>
              </w:tabs>
              <w:spacing w:after="0" w:line="23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44" w:type="pct"/>
            <w:tcBorders>
              <w:top w:val="nil"/>
              <w:left w:val="nil"/>
              <w:bottom w:val="nil"/>
              <w:right w:val="nil"/>
            </w:tcBorders>
            <w:hideMark/>
          </w:tcPr>
          <w:p w:rsidR="006066D2" w:rsidRPr="00AB4CC6" w:rsidRDefault="006066D2" w:rsidP="006066D2">
            <w:pPr>
              <w:widowControl w:val="0"/>
              <w:tabs>
                <w:tab w:val="left" w:pos="413"/>
                <w:tab w:val="left" w:pos="5425"/>
              </w:tabs>
              <w:spacing w:after="0" w:line="230"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собственные средства, софинансирование</w:t>
            </w:r>
          </w:p>
        </w:tc>
      </w:tr>
    </w:tbl>
    <w:p w:rsidR="006066D2" w:rsidRPr="00AB4CC6" w:rsidRDefault="006066D2" w:rsidP="006066D2">
      <w:pPr>
        <w:rPr>
          <w:rFonts w:ascii="Times New Roman" w:eastAsia="Calibri" w:hAnsi="Times New Roman" w:cs="Times New Roman"/>
          <w:sz w:val="24"/>
          <w:szCs w:val="24"/>
        </w:rPr>
      </w:pPr>
    </w:p>
    <w:p w:rsidR="006066D2" w:rsidRPr="00AB4CC6" w:rsidRDefault="00AB4CC6" w:rsidP="0019201A">
      <w:pPr>
        <w:widowControl w:val="0"/>
        <w:spacing w:after="0" w:line="230" w:lineRule="auto"/>
        <w:ind w:firstLine="567"/>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Проект №8</w:t>
      </w:r>
    </w:p>
    <w:p w:rsidR="00AB4CC6" w:rsidRPr="00AB4CC6" w:rsidRDefault="00AB4CC6" w:rsidP="006066D2">
      <w:pPr>
        <w:widowControl w:val="0"/>
        <w:spacing w:after="0" w:line="230" w:lineRule="auto"/>
        <w:jc w:val="both"/>
        <w:rPr>
          <w:rFonts w:ascii="Times New Roman" w:eastAsia="Times New Roman" w:hAnsi="Times New Roman" w:cs="Times New Roman"/>
          <w:sz w:val="24"/>
          <w:szCs w:val="24"/>
          <w:lang w:eastAsia="ru-RU"/>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914"/>
        <w:gridCol w:w="4860"/>
      </w:tblGrid>
      <w:tr w:rsidR="00AB4CC6" w:rsidRPr="00AB4CC6" w:rsidTr="00AB4CC6">
        <w:tc>
          <w:tcPr>
            <w:tcW w:w="288" w:type="pct"/>
            <w:tcBorders>
              <w:top w:val="nil"/>
              <w:left w:val="nil"/>
              <w:bottom w:val="nil"/>
              <w:right w:val="nil"/>
            </w:tcBorders>
            <w:hideMark/>
          </w:tcPr>
          <w:p w:rsidR="00AB4CC6" w:rsidRPr="00AB4CC6" w:rsidRDefault="00AB4CC6" w:rsidP="00436A3C">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1.</w:t>
            </w:r>
          </w:p>
        </w:tc>
        <w:tc>
          <w:tcPr>
            <w:tcW w:w="2102" w:type="pct"/>
            <w:tcBorders>
              <w:top w:val="nil"/>
              <w:left w:val="nil"/>
              <w:bottom w:val="nil"/>
              <w:right w:val="nil"/>
            </w:tcBorders>
            <w:hideMark/>
          </w:tcPr>
          <w:p w:rsidR="00AB4CC6" w:rsidRPr="00AB4CC6" w:rsidRDefault="00AB4CC6" w:rsidP="00436A3C">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Наименование проекта</w:t>
            </w:r>
          </w:p>
        </w:tc>
        <w:tc>
          <w:tcPr>
            <w:tcW w:w="2610" w:type="pct"/>
            <w:tcBorders>
              <w:top w:val="nil"/>
              <w:left w:val="nil"/>
              <w:bottom w:val="nil"/>
              <w:right w:val="nil"/>
            </w:tcBorders>
          </w:tcPr>
          <w:p w:rsidR="00AB4CC6" w:rsidRPr="00AB4CC6" w:rsidRDefault="00AB4CC6" w:rsidP="0019201A">
            <w:pPr>
              <w:widowControl w:val="0"/>
              <w:tabs>
                <w:tab w:val="left" w:pos="413"/>
              </w:tabs>
              <w:spacing w:after="0" w:line="232"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животноводческого помещения на 100 голов КФХ Степанова В.В.</w:t>
            </w:r>
          </w:p>
        </w:tc>
      </w:tr>
      <w:tr w:rsidR="00AB4CC6" w:rsidRPr="00AB4CC6" w:rsidTr="00AB4CC6">
        <w:tc>
          <w:tcPr>
            <w:tcW w:w="288" w:type="pct"/>
            <w:tcBorders>
              <w:top w:val="nil"/>
              <w:left w:val="nil"/>
              <w:bottom w:val="nil"/>
              <w:right w:val="nil"/>
            </w:tcBorders>
            <w:hideMark/>
          </w:tcPr>
          <w:p w:rsidR="00AB4CC6" w:rsidRPr="00AB4CC6" w:rsidRDefault="00AB4CC6" w:rsidP="00436A3C">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2.</w:t>
            </w:r>
          </w:p>
        </w:tc>
        <w:tc>
          <w:tcPr>
            <w:tcW w:w="2102" w:type="pct"/>
            <w:tcBorders>
              <w:top w:val="nil"/>
              <w:left w:val="nil"/>
              <w:bottom w:val="nil"/>
              <w:right w:val="nil"/>
            </w:tcBorders>
            <w:hideMark/>
          </w:tcPr>
          <w:p w:rsidR="00AB4CC6" w:rsidRPr="00AB4CC6" w:rsidRDefault="00AB4CC6" w:rsidP="00436A3C">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Краткое описание проекта</w:t>
            </w:r>
          </w:p>
        </w:tc>
        <w:tc>
          <w:tcPr>
            <w:tcW w:w="2610" w:type="pct"/>
            <w:tcBorders>
              <w:top w:val="nil"/>
              <w:left w:val="nil"/>
              <w:bottom w:val="nil"/>
              <w:right w:val="nil"/>
            </w:tcBorders>
          </w:tcPr>
          <w:p w:rsidR="00AB4CC6" w:rsidRPr="00AB4CC6" w:rsidRDefault="00AB4CC6" w:rsidP="00436A3C">
            <w:pPr>
              <w:widowControl w:val="0"/>
              <w:tabs>
                <w:tab w:val="left" w:pos="413"/>
              </w:tabs>
              <w:overflowPunct w:val="0"/>
              <w:autoSpaceDE w:val="0"/>
              <w:autoSpaceDN w:val="0"/>
              <w:adjustRightInd w:val="0"/>
              <w:spacing w:after="0" w:line="232" w:lineRule="auto"/>
              <w:ind w:left="431" w:hanging="431"/>
              <w:jc w:val="both"/>
              <w:textAlignment w:val="baseline"/>
              <w:rPr>
                <w:rFonts w:ascii="Times New Roman" w:eastAsia="Arial Unicode MS"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Строительство животноводческого помещения на 100 голов КФХ Степанова В.В.</w:t>
            </w:r>
          </w:p>
        </w:tc>
      </w:tr>
      <w:tr w:rsidR="00AB4CC6" w:rsidRPr="00AB4CC6" w:rsidTr="00AB4CC6">
        <w:tc>
          <w:tcPr>
            <w:tcW w:w="288" w:type="pct"/>
            <w:tcBorders>
              <w:top w:val="nil"/>
              <w:left w:val="nil"/>
              <w:bottom w:val="nil"/>
              <w:right w:val="nil"/>
            </w:tcBorders>
            <w:hideMark/>
          </w:tcPr>
          <w:p w:rsidR="00AB4CC6" w:rsidRPr="00AB4CC6" w:rsidRDefault="00AB4CC6" w:rsidP="00436A3C">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3.</w:t>
            </w:r>
          </w:p>
        </w:tc>
        <w:tc>
          <w:tcPr>
            <w:tcW w:w="2102" w:type="pct"/>
            <w:tcBorders>
              <w:top w:val="nil"/>
              <w:left w:val="nil"/>
              <w:bottom w:val="nil"/>
              <w:right w:val="nil"/>
            </w:tcBorders>
          </w:tcPr>
          <w:p w:rsidR="00AB4CC6" w:rsidRPr="00AB4CC6" w:rsidRDefault="00AB4CC6" w:rsidP="0019201A">
            <w:pPr>
              <w:widowControl w:val="0"/>
              <w:tabs>
                <w:tab w:val="left" w:pos="5425"/>
              </w:tabs>
              <w:spacing w:after="0" w:line="240"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Основные показатели про</w:t>
            </w:r>
            <w:r w:rsidRPr="00AB4CC6">
              <w:rPr>
                <w:rFonts w:ascii="Times New Roman" w:eastAsia="Times New Roman" w:hAnsi="Times New Roman" w:cs="Times New Roman"/>
                <w:sz w:val="24"/>
                <w:szCs w:val="24"/>
                <w:lang w:eastAsia="ru-RU"/>
              </w:rPr>
              <w:softHyphen/>
              <w:t>екта (общая стоимость проекта, привлекаемые инвестиции, срок реализации проекта, объем предполагаемого производства, предпола</w:t>
            </w:r>
            <w:r w:rsidRPr="00AB4CC6">
              <w:rPr>
                <w:rFonts w:ascii="Times New Roman" w:eastAsia="Times New Roman" w:hAnsi="Times New Roman" w:cs="Times New Roman"/>
                <w:sz w:val="24"/>
                <w:szCs w:val="24"/>
                <w:lang w:eastAsia="ru-RU"/>
              </w:rPr>
              <w:softHyphen/>
              <w:t>гаемый срок окупаемости)</w:t>
            </w:r>
          </w:p>
        </w:tc>
        <w:tc>
          <w:tcPr>
            <w:tcW w:w="2610" w:type="pct"/>
            <w:tcBorders>
              <w:top w:val="nil"/>
              <w:left w:val="nil"/>
              <w:bottom w:val="nil"/>
              <w:right w:val="nil"/>
            </w:tcBorders>
            <w:hideMark/>
          </w:tcPr>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срок реализации – 2026 год;</w:t>
            </w:r>
          </w:p>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p>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 xml:space="preserve">       общая стоимость проекта – 15,0 млн. рублей;</w:t>
            </w:r>
          </w:p>
          <w:p w:rsidR="00AB4CC6" w:rsidRPr="00AB4CC6" w:rsidRDefault="00AB4CC6" w:rsidP="00436A3C">
            <w:pPr>
              <w:widowControl w:val="0"/>
              <w:tabs>
                <w:tab w:val="left" w:pos="445"/>
                <w:tab w:val="left" w:pos="5425"/>
              </w:tabs>
              <w:spacing w:after="0" w:line="240" w:lineRule="auto"/>
              <w:ind w:left="445" w:hanging="12"/>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p>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ab/>
            </w:r>
            <w:r w:rsidRPr="00AB4CC6">
              <w:rPr>
                <w:rFonts w:ascii="Times New Roman" w:eastAsia="Times New Roman" w:hAnsi="Times New Roman" w:cs="Times New Roman"/>
                <w:sz w:val="24"/>
                <w:szCs w:val="24"/>
                <w:lang w:eastAsia="ru-RU"/>
              </w:rPr>
              <w:tab/>
            </w:r>
          </w:p>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p>
        </w:tc>
      </w:tr>
      <w:tr w:rsidR="00AB4CC6" w:rsidRPr="00AB4CC6" w:rsidTr="00AB4CC6">
        <w:tc>
          <w:tcPr>
            <w:tcW w:w="288" w:type="pct"/>
            <w:tcBorders>
              <w:top w:val="nil"/>
              <w:left w:val="nil"/>
              <w:bottom w:val="nil"/>
              <w:right w:val="nil"/>
            </w:tcBorders>
            <w:hideMark/>
          </w:tcPr>
          <w:p w:rsidR="00AB4CC6" w:rsidRPr="00AB4CC6" w:rsidRDefault="00AB4CC6" w:rsidP="00436A3C">
            <w:pPr>
              <w:widowControl w:val="0"/>
              <w:tabs>
                <w:tab w:val="left" w:pos="5425"/>
              </w:tabs>
              <w:spacing w:after="0" w:line="232"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4.</w:t>
            </w:r>
          </w:p>
        </w:tc>
        <w:tc>
          <w:tcPr>
            <w:tcW w:w="2102" w:type="pct"/>
            <w:tcBorders>
              <w:top w:val="nil"/>
              <w:left w:val="nil"/>
              <w:bottom w:val="nil"/>
              <w:right w:val="nil"/>
            </w:tcBorders>
            <w:hideMark/>
          </w:tcPr>
          <w:p w:rsidR="00AB4CC6" w:rsidRPr="00AB4CC6" w:rsidRDefault="00AB4CC6" w:rsidP="00436A3C">
            <w:pPr>
              <w:widowControl w:val="0"/>
              <w:tabs>
                <w:tab w:val="left" w:pos="5425"/>
              </w:tabs>
              <w:spacing w:after="0" w:line="232" w:lineRule="auto"/>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Предполагаемые формы участия инвестора в проекте</w:t>
            </w:r>
          </w:p>
        </w:tc>
        <w:tc>
          <w:tcPr>
            <w:tcW w:w="2610" w:type="pct"/>
            <w:tcBorders>
              <w:top w:val="nil"/>
              <w:left w:val="nil"/>
              <w:bottom w:val="nil"/>
              <w:right w:val="nil"/>
            </w:tcBorders>
            <w:hideMark/>
          </w:tcPr>
          <w:p w:rsidR="00AB4CC6" w:rsidRPr="00AB4CC6" w:rsidRDefault="00AB4CC6" w:rsidP="00436A3C">
            <w:pPr>
              <w:widowControl w:val="0"/>
              <w:tabs>
                <w:tab w:val="left" w:pos="413"/>
                <w:tab w:val="left" w:pos="5425"/>
              </w:tabs>
              <w:spacing w:after="0" w:line="232" w:lineRule="auto"/>
              <w:ind w:left="431" w:hanging="431"/>
              <w:jc w:val="both"/>
              <w:rPr>
                <w:rFonts w:ascii="Times New Roman" w:eastAsia="Times New Roman" w:hAnsi="Times New Roman" w:cs="Times New Roman"/>
                <w:sz w:val="24"/>
                <w:szCs w:val="24"/>
                <w:lang w:eastAsia="ru-RU"/>
              </w:rPr>
            </w:pPr>
            <w:r w:rsidRPr="00AB4CC6">
              <w:rPr>
                <w:rFonts w:ascii="Times New Roman" w:eastAsia="Times New Roman" w:hAnsi="Times New Roman" w:cs="Times New Roman"/>
                <w:sz w:val="24"/>
                <w:szCs w:val="24"/>
                <w:lang w:eastAsia="ru-RU"/>
              </w:rPr>
              <w:t>–</w:t>
            </w:r>
            <w:r w:rsidRPr="00AB4CC6">
              <w:rPr>
                <w:rFonts w:ascii="Times New Roman" w:eastAsia="Times New Roman" w:hAnsi="Times New Roman" w:cs="Times New Roman"/>
                <w:sz w:val="24"/>
                <w:szCs w:val="24"/>
                <w:lang w:eastAsia="ru-RU"/>
              </w:rPr>
              <w:tab/>
              <w:t>собственные средства, кредитные средства</w:t>
            </w:r>
          </w:p>
        </w:tc>
      </w:tr>
    </w:tbl>
    <w:p w:rsidR="006066D2" w:rsidRPr="00AB4CC6" w:rsidRDefault="006066D2" w:rsidP="006066D2">
      <w:pPr>
        <w:rPr>
          <w:rFonts w:ascii="Times New Roman" w:eastAsia="Calibri" w:hAnsi="Times New Roman" w:cs="Times New Roman"/>
          <w:sz w:val="24"/>
          <w:szCs w:val="24"/>
        </w:rPr>
      </w:pPr>
    </w:p>
    <w:p w:rsidR="002E3C11" w:rsidRDefault="002E3C11" w:rsidP="009112E8">
      <w:pPr>
        <w:jc w:val="center"/>
        <w:rPr>
          <w:rFonts w:ascii="Times New Roman" w:eastAsia="Calibri" w:hAnsi="Times New Roman" w:cs="Times New Roman"/>
          <w:sz w:val="24"/>
          <w:szCs w:val="24"/>
          <w:u w:val="single"/>
        </w:rPr>
      </w:pPr>
    </w:p>
    <w:p w:rsidR="006066D2" w:rsidRPr="00AB4CC6" w:rsidRDefault="009112E8" w:rsidP="009112E8">
      <w:pPr>
        <w:jc w:val="center"/>
        <w:rPr>
          <w:rFonts w:ascii="Times New Roman" w:eastAsia="Calibri" w:hAnsi="Times New Roman" w:cs="Times New Roman"/>
          <w:sz w:val="24"/>
          <w:szCs w:val="24"/>
          <w:u w:val="single"/>
        </w:rPr>
      </w:pPr>
      <w:r w:rsidRPr="00AB4CC6">
        <w:rPr>
          <w:rFonts w:ascii="Times New Roman" w:eastAsia="Calibri" w:hAnsi="Times New Roman" w:cs="Times New Roman"/>
          <w:sz w:val="24"/>
          <w:szCs w:val="24"/>
          <w:u w:val="single"/>
        </w:rPr>
        <w:t>Транспорт, связь, коммунальное и дорожное хозяйство</w:t>
      </w:r>
    </w:p>
    <w:p w:rsidR="009112E8" w:rsidRPr="00AB4CC6" w:rsidRDefault="009112E8" w:rsidP="0019201A">
      <w:pPr>
        <w:ind w:firstLine="567"/>
        <w:rPr>
          <w:rFonts w:ascii="Times New Roman" w:eastAsia="Calibri" w:hAnsi="Times New Roman" w:cs="Times New Roman"/>
          <w:sz w:val="24"/>
          <w:szCs w:val="24"/>
        </w:rPr>
      </w:pPr>
      <w:r w:rsidRPr="00AB4CC6">
        <w:rPr>
          <w:rFonts w:ascii="Times New Roman" w:eastAsia="Calibri" w:hAnsi="Times New Roman" w:cs="Times New Roman"/>
          <w:sz w:val="24"/>
          <w:szCs w:val="24"/>
        </w:rPr>
        <w:t>Проект №1</w:t>
      </w:r>
    </w:p>
    <w:tbl>
      <w:tblPr>
        <w:tblW w:w="9327" w:type="dxa"/>
        <w:tblInd w:w="137" w:type="dxa"/>
        <w:tblLook w:val="04A0" w:firstRow="1" w:lastRow="0" w:firstColumn="1" w:lastColumn="0" w:noHBand="0" w:noVBand="1"/>
      </w:tblPr>
      <w:tblGrid>
        <w:gridCol w:w="411"/>
        <w:gridCol w:w="2866"/>
        <w:gridCol w:w="346"/>
        <w:gridCol w:w="5704"/>
      </w:tblGrid>
      <w:tr w:rsidR="009112E8" w:rsidRPr="00AB4CC6" w:rsidTr="00AB4CC6">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704"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"Канаш-Большие</w:t>
            </w:r>
            <w:r w:rsidR="007C1C37">
              <w:rPr>
                <w:rFonts w:ascii="Times New Roman" w:eastAsia="Calibri" w:hAnsi="Times New Roman" w:cs="Times New Roman"/>
                <w:sz w:val="24"/>
                <w:szCs w:val="24"/>
                <w:lang w:eastAsia="ru-RU"/>
              </w:rPr>
              <w:t xml:space="preserve"> </w:t>
            </w:r>
            <w:r w:rsidRPr="00AB4CC6">
              <w:rPr>
                <w:rFonts w:ascii="Times New Roman" w:eastAsia="Calibri" w:hAnsi="Times New Roman" w:cs="Times New Roman"/>
                <w:sz w:val="24"/>
                <w:szCs w:val="24"/>
                <w:lang w:eastAsia="ru-RU"/>
              </w:rPr>
              <w:t>Бикшихи" Канашского района Чувашской Республики с км 1+200 по км 3+800</w:t>
            </w:r>
          </w:p>
        </w:tc>
      </w:tr>
      <w:tr w:rsidR="009112E8" w:rsidRPr="00AB4CC6" w:rsidTr="00AB4CC6">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9112E8" w:rsidRPr="00AB4CC6" w:rsidRDefault="009112E8" w:rsidP="009112E8">
            <w:pPr>
              <w:jc w:val="both"/>
              <w:rPr>
                <w:rFonts w:ascii="Times New Roman" w:eastAsia="Calibri" w:hAnsi="Times New Roman" w:cs="Times New Roman"/>
                <w:sz w:val="24"/>
                <w:szCs w:val="24"/>
                <w:lang w:eastAsia="ru-RU"/>
              </w:rPr>
            </w:pP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704"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"Канаш-Большие</w:t>
            </w:r>
            <w:r w:rsidR="007C1C37">
              <w:rPr>
                <w:rFonts w:ascii="Times New Roman" w:eastAsia="Calibri" w:hAnsi="Times New Roman" w:cs="Times New Roman"/>
                <w:sz w:val="24"/>
                <w:szCs w:val="24"/>
                <w:lang w:eastAsia="ru-RU"/>
              </w:rPr>
              <w:t xml:space="preserve"> </w:t>
            </w:r>
            <w:r w:rsidRPr="00AB4CC6">
              <w:rPr>
                <w:rFonts w:ascii="Times New Roman" w:eastAsia="Calibri" w:hAnsi="Times New Roman" w:cs="Times New Roman"/>
                <w:sz w:val="24"/>
                <w:szCs w:val="24"/>
                <w:lang w:eastAsia="ru-RU"/>
              </w:rPr>
              <w:t>Бикшихи" Канашского района Чувашской Республики с км 1+200 по км 3+800</w:t>
            </w:r>
          </w:p>
        </w:tc>
      </w:tr>
      <w:tr w:rsidR="009112E8" w:rsidRPr="00AB4CC6" w:rsidTr="00AB4CC6">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Основные показатели проекта (общая стоимость проекта, срок </w:t>
            </w:r>
            <w:r w:rsidRPr="00AB4CC6">
              <w:rPr>
                <w:rFonts w:ascii="Times New Roman" w:eastAsia="Calibri" w:hAnsi="Times New Roman" w:cs="Times New Roman"/>
                <w:sz w:val="24"/>
                <w:szCs w:val="24"/>
                <w:lang w:eastAsia="ru-RU"/>
              </w:rPr>
              <w:br/>
            </w:r>
            <w:r w:rsidR="00215E1D" w:rsidRPr="00AB4CC6">
              <w:rPr>
                <w:rFonts w:ascii="Times New Roman" w:eastAsia="Calibri" w:hAnsi="Times New Roman" w:cs="Times New Roman"/>
                <w:sz w:val="24"/>
                <w:szCs w:val="24"/>
                <w:lang w:eastAsia="ru-RU"/>
              </w:rPr>
              <w:t>реализации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704"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13,0 млн. рублей;</w:t>
            </w:r>
          </w:p>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2020 годы</w:t>
            </w:r>
          </w:p>
        </w:tc>
      </w:tr>
      <w:tr w:rsidR="009112E8" w:rsidRPr="00AB4CC6" w:rsidTr="00AB4CC6">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704"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bl>
    <w:p w:rsidR="00580718" w:rsidRPr="00AB4CC6" w:rsidRDefault="00580718" w:rsidP="009112E8">
      <w:pPr>
        <w:rPr>
          <w:rFonts w:ascii="Times New Roman" w:eastAsia="Calibri" w:hAnsi="Times New Roman" w:cs="Times New Roman"/>
          <w:sz w:val="24"/>
          <w:szCs w:val="24"/>
        </w:rPr>
      </w:pPr>
    </w:p>
    <w:p w:rsidR="009112E8" w:rsidRPr="00AB4CC6" w:rsidRDefault="009112E8" w:rsidP="0019201A">
      <w:pPr>
        <w:ind w:firstLine="567"/>
        <w:rPr>
          <w:rFonts w:ascii="Times New Roman" w:eastAsia="Calibri" w:hAnsi="Times New Roman" w:cs="Times New Roman"/>
          <w:sz w:val="24"/>
          <w:szCs w:val="24"/>
        </w:rPr>
      </w:pPr>
      <w:r w:rsidRPr="00AB4CC6">
        <w:rPr>
          <w:rFonts w:ascii="Times New Roman" w:eastAsia="Calibri" w:hAnsi="Times New Roman" w:cs="Times New Roman"/>
          <w:sz w:val="24"/>
          <w:szCs w:val="24"/>
        </w:rPr>
        <w:t>Проект №2</w:t>
      </w:r>
    </w:p>
    <w:tbl>
      <w:tblPr>
        <w:tblW w:w="9610" w:type="dxa"/>
        <w:tblInd w:w="137" w:type="dxa"/>
        <w:tblLook w:val="04A0" w:firstRow="1" w:lastRow="0" w:firstColumn="1" w:lastColumn="0" w:noHBand="0" w:noVBand="1"/>
      </w:tblPr>
      <w:tblGrid>
        <w:gridCol w:w="411"/>
        <w:gridCol w:w="2866"/>
        <w:gridCol w:w="346"/>
        <w:gridCol w:w="5987"/>
      </w:tblGrid>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"Аниш"-Новое Урюмово-Новые Бюрженеры" Канашского района Чувашской Республики с  км 3+980 по км 5+280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9112E8" w:rsidRPr="00AB4CC6" w:rsidRDefault="009112E8" w:rsidP="009112E8">
            <w:pPr>
              <w:jc w:val="both"/>
              <w:rPr>
                <w:rFonts w:ascii="Times New Roman" w:eastAsia="Calibri" w:hAnsi="Times New Roman" w:cs="Times New Roman"/>
                <w:sz w:val="24"/>
                <w:szCs w:val="24"/>
                <w:lang w:eastAsia="ru-RU"/>
              </w:rPr>
            </w:pP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"Аниш"-Новое Урюмово-Новые Бюрженеры" Канашского района Чувашской Республики с  км 3+980 по км 5+280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Основные показатели проекта (общая стоимость про</w:t>
            </w:r>
            <w:r w:rsidR="00215E1D" w:rsidRPr="00AB4CC6">
              <w:rPr>
                <w:rFonts w:ascii="Times New Roman" w:eastAsia="Calibri" w:hAnsi="Times New Roman" w:cs="Times New Roman"/>
                <w:sz w:val="24"/>
                <w:szCs w:val="24"/>
                <w:lang w:eastAsia="ru-RU"/>
              </w:rPr>
              <w:t xml:space="preserve">екта, срок </w:t>
            </w:r>
            <w:r w:rsidR="00215E1D" w:rsidRPr="00AB4CC6">
              <w:rPr>
                <w:rFonts w:ascii="Times New Roman" w:eastAsia="Calibri" w:hAnsi="Times New Roman" w:cs="Times New Roman"/>
                <w:sz w:val="24"/>
                <w:szCs w:val="24"/>
                <w:lang w:eastAsia="ru-RU"/>
              </w:rPr>
              <w:br/>
              <w:t>реализации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11,0 млн. рублей;</w:t>
            </w:r>
          </w:p>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2020 годы</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p w:rsidR="0019201A" w:rsidRDefault="0019201A" w:rsidP="009112E8">
            <w:pPr>
              <w:jc w:val="both"/>
              <w:rPr>
                <w:rFonts w:ascii="Times New Roman" w:eastAsia="Calibri" w:hAnsi="Times New Roman" w:cs="Times New Roman"/>
                <w:sz w:val="24"/>
                <w:szCs w:val="24"/>
                <w:lang w:eastAsia="ru-RU"/>
              </w:rPr>
            </w:pPr>
          </w:p>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Проект №3</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ремонт автомобильной дороги Новые Бюрженеры </w:t>
            </w:r>
            <w:r w:rsidR="007C1C37">
              <w:rPr>
                <w:rFonts w:ascii="Times New Roman" w:eastAsia="Calibri" w:hAnsi="Times New Roman" w:cs="Times New Roman"/>
                <w:sz w:val="24"/>
                <w:szCs w:val="24"/>
                <w:lang w:eastAsia="ru-RU"/>
              </w:rPr>
              <w:t>–</w:t>
            </w:r>
            <w:r w:rsidRPr="00AB4CC6">
              <w:rPr>
                <w:rFonts w:ascii="Times New Roman" w:eastAsia="Calibri" w:hAnsi="Times New Roman" w:cs="Times New Roman"/>
                <w:sz w:val="24"/>
                <w:szCs w:val="24"/>
                <w:lang w:eastAsia="ru-RU"/>
              </w:rPr>
              <w:t xml:space="preserve"> СядоргаСирмы</w:t>
            </w:r>
            <w:r w:rsidR="007C1C37">
              <w:rPr>
                <w:rFonts w:ascii="Times New Roman" w:eastAsia="Calibri" w:hAnsi="Times New Roman" w:cs="Times New Roman"/>
                <w:sz w:val="24"/>
                <w:szCs w:val="24"/>
                <w:lang w:eastAsia="ru-RU"/>
              </w:rPr>
              <w:t xml:space="preserve"> </w:t>
            </w:r>
            <w:r w:rsidRPr="00AB4CC6">
              <w:rPr>
                <w:rFonts w:ascii="Times New Roman" w:eastAsia="Calibri" w:hAnsi="Times New Roman" w:cs="Times New Roman"/>
                <w:sz w:val="24"/>
                <w:szCs w:val="24"/>
                <w:lang w:eastAsia="ru-RU"/>
              </w:rPr>
              <w:t>Канашского района Чувашской Республики с  км 0+000 по км 3+210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9112E8" w:rsidRPr="00AB4CC6" w:rsidRDefault="009112E8" w:rsidP="009112E8">
            <w:pPr>
              <w:jc w:val="both"/>
              <w:rPr>
                <w:rFonts w:ascii="Times New Roman" w:eastAsia="Calibri" w:hAnsi="Times New Roman" w:cs="Times New Roman"/>
                <w:sz w:val="24"/>
                <w:szCs w:val="24"/>
                <w:lang w:eastAsia="ru-RU"/>
              </w:rPr>
            </w:pP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ремонт автомобильной дороги Новые Бюрженеры </w:t>
            </w:r>
            <w:r w:rsidR="007C1C37">
              <w:rPr>
                <w:rFonts w:ascii="Times New Roman" w:eastAsia="Calibri" w:hAnsi="Times New Roman" w:cs="Times New Roman"/>
                <w:sz w:val="24"/>
                <w:szCs w:val="24"/>
                <w:lang w:eastAsia="ru-RU"/>
              </w:rPr>
              <w:t>–</w:t>
            </w:r>
            <w:r w:rsidRPr="00AB4CC6">
              <w:rPr>
                <w:rFonts w:ascii="Times New Roman" w:eastAsia="Calibri" w:hAnsi="Times New Roman" w:cs="Times New Roman"/>
                <w:sz w:val="24"/>
                <w:szCs w:val="24"/>
                <w:lang w:eastAsia="ru-RU"/>
              </w:rPr>
              <w:t xml:space="preserve"> СядоргаСирмы</w:t>
            </w:r>
            <w:r w:rsidR="007C1C37">
              <w:rPr>
                <w:rFonts w:ascii="Times New Roman" w:eastAsia="Calibri" w:hAnsi="Times New Roman" w:cs="Times New Roman"/>
                <w:sz w:val="24"/>
                <w:szCs w:val="24"/>
                <w:lang w:eastAsia="ru-RU"/>
              </w:rPr>
              <w:t xml:space="preserve"> </w:t>
            </w:r>
            <w:r w:rsidRPr="00AB4CC6">
              <w:rPr>
                <w:rFonts w:ascii="Times New Roman" w:eastAsia="Calibri" w:hAnsi="Times New Roman" w:cs="Times New Roman"/>
                <w:sz w:val="24"/>
                <w:szCs w:val="24"/>
                <w:lang w:eastAsia="ru-RU"/>
              </w:rPr>
              <w:t>Канашского района Чувашской Республики с  км 0+000 по км 3+210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Основные показатели проекта (общая стоимость про</w:t>
            </w:r>
            <w:r w:rsidR="00215E1D" w:rsidRPr="00AB4CC6">
              <w:rPr>
                <w:rFonts w:ascii="Times New Roman" w:eastAsia="Calibri" w:hAnsi="Times New Roman" w:cs="Times New Roman"/>
                <w:sz w:val="24"/>
                <w:szCs w:val="24"/>
                <w:lang w:eastAsia="ru-RU"/>
              </w:rPr>
              <w:t xml:space="preserve">екта, срок </w:t>
            </w:r>
            <w:r w:rsidR="00215E1D" w:rsidRPr="00AB4CC6">
              <w:rPr>
                <w:rFonts w:ascii="Times New Roman" w:eastAsia="Calibri" w:hAnsi="Times New Roman" w:cs="Times New Roman"/>
                <w:sz w:val="24"/>
                <w:szCs w:val="24"/>
                <w:lang w:eastAsia="ru-RU"/>
              </w:rPr>
              <w:br/>
              <w:t>реализации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18,0 млн. рублей;</w:t>
            </w:r>
          </w:p>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2021 годы</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bl>
    <w:p w:rsidR="00215E1D" w:rsidRPr="00AB4CC6" w:rsidRDefault="00215E1D" w:rsidP="009112E8">
      <w:pPr>
        <w:rPr>
          <w:rFonts w:ascii="Times New Roman" w:eastAsia="Calibri" w:hAnsi="Times New Roman" w:cs="Times New Roman"/>
          <w:sz w:val="24"/>
          <w:szCs w:val="24"/>
        </w:rPr>
      </w:pPr>
    </w:p>
    <w:p w:rsidR="009112E8" w:rsidRPr="00AB4CC6" w:rsidRDefault="009112E8" w:rsidP="0019201A">
      <w:pPr>
        <w:ind w:firstLine="567"/>
        <w:rPr>
          <w:rFonts w:ascii="Times New Roman" w:eastAsia="Calibri" w:hAnsi="Times New Roman" w:cs="Times New Roman"/>
          <w:sz w:val="24"/>
          <w:szCs w:val="24"/>
        </w:rPr>
      </w:pPr>
      <w:r w:rsidRPr="00AB4CC6">
        <w:rPr>
          <w:rFonts w:ascii="Times New Roman" w:eastAsia="Calibri" w:hAnsi="Times New Roman" w:cs="Times New Roman"/>
          <w:sz w:val="24"/>
          <w:szCs w:val="24"/>
        </w:rPr>
        <w:t>Проект №4</w:t>
      </w:r>
    </w:p>
    <w:tbl>
      <w:tblPr>
        <w:tblW w:w="9610" w:type="dxa"/>
        <w:tblInd w:w="137" w:type="dxa"/>
        <w:tblLook w:val="04A0" w:firstRow="1" w:lastRow="0" w:firstColumn="1" w:lastColumn="0" w:noHBand="0" w:noVBand="1"/>
      </w:tblPr>
      <w:tblGrid>
        <w:gridCol w:w="411"/>
        <w:gridCol w:w="2866"/>
        <w:gridCol w:w="346"/>
        <w:gridCol w:w="5987"/>
      </w:tblGrid>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"Шихазаны-Калинино-Малое Тугаево-выс. Чинквары" Канашского района Чувашской Республики с км 3+200 по км 6+410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9112E8" w:rsidRPr="00AB4CC6" w:rsidRDefault="009112E8" w:rsidP="009112E8">
            <w:pPr>
              <w:jc w:val="both"/>
              <w:rPr>
                <w:rFonts w:ascii="Times New Roman" w:eastAsia="Calibri" w:hAnsi="Times New Roman" w:cs="Times New Roman"/>
                <w:sz w:val="24"/>
                <w:szCs w:val="24"/>
                <w:lang w:eastAsia="ru-RU"/>
              </w:rPr>
            </w:pP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ремонт автомобильной дороги "Шихазаны-Калинино-Малое Тугаево-выс. Чинквары" Канашского района Чувашской Республики с км 3+200 по км 6+410</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9112E8" w:rsidRPr="00AB4CC6" w:rsidRDefault="009112E8" w:rsidP="0019201A">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Основные показатели проекта (общая стоимость проекта, срок </w:t>
            </w:r>
            <w:r w:rsidRPr="00AB4CC6">
              <w:rPr>
                <w:rFonts w:ascii="Times New Roman" w:eastAsia="Calibri" w:hAnsi="Times New Roman" w:cs="Times New Roman"/>
                <w:sz w:val="24"/>
                <w:szCs w:val="24"/>
                <w:lang w:eastAsia="ru-RU"/>
              </w:rPr>
              <w:br/>
              <w:t>реализации проекта)</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18,0 млн. рублей;</w:t>
            </w:r>
          </w:p>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2022 годы</w:t>
            </w:r>
          </w:p>
        </w:tc>
      </w:tr>
      <w:tr w:rsidR="009112E8" w:rsidRPr="00AB4CC6" w:rsidTr="00036107">
        <w:tc>
          <w:tcPr>
            <w:tcW w:w="411"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tc>
        <w:tc>
          <w:tcPr>
            <w:tcW w:w="346"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987" w:type="dxa"/>
            <w:hideMark/>
          </w:tcPr>
          <w:p w:rsidR="009112E8" w:rsidRPr="00AB4CC6" w:rsidRDefault="009112E8" w:rsidP="009112E8">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bl>
    <w:p w:rsidR="009112E8" w:rsidRPr="00AB4CC6" w:rsidRDefault="00036107" w:rsidP="00036107">
      <w:pPr>
        <w:jc w:val="center"/>
        <w:rPr>
          <w:rFonts w:ascii="Times New Roman" w:eastAsia="Calibri" w:hAnsi="Times New Roman" w:cs="Times New Roman"/>
          <w:sz w:val="24"/>
          <w:szCs w:val="24"/>
          <w:u w:val="single"/>
        </w:rPr>
      </w:pPr>
      <w:r w:rsidRPr="00AB4CC6">
        <w:rPr>
          <w:rFonts w:ascii="Times New Roman" w:eastAsia="Calibri" w:hAnsi="Times New Roman" w:cs="Times New Roman"/>
          <w:sz w:val="24"/>
          <w:szCs w:val="24"/>
          <w:u w:val="single"/>
        </w:rPr>
        <w:t>Культура</w:t>
      </w:r>
    </w:p>
    <w:p w:rsidR="00036107" w:rsidRPr="00AB4CC6" w:rsidRDefault="00036107" w:rsidP="0019201A">
      <w:pPr>
        <w:ind w:firstLine="567"/>
        <w:rPr>
          <w:rFonts w:ascii="Times New Roman" w:eastAsia="Calibri" w:hAnsi="Times New Roman" w:cs="Times New Roman"/>
          <w:sz w:val="24"/>
          <w:szCs w:val="24"/>
        </w:rPr>
      </w:pPr>
      <w:r w:rsidRPr="00AB4CC6">
        <w:rPr>
          <w:rFonts w:ascii="Times New Roman" w:eastAsia="Calibri" w:hAnsi="Times New Roman" w:cs="Times New Roman"/>
          <w:sz w:val="24"/>
          <w:szCs w:val="24"/>
        </w:rPr>
        <w:t>Проект №1</w:t>
      </w:r>
    </w:p>
    <w:tbl>
      <w:tblPr>
        <w:tblW w:w="9469" w:type="dxa"/>
        <w:tblInd w:w="137" w:type="dxa"/>
        <w:tblLook w:val="04A0" w:firstRow="1" w:lastRow="0" w:firstColumn="1" w:lastColumn="0" w:noHBand="0" w:noVBand="1"/>
      </w:tblPr>
      <w:tblGrid>
        <w:gridCol w:w="411"/>
        <w:gridCol w:w="2866"/>
        <w:gridCol w:w="346"/>
        <w:gridCol w:w="5846"/>
      </w:tblGrid>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tcPr>
          <w:p w:rsidR="00036107" w:rsidRPr="00AB4CC6" w:rsidRDefault="00036107" w:rsidP="0019201A">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Строительство здания сельского Дома культуры в д.Хучель</w:t>
            </w:r>
          </w:p>
        </w:tc>
      </w:tr>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036107" w:rsidRPr="00AB4CC6" w:rsidRDefault="00036107" w:rsidP="00036107">
            <w:pPr>
              <w:jc w:val="both"/>
              <w:rPr>
                <w:rFonts w:ascii="Times New Roman" w:eastAsia="Calibri" w:hAnsi="Times New Roman" w:cs="Times New Roman"/>
                <w:sz w:val="24"/>
                <w:szCs w:val="24"/>
                <w:lang w:eastAsia="ru-RU"/>
              </w:rPr>
            </w:pP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строительство здания сельского Дома культуры в д.Хучель  на 100 посадочных мест, включающих библиотеку</w:t>
            </w:r>
            <w:r w:rsidR="00215E1D" w:rsidRPr="00AB4CC6">
              <w:rPr>
                <w:rFonts w:ascii="Times New Roman" w:eastAsia="Calibri" w:hAnsi="Times New Roman" w:cs="Times New Roman"/>
                <w:sz w:val="24"/>
                <w:szCs w:val="24"/>
                <w:lang w:eastAsia="ru-RU"/>
              </w:rPr>
              <w:t>, кабинеты для кружковой работы</w:t>
            </w:r>
          </w:p>
        </w:tc>
      </w:tr>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Основные показатели проекта (общая стоимость про</w:t>
            </w:r>
            <w:r w:rsidR="00215E1D" w:rsidRPr="00AB4CC6">
              <w:rPr>
                <w:rFonts w:ascii="Times New Roman" w:eastAsia="Calibri" w:hAnsi="Times New Roman" w:cs="Times New Roman"/>
                <w:sz w:val="24"/>
                <w:szCs w:val="24"/>
                <w:lang w:eastAsia="ru-RU"/>
              </w:rPr>
              <w:t xml:space="preserve">екта, срок </w:t>
            </w:r>
            <w:r w:rsidR="00215E1D" w:rsidRPr="00AB4CC6">
              <w:rPr>
                <w:rFonts w:ascii="Times New Roman" w:eastAsia="Calibri" w:hAnsi="Times New Roman" w:cs="Times New Roman"/>
                <w:sz w:val="24"/>
                <w:szCs w:val="24"/>
                <w:lang w:eastAsia="ru-RU"/>
              </w:rPr>
              <w:br/>
              <w:t>реализации проекта)</w:t>
            </w: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общая стоимость проекта – 23,3 млн. рублей;</w:t>
            </w: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2020 годы</w:t>
            </w:r>
          </w:p>
        </w:tc>
      </w:tr>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r w:rsidR="00036107" w:rsidRPr="00AB4CC6" w:rsidTr="00AD517C">
        <w:tc>
          <w:tcPr>
            <w:tcW w:w="411" w:type="dxa"/>
          </w:tcPr>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tcPr>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Проект №2</w:t>
            </w: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tcPr>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p w:rsidR="00036107" w:rsidRPr="00AB4CC6" w:rsidRDefault="00036107" w:rsidP="00036107">
            <w:pPr>
              <w:jc w:val="both"/>
              <w:rPr>
                <w:rFonts w:ascii="Times New Roman" w:eastAsia="Calibri" w:hAnsi="Times New Roman" w:cs="Times New Roman"/>
                <w:sz w:val="24"/>
                <w:szCs w:val="24"/>
                <w:lang w:eastAsia="ru-RU"/>
              </w:rPr>
            </w:pPr>
          </w:p>
        </w:tc>
        <w:tc>
          <w:tcPr>
            <w:tcW w:w="5846" w:type="dxa"/>
          </w:tcPr>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строительство здания сельско</w:t>
            </w:r>
            <w:r w:rsidR="00215E1D" w:rsidRPr="00AB4CC6">
              <w:rPr>
                <w:rFonts w:ascii="Times New Roman" w:eastAsia="Calibri" w:hAnsi="Times New Roman" w:cs="Times New Roman"/>
                <w:sz w:val="24"/>
                <w:szCs w:val="24"/>
                <w:lang w:eastAsia="ru-RU"/>
              </w:rPr>
              <w:t>го Дома культуры в д.Юманзары</w:t>
            </w:r>
          </w:p>
        </w:tc>
      </w:tr>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p w:rsidR="00036107" w:rsidRPr="00AB4CC6" w:rsidRDefault="00036107" w:rsidP="00036107">
            <w:pPr>
              <w:jc w:val="both"/>
              <w:rPr>
                <w:rFonts w:ascii="Times New Roman" w:eastAsia="Calibri" w:hAnsi="Times New Roman" w:cs="Times New Roman"/>
                <w:sz w:val="24"/>
                <w:szCs w:val="24"/>
                <w:lang w:eastAsia="ru-RU"/>
              </w:rPr>
            </w:pP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строительство здания сельского Дома культуры в д.Юманзары на 100 посадочных мест, включающих библиотеку, кабинеты для кружковой работы.</w:t>
            </w:r>
          </w:p>
        </w:tc>
      </w:tr>
      <w:tr w:rsidR="00036107" w:rsidRPr="00AB4CC6" w:rsidTr="00AD517C">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Основные показатели проекта (общая стоимость про</w:t>
            </w:r>
            <w:r w:rsidR="00215E1D" w:rsidRPr="00AB4CC6">
              <w:rPr>
                <w:rFonts w:ascii="Times New Roman" w:eastAsia="Calibri" w:hAnsi="Times New Roman" w:cs="Times New Roman"/>
                <w:sz w:val="24"/>
                <w:szCs w:val="24"/>
                <w:lang w:eastAsia="ru-RU"/>
              </w:rPr>
              <w:t xml:space="preserve">екта, срок </w:t>
            </w:r>
            <w:r w:rsidR="00215E1D" w:rsidRPr="00AB4CC6">
              <w:rPr>
                <w:rFonts w:ascii="Times New Roman" w:eastAsia="Calibri" w:hAnsi="Times New Roman" w:cs="Times New Roman"/>
                <w:sz w:val="24"/>
                <w:szCs w:val="24"/>
                <w:lang w:eastAsia="ru-RU"/>
              </w:rPr>
              <w:br/>
              <w:t>реализации проекта)</w:t>
            </w:r>
          </w:p>
        </w:tc>
        <w:tc>
          <w:tcPr>
            <w:tcW w:w="3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5846"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общая стоимость проекта – 24,5 млн. рублей;</w:t>
            </w:r>
          </w:p>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2022 годы</w:t>
            </w:r>
          </w:p>
        </w:tc>
      </w:tr>
      <w:tr w:rsidR="00036107" w:rsidRPr="00AB4CC6" w:rsidTr="0028463D">
        <w:tc>
          <w:tcPr>
            <w:tcW w:w="411" w:type="dxa"/>
            <w:hideMark/>
          </w:tcPr>
          <w:p w:rsidR="00036107" w:rsidRPr="00AB4CC6" w:rsidRDefault="00036107"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tcPr>
          <w:p w:rsidR="00AD517C" w:rsidRPr="00AB4CC6" w:rsidRDefault="00AB4CC6"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Формы участия инвестора в проекте</w:t>
            </w:r>
          </w:p>
        </w:tc>
        <w:tc>
          <w:tcPr>
            <w:tcW w:w="346" w:type="dxa"/>
          </w:tcPr>
          <w:p w:rsidR="00036107" w:rsidRPr="00AB4CC6" w:rsidRDefault="00036107" w:rsidP="00036107">
            <w:pPr>
              <w:jc w:val="both"/>
              <w:rPr>
                <w:rFonts w:ascii="Times New Roman" w:eastAsia="Calibri" w:hAnsi="Times New Roman" w:cs="Times New Roman"/>
                <w:sz w:val="24"/>
                <w:szCs w:val="24"/>
                <w:lang w:eastAsia="ru-RU"/>
              </w:rPr>
            </w:pPr>
          </w:p>
        </w:tc>
        <w:tc>
          <w:tcPr>
            <w:tcW w:w="5846" w:type="dxa"/>
          </w:tcPr>
          <w:p w:rsidR="00036107" w:rsidRPr="00AB4CC6" w:rsidRDefault="00AB4CC6" w:rsidP="00036107">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Бюджетные  средства</w:t>
            </w:r>
          </w:p>
        </w:tc>
      </w:tr>
    </w:tbl>
    <w:p w:rsidR="00AB4CC6" w:rsidRDefault="00AB4CC6" w:rsidP="00036107">
      <w:pPr>
        <w:jc w:val="center"/>
        <w:rPr>
          <w:rFonts w:ascii="Times New Roman" w:eastAsia="Calibri" w:hAnsi="Times New Roman" w:cs="Times New Roman"/>
          <w:sz w:val="24"/>
          <w:szCs w:val="24"/>
          <w:u w:val="single"/>
        </w:rPr>
      </w:pPr>
    </w:p>
    <w:p w:rsidR="00AB4CC6" w:rsidRDefault="00AB4CC6" w:rsidP="00036107">
      <w:pPr>
        <w:jc w:val="center"/>
        <w:rPr>
          <w:rFonts w:ascii="Times New Roman" w:eastAsia="Calibri" w:hAnsi="Times New Roman" w:cs="Times New Roman"/>
          <w:sz w:val="24"/>
          <w:szCs w:val="24"/>
          <w:u w:val="single"/>
        </w:rPr>
      </w:pPr>
    </w:p>
    <w:p w:rsidR="00036107" w:rsidRPr="00AB4CC6" w:rsidRDefault="00036107" w:rsidP="00036107">
      <w:pPr>
        <w:jc w:val="center"/>
        <w:rPr>
          <w:rFonts w:ascii="Times New Roman" w:eastAsia="Calibri" w:hAnsi="Times New Roman" w:cs="Times New Roman"/>
          <w:sz w:val="24"/>
          <w:szCs w:val="24"/>
          <w:u w:val="single"/>
        </w:rPr>
      </w:pPr>
      <w:r w:rsidRPr="00AB4CC6">
        <w:rPr>
          <w:rFonts w:ascii="Times New Roman" w:eastAsia="Calibri" w:hAnsi="Times New Roman" w:cs="Times New Roman"/>
          <w:sz w:val="24"/>
          <w:szCs w:val="24"/>
          <w:u w:val="single"/>
        </w:rPr>
        <w:t>Физическая культура и спорт</w:t>
      </w:r>
    </w:p>
    <w:p w:rsidR="009112E8" w:rsidRPr="00AB4CC6" w:rsidRDefault="0028463D" w:rsidP="0019201A">
      <w:pPr>
        <w:ind w:firstLine="567"/>
        <w:rPr>
          <w:rFonts w:ascii="Times New Roman" w:eastAsia="Calibri" w:hAnsi="Times New Roman" w:cs="Times New Roman"/>
          <w:sz w:val="24"/>
          <w:szCs w:val="24"/>
          <w:u w:val="single"/>
        </w:rPr>
      </w:pPr>
      <w:r w:rsidRPr="00AB4CC6">
        <w:rPr>
          <w:rFonts w:ascii="Times New Roman" w:eastAsia="Calibri" w:hAnsi="Times New Roman" w:cs="Times New Roman"/>
          <w:sz w:val="24"/>
          <w:szCs w:val="24"/>
          <w:u w:val="single"/>
        </w:rPr>
        <w:t>Проект  №1</w:t>
      </w:r>
    </w:p>
    <w:tbl>
      <w:tblPr>
        <w:tblW w:w="9894" w:type="dxa"/>
        <w:tblInd w:w="137" w:type="dxa"/>
        <w:tblLook w:val="04A0" w:firstRow="1" w:lastRow="0" w:firstColumn="1" w:lastColumn="0" w:noHBand="0" w:noVBand="1"/>
      </w:tblPr>
      <w:tblGrid>
        <w:gridCol w:w="411"/>
        <w:gridCol w:w="2866"/>
        <w:gridCol w:w="346"/>
        <w:gridCol w:w="6271"/>
      </w:tblGrid>
      <w:tr w:rsidR="0028463D" w:rsidRPr="00AB4CC6" w:rsidTr="00A649B3">
        <w:tc>
          <w:tcPr>
            <w:tcW w:w="41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1.</w:t>
            </w:r>
          </w:p>
        </w:tc>
        <w:tc>
          <w:tcPr>
            <w:tcW w:w="286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Наименование проекта</w:t>
            </w:r>
          </w:p>
        </w:tc>
        <w:tc>
          <w:tcPr>
            <w:tcW w:w="34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6271" w:type="dxa"/>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Капитальный ремонт здания (внутренние работы) МБО ДО «ДЮСШ им. Г.Н.Смирнова»</w:t>
            </w:r>
          </w:p>
        </w:tc>
      </w:tr>
      <w:tr w:rsidR="0028463D" w:rsidRPr="00AB4CC6" w:rsidTr="00A649B3">
        <w:tc>
          <w:tcPr>
            <w:tcW w:w="41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2.</w:t>
            </w:r>
          </w:p>
        </w:tc>
        <w:tc>
          <w:tcPr>
            <w:tcW w:w="2866" w:type="dxa"/>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Краткое описание про</w:t>
            </w:r>
            <w:r w:rsidRPr="00AB4CC6">
              <w:rPr>
                <w:rFonts w:ascii="Times New Roman" w:eastAsia="Calibri" w:hAnsi="Times New Roman" w:cs="Times New Roman"/>
                <w:sz w:val="24"/>
                <w:szCs w:val="24"/>
                <w:lang w:eastAsia="ru-RU"/>
              </w:rPr>
              <w:softHyphen/>
              <w:t>екта</w:t>
            </w:r>
          </w:p>
        </w:tc>
        <w:tc>
          <w:tcPr>
            <w:tcW w:w="34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6271" w:type="dxa"/>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Капитальный ремонт здания</w:t>
            </w:r>
          </w:p>
        </w:tc>
      </w:tr>
      <w:tr w:rsidR="0028463D" w:rsidRPr="00AB4CC6" w:rsidTr="00A649B3">
        <w:tc>
          <w:tcPr>
            <w:tcW w:w="41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3.</w:t>
            </w:r>
          </w:p>
        </w:tc>
        <w:tc>
          <w:tcPr>
            <w:tcW w:w="2866" w:type="dxa"/>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Основные показатели проекта (общая стоимость проекта, срок </w:t>
            </w:r>
            <w:r w:rsidRPr="00AB4CC6">
              <w:rPr>
                <w:rFonts w:ascii="Times New Roman" w:eastAsia="Calibri" w:hAnsi="Times New Roman" w:cs="Times New Roman"/>
                <w:sz w:val="24"/>
                <w:szCs w:val="24"/>
                <w:lang w:eastAsia="ru-RU"/>
              </w:rPr>
              <w:br/>
              <w:t>реализации проекта)</w:t>
            </w:r>
          </w:p>
        </w:tc>
        <w:tc>
          <w:tcPr>
            <w:tcW w:w="34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627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общая стоимость проекта – 4,500 млн. рублей;</w:t>
            </w:r>
          </w:p>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срок реализации проекта – 2020 год</w:t>
            </w:r>
          </w:p>
        </w:tc>
      </w:tr>
      <w:tr w:rsidR="0028463D" w:rsidRPr="00AB4CC6" w:rsidTr="00A649B3">
        <w:tc>
          <w:tcPr>
            <w:tcW w:w="41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4.</w:t>
            </w:r>
          </w:p>
        </w:tc>
        <w:tc>
          <w:tcPr>
            <w:tcW w:w="286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Формы участия инвестора в проекте </w:t>
            </w:r>
          </w:p>
        </w:tc>
        <w:tc>
          <w:tcPr>
            <w:tcW w:w="346"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w:t>
            </w:r>
          </w:p>
        </w:tc>
        <w:tc>
          <w:tcPr>
            <w:tcW w:w="6271" w:type="dxa"/>
            <w:hideMark/>
          </w:tcPr>
          <w:p w:rsidR="0028463D" w:rsidRPr="00AB4CC6" w:rsidRDefault="0028463D" w:rsidP="00A649B3">
            <w:pPr>
              <w:jc w:val="both"/>
              <w:rPr>
                <w:rFonts w:ascii="Times New Roman" w:eastAsia="Calibri" w:hAnsi="Times New Roman" w:cs="Times New Roman"/>
                <w:sz w:val="24"/>
                <w:szCs w:val="24"/>
                <w:lang w:eastAsia="ru-RU"/>
              </w:rPr>
            </w:pPr>
            <w:r w:rsidRPr="00AB4CC6">
              <w:rPr>
                <w:rFonts w:ascii="Times New Roman" w:eastAsia="Calibri" w:hAnsi="Times New Roman" w:cs="Times New Roman"/>
                <w:sz w:val="24"/>
                <w:szCs w:val="24"/>
                <w:lang w:eastAsia="ru-RU"/>
              </w:rPr>
              <w:t xml:space="preserve">Бюджетные  средства </w:t>
            </w:r>
          </w:p>
        </w:tc>
      </w:tr>
    </w:tbl>
    <w:p w:rsidR="005D4885" w:rsidRPr="00AB4CC6" w:rsidRDefault="005D4885" w:rsidP="005D4885">
      <w:pPr>
        <w:spacing w:after="0" w:line="240" w:lineRule="auto"/>
        <w:jc w:val="both"/>
        <w:rPr>
          <w:rFonts w:ascii="Times New Roman" w:hAnsi="Times New Roman" w:cs="Times New Roman"/>
          <w:sz w:val="24"/>
          <w:szCs w:val="24"/>
          <w:lang w:eastAsia="ru-RU"/>
        </w:rPr>
      </w:pPr>
    </w:p>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DE2D61" w:rsidRPr="00AB4CC6" w:rsidRDefault="00DE2D61" w:rsidP="00835B3F">
      <w:pPr>
        <w:spacing w:after="0" w:line="240" w:lineRule="auto"/>
        <w:ind w:firstLine="851"/>
        <w:jc w:val="both"/>
        <w:rPr>
          <w:rFonts w:ascii="Times New Roman" w:hAnsi="Times New Roman" w:cs="Times New Roman"/>
          <w:sz w:val="24"/>
          <w:szCs w:val="24"/>
          <w:lang w:eastAsia="ru-RU"/>
        </w:rPr>
      </w:pPr>
    </w:p>
    <w:p w:rsidR="00DE2D61" w:rsidRPr="006066D2" w:rsidRDefault="00DE2D61" w:rsidP="00835B3F">
      <w:pPr>
        <w:spacing w:after="0" w:line="240" w:lineRule="auto"/>
        <w:ind w:firstLine="851"/>
        <w:jc w:val="both"/>
        <w:rPr>
          <w:rFonts w:cstheme="minorHAnsi"/>
          <w:sz w:val="20"/>
          <w:szCs w:val="20"/>
          <w:lang w:eastAsia="ru-RU"/>
        </w:rPr>
        <w:sectPr w:rsidR="00DE2D61" w:rsidRPr="006066D2" w:rsidSect="00A60907">
          <w:headerReference w:type="default" r:id="rId14"/>
          <w:footerReference w:type="default" r:id="rId15"/>
          <w:pgSz w:w="11910" w:h="16840"/>
          <w:pgMar w:top="1038" w:right="995" w:bottom="1134" w:left="1418" w:header="0" w:footer="386" w:gutter="0"/>
          <w:cols w:space="720"/>
          <w:docGrid w:linePitch="299"/>
        </w:sectPr>
      </w:pPr>
    </w:p>
    <w:p w:rsidR="00DE2D61" w:rsidRPr="0019201A" w:rsidRDefault="00DE2D61"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Приложение № 3</w:t>
      </w:r>
    </w:p>
    <w:p w:rsidR="00DE2D61" w:rsidRPr="0019201A" w:rsidRDefault="00DE2D61"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к Стратегии социально-экономического развития </w:t>
      </w:r>
      <w:r w:rsidRPr="0019201A">
        <w:rPr>
          <w:rFonts w:ascii="Times New Roman" w:hAnsi="Times New Roman" w:cs="Times New Roman"/>
          <w:sz w:val="24"/>
          <w:szCs w:val="24"/>
          <w:lang w:eastAsia="ru-RU"/>
        </w:rPr>
        <w:br/>
        <w:t xml:space="preserve">Канашского района </w:t>
      </w:r>
    </w:p>
    <w:p w:rsidR="00DE2D61" w:rsidRPr="0019201A" w:rsidRDefault="00DE2D61"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Чувашской Республики </w:t>
      </w:r>
      <w:r w:rsidRPr="0019201A">
        <w:rPr>
          <w:rFonts w:ascii="Times New Roman" w:hAnsi="Times New Roman" w:cs="Times New Roman"/>
          <w:sz w:val="24"/>
          <w:szCs w:val="24"/>
          <w:lang w:eastAsia="ru-RU"/>
        </w:rPr>
        <w:br/>
        <w:t>до 2035 года</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215E1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ОЖИДАЕМЫЕ РЕЗУЛЬТАТЫ</w:t>
      </w:r>
    </w:p>
    <w:p w:rsidR="00DE2D61" w:rsidRPr="0019201A" w:rsidRDefault="00DE2D61" w:rsidP="00215E1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реализации Стратегии социально-экономического развития Канашского района Чувашской Республики до 2035 года</w:t>
      </w:r>
    </w:p>
    <w:tbl>
      <w:tblPr>
        <w:tblStyle w:val="af"/>
        <w:tblpPr w:leftFromText="180" w:rightFromText="180" w:vertAnchor="page" w:horzAnchor="page" w:tblpX="1739" w:tblpY="4625"/>
        <w:tblW w:w="14824" w:type="dxa"/>
        <w:tblLayout w:type="fixed"/>
        <w:tblLook w:val="04A0" w:firstRow="1" w:lastRow="0" w:firstColumn="1" w:lastColumn="0" w:noHBand="0" w:noVBand="1"/>
      </w:tblPr>
      <w:tblGrid>
        <w:gridCol w:w="819"/>
        <w:gridCol w:w="4973"/>
        <w:gridCol w:w="1421"/>
        <w:gridCol w:w="1337"/>
        <w:gridCol w:w="1252"/>
        <w:gridCol w:w="1312"/>
        <w:gridCol w:w="1226"/>
        <w:gridCol w:w="1284"/>
        <w:gridCol w:w="1200"/>
      </w:tblGrid>
      <w:tr w:rsidR="00186518" w:rsidRPr="0019201A" w:rsidTr="0019201A">
        <w:trPr>
          <w:trHeight w:val="102"/>
        </w:trPr>
        <w:tc>
          <w:tcPr>
            <w:tcW w:w="14824" w:type="dxa"/>
            <w:gridSpan w:val="9"/>
          </w:tcPr>
          <w:p w:rsidR="00186518" w:rsidRPr="0019201A" w:rsidRDefault="00186518" w:rsidP="00186518">
            <w:pPr>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Цель 1. Рост конкурентоспособности экономики, развитие отраслей экономики и создание высокотехнологичных производств</w:t>
            </w:r>
          </w:p>
          <w:p w:rsidR="00186518" w:rsidRPr="0019201A" w:rsidRDefault="00186518" w:rsidP="00186518">
            <w:pPr>
              <w:rPr>
                <w:rFonts w:ascii="Times New Roman" w:hAnsi="Times New Roman" w:cs="Times New Roman"/>
                <w:sz w:val="24"/>
                <w:szCs w:val="24"/>
              </w:rPr>
            </w:pPr>
          </w:p>
        </w:tc>
      </w:tr>
      <w:tr w:rsidR="00186518" w:rsidRPr="0019201A" w:rsidTr="0019201A">
        <w:trPr>
          <w:trHeight w:val="155"/>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пп</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Показатели</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2018 г</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2019 г.</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2020 г.</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2025 г.</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2030 г.</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p w:rsidR="00186518" w:rsidRPr="0019201A" w:rsidRDefault="00186518" w:rsidP="001B6351">
            <w:pPr>
              <w:rPr>
                <w:rFonts w:ascii="Times New Roman" w:hAnsi="Times New Roman" w:cs="Times New Roman"/>
                <w:sz w:val="24"/>
                <w:szCs w:val="24"/>
              </w:rPr>
            </w:pPr>
            <w:r w:rsidRPr="0019201A">
              <w:rPr>
                <w:rFonts w:ascii="Times New Roman" w:hAnsi="Times New Roman" w:cs="Times New Roman"/>
                <w:sz w:val="24"/>
                <w:szCs w:val="24"/>
              </w:rPr>
              <w:t xml:space="preserve"> к 201</w:t>
            </w:r>
            <w:r w:rsidR="001B6351">
              <w:rPr>
                <w:rFonts w:ascii="Times New Roman" w:hAnsi="Times New Roman" w:cs="Times New Roman"/>
                <w:sz w:val="24"/>
                <w:szCs w:val="24"/>
              </w:rPr>
              <w:t>8</w:t>
            </w:r>
            <w:r w:rsidRPr="0019201A">
              <w:rPr>
                <w:rFonts w:ascii="Times New Roman" w:hAnsi="Times New Roman" w:cs="Times New Roman"/>
                <w:sz w:val="24"/>
                <w:szCs w:val="24"/>
              </w:rPr>
              <w:t xml:space="preserve"> г., %</w:t>
            </w:r>
          </w:p>
        </w:tc>
      </w:tr>
      <w:tr w:rsidR="00186518" w:rsidRPr="0019201A" w:rsidTr="0019201A">
        <w:trPr>
          <w:trHeight w:val="53"/>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w:t>
            </w:r>
          </w:p>
        </w:tc>
      </w:tr>
      <w:tr w:rsidR="00186518" w:rsidRPr="0019201A" w:rsidTr="0019201A">
        <w:trPr>
          <w:trHeight w:val="102"/>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1.1. Обеспечение конкурентоспособности промышленного комплекса за счет создания </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новых высокотехнологичных производств.</w:t>
            </w:r>
          </w:p>
        </w:tc>
      </w:tr>
      <w:tr w:rsidR="00186518" w:rsidRPr="0019201A" w:rsidTr="0019201A">
        <w:trPr>
          <w:trHeight w:val="102"/>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Индекс промышленного производства, % к предыдущему году</w:t>
            </w:r>
          </w:p>
        </w:tc>
        <w:tc>
          <w:tcPr>
            <w:tcW w:w="1421" w:type="dxa"/>
          </w:tcPr>
          <w:p w:rsidR="00186518" w:rsidRPr="0019201A" w:rsidRDefault="00186518" w:rsidP="00186518">
            <w:pPr>
              <w:rPr>
                <w:rFonts w:ascii="Times New Roman" w:hAnsi="Times New Roman" w:cs="Times New Roman"/>
                <w:sz w:val="24"/>
                <w:szCs w:val="24"/>
              </w:rPr>
            </w:pPr>
          </w:p>
        </w:tc>
        <w:tc>
          <w:tcPr>
            <w:tcW w:w="1337" w:type="dxa"/>
          </w:tcPr>
          <w:p w:rsidR="00186518" w:rsidRPr="0019201A" w:rsidRDefault="00186518" w:rsidP="00186518">
            <w:pPr>
              <w:rPr>
                <w:rFonts w:ascii="Times New Roman" w:hAnsi="Times New Roman" w:cs="Times New Roman"/>
                <w:sz w:val="24"/>
                <w:szCs w:val="24"/>
              </w:rPr>
            </w:pPr>
          </w:p>
        </w:tc>
        <w:tc>
          <w:tcPr>
            <w:tcW w:w="1252" w:type="dxa"/>
          </w:tcPr>
          <w:p w:rsidR="00186518" w:rsidRPr="0019201A" w:rsidRDefault="00186518" w:rsidP="00186518">
            <w:pPr>
              <w:rPr>
                <w:rFonts w:ascii="Times New Roman" w:hAnsi="Times New Roman" w:cs="Times New Roman"/>
                <w:sz w:val="24"/>
                <w:szCs w:val="24"/>
              </w:rPr>
            </w:pPr>
          </w:p>
        </w:tc>
        <w:tc>
          <w:tcPr>
            <w:tcW w:w="1312" w:type="dxa"/>
          </w:tcPr>
          <w:p w:rsidR="00186518" w:rsidRPr="0019201A" w:rsidRDefault="00186518" w:rsidP="00186518">
            <w:pPr>
              <w:rPr>
                <w:rFonts w:ascii="Times New Roman" w:hAnsi="Times New Roman" w:cs="Times New Roman"/>
                <w:sz w:val="24"/>
                <w:szCs w:val="24"/>
              </w:rPr>
            </w:pPr>
          </w:p>
        </w:tc>
        <w:tc>
          <w:tcPr>
            <w:tcW w:w="1226" w:type="dxa"/>
          </w:tcPr>
          <w:p w:rsidR="00186518" w:rsidRPr="0019201A" w:rsidRDefault="00186518" w:rsidP="00186518">
            <w:pPr>
              <w:rPr>
                <w:rFonts w:ascii="Times New Roman" w:hAnsi="Times New Roman" w:cs="Times New Roman"/>
                <w:sz w:val="24"/>
                <w:szCs w:val="24"/>
              </w:rPr>
            </w:pPr>
          </w:p>
        </w:tc>
        <w:tc>
          <w:tcPr>
            <w:tcW w:w="1284" w:type="dxa"/>
          </w:tcPr>
          <w:p w:rsidR="00186518" w:rsidRPr="0019201A" w:rsidRDefault="00186518" w:rsidP="00186518">
            <w:pPr>
              <w:rPr>
                <w:rFonts w:ascii="Times New Roman" w:hAnsi="Times New Roman" w:cs="Times New Roman"/>
                <w:sz w:val="24"/>
                <w:szCs w:val="24"/>
              </w:rPr>
            </w:pPr>
          </w:p>
        </w:tc>
        <w:tc>
          <w:tcPr>
            <w:tcW w:w="1200" w:type="dxa"/>
          </w:tcPr>
          <w:p w:rsidR="00186518" w:rsidRPr="0019201A" w:rsidRDefault="00186518" w:rsidP="00186518">
            <w:pPr>
              <w:rPr>
                <w:rFonts w:ascii="Times New Roman" w:hAnsi="Times New Roman" w:cs="Times New Roman"/>
                <w:sz w:val="24"/>
                <w:szCs w:val="24"/>
              </w:rPr>
            </w:pPr>
          </w:p>
        </w:tc>
      </w:tr>
      <w:tr w:rsidR="00186518" w:rsidRPr="0019201A" w:rsidTr="0019201A">
        <w:trPr>
          <w:trHeight w:val="313"/>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lang w:eastAsia="ru-RU"/>
              </w:rPr>
            </w:pPr>
            <w:r w:rsidRPr="0019201A">
              <w:rPr>
                <w:rFonts w:ascii="Times New Roman" w:hAnsi="Times New Roman" w:cs="Times New Roman"/>
                <w:sz w:val="24"/>
                <w:szCs w:val="24"/>
                <w:lang w:eastAsia="ru-RU"/>
              </w:rPr>
              <w:t>2.</w:t>
            </w:r>
            <w:r w:rsidRPr="0019201A">
              <w:rPr>
                <w:rFonts w:ascii="Times New Roman" w:hAnsi="Times New Roman" w:cs="Times New Roman"/>
                <w:sz w:val="24"/>
                <w:szCs w:val="24"/>
                <w:lang w:eastAsia="ru-RU"/>
              </w:rPr>
              <w:tab/>
              <w:t>Отгружено товаров производства, выполнено работ и</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оказано услуг собственными сила-ми организаций по видам деятельности «добыча полезных ископаемых», «обрабатывающие производства»,</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100,3</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100,4</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100,5</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102"/>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Число высокопроизводительных рабочих мест,  мест</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15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tabs>
                <w:tab w:val="left" w:pos="34"/>
              </w:tabs>
              <w:rPr>
                <w:rFonts w:ascii="Times New Roman" w:hAnsi="Times New Roman" w:cs="Times New Roman"/>
                <w:sz w:val="24"/>
                <w:szCs w:val="24"/>
              </w:rPr>
            </w:pPr>
            <w:r w:rsidRPr="0019201A">
              <w:rPr>
                <w:rFonts w:ascii="Times New Roman" w:hAnsi="Times New Roman" w:cs="Times New Roman"/>
                <w:sz w:val="24"/>
                <w:szCs w:val="24"/>
              </w:rPr>
              <w:tab/>
            </w:r>
            <w:r w:rsidRPr="0019201A">
              <w:rPr>
                <w:rFonts w:ascii="Times New Roman" w:hAnsi="Times New Roman" w:cs="Times New Roman"/>
                <w:sz w:val="24"/>
                <w:szCs w:val="24"/>
                <w:lang w:eastAsia="ru-RU"/>
              </w:rPr>
              <w:t xml:space="preserve"> Рост производительности труда в обрабатывающих производствах, % к предыдущему году</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101,1</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101,5</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102"/>
        </w:trPr>
        <w:tc>
          <w:tcPr>
            <w:tcW w:w="14824" w:type="dxa"/>
            <w:gridSpan w:val="9"/>
          </w:tcPr>
          <w:p w:rsidR="00186518" w:rsidRPr="0019201A" w:rsidRDefault="00186518" w:rsidP="00186518">
            <w:pPr>
              <w:jc w:val="both"/>
              <w:rPr>
                <w:rFonts w:ascii="Times New Roman" w:hAnsi="Times New Roman" w:cs="Times New Roman"/>
                <w:sz w:val="24"/>
                <w:szCs w:val="24"/>
              </w:rPr>
            </w:pPr>
            <w:r w:rsidRPr="0019201A">
              <w:rPr>
                <w:rFonts w:ascii="Times New Roman" w:hAnsi="Times New Roman" w:cs="Times New Roman"/>
                <w:sz w:val="24"/>
                <w:szCs w:val="24"/>
                <w:lang w:eastAsia="ru-RU"/>
              </w:rPr>
              <w:t>Задача 1.2. Создание высокотехнологичного агропромышленного комплекса, обеспечивающего население качественной и экологически чистой продукцией</w:t>
            </w:r>
          </w:p>
        </w:tc>
      </w:tr>
      <w:tr w:rsidR="00186518" w:rsidRPr="0019201A" w:rsidTr="0019201A">
        <w:trPr>
          <w:trHeight w:val="19"/>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Объем производства  продукции сельского хозяйства на душу населения, тыс. рублей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39,7</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41,8</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44,5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66,1</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103,4</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138,1</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в 3,3 раза</w:t>
            </w:r>
          </w:p>
        </w:tc>
      </w:tr>
      <w:tr w:rsidR="00186518" w:rsidRPr="0019201A" w:rsidTr="0019201A">
        <w:trPr>
          <w:trHeight w:val="7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Индекс производства продукции сельского хозяйства в хозяйствах всех категорий, % к предыдущему году</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101,2</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101,1</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101,2</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103,0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101,1</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101,2</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r w:rsidR="007C1C37">
              <w:rPr>
                <w:rFonts w:ascii="Times New Roman" w:hAnsi="Times New Roman" w:cs="Times New Roman"/>
                <w:sz w:val="24"/>
                <w:szCs w:val="24"/>
              </w:rPr>
              <w:t>0</w:t>
            </w:r>
          </w:p>
        </w:tc>
      </w:tr>
      <w:tr w:rsidR="00186518" w:rsidRPr="0019201A" w:rsidTr="0019201A">
        <w:trPr>
          <w:trHeight w:val="28"/>
        </w:trPr>
        <w:tc>
          <w:tcPr>
            <w:tcW w:w="14824" w:type="dxa"/>
            <w:gridSpan w:val="9"/>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Задача 1.3. Развитие транспортной инфраструктуры</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Прирост протяженности автомобильных дорог, соответствующих нормативным требованиям к транспортно-эксплуатационным показателям к 2035 году</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34</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35,9</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37,8</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55,5</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59,1</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71</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в 2 раза</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1.4. Развитие информатизации и связи</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Число домашних хозяйств, имеющих широкополосный доступ к информационно-телекоммуникацион</w:t>
            </w:r>
            <w:r w:rsidRPr="0019201A">
              <w:rPr>
                <w:rFonts w:ascii="Times New Roman" w:hAnsi="Times New Roman" w:cs="Times New Roman"/>
                <w:sz w:val="24"/>
                <w:szCs w:val="24"/>
                <w:lang w:eastAsia="ru-RU"/>
              </w:rPr>
              <w:softHyphen/>
              <w:t>ной сети «Интернет», в расчете на 100 домашних хозяйств,</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в 2 раза</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Доля граждан, использующих механизм получения государственных (муниципальных) услуг в электронной форме, %</w:t>
            </w:r>
          </w:p>
        </w:tc>
        <w:tc>
          <w:tcPr>
            <w:tcW w:w="1421" w:type="dxa"/>
          </w:tcPr>
          <w:p w:rsidR="00186518" w:rsidRPr="0019201A" w:rsidRDefault="004A37B6" w:rsidP="00186518">
            <w:pPr>
              <w:rPr>
                <w:rFonts w:ascii="Times New Roman" w:hAnsi="Times New Roman" w:cs="Times New Roman"/>
                <w:sz w:val="24"/>
                <w:szCs w:val="24"/>
              </w:rPr>
            </w:pPr>
            <w:r w:rsidRPr="0019201A">
              <w:rPr>
                <w:rFonts w:ascii="Times New Roman" w:hAnsi="Times New Roman" w:cs="Times New Roman"/>
                <w:sz w:val="24"/>
                <w:szCs w:val="24"/>
              </w:rPr>
              <w:t>45</w:t>
            </w:r>
          </w:p>
        </w:tc>
        <w:tc>
          <w:tcPr>
            <w:tcW w:w="1337" w:type="dxa"/>
          </w:tcPr>
          <w:p w:rsidR="00186518" w:rsidRPr="0019201A" w:rsidRDefault="004A37B6" w:rsidP="00186518">
            <w:pPr>
              <w:rPr>
                <w:rFonts w:ascii="Times New Roman" w:hAnsi="Times New Roman" w:cs="Times New Roman"/>
                <w:sz w:val="24"/>
                <w:szCs w:val="24"/>
              </w:rPr>
            </w:pPr>
            <w:r w:rsidRPr="0019201A">
              <w:rPr>
                <w:rFonts w:ascii="Times New Roman" w:hAnsi="Times New Roman" w:cs="Times New Roman"/>
                <w:sz w:val="24"/>
                <w:szCs w:val="24"/>
              </w:rPr>
              <w:t>53</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75</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80</w:t>
            </w:r>
          </w:p>
        </w:tc>
        <w:tc>
          <w:tcPr>
            <w:tcW w:w="1200" w:type="dxa"/>
          </w:tcPr>
          <w:p w:rsidR="00186518" w:rsidRPr="0019201A" w:rsidRDefault="004A37B6" w:rsidP="00186518">
            <w:pPr>
              <w:rPr>
                <w:rFonts w:ascii="Times New Roman" w:hAnsi="Times New Roman" w:cs="Times New Roman"/>
                <w:sz w:val="24"/>
                <w:szCs w:val="24"/>
              </w:rPr>
            </w:pPr>
            <w:r w:rsidRPr="0019201A">
              <w:rPr>
                <w:rFonts w:ascii="Times New Roman" w:hAnsi="Times New Roman" w:cs="Times New Roman"/>
                <w:sz w:val="24"/>
                <w:szCs w:val="24"/>
              </w:rPr>
              <w:t>177,8</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Цель 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пп</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Показатели</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2018 г</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2019 г.</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2020 г.</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2025 г.</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2030 г.</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к 2018 г., %</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2.1. Формирование привлекательного инвестиционного климата для привлечения инвестиций мирового уровня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 xml:space="preserve">Объем инвестиций в основной капитал за счет всех источников финансирования, млн. рублей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140,8</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122,7</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122,5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121,9</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121,5</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121,0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98,6</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темп роста инвестиций в основной капитал за счет всех источников финансирования, % к предыдущему году</w:t>
            </w:r>
          </w:p>
          <w:p w:rsidR="00186518" w:rsidRPr="0019201A" w:rsidRDefault="00186518" w:rsidP="00186518">
            <w:pPr>
              <w:rPr>
                <w:rFonts w:ascii="Times New Roman" w:hAnsi="Times New Roman" w:cs="Times New Roman"/>
                <w:sz w:val="24"/>
                <w:szCs w:val="24"/>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87</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101,3</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101,8</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105,2</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104,6</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104,0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102,7</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Объем инвестиций в основной капитал (за исключением бюджетных средств), млн. рублей</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109,4</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102,07</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101,9</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101,7</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101,5</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99,4</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темп роста, % к предыдущему году</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82,3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93,3</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99,9</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99,9</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99,8</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99,8</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107,0</w:t>
            </w:r>
          </w:p>
        </w:tc>
      </w:tr>
      <w:tr w:rsidR="00186518" w:rsidRPr="0019201A" w:rsidTr="0019201A">
        <w:trPr>
          <w:trHeight w:val="53"/>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2.2. Обеспечение благоприятного предпринимательского климата</w:t>
            </w:r>
          </w:p>
          <w:p w:rsidR="00186518" w:rsidRPr="0019201A" w:rsidRDefault="00186518" w:rsidP="00186518">
            <w:pPr>
              <w:rPr>
                <w:rFonts w:ascii="Times New Roman" w:hAnsi="Times New Roman" w:cs="Times New Roman"/>
                <w:sz w:val="24"/>
                <w:szCs w:val="24"/>
              </w:rPr>
            </w:pP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rPr>
              <w:t>Прирост количества субъектов МСП, осуществляющих деятельность на территории Канашского</w:t>
            </w:r>
            <w:r w:rsidR="007C1C37">
              <w:rPr>
                <w:rFonts w:ascii="Times New Roman" w:hAnsi="Times New Roman" w:cs="Times New Roman"/>
                <w:sz w:val="24"/>
                <w:szCs w:val="24"/>
              </w:rPr>
              <w:t xml:space="preserve"> </w:t>
            </w:r>
            <w:r w:rsidRPr="0019201A">
              <w:rPr>
                <w:rFonts w:ascii="Times New Roman" w:hAnsi="Times New Roman" w:cs="Times New Roman"/>
                <w:sz w:val="24"/>
                <w:szCs w:val="24"/>
              </w:rPr>
              <w:t>районаЧР</w:t>
            </w:r>
            <w:r w:rsidRPr="0019201A">
              <w:rPr>
                <w:rFonts w:ascii="Times New Roman" w:hAnsi="Times New Roman" w:cs="Times New Roman"/>
                <w:sz w:val="24"/>
                <w:szCs w:val="24"/>
                <w:lang w:eastAsia="ru-RU"/>
              </w:rPr>
              <w:t xml:space="preserve">) в расчете на 1 тыс. человек населения, единиц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26,5</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26,9</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27,3</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30,1</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32,9</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37,4</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141,1</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среднесписочной численности работников на предприятиях малого и среднего бизнеса в общей численности занятого населения,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41</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27,2</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27,4</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29,3</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30,4</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31,4</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115,4</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Прирост оборота субъектов малого и среднего предпринимательства в действующих ценах, млн. рублей</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420,1</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428,5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432,7</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490,0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600,0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720,0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168,0</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2.3. Повышение эффективности управления муниципальным  имуществом Канашского района </w:t>
            </w:r>
          </w:p>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Чувашской Республики</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Уровень актуализации реестра муниципального  имущества Канашского района Чувашской Республики, %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98,0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98,0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98,0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Доля муниципального имущества Канашского района Чувашской Республики, вовлеченного в хозяйственный оборот,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100,5</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2.4. Повышение устойчивости бюджетной системы и эффективности муниципального управления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Отношение муниципального долга Канашского района Чувашской Республики к доходам консолидированного бюджета Канашского района  Чувашской Республики (без учета безвозмездных поступлений),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Отношение дефицита консолидированного  бюджета Канашского района Чувашской Республики к доходам бюджета Канашского района  Чувашской Республики (без учета безвозмездных поступлений),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r>
      <w:tr w:rsidR="00186518" w:rsidRPr="0019201A" w:rsidTr="0019201A">
        <w:trPr>
          <w:trHeight w:val="28"/>
        </w:trPr>
        <w:tc>
          <w:tcPr>
            <w:tcW w:w="14824" w:type="dxa"/>
            <w:gridSpan w:val="9"/>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 xml:space="preserve">                 Задача 2.5. Развитие конкуренции на товарных рынках района</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количества муниципальных унитарных предприятий, ед.</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00" w:type="dxa"/>
          </w:tcPr>
          <w:p w:rsidR="00186518" w:rsidRPr="0019201A" w:rsidRDefault="00186518" w:rsidP="00186518">
            <w:pPr>
              <w:rPr>
                <w:rFonts w:ascii="Times New Roman" w:hAnsi="Times New Roman" w:cs="Times New Roman"/>
                <w:sz w:val="24"/>
                <w:szCs w:val="24"/>
              </w:rPr>
            </w:pP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количества нарушений органами местного самоуправления антимонопольного законодательства,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r>
      <w:tr w:rsidR="00186518" w:rsidRPr="0019201A" w:rsidTr="0019201A">
        <w:trPr>
          <w:trHeight w:val="28"/>
        </w:trPr>
        <w:tc>
          <w:tcPr>
            <w:tcW w:w="14824" w:type="dxa"/>
            <w:gridSpan w:val="9"/>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Цель 3. Рациональное природопользование и обеспечение экологической безопасности в Канашском районе Чувашской Республике</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пп</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Показатели</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2018 г</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2019 г.</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2020 г.</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2025 г.</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2030 г.</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к 2018 г., %</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Доля утилизированных и обезвреженных отходов производства и потребления в общем объеме образовавшихся отходов I–IV классов опасности, %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166,7</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Цель 4. Развитие человеческого капитала и социальной сферы в Канашском районе Чувашской Республике. </w:t>
            </w:r>
          </w:p>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уровня и качества жизни населения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пп</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Показатели</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2018 г</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2019 г.</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2020 г.</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2025 г.</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2030 г.</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2035 г.</w:t>
            </w:r>
          </w:p>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 xml:space="preserve"> к 2018 г., %</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Среднегодовая численность населения, тыс. человек</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35,2</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34,5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33,5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30,5</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29,5</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85,5</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Общий коэффициент рождаемости, число родившихся на 1000 человек населения</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9,5</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8,2</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8,9</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11,0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13,0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14,0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170,7</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Общий коэффициент смертности, число умерших на 1000 человек населения</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16,9</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15,3</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14,6</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13,0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11,0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71,9</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Младенческая смертность, случаев на 1 тыс. родившихся живыми</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3,2*</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3,4*</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4.2. Совершенствование сферы потребления и повышение качества жизни населения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Индекс потребительских цен (декабрь к декабрю предыдущего года), %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101,1</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103,7</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103,0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103,0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102,9</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100,9</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Оборот розничной торговли, на душу населения, тыс. рублей</w:t>
            </w:r>
          </w:p>
          <w:p w:rsidR="00186518" w:rsidRPr="0019201A" w:rsidRDefault="00186518" w:rsidP="00186518">
            <w:pPr>
              <w:rPr>
                <w:rFonts w:ascii="Times New Roman" w:hAnsi="Times New Roman" w:cs="Times New Roman"/>
                <w:sz w:val="24"/>
                <w:szCs w:val="24"/>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26,9</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27,1</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28,1</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29,1</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147,6</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Среднемесячная заработная плата одного работника, рублей</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20142,8</w:t>
            </w:r>
          </w:p>
        </w:tc>
        <w:tc>
          <w:tcPr>
            <w:tcW w:w="1337" w:type="dxa"/>
          </w:tcPr>
          <w:p w:rsidR="00186518" w:rsidRPr="0019201A" w:rsidRDefault="007C1C37" w:rsidP="00186518">
            <w:pPr>
              <w:rPr>
                <w:rFonts w:ascii="Times New Roman" w:hAnsi="Times New Roman" w:cs="Times New Roman"/>
                <w:sz w:val="24"/>
                <w:szCs w:val="24"/>
              </w:rPr>
            </w:pPr>
            <w:r>
              <w:rPr>
                <w:rFonts w:ascii="Times New Roman" w:hAnsi="Times New Roman" w:cs="Times New Roman"/>
                <w:sz w:val="24"/>
                <w:szCs w:val="24"/>
              </w:rPr>
              <w:t>22</w:t>
            </w:r>
            <w:r w:rsidR="00186518" w:rsidRPr="0019201A">
              <w:rPr>
                <w:rFonts w:ascii="Times New Roman" w:hAnsi="Times New Roman" w:cs="Times New Roman"/>
                <w:sz w:val="24"/>
                <w:szCs w:val="24"/>
              </w:rPr>
              <w:t>358,5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24244,85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34427,69</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47433,44</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67777,64</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в 3 раза</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4.3. Создание конкурентоспособного образования, кадровое обеспечение реального сектора экономики и приоритетные направления работы с молодежью</w:t>
            </w:r>
          </w:p>
          <w:p w:rsidR="00186518" w:rsidRPr="0019201A" w:rsidRDefault="00186518" w:rsidP="00186518">
            <w:pPr>
              <w:rPr>
                <w:rFonts w:ascii="Times New Roman" w:hAnsi="Times New Roman" w:cs="Times New Roman"/>
                <w:sz w:val="24"/>
                <w:szCs w:val="24"/>
              </w:rPr>
            </w:pP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Обеспеченность детей дошкольного возраста местами в дошкольных образовательных организациях, %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93,7</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обучающихся в муниципальных общеобразовательных организациях, занимающихся в одну смену, в общей численности обучающихся в муниципальных общеобразовательных организациях,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молодежи в возрасте от 14 до 30 лет, охваченной деятельностью молодежных общественных объединений, в общей ее численности,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15</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15</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133,3</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4.4. Развитие рынка труда, обеспечение занятости населения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Уровень регистрируемой безработицы в среднем за год, % по отношению к численности рабочей силы</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0,55</w:t>
            </w:r>
          </w:p>
        </w:tc>
        <w:tc>
          <w:tcPr>
            <w:tcW w:w="1337" w:type="dxa"/>
          </w:tcPr>
          <w:p w:rsidR="00186518" w:rsidRPr="0019201A" w:rsidRDefault="00186518" w:rsidP="00186518">
            <w:pPr>
              <w:autoSpaceDN w:val="0"/>
              <w:adjustRightInd w:val="0"/>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0,55</w:t>
            </w:r>
          </w:p>
        </w:tc>
        <w:tc>
          <w:tcPr>
            <w:tcW w:w="1252" w:type="dxa"/>
          </w:tcPr>
          <w:p w:rsidR="00186518" w:rsidRPr="0019201A" w:rsidRDefault="00186518" w:rsidP="00186518">
            <w:pPr>
              <w:autoSpaceDN w:val="0"/>
              <w:adjustRightInd w:val="0"/>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0,55</w:t>
            </w:r>
          </w:p>
        </w:tc>
        <w:tc>
          <w:tcPr>
            <w:tcW w:w="1312" w:type="dxa"/>
          </w:tcPr>
          <w:p w:rsidR="00186518" w:rsidRPr="0019201A" w:rsidRDefault="00186518" w:rsidP="00186518">
            <w:pPr>
              <w:autoSpaceDN w:val="0"/>
              <w:adjustRightInd w:val="0"/>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0,50</w:t>
            </w:r>
          </w:p>
        </w:tc>
        <w:tc>
          <w:tcPr>
            <w:tcW w:w="1226" w:type="dxa"/>
          </w:tcPr>
          <w:p w:rsidR="00186518" w:rsidRPr="0019201A" w:rsidRDefault="00186518" w:rsidP="00186518">
            <w:pPr>
              <w:autoSpaceDN w:val="0"/>
              <w:adjustRightInd w:val="0"/>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0,50</w:t>
            </w:r>
          </w:p>
        </w:tc>
        <w:tc>
          <w:tcPr>
            <w:tcW w:w="1284" w:type="dxa"/>
          </w:tcPr>
          <w:p w:rsidR="00186518" w:rsidRPr="0019201A" w:rsidRDefault="00186518" w:rsidP="00186518">
            <w:pPr>
              <w:autoSpaceDN w:val="0"/>
              <w:adjustRightInd w:val="0"/>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0,50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90,9</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Численность безработных граждан, зарегистрированных в ор</w:t>
            </w:r>
            <w:r w:rsidRPr="0019201A">
              <w:rPr>
                <w:rFonts w:ascii="Times New Roman" w:hAnsi="Times New Roman" w:cs="Times New Roman"/>
                <w:sz w:val="24"/>
                <w:szCs w:val="24"/>
                <w:lang w:eastAsia="ru-RU"/>
              </w:rPr>
              <w:softHyphen/>
              <w:t>ганах службы занятости (на конец года), тыс. человек</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0,11</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0,11</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0,1</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90,9</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4.5. Развитие социальной защиты населения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в Канашском районе Чувашской Республики,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67,0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70,0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72,0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75,0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78,0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114,3</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несовершеннолетних в возрасте от 6 до 18 лет, охваченных различными формами организованного отдыха и оздоровления, в общей численности несовершеннолетних в возрасте от 6 до 18 лет,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63,0</w:t>
            </w:r>
          </w:p>
        </w:tc>
        <w:tc>
          <w:tcPr>
            <w:tcW w:w="1337"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65,0</w:t>
            </w:r>
          </w:p>
        </w:tc>
        <w:tc>
          <w:tcPr>
            <w:tcW w:w="1252"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66,0</w:t>
            </w:r>
          </w:p>
        </w:tc>
        <w:tc>
          <w:tcPr>
            <w:tcW w:w="1312"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68,0</w:t>
            </w:r>
          </w:p>
        </w:tc>
        <w:tc>
          <w:tcPr>
            <w:tcW w:w="1226"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73,0</w:t>
            </w:r>
          </w:p>
        </w:tc>
        <w:tc>
          <w:tcPr>
            <w:tcW w:w="1284"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80,0</w:t>
            </w:r>
          </w:p>
        </w:tc>
        <w:tc>
          <w:tcPr>
            <w:tcW w:w="1200" w:type="dxa"/>
          </w:tcPr>
          <w:p w:rsidR="00186518" w:rsidRPr="0019201A" w:rsidRDefault="00186518" w:rsidP="00186518">
            <w:pPr>
              <w:jc w:val="center"/>
              <w:rPr>
                <w:rFonts w:ascii="Times New Roman" w:hAnsi="Times New Roman" w:cs="Times New Roman"/>
                <w:sz w:val="24"/>
                <w:szCs w:val="24"/>
              </w:rPr>
            </w:pPr>
            <w:r w:rsidRPr="0019201A">
              <w:rPr>
                <w:rFonts w:ascii="Times New Roman" w:hAnsi="Times New Roman" w:cs="Times New Roman"/>
                <w:sz w:val="24"/>
                <w:szCs w:val="24"/>
              </w:rPr>
              <w:t>123,1</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Количество граждан, нуждающихся в предоставлении социальных услуг в стационарной форме социального обслуживания, получающих социальные услуги в полустационарной форме социального обслуживания и форме социального обслуживания на дому с применением стационарзамещающих</w:t>
            </w:r>
            <w:r w:rsidR="007C1C37">
              <w:rPr>
                <w:rFonts w:ascii="Times New Roman" w:hAnsi="Times New Roman" w:cs="Times New Roman"/>
                <w:sz w:val="24"/>
                <w:szCs w:val="24"/>
                <w:lang w:eastAsia="ru-RU"/>
              </w:rPr>
              <w:t xml:space="preserve"> </w:t>
            </w:r>
            <w:r w:rsidRPr="0019201A">
              <w:rPr>
                <w:rFonts w:ascii="Times New Roman" w:hAnsi="Times New Roman" w:cs="Times New Roman"/>
                <w:sz w:val="24"/>
                <w:szCs w:val="24"/>
                <w:lang w:eastAsia="ru-RU"/>
              </w:rPr>
              <w:t>технологий, человек</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228</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232</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238</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250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263</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276</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119,0</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4.6. Развитие рынка услуг в социальной сфере</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Количество социально ориентированных некоммерческих организаций (далее – СОНКО), зарегистрированных на территории Канашского района Чувашской Республики, единиц</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Среднегодовая численность добровольцев СОНКО, зарегистрированных на территории Канашского района Чувашской Республики, человек</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4.7. Развитие культуры, туризма, укрепление единства российской нации и этнокультурное развитие народов Чувашской Республики</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rPr>
                <w:rFonts w:ascii="Times New Roman" w:hAnsi="Times New Roman" w:cs="Times New Roman"/>
                <w:sz w:val="24"/>
                <w:szCs w:val="24"/>
              </w:rPr>
            </w:pPr>
            <w:r w:rsidRPr="0019201A">
              <w:rPr>
                <w:rFonts w:ascii="Times New Roman" w:eastAsia="Times New Roman" w:hAnsi="Times New Roman" w:cs="Times New Roman"/>
                <w:sz w:val="24"/>
                <w:szCs w:val="24"/>
                <w:lang w:eastAsia="ru-RU"/>
              </w:rPr>
              <w:t>Увеличение числа посещений организаций культуры</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17,0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22,0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25,0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в 25 раз</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Количество туристов, обслуженных туристскими организациями в Канашском районе Чувашской Республики, тыс. человек</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22</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28"/>
        </w:trPr>
        <w:tc>
          <w:tcPr>
            <w:tcW w:w="14824" w:type="dxa"/>
            <w:gridSpan w:val="9"/>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lang w:eastAsia="ru-RU"/>
              </w:rPr>
              <w:t>Задача 4.8. Развитие физической культуры и спорта</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населения, систематически занимающегося физической культурой и спортом, в общей численности населения,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42,6</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44,7</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46,5</w:t>
            </w:r>
          </w:p>
        </w:tc>
        <w:tc>
          <w:tcPr>
            <w:tcW w:w="1312"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55,3</w:t>
            </w:r>
          </w:p>
        </w:tc>
        <w:tc>
          <w:tcPr>
            <w:tcW w:w="1226"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57,5</w:t>
            </w:r>
          </w:p>
        </w:tc>
        <w:tc>
          <w:tcPr>
            <w:tcW w:w="1284"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60,0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134,2</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Уровень обеспеченности спортивными сооружениями исходя из единовременной пропускной способности объектов спорта, в том числе на сельских территориях, %</w:t>
            </w:r>
          </w:p>
          <w:p w:rsidR="00186518" w:rsidRPr="0019201A" w:rsidRDefault="00186518" w:rsidP="00186518">
            <w:pPr>
              <w:jc w:val="both"/>
              <w:rPr>
                <w:rFonts w:ascii="Times New Roman" w:hAnsi="Times New Roman" w:cs="Times New Roman"/>
                <w:sz w:val="24"/>
                <w:szCs w:val="24"/>
                <w:lang w:eastAsia="ru-RU"/>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61,8</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65,2</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75,6</w:t>
            </w:r>
          </w:p>
        </w:tc>
        <w:tc>
          <w:tcPr>
            <w:tcW w:w="1312"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77,5</w:t>
            </w:r>
          </w:p>
        </w:tc>
        <w:tc>
          <w:tcPr>
            <w:tcW w:w="1226"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78,5</w:t>
            </w:r>
          </w:p>
        </w:tc>
        <w:tc>
          <w:tcPr>
            <w:tcW w:w="1284" w:type="dxa"/>
          </w:tcPr>
          <w:p w:rsidR="00186518" w:rsidRPr="0019201A" w:rsidRDefault="00186518" w:rsidP="00186518">
            <w:pPr>
              <w:widowControl w:val="0"/>
              <w:autoSpaceDE w:val="0"/>
              <w:autoSpaceDN w:val="0"/>
              <w:jc w:val="center"/>
              <w:rPr>
                <w:rFonts w:ascii="Times New Roman" w:eastAsia="Times New Roman" w:hAnsi="Times New Roman" w:cs="Times New Roman"/>
                <w:color w:val="000000"/>
                <w:sz w:val="24"/>
                <w:szCs w:val="24"/>
                <w:lang w:eastAsia="ru-RU"/>
              </w:rPr>
            </w:pPr>
            <w:r w:rsidRPr="0019201A">
              <w:rPr>
                <w:rFonts w:ascii="Times New Roman" w:eastAsia="Times New Roman" w:hAnsi="Times New Roman" w:cs="Times New Roman"/>
                <w:color w:val="000000"/>
                <w:sz w:val="24"/>
                <w:szCs w:val="24"/>
                <w:lang w:eastAsia="ru-RU"/>
              </w:rPr>
              <w:t>79,5</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121,9</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4.9. Развитие строительного комплекса, обеспечение доступным и комфортным жильем, </w:t>
            </w:r>
          </w:p>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предоставление качественных коммунальных услуг</w:t>
            </w:r>
          </w:p>
          <w:p w:rsidR="00186518" w:rsidRPr="0019201A" w:rsidRDefault="00186518" w:rsidP="00186518">
            <w:pPr>
              <w:rPr>
                <w:rFonts w:ascii="Times New Roman" w:hAnsi="Times New Roman" w:cs="Times New Roman"/>
                <w:sz w:val="24"/>
                <w:szCs w:val="24"/>
              </w:rPr>
            </w:pP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Общая площадь жилых помещений, приходящаяся в среднем на одного жителя, кв. метров на конец года</w:t>
            </w:r>
          </w:p>
          <w:p w:rsidR="00186518" w:rsidRPr="0019201A" w:rsidRDefault="00186518" w:rsidP="00186518">
            <w:pPr>
              <w:rPr>
                <w:rFonts w:ascii="Times New Roman" w:hAnsi="Times New Roman" w:cs="Times New Roman"/>
                <w:sz w:val="24"/>
                <w:szCs w:val="24"/>
              </w:rPr>
            </w:pP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31,0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31,0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32,0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37,0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45,0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w:t>
            </w:r>
          </w:p>
        </w:tc>
      </w:tr>
      <w:tr w:rsidR="00186518" w:rsidRPr="0019201A" w:rsidTr="0019201A">
        <w:trPr>
          <w:trHeight w:val="28"/>
        </w:trPr>
        <w:tc>
          <w:tcPr>
            <w:tcW w:w="14824" w:type="dxa"/>
            <w:gridSpan w:val="9"/>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4.10. Обеспечение безопасности жизнедеятельности населения</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Готовность систем оповещения населения об опасностях, возникающих при чрезвычайных ситуациях,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99,0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100,0</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101,0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количества чрезвычайных ситуаций, пожаров, происшествий на водных объектах, ед.</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50</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49</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44</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40</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35</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70,0</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преступлений, совершенных лицами, ранее их совершавшими, в общем числе раскрытых преступлений, %</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49,5</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48,5</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47,0</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46,5</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46,4</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46,3</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95,5</w:t>
            </w:r>
          </w:p>
        </w:tc>
      </w:tr>
      <w:tr w:rsidR="00186518" w:rsidRPr="0019201A" w:rsidTr="0019201A">
        <w:trPr>
          <w:trHeight w:val="28"/>
        </w:trPr>
        <w:tc>
          <w:tcPr>
            <w:tcW w:w="819" w:type="dxa"/>
          </w:tcPr>
          <w:p w:rsidR="00186518" w:rsidRPr="0019201A" w:rsidRDefault="00186518" w:rsidP="00186518">
            <w:pPr>
              <w:rPr>
                <w:rFonts w:ascii="Times New Roman" w:hAnsi="Times New Roman" w:cs="Times New Roman"/>
                <w:sz w:val="24"/>
                <w:szCs w:val="24"/>
              </w:rPr>
            </w:pPr>
          </w:p>
        </w:tc>
        <w:tc>
          <w:tcPr>
            <w:tcW w:w="4973" w:type="dxa"/>
          </w:tcPr>
          <w:p w:rsidR="00186518" w:rsidRPr="0019201A" w:rsidRDefault="00186518" w:rsidP="00186518">
            <w:pPr>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Число несовершеннолетних, совершивших преступления, в расчете на 1 тыс. несовершеннолетних в возрасте от 14 до 18 лет</w:t>
            </w:r>
          </w:p>
        </w:tc>
        <w:tc>
          <w:tcPr>
            <w:tcW w:w="1421"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5,3</w:t>
            </w:r>
          </w:p>
        </w:tc>
        <w:tc>
          <w:tcPr>
            <w:tcW w:w="1337"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5,2</w:t>
            </w:r>
          </w:p>
        </w:tc>
        <w:tc>
          <w:tcPr>
            <w:tcW w:w="125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5,1</w:t>
            </w:r>
          </w:p>
        </w:tc>
        <w:tc>
          <w:tcPr>
            <w:tcW w:w="1312"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4,6</w:t>
            </w:r>
          </w:p>
        </w:tc>
        <w:tc>
          <w:tcPr>
            <w:tcW w:w="1226"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4,5</w:t>
            </w:r>
          </w:p>
        </w:tc>
        <w:tc>
          <w:tcPr>
            <w:tcW w:w="1284"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4,4</w:t>
            </w:r>
          </w:p>
        </w:tc>
        <w:tc>
          <w:tcPr>
            <w:tcW w:w="1200" w:type="dxa"/>
          </w:tcPr>
          <w:p w:rsidR="00186518" w:rsidRPr="0019201A" w:rsidRDefault="00186518" w:rsidP="00186518">
            <w:pPr>
              <w:rPr>
                <w:rFonts w:ascii="Times New Roman" w:hAnsi="Times New Roman" w:cs="Times New Roman"/>
                <w:sz w:val="24"/>
                <w:szCs w:val="24"/>
              </w:rPr>
            </w:pPr>
            <w:r w:rsidRPr="0019201A">
              <w:rPr>
                <w:rFonts w:ascii="Times New Roman" w:hAnsi="Times New Roman" w:cs="Times New Roman"/>
                <w:sz w:val="24"/>
                <w:szCs w:val="24"/>
              </w:rPr>
              <w:t>84,6</w:t>
            </w:r>
          </w:p>
        </w:tc>
      </w:tr>
    </w:tbl>
    <w:p w:rsidR="00DE2D61" w:rsidRPr="0019201A" w:rsidRDefault="00DE2D61" w:rsidP="00215E1D">
      <w:pPr>
        <w:spacing w:after="0" w:line="240" w:lineRule="auto"/>
        <w:ind w:firstLine="851"/>
        <w:jc w:val="center"/>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2D5CF1" w:rsidRDefault="002D5CF1" w:rsidP="00835B3F">
      <w:pPr>
        <w:spacing w:after="0" w:line="240" w:lineRule="auto"/>
        <w:ind w:firstLine="851"/>
        <w:jc w:val="right"/>
        <w:rPr>
          <w:rFonts w:ascii="Times New Roman" w:hAnsi="Times New Roman" w:cs="Times New Roman"/>
          <w:sz w:val="24"/>
          <w:szCs w:val="24"/>
          <w:lang w:eastAsia="ru-RU"/>
        </w:rPr>
      </w:pPr>
    </w:p>
    <w:p w:rsidR="00DE2D61" w:rsidRPr="0019201A" w:rsidRDefault="003C7C0F"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w:t>
      </w:r>
      <w:r w:rsidR="00DE2D61" w:rsidRPr="0019201A">
        <w:rPr>
          <w:rFonts w:ascii="Times New Roman" w:hAnsi="Times New Roman" w:cs="Times New Roman"/>
          <w:sz w:val="24"/>
          <w:szCs w:val="24"/>
          <w:lang w:eastAsia="ru-RU"/>
        </w:rPr>
        <w:t>риложение № 4</w:t>
      </w:r>
    </w:p>
    <w:p w:rsidR="00DE2D61" w:rsidRPr="0019201A" w:rsidRDefault="00DE2D61"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к Стратегии социально-экономического развития </w:t>
      </w:r>
      <w:r w:rsidRPr="0019201A">
        <w:rPr>
          <w:rFonts w:ascii="Times New Roman" w:hAnsi="Times New Roman" w:cs="Times New Roman"/>
          <w:sz w:val="24"/>
          <w:szCs w:val="24"/>
          <w:lang w:eastAsia="ru-RU"/>
        </w:rPr>
        <w:br/>
        <w:t xml:space="preserve">Канашского района </w:t>
      </w:r>
    </w:p>
    <w:p w:rsidR="00DE2D61" w:rsidRPr="0019201A" w:rsidRDefault="00DE2D61" w:rsidP="00835B3F">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Чувашской Республики </w:t>
      </w:r>
      <w:r w:rsidRPr="0019201A">
        <w:rPr>
          <w:rFonts w:ascii="Times New Roman" w:hAnsi="Times New Roman" w:cs="Times New Roman"/>
          <w:sz w:val="24"/>
          <w:szCs w:val="24"/>
          <w:lang w:eastAsia="ru-RU"/>
        </w:rPr>
        <w:br/>
        <w:t>до 2035 года</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22238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И Н Ф О Р М А Ц И Я</w:t>
      </w:r>
    </w:p>
    <w:p w:rsidR="00DE2D61" w:rsidRPr="0019201A" w:rsidRDefault="00DE2D61" w:rsidP="0022238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 муниципальных  программах Канашского района Чувашской Республики, в рамках которых планируется достижение</w:t>
      </w:r>
    </w:p>
    <w:p w:rsidR="00DE2D61" w:rsidRPr="0019201A" w:rsidRDefault="00DE2D61" w:rsidP="0022238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ожидаемых результатов Стратегии социально-экономического развития Канашского района Чувашской Республики до 2035 года</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bl>
      <w:tblPr>
        <w:tblW w:w="14850" w:type="dxa"/>
        <w:tblBorders>
          <w:top w:val="single" w:sz="4" w:space="0" w:color="auto"/>
          <w:insideH w:val="single" w:sz="4" w:space="0" w:color="auto"/>
          <w:insideV w:val="single" w:sz="4" w:space="0" w:color="auto"/>
        </w:tblBorders>
        <w:tblLook w:val="04A0" w:firstRow="1" w:lastRow="0" w:firstColumn="1" w:lastColumn="0" w:noHBand="0" w:noVBand="1"/>
      </w:tblPr>
      <w:tblGrid>
        <w:gridCol w:w="3059"/>
        <w:gridCol w:w="2578"/>
        <w:gridCol w:w="3632"/>
        <w:gridCol w:w="5581"/>
      </w:tblGrid>
      <w:tr w:rsidR="00DE2D61" w:rsidRPr="0019201A" w:rsidTr="00DE2D61">
        <w:tc>
          <w:tcPr>
            <w:tcW w:w="3059" w:type="dxa"/>
            <w:shd w:val="clear" w:color="auto" w:fill="auto"/>
          </w:tcPr>
          <w:p w:rsidR="00DE2D61" w:rsidRPr="0019201A" w:rsidRDefault="00DE2D61" w:rsidP="00C97D30">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Наименование задач </w:t>
            </w:r>
            <w:r w:rsidRPr="0019201A">
              <w:rPr>
                <w:rFonts w:ascii="Times New Roman" w:hAnsi="Times New Roman" w:cs="Times New Roman"/>
                <w:sz w:val="24"/>
                <w:szCs w:val="24"/>
                <w:lang w:eastAsia="ru-RU"/>
              </w:rPr>
              <w:br/>
              <w:t>Стратегии</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c>
          <w:tcPr>
            <w:tcW w:w="2578" w:type="dxa"/>
            <w:shd w:val="clear" w:color="auto" w:fill="auto"/>
          </w:tcPr>
          <w:p w:rsidR="00DE2D61" w:rsidRPr="0019201A" w:rsidRDefault="00DE2D61" w:rsidP="00C97D30">
            <w:pPr>
              <w:spacing w:after="0" w:line="240" w:lineRule="auto"/>
              <w:ind w:firstLine="60"/>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Наименование муниципальных программ Канашского района Чувашской Республики (подпрограмм муниципальных программ Канашского района Чувашской Республики), в рамках которых планируется достижение результатов Стратегии</w:t>
            </w:r>
          </w:p>
        </w:tc>
        <w:tc>
          <w:tcPr>
            <w:tcW w:w="3632" w:type="dxa"/>
            <w:shd w:val="clear" w:color="auto" w:fill="auto"/>
          </w:tcPr>
          <w:p w:rsidR="00DE2D61" w:rsidRPr="0019201A" w:rsidRDefault="00DE2D61" w:rsidP="00C97D30">
            <w:pPr>
              <w:spacing w:after="0" w:line="240" w:lineRule="auto"/>
              <w:ind w:firstLine="33"/>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Ожидаемые результаты </w:t>
            </w:r>
          </w:p>
          <w:p w:rsidR="00DE2D61" w:rsidRPr="0019201A" w:rsidRDefault="00DE2D61" w:rsidP="00C97D30">
            <w:pPr>
              <w:spacing w:after="0" w:line="240" w:lineRule="auto"/>
              <w:ind w:firstLine="33"/>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реализации Стратегии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c>
          <w:tcPr>
            <w:tcW w:w="5581" w:type="dxa"/>
            <w:shd w:val="clear" w:color="auto" w:fill="auto"/>
          </w:tcPr>
          <w:p w:rsidR="00DE2D61" w:rsidRPr="0019201A" w:rsidRDefault="00DE2D61" w:rsidP="00C97D30">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Национальные проекты, приоритетные проекты (программы) и перспективные инвестиционные проекты (зоны развития)</w:t>
            </w:r>
          </w:p>
        </w:tc>
      </w:tr>
    </w:tbl>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bl>
      <w:tblPr>
        <w:tblW w:w="148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059"/>
        <w:gridCol w:w="2578"/>
        <w:gridCol w:w="3632"/>
        <w:gridCol w:w="5581"/>
      </w:tblGrid>
      <w:tr w:rsidR="00DE2D61" w:rsidRPr="0019201A" w:rsidTr="00DE2D61">
        <w:trPr>
          <w:tblHeader/>
        </w:trPr>
        <w:tc>
          <w:tcPr>
            <w:tcW w:w="3059"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1</w:t>
            </w:r>
          </w:p>
        </w:tc>
        <w:tc>
          <w:tcPr>
            <w:tcW w:w="2578"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2</w:t>
            </w:r>
          </w:p>
        </w:tc>
        <w:tc>
          <w:tcPr>
            <w:tcW w:w="3632"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3</w:t>
            </w:r>
          </w:p>
        </w:tc>
        <w:tc>
          <w:tcPr>
            <w:tcW w:w="5581"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4</w:t>
            </w:r>
          </w:p>
        </w:tc>
      </w:tr>
      <w:tr w:rsidR="00DE2D61" w:rsidRPr="0019201A" w:rsidTr="00DE2D61">
        <w:tc>
          <w:tcPr>
            <w:tcW w:w="14850" w:type="dxa"/>
            <w:gridSpan w:val="4"/>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Цель 1. Рост конкурентоспособности экономики, развитие отраслей наукоемкой экономики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и создание высокотехнологичных производств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rPr>
          <w:trHeight w:val="3588"/>
        </w:trPr>
        <w:tc>
          <w:tcPr>
            <w:tcW w:w="3059"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1.1. Обеспечение конкурентоспособности промышленного комплекса за счет создания новых высокотехнологичных производств, проникновения цифровых и информационно-коммуникационных технологий, формирующих основу для так называемой «четвертой индустриальной революции», в промышленность</w:t>
            </w:r>
          </w:p>
        </w:tc>
        <w:tc>
          <w:tcPr>
            <w:tcW w:w="2578"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«Экономическое развитие Чувашской Республики»</w:t>
            </w:r>
          </w:p>
        </w:tc>
        <w:tc>
          <w:tcPr>
            <w:tcW w:w="3632"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прирост высокопроизводительных рабочих мест как за счет традиционных отраслей промышленности, так и за счет появлени</w:t>
            </w:r>
            <w:r w:rsidR="003C7C0F" w:rsidRPr="0019201A">
              <w:rPr>
                <w:rFonts w:ascii="Times New Roman" w:hAnsi="Times New Roman" w:cs="Times New Roman"/>
                <w:sz w:val="24"/>
                <w:szCs w:val="24"/>
                <w:lang w:eastAsia="ru-RU"/>
              </w:rPr>
              <w:t xml:space="preserve">я новых отраслей экономики с 0 </w:t>
            </w:r>
            <w:r w:rsidRPr="0019201A">
              <w:rPr>
                <w:rFonts w:ascii="Times New Roman" w:hAnsi="Times New Roman" w:cs="Times New Roman"/>
                <w:sz w:val="24"/>
                <w:szCs w:val="24"/>
                <w:lang w:eastAsia="ru-RU"/>
              </w:rPr>
              <w:t>ед. в 201</w:t>
            </w:r>
            <w:r w:rsidR="003C7C0F" w:rsidRPr="0019201A">
              <w:rPr>
                <w:rFonts w:ascii="Times New Roman" w:hAnsi="Times New Roman" w:cs="Times New Roman"/>
                <w:sz w:val="24"/>
                <w:szCs w:val="24"/>
                <w:lang w:eastAsia="ru-RU"/>
              </w:rPr>
              <w:t>8</w:t>
            </w:r>
            <w:r w:rsidRPr="0019201A">
              <w:rPr>
                <w:rFonts w:ascii="Times New Roman" w:hAnsi="Times New Roman" w:cs="Times New Roman"/>
                <w:sz w:val="24"/>
                <w:szCs w:val="24"/>
                <w:lang w:eastAsia="ru-RU"/>
              </w:rPr>
              <w:t xml:space="preserve"> году до </w:t>
            </w:r>
            <w:r w:rsidR="003C7C0F" w:rsidRPr="0019201A">
              <w:rPr>
                <w:rFonts w:ascii="Times New Roman" w:hAnsi="Times New Roman" w:cs="Times New Roman"/>
                <w:sz w:val="24"/>
                <w:szCs w:val="24"/>
                <w:lang w:eastAsia="ru-RU"/>
              </w:rPr>
              <w:t>40</w:t>
            </w:r>
            <w:r w:rsidRPr="0019201A">
              <w:rPr>
                <w:rFonts w:ascii="Times New Roman" w:hAnsi="Times New Roman" w:cs="Times New Roman"/>
                <w:sz w:val="24"/>
                <w:szCs w:val="24"/>
                <w:lang w:eastAsia="ru-RU"/>
              </w:rPr>
              <w:t xml:space="preserve"> ед. к 2035 году;</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увеличение индекса </w:t>
            </w:r>
            <w:r w:rsidR="003C7C0F" w:rsidRPr="0019201A">
              <w:rPr>
                <w:rFonts w:ascii="Times New Roman" w:hAnsi="Times New Roman" w:cs="Times New Roman"/>
                <w:sz w:val="24"/>
                <w:szCs w:val="24"/>
                <w:lang w:eastAsia="ru-RU"/>
              </w:rPr>
              <w:t>промышленного производства до 102%</w:t>
            </w:r>
          </w:p>
          <w:p w:rsidR="00DE2D61" w:rsidRPr="0019201A" w:rsidRDefault="00DE2D61" w:rsidP="003C7C0F">
            <w:pPr>
              <w:spacing w:after="0" w:line="240" w:lineRule="auto"/>
              <w:jc w:val="both"/>
              <w:rPr>
                <w:rFonts w:ascii="Times New Roman" w:hAnsi="Times New Roman" w:cs="Times New Roman"/>
                <w:sz w:val="24"/>
                <w:szCs w:val="24"/>
                <w:lang w:eastAsia="ru-RU"/>
              </w:rPr>
            </w:pPr>
          </w:p>
          <w:p w:rsidR="00DE2D61" w:rsidRPr="0019201A" w:rsidRDefault="00DE2D61" w:rsidP="003C7C0F">
            <w:pPr>
              <w:spacing w:after="0" w:line="240" w:lineRule="auto"/>
              <w:jc w:val="both"/>
              <w:rPr>
                <w:rFonts w:ascii="Times New Roman" w:hAnsi="Times New Roman" w:cs="Times New Roman"/>
                <w:sz w:val="24"/>
                <w:szCs w:val="24"/>
                <w:lang w:eastAsia="ru-RU"/>
              </w:rPr>
            </w:pPr>
          </w:p>
        </w:tc>
        <w:tc>
          <w:tcPr>
            <w:tcW w:w="5581"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1.</w:t>
            </w:r>
            <w:r w:rsidR="003C7C0F" w:rsidRPr="0019201A">
              <w:rPr>
                <w:rFonts w:ascii="Times New Roman" w:hAnsi="Times New Roman" w:cs="Times New Roman"/>
                <w:sz w:val="24"/>
                <w:szCs w:val="24"/>
                <w:lang w:eastAsia="ru-RU"/>
              </w:rPr>
              <w:t>2</w:t>
            </w:r>
            <w:r w:rsidRPr="0019201A">
              <w:rPr>
                <w:rFonts w:ascii="Times New Roman" w:hAnsi="Times New Roman" w:cs="Times New Roman"/>
                <w:sz w:val="24"/>
                <w:szCs w:val="24"/>
                <w:lang w:eastAsia="ru-RU"/>
              </w:rPr>
              <w:t>. Создание высокотехнологичного агропромышленного комплекса, обеспечивающего население качественной и экологически чистой продукцией</w:t>
            </w:r>
          </w:p>
        </w:tc>
        <w:tc>
          <w:tcPr>
            <w:tcW w:w="2578"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«Развитие сельского хозяйства и регулирование рынка сельскохозяйственной продукции, сырья и продовольствия Канашского района Чувашской Республики»</w:t>
            </w:r>
          </w:p>
        </w:tc>
        <w:tc>
          <w:tcPr>
            <w:tcW w:w="3632" w:type="dxa"/>
            <w:shd w:val="clear" w:color="auto" w:fill="auto"/>
          </w:tcPr>
          <w:p w:rsidR="0022238D"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объема производства сельскохозяйственной продукции в фактически действующих ценах в 3,</w:t>
            </w:r>
            <w:r w:rsidR="0022238D" w:rsidRPr="0019201A">
              <w:rPr>
                <w:rFonts w:ascii="Times New Roman" w:hAnsi="Times New Roman" w:cs="Times New Roman"/>
                <w:sz w:val="24"/>
                <w:szCs w:val="24"/>
                <w:lang w:eastAsia="ru-RU"/>
              </w:rPr>
              <w:t>3</w:t>
            </w:r>
            <w:r w:rsidRPr="0019201A">
              <w:rPr>
                <w:rFonts w:ascii="Times New Roman" w:hAnsi="Times New Roman" w:cs="Times New Roman"/>
                <w:sz w:val="24"/>
                <w:szCs w:val="24"/>
                <w:lang w:eastAsia="ru-RU"/>
              </w:rPr>
              <w:t xml:space="preserve"> раза по сравнению с 201</w:t>
            </w:r>
            <w:r w:rsidR="0022238D" w:rsidRPr="0019201A">
              <w:rPr>
                <w:rFonts w:ascii="Times New Roman" w:hAnsi="Times New Roman" w:cs="Times New Roman"/>
                <w:sz w:val="24"/>
                <w:szCs w:val="24"/>
                <w:lang w:eastAsia="ru-RU"/>
              </w:rPr>
              <w:t>8</w:t>
            </w:r>
            <w:r w:rsidRPr="0019201A">
              <w:rPr>
                <w:rFonts w:ascii="Times New Roman" w:hAnsi="Times New Roman" w:cs="Times New Roman"/>
                <w:sz w:val="24"/>
                <w:szCs w:val="24"/>
                <w:lang w:eastAsia="ru-RU"/>
              </w:rPr>
              <w:t xml:space="preserve"> годом,  </w:t>
            </w:r>
          </w:p>
          <w:p w:rsidR="00DE2D61" w:rsidRPr="0019201A" w:rsidRDefault="0022238D"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рост индекс производства продукции сельского хозяйства в хозяйствах всех категорий (в сопоставимых ценах) – рост на 100,1% по отношению к 201</w:t>
            </w:r>
            <w:r w:rsidR="007C1C37">
              <w:rPr>
                <w:rFonts w:ascii="Times New Roman" w:hAnsi="Times New Roman" w:cs="Times New Roman"/>
                <w:sz w:val="24"/>
                <w:szCs w:val="24"/>
                <w:lang w:eastAsia="ru-RU"/>
              </w:rPr>
              <w:t>9</w:t>
            </w:r>
            <w:r w:rsidRPr="0019201A">
              <w:rPr>
                <w:rFonts w:ascii="Times New Roman" w:hAnsi="Times New Roman" w:cs="Times New Roman"/>
                <w:sz w:val="24"/>
                <w:szCs w:val="24"/>
                <w:lang w:eastAsia="ru-RU"/>
              </w:rPr>
              <w:t xml:space="preserve"> году </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продвижение продукции организаций агропромышленного комплекса под единым брендом «Сделано в Чувашии»;</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ускоренное развитие агропромышленного комплекса, определяющего высокие требования к качеству социальной среды в сельской местности</w:t>
            </w:r>
          </w:p>
          <w:p w:rsidR="00DE2D61" w:rsidRPr="0019201A" w:rsidRDefault="00DE2D61" w:rsidP="003C7C0F">
            <w:pPr>
              <w:spacing w:after="0" w:line="240" w:lineRule="auto"/>
              <w:jc w:val="both"/>
              <w:rPr>
                <w:rFonts w:ascii="Times New Roman" w:hAnsi="Times New Roman" w:cs="Times New Roman"/>
                <w:sz w:val="24"/>
                <w:szCs w:val="24"/>
                <w:lang w:eastAsia="ru-RU"/>
              </w:rPr>
            </w:pPr>
          </w:p>
        </w:tc>
        <w:tc>
          <w:tcPr>
            <w:tcW w:w="5581" w:type="dxa"/>
            <w:shd w:val="clear" w:color="auto" w:fill="auto"/>
          </w:tcPr>
          <w:p w:rsidR="00DE2D61" w:rsidRPr="0019201A" w:rsidRDefault="0022238D"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Региональный проект: «Создание системы поддержки и развитие сельской кооперации»</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Проекты:</w:t>
            </w:r>
          </w:p>
          <w:p w:rsidR="00DE2D61" w:rsidRPr="0019201A" w:rsidRDefault="00CA0226" w:rsidP="00CA0226">
            <w:pPr>
              <w:spacing w:after="0" w:line="240" w:lineRule="auto"/>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молочно-товарного комплекса в СХПК им.Кирова на 600 голов коров</w:t>
            </w:r>
            <w:r w:rsidR="00DE2D61" w:rsidRPr="0019201A">
              <w:rPr>
                <w:rFonts w:ascii="Times New Roman" w:hAnsi="Times New Roman" w:cs="Times New Roman"/>
                <w:sz w:val="24"/>
                <w:szCs w:val="24"/>
                <w:lang w:eastAsia="ru-RU"/>
              </w:rPr>
              <w:br/>
            </w:r>
            <w:r w:rsidRPr="0019201A">
              <w:rPr>
                <w:rFonts w:ascii="Times New Roman" w:hAnsi="Times New Roman" w:cs="Times New Roman"/>
                <w:sz w:val="24"/>
                <w:szCs w:val="24"/>
                <w:lang w:eastAsia="ru-RU"/>
              </w:rPr>
              <w:t>Строительство комплекса по убою и переработке скота мощностью 10 тонн  живого веса в сутки ИП Матьянов Е.В.</w:t>
            </w:r>
          </w:p>
          <w:p w:rsidR="00DE2D61"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сенохранилища КФХ Егорова В.Н.</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зернохранилища КФХ Тихонова В. И.</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корпуса по переработке меда и пчелопродукции СППК «Мелилотус»</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зернохранилища СХПК имени Кирова</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теплой стоянки для сельскохозяйственных машин ООО «Канаш-Агро»</w:t>
            </w:r>
          </w:p>
          <w:p w:rsidR="00CA0226" w:rsidRPr="0019201A" w:rsidRDefault="002D5CF1" w:rsidP="003C7C0F">
            <w:pPr>
              <w:spacing w:after="0" w:line="240" w:lineRule="auto"/>
              <w:jc w:val="both"/>
              <w:rPr>
                <w:rFonts w:ascii="Times New Roman" w:hAnsi="Times New Roman" w:cs="Times New Roman"/>
                <w:sz w:val="24"/>
                <w:szCs w:val="24"/>
                <w:lang w:eastAsia="ru-RU"/>
              </w:rPr>
            </w:pPr>
            <w:r w:rsidRPr="002D5CF1">
              <w:rPr>
                <w:rFonts w:ascii="Times New Roman" w:hAnsi="Times New Roman" w:cs="Times New Roman"/>
                <w:sz w:val="24"/>
                <w:szCs w:val="24"/>
                <w:lang w:eastAsia="ru-RU"/>
              </w:rPr>
              <w:t>Строительство животноводческого помещения на 100 голов КФХ Степанова В.В.</w:t>
            </w:r>
          </w:p>
        </w:tc>
      </w:tr>
      <w:tr w:rsidR="00DE2D61" w:rsidRPr="0019201A" w:rsidTr="003C7C0F">
        <w:tc>
          <w:tcPr>
            <w:tcW w:w="3059" w:type="dxa"/>
            <w:shd w:val="clear" w:color="auto" w:fill="auto"/>
          </w:tcPr>
          <w:p w:rsidR="00DE2D61" w:rsidRPr="0019201A" w:rsidRDefault="00DE2D61" w:rsidP="0022238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1.</w:t>
            </w:r>
            <w:r w:rsidR="0022238D" w:rsidRPr="0019201A">
              <w:rPr>
                <w:rFonts w:ascii="Times New Roman" w:hAnsi="Times New Roman" w:cs="Times New Roman"/>
                <w:sz w:val="24"/>
                <w:szCs w:val="24"/>
                <w:lang w:eastAsia="ru-RU"/>
              </w:rPr>
              <w:t>3</w:t>
            </w:r>
            <w:r w:rsidRPr="0019201A">
              <w:rPr>
                <w:rFonts w:ascii="Times New Roman" w:hAnsi="Times New Roman" w:cs="Times New Roman"/>
                <w:sz w:val="24"/>
                <w:szCs w:val="24"/>
                <w:lang w:eastAsia="ru-RU"/>
              </w:rPr>
              <w:t>. Развитие транспортной инфраструктуры</w:t>
            </w:r>
          </w:p>
        </w:tc>
        <w:tc>
          <w:tcPr>
            <w:tcW w:w="2578"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Муниципальные программы Канашского района Чувашской Республики «Раз</w:t>
            </w:r>
            <w:r w:rsidRPr="0019201A">
              <w:rPr>
                <w:rFonts w:ascii="Times New Roman" w:hAnsi="Times New Roman" w:cs="Times New Roman"/>
                <w:sz w:val="24"/>
                <w:szCs w:val="24"/>
                <w:lang w:eastAsia="ru-RU"/>
              </w:rPr>
              <w:softHyphen/>
              <w:t>витие транспортной системы Канашского района Чувашской Республики», «Повышение безопасности жизнедеятельности населения и территорий Канашского района Чувашской Республики»</w:t>
            </w:r>
          </w:p>
          <w:p w:rsidR="00DE2D61" w:rsidRPr="0019201A" w:rsidRDefault="00DE2D61" w:rsidP="003C7C0F">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BF717D" w:rsidRPr="0019201A" w:rsidRDefault="00BF717D"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Приведение в нормативное состояние автомобильных дорог с 4,06 км до 20 км;</w:t>
            </w:r>
          </w:p>
          <w:p w:rsidR="00DE2D61" w:rsidRPr="0019201A" w:rsidRDefault="00BF717D"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34 процентов в 2018 году до 71 процента в 2035 году</w:t>
            </w:r>
          </w:p>
        </w:tc>
        <w:tc>
          <w:tcPr>
            <w:tcW w:w="5581"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Участие в национальным проекте по созданию безопасных и качественных автомобильных дорог.</w:t>
            </w:r>
          </w:p>
          <w:p w:rsidR="00DE2D61"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Проекты</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ремонт автомобильной дороги "Канаш-Большие</w:t>
            </w:r>
            <w:r w:rsidR="007C1C37">
              <w:rPr>
                <w:rFonts w:ascii="Times New Roman" w:hAnsi="Times New Roman" w:cs="Times New Roman"/>
                <w:sz w:val="24"/>
                <w:szCs w:val="24"/>
                <w:lang w:eastAsia="ru-RU"/>
              </w:rPr>
              <w:t xml:space="preserve"> </w:t>
            </w:r>
            <w:r w:rsidRPr="0019201A">
              <w:rPr>
                <w:rFonts w:ascii="Times New Roman" w:hAnsi="Times New Roman" w:cs="Times New Roman"/>
                <w:sz w:val="24"/>
                <w:szCs w:val="24"/>
                <w:lang w:eastAsia="ru-RU"/>
              </w:rPr>
              <w:t>Бикшихи" Канашского района Чувашской Республики с км 1+200 по км 3+800</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ремонт автомобильной дороги "Аниш"-Новое Урюмово-Новые Бюрженеры" Канашского района Чувашской Республики с  км 3+980 по км 5+280</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ремонт автомобильной дороги Новые Бюрженеры </w:t>
            </w:r>
            <w:r w:rsidR="007C1C37">
              <w:rPr>
                <w:rFonts w:ascii="Times New Roman" w:hAnsi="Times New Roman" w:cs="Times New Roman"/>
                <w:sz w:val="24"/>
                <w:szCs w:val="24"/>
                <w:lang w:eastAsia="ru-RU"/>
              </w:rPr>
              <w:t>–</w:t>
            </w:r>
            <w:r w:rsidRPr="0019201A">
              <w:rPr>
                <w:rFonts w:ascii="Times New Roman" w:hAnsi="Times New Roman" w:cs="Times New Roman"/>
                <w:sz w:val="24"/>
                <w:szCs w:val="24"/>
                <w:lang w:eastAsia="ru-RU"/>
              </w:rPr>
              <w:t xml:space="preserve"> СядоргаСирмы</w:t>
            </w:r>
            <w:r w:rsidR="007C1C37">
              <w:rPr>
                <w:rFonts w:ascii="Times New Roman" w:hAnsi="Times New Roman" w:cs="Times New Roman"/>
                <w:sz w:val="24"/>
                <w:szCs w:val="24"/>
                <w:lang w:eastAsia="ru-RU"/>
              </w:rPr>
              <w:t xml:space="preserve"> </w:t>
            </w:r>
            <w:r w:rsidRPr="0019201A">
              <w:rPr>
                <w:rFonts w:ascii="Times New Roman" w:hAnsi="Times New Roman" w:cs="Times New Roman"/>
                <w:sz w:val="24"/>
                <w:szCs w:val="24"/>
                <w:lang w:eastAsia="ru-RU"/>
              </w:rPr>
              <w:t>Канашского района Чувашской Республики с  км 0+000 по км 3+210</w:t>
            </w:r>
          </w:p>
          <w:p w:rsidR="00CA0226" w:rsidRPr="0019201A" w:rsidRDefault="00CA0226"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ремонт автомобильной дороги "Шихазаны-Калинино-Малое Тугаево-выс. Чинквары" Канашского района Чувашской Республики с км 3+200 по км 6+410</w:t>
            </w: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1.</w:t>
            </w:r>
            <w:r w:rsidR="00BF717D" w:rsidRPr="0019201A">
              <w:rPr>
                <w:rFonts w:ascii="Times New Roman" w:hAnsi="Times New Roman" w:cs="Times New Roman"/>
                <w:sz w:val="24"/>
                <w:szCs w:val="24"/>
                <w:lang w:eastAsia="ru-RU"/>
              </w:rPr>
              <w:t>4</w:t>
            </w:r>
            <w:r w:rsidRPr="0019201A">
              <w:rPr>
                <w:rFonts w:ascii="Times New Roman" w:hAnsi="Times New Roman" w:cs="Times New Roman"/>
                <w:sz w:val="24"/>
                <w:szCs w:val="24"/>
                <w:lang w:eastAsia="ru-RU"/>
              </w:rPr>
              <w:t>. Развитие информатизации и связи</w:t>
            </w:r>
          </w:p>
        </w:tc>
        <w:tc>
          <w:tcPr>
            <w:tcW w:w="2578"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«Цифровое общество Канашского района  Чувашии»</w:t>
            </w:r>
          </w:p>
        </w:tc>
        <w:tc>
          <w:tcPr>
            <w:tcW w:w="3632" w:type="dxa"/>
            <w:shd w:val="clear" w:color="auto" w:fill="auto"/>
          </w:tcPr>
          <w:p w:rsidR="00DE2D61" w:rsidRPr="0019201A" w:rsidRDefault="00BF717D"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Информационные и коммуникационные технологии будут интегрированы во все сферы деятельности общества, граждане будут осведомлены о преимуществах получения информации, приобретения товаров и получения услуг с использованием сети "Интернет", а также иметь возможность получать расширенный перечень услуг в электронной форме. Создание IT-кластера Канашского района Чувашской Республики станет инструментом интеграции коммерческих и некоммерческих организаций, осуществляющих деятельность в области IT, образовательных организаций, взаимодействующих с данными организациями, организаций и предпринимателей, взаимодействующих между собой, с органами государственной власти, органами местного самоуправления</w:t>
            </w:r>
          </w:p>
        </w:tc>
        <w:tc>
          <w:tcPr>
            <w:tcW w:w="5581" w:type="dxa"/>
            <w:shd w:val="clear" w:color="auto" w:fill="auto"/>
          </w:tcPr>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приоритетные проекты в рамках национальной программы «Цифровая экономика»:</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«Информационная инфраструктура»;</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«Информационная безопасность»;</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«Государственное и муниципальное управление»;</w:t>
            </w:r>
          </w:p>
          <w:p w:rsidR="00DE2D61" w:rsidRPr="0019201A" w:rsidRDefault="00DE2D61" w:rsidP="003C7C0F">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«Развитие информационных технологий»</w:t>
            </w:r>
          </w:p>
          <w:p w:rsidR="00DE2D61" w:rsidRPr="0019201A" w:rsidRDefault="00DE2D61" w:rsidP="003C7C0F">
            <w:pPr>
              <w:spacing w:after="0" w:line="240" w:lineRule="auto"/>
              <w:jc w:val="both"/>
              <w:rPr>
                <w:rFonts w:ascii="Times New Roman" w:hAnsi="Times New Roman" w:cs="Times New Roman"/>
                <w:sz w:val="24"/>
                <w:szCs w:val="24"/>
                <w:lang w:eastAsia="ru-RU"/>
              </w:rPr>
            </w:pPr>
          </w:p>
        </w:tc>
      </w:tr>
      <w:tr w:rsidR="00DE2D61" w:rsidRPr="0019201A" w:rsidTr="003C7C0F">
        <w:tc>
          <w:tcPr>
            <w:tcW w:w="14850" w:type="dxa"/>
            <w:gridSpan w:val="4"/>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Цель 2. Совершенствование институциональной среды, обеспечивающей благоприятные условия для привлечения инвестиций,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развития бизнеса и предпринимательских инициатив, повышение эффективности муниципального управления на всех уровнях</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2.1. Формирование привлекательного инвестиционного климата для привлечения инвестиций мирового уровня </w:t>
            </w:r>
          </w:p>
        </w:tc>
        <w:tc>
          <w:tcPr>
            <w:tcW w:w="2578" w:type="dxa"/>
            <w:vMerge w:val="restart"/>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w:t>
            </w:r>
            <w:r w:rsidRPr="0019201A">
              <w:rPr>
                <w:rFonts w:ascii="Times New Roman" w:hAnsi="Times New Roman" w:cs="Times New Roman"/>
                <w:sz w:val="24"/>
                <w:szCs w:val="24"/>
                <w:lang w:eastAsia="ru-RU"/>
              </w:rPr>
              <w:softHyphen/>
              <w:t>публики «Экономи</w:t>
            </w:r>
            <w:r w:rsidRPr="0019201A">
              <w:rPr>
                <w:rFonts w:ascii="Times New Roman" w:hAnsi="Times New Roman" w:cs="Times New Roman"/>
                <w:sz w:val="24"/>
                <w:szCs w:val="24"/>
                <w:lang w:eastAsia="ru-RU"/>
              </w:rPr>
              <w:softHyphen/>
              <w:t>ческое развитие Канашского района  Чу</w:t>
            </w:r>
            <w:r w:rsidRPr="0019201A">
              <w:rPr>
                <w:rFonts w:ascii="Times New Roman" w:hAnsi="Times New Roman" w:cs="Times New Roman"/>
                <w:sz w:val="24"/>
                <w:szCs w:val="24"/>
                <w:lang w:eastAsia="ru-RU"/>
              </w:rPr>
              <w:softHyphen/>
              <w:t>вашской Республики»</w:t>
            </w:r>
          </w:p>
          <w:p w:rsidR="00DE2D61" w:rsidRPr="0019201A" w:rsidRDefault="00DE2D61" w:rsidP="00BF717D">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BF717D" w:rsidRPr="0019201A" w:rsidRDefault="00BF717D"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объем инвестиций в основной капитал (за исключением бюджетных средс</w:t>
            </w:r>
            <w:r w:rsidR="007C1C37">
              <w:rPr>
                <w:rFonts w:ascii="Times New Roman" w:hAnsi="Times New Roman" w:cs="Times New Roman"/>
                <w:sz w:val="24"/>
                <w:szCs w:val="24"/>
                <w:lang w:eastAsia="ru-RU"/>
              </w:rPr>
              <w:t>тв) достигнет 101,5 млн. рублей</w:t>
            </w:r>
            <w:r w:rsidRPr="0019201A">
              <w:rPr>
                <w:rFonts w:ascii="Times New Roman" w:hAnsi="Times New Roman" w:cs="Times New Roman"/>
                <w:sz w:val="24"/>
                <w:szCs w:val="24"/>
                <w:lang w:eastAsia="ru-RU"/>
              </w:rPr>
              <w:t>;</w:t>
            </w:r>
          </w:p>
          <w:p w:rsidR="00DE2D61" w:rsidRPr="0019201A" w:rsidRDefault="00BF717D" w:rsidP="007C1C37">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будет создано </w:t>
            </w:r>
            <w:r w:rsidR="007C1C37">
              <w:rPr>
                <w:rFonts w:ascii="Times New Roman" w:hAnsi="Times New Roman" w:cs="Times New Roman"/>
                <w:sz w:val="24"/>
                <w:szCs w:val="24"/>
                <w:lang w:eastAsia="ru-RU"/>
              </w:rPr>
              <w:t xml:space="preserve">более </w:t>
            </w:r>
            <w:r w:rsidRPr="0019201A">
              <w:rPr>
                <w:rFonts w:ascii="Times New Roman" w:hAnsi="Times New Roman" w:cs="Times New Roman"/>
                <w:sz w:val="24"/>
                <w:szCs w:val="24"/>
                <w:lang w:eastAsia="ru-RU"/>
              </w:rPr>
              <w:t>100 рабочих мест за счет реализации более 10  инвестиционных проект</w:t>
            </w:r>
            <w:r w:rsidR="00D87B78" w:rsidRPr="0019201A">
              <w:rPr>
                <w:rFonts w:ascii="Times New Roman" w:hAnsi="Times New Roman" w:cs="Times New Roman"/>
                <w:sz w:val="24"/>
                <w:szCs w:val="24"/>
                <w:lang w:eastAsia="ru-RU"/>
              </w:rPr>
              <w:t>ов.</w:t>
            </w:r>
          </w:p>
        </w:tc>
        <w:tc>
          <w:tcPr>
            <w:tcW w:w="5581"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2.2. Обеспечение благоприятного предпринимательского климата</w:t>
            </w:r>
          </w:p>
        </w:tc>
        <w:tc>
          <w:tcPr>
            <w:tcW w:w="2578" w:type="dxa"/>
            <w:vMerge/>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прирост количества субъектов малого и среднего предпринимательства, осуществляющих деятельность на территории Канашского района Чувашской Республики   по 2,5% к 2035 году;</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доли среднесписочной численности работников на предприятиях малого и среднего бизнеса в общей численности занятого населения с 27,2 процентов в 2019 году до 31,4 процента в 2035 году;</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увеличение оборота субъектов малого и среднего предпринимательства с </w:t>
            </w:r>
            <w:r w:rsidR="007C1C37">
              <w:rPr>
                <w:rFonts w:ascii="Times New Roman" w:hAnsi="Times New Roman" w:cs="Times New Roman"/>
                <w:sz w:val="24"/>
                <w:szCs w:val="24"/>
                <w:lang w:eastAsia="ru-RU"/>
              </w:rPr>
              <w:t>428,5</w:t>
            </w:r>
            <w:r w:rsidRPr="0019201A">
              <w:rPr>
                <w:rFonts w:ascii="Times New Roman" w:hAnsi="Times New Roman" w:cs="Times New Roman"/>
                <w:sz w:val="24"/>
                <w:szCs w:val="24"/>
                <w:lang w:eastAsia="ru-RU"/>
              </w:rPr>
              <w:t xml:space="preserve"> млн.рублей до 720,0 млн. рублей;</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улучшение  позиции Канашского района в рейтинге среди муниципальных районов и городских округов Чувашской Республики до группы не ниже "хорошего уровня" по  применению механизма оценки регулирующего воздействия;</w:t>
            </w:r>
          </w:p>
          <w:p w:rsidR="00DE2D61"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сокращение издержек предпринимателей при участии в закупках товаров, работ, услуг для обеспечения муниципальных нужд</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закупок товаров, работ, услуг для обеспечения муниципальных нужд у субъектов малого предпринимательства в совокупном годовом объеме закупок не менее 25 процентов;</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численности занятых в сфере малого и среднего предпринимательства,</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включая</w:t>
            </w:r>
            <w:r w:rsidRPr="0019201A">
              <w:rPr>
                <w:rFonts w:ascii="Times New Roman" w:hAnsi="Times New Roman" w:cs="Times New Roman"/>
                <w:sz w:val="24"/>
                <w:szCs w:val="24"/>
                <w:lang w:eastAsia="ru-RU"/>
              </w:rPr>
              <w:tab/>
              <w:t>индивидуальны</w:t>
            </w:r>
            <w:r w:rsidR="00C97D30">
              <w:rPr>
                <w:rFonts w:ascii="Times New Roman" w:hAnsi="Times New Roman" w:cs="Times New Roman"/>
                <w:sz w:val="24"/>
                <w:szCs w:val="24"/>
                <w:lang w:eastAsia="ru-RU"/>
              </w:rPr>
              <w:t>х</w:t>
            </w:r>
            <w:r w:rsidRPr="0019201A">
              <w:rPr>
                <w:rFonts w:ascii="Times New Roman" w:hAnsi="Times New Roman" w:cs="Times New Roman"/>
                <w:sz w:val="24"/>
                <w:szCs w:val="24"/>
                <w:lang w:eastAsia="ru-RU"/>
              </w:rPr>
              <w:t xml:space="preserve"> предпринимателей,</w:t>
            </w:r>
            <w:r w:rsidRPr="0019201A">
              <w:rPr>
                <w:rFonts w:ascii="Times New Roman" w:hAnsi="Times New Roman" w:cs="Times New Roman"/>
                <w:sz w:val="24"/>
                <w:szCs w:val="24"/>
                <w:lang w:eastAsia="ru-RU"/>
              </w:rPr>
              <w:tab/>
              <w:t>в 2024году до 2215 человек.</w:t>
            </w:r>
          </w:p>
        </w:tc>
        <w:tc>
          <w:tcPr>
            <w:tcW w:w="5581"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приоритетный проект «Поддержка малого и среднего предпринимательства: переход к новому качеству»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приоритетный проект «Развитие системы «одного окна» предоставления услуг, сервисов и мер поддержки предпринимательства»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2.3. Повышение эф</w:t>
            </w:r>
            <w:r w:rsidRPr="0019201A">
              <w:rPr>
                <w:rFonts w:ascii="Times New Roman" w:hAnsi="Times New Roman" w:cs="Times New Roman"/>
                <w:sz w:val="24"/>
                <w:szCs w:val="24"/>
                <w:lang w:eastAsia="ru-RU"/>
              </w:rPr>
              <w:softHyphen/>
              <w:t>фективности управления муниципальным имуществом Канашского района Чувашской Республики</w:t>
            </w:r>
          </w:p>
        </w:tc>
        <w:tc>
          <w:tcPr>
            <w:tcW w:w="2578"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муниципальная программа Канашского района Чувашской Республики «Развитие земельных и имущественных отношений» </w:t>
            </w:r>
          </w:p>
        </w:tc>
        <w:tc>
          <w:tcPr>
            <w:tcW w:w="3632" w:type="dxa"/>
            <w:shd w:val="clear" w:color="auto" w:fill="auto"/>
          </w:tcPr>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оптимизация муниципального сектора экономики  и его эффективное функционирование;</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активизация инвестиционного процесса за счет вовлечения в оборот всех земельных участков, пригодных для жилищного и инвестиционного строительства, а также земель сельскохозяйственного назначения;</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доходов консолидированного бюджета Канашского района;</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расширение перечня недвижимого имущества для передачи в аренду субъектам малого и среднего предпринимательства;</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создание и расширение перечня муниципального имущества Канашского района, свободного от прав третьих лиц (за исключением имущественных прав некоммерческих организаций, не являющихся государственными и муниципальными учреждениями и некоммерческими организациями, учрежденными Российской Федерацией), которое может быть предоставлено социально ориентированным некоммерческим организациям во владение и (или) в пользование на долгосрочной основе (в том числе по льготным ставкам арендной платы);</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оптимизация расходов бюджета Канашского района Чувашской Республики, направляемых на содержание имущества, закрепленного на праве оперативного управления за муниципальными бюджетными  учреждениями  Канашского района, и на праве хозяйственного ведения за муниципальными унитарными предприятиями;</w:t>
            </w:r>
          </w:p>
          <w:p w:rsidR="00DE2D61"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качества предоставляемых муниципальных услуг и сокращение сроков их предоставления.</w:t>
            </w:r>
          </w:p>
        </w:tc>
        <w:tc>
          <w:tcPr>
            <w:tcW w:w="5581"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2.4. Повышение устойчивости бюджетной системы и эффективности муниципального управления</w:t>
            </w:r>
          </w:p>
        </w:tc>
        <w:tc>
          <w:tcPr>
            <w:tcW w:w="2578"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муниципальные программы Канашского района Чувашской Республики «Управление общественными финансами и муниципальным долгом Канашского района Чувашской Республики», </w:t>
            </w:r>
          </w:p>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«Развитие потенциала муниципального уп</w:t>
            </w:r>
            <w:r w:rsidRPr="0019201A">
              <w:rPr>
                <w:rFonts w:ascii="Times New Roman" w:hAnsi="Times New Roman" w:cs="Times New Roman"/>
                <w:sz w:val="24"/>
                <w:szCs w:val="24"/>
                <w:lang w:eastAsia="ru-RU"/>
              </w:rPr>
              <w:softHyphen/>
              <w:t>равления»</w:t>
            </w:r>
          </w:p>
        </w:tc>
        <w:tc>
          <w:tcPr>
            <w:tcW w:w="3632" w:type="dxa"/>
            <w:shd w:val="clear" w:color="auto" w:fill="auto"/>
          </w:tcPr>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бюджетного потенциала Канашского района Чувашской Республики как за счет роста собственной доходной базы бюджета Канашского района Чувашской Республики и   бюджетов поселений, так и за счет эффективного осуществления бюджетных расходов;</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совершенствование и оказание финансовой поддержки в рамках межбюджетных отношений бюджетам  поселений, направленной на выравнивание и повышение их бюджетной обеспеченности;</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долговой нагрузки на  бюджет Канашского района Чувашской Республики при неуклонном исполнении долговых обязательств, обеспечение отношения  муниципального долга Канашского района Чувашской Республики к доходам бюджета без учета утвержденного объема безвозмездных поступлений и (или) поступлений налоговых доходов по дополнительным нормативам отчислений Канашского района Чувашской Республики на уровне не более 50 процентов;</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сохранение отношения дефицита бюджета Канашского района Чувашской Республики к доходам бюджета Канашского района Чувашской Республики (без учета безвозмездных поступлений и (или) поступлений налоговых доходов по дополнительным нормативам отчислений) на уровне не более 10 процентов;</w:t>
            </w:r>
          </w:p>
          <w:p w:rsidR="00DE2D61"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эффективности  муниципального управления и местного самоуправления, взаимодействия гражданского общества и бизнеса с органами власти всех уровней.</w:t>
            </w:r>
          </w:p>
        </w:tc>
        <w:tc>
          <w:tcPr>
            <w:tcW w:w="5581"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2.5. Развитие конкуренции на товарных рынках района</w:t>
            </w:r>
          </w:p>
        </w:tc>
        <w:tc>
          <w:tcPr>
            <w:tcW w:w="2578" w:type="dxa"/>
            <w:shd w:val="clear" w:color="auto" w:fill="auto"/>
          </w:tcPr>
          <w:p w:rsidR="00DE2D61" w:rsidRPr="0019201A" w:rsidRDefault="00DE2D61"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w:t>
            </w:r>
            <w:r w:rsidRPr="0019201A">
              <w:rPr>
                <w:rFonts w:ascii="Times New Roman" w:hAnsi="Times New Roman" w:cs="Times New Roman"/>
                <w:sz w:val="24"/>
                <w:szCs w:val="24"/>
                <w:lang w:eastAsia="ru-RU"/>
              </w:rPr>
              <w:softHyphen/>
              <w:t>публики «Экономи</w:t>
            </w:r>
            <w:r w:rsidRPr="0019201A">
              <w:rPr>
                <w:rFonts w:ascii="Times New Roman" w:hAnsi="Times New Roman" w:cs="Times New Roman"/>
                <w:sz w:val="24"/>
                <w:szCs w:val="24"/>
                <w:lang w:eastAsia="ru-RU"/>
              </w:rPr>
              <w:softHyphen/>
              <w:t>ческое развитие Канашского района  Чу</w:t>
            </w:r>
            <w:r w:rsidRPr="0019201A">
              <w:rPr>
                <w:rFonts w:ascii="Times New Roman" w:hAnsi="Times New Roman" w:cs="Times New Roman"/>
                <w:sz w:val="24"/>
                <w:szCs w:val="24"/>
                <w:lang w:eastAsia="ru-RU"/>
              </w:rPr>
              <w:softHyphen/>
              <w:t>вашской Республики»</w:t>
            </w:r>
          </w:p>
          <w:p w:rsidR="00DE2D61" w:rsidRPr="0019201A" w:rsidRDefault="00DE2D61" w:rsidP="00BF717D">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доля закупок у субъектов малого предпринимательства и социально-ориентированных некоммерческих организаций в общем объеме закупок товаров, работ, услуг для обеспечения муниципальных нужд – 70%,</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снижение или устранение правовых, административных, финансовых  барьеров для хозяйствующих субъектов;</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повышение уровня информационной открытости деятельности органов местного самоуправления  района;</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оптимизация процедур муниципальных закупок;</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устранение избыточного муниципального регулирования; </w:t>
            </w:r>
          </w:p>
          <w:p w:rsidR="00D87B78"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совершенствование процессов управления объектами муниципальной собственности, ограничение влияния муниципальных предприятий на конкуренцию и др.;</w:t>
            </w:r>
          </w:p>
          <w:p w:rsidR="00DE2D61" w:rsidRPr="0019201A" w:rsidRDefault="00D87B78"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количества нарушений органами местного самоуправления антимонопольного законодательства на 100 %.</w:t>
            </w:r>
          </w:p>
        </w:tc>
        <w:tc>
          <w:tcPr>
            <w:tcW w:w="5581"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c>
          <w:tcPr>
            <w:tcW w:w="14850" w:type="dxa"/>
            <w:gridSpan w:val="4"/>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Цель 3. Рациональное природопользование и обеспечение экологической безопасности в Канашском районе Чувашской Республике</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9C3E92" w:rsidRPr="0019201A" w:rsidTr="003C7C0F">
        <w:tc>
          <w:tcPr>
            <w:tcW w:w="3059" w:type="dxa"/>
            <w:shd w:val="clear" w:color="auto" w:fill="auto"/>
          </w:tcPr>
          <w:p w:rsidR="009C3E92" w:rsidRPr="0019201A" w:rsidRDefault="009C3E92"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3.1. Рациональное освоение природно-ре</w:t>
            </w:r>
            <w:r w:rsidRPr="0019201A">
              <w:rPr>
                <w:rFonts w:ascii="Times New Roman" w:hAnsi="Times New Roman" w:cs="Times New Roman"/>
                <w:sz w:val="24"/>
                <w:szCs w:val="24"/>
                <w:lang w:eastAsia="ru-RU"/>
              </w:rPr>
              <w:softHyphen/>
              <w:t>сур</w:t>
            </w:r>
            <w:r w:rsidRPr="0019201A">
              <w:rPr>
                <w:rFonts w:ascii="Times New Roman" w:hAnsi="Times New Roman" w:cs="Times New Roman"/>
                <w:sz w:val="24"/>
                <w:szCs w:val="24"/>
                <w:lang w:eastAsia="ru-RU"/>
              </w:rPr>
              <w:softHyphen/>
              <w:t>сного потенциала Канашского района Чувашской Республики</w:t>
            </w:r>
          </w:p>
        </w:tc>
        <w:tc>
          <w:tcPr>
            <w:tcW w:w="2578" w:type="dxa"/>
            <w:vMerge w:val="restart"/>
            <w:shd w:val="clear" w:color="auto" w:fill="auto"/>
          </w:tcPr>
          <w:p w:rsidR="009C3E92" w:rsidRPr="0019201A" w:rsidRDefault="009C3E92"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муниципальные программы Канашского района Чувашской Республики «Развитие потенциала природно-сырьевых ресурсов и обеспечение экологической безопасности», «Повышение безопасности жизнедеятельности населения и территорий Канашского района Чувашской Республики»</w:t>
            </w:r>
          </w:p>
        </w:tc>
        <w:tc>
          <w:tcPr>
            <w:tcW w:w="3632" w:type="dxa"/>
            <w:shd w:val="clear" w:color="auto" w:fill="auto"/>
          </w:tcPr>
          <w:p w:rsidR="009C3E92" w:rsidRPr="0019201A" w:rsidRDefault="009C3E92"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социальные:</w:t>
            </w:r>
          </w:p>
          <w:p w:rsidR="009C3E92" w:rsidRPr="0019201A" w:rsidRDefault="009C3E92"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уменьшение размера вреда, который может быть причинен жизни и здоровью населения, имуществу физических и юридических лиц в результате аварий на гидротехнических сооружениях;</w:t>
            </w:r>
          </w:p>
          <w:p w:rsidR="009C3E92" w:rsidRPr="0019201A" w:rsidRDefault="009C3E92"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экологические:</w:t>
            </w:r>
          </w:p>
          <w:p w:rsidR="009C3E92" w:rsidRPr="0019201A" w:rsidRDefault="009C3E92" w:rsidP="00D87B78">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уровня аварийности гидротехнических сооружений</w:t>
            </w:r>
          </w:p>
        </w:tc>
        <w:tc>
          <w:tcPr>
            <w:tcW w:w="5581" w:type="dxa"/>
            <w:shd w:val="clear" w:color="auto" w:fill="auto"/>
          </w:tcPr>
          <w:p w:rsidR="009C3E92" w:rsidRPr="0019201A" w:rsidRDefault="009C3E92" w:rsidP="00835B3F">
            <w:pPr>
              <w:spacing w:after="0" w:line="240" w:lineRule="auto"/>
              <w:ind w:firstLine="851"/>
              <w:jc w:val="both"/>
              <w:rPr>
                <w:rFonts w:ascii="Times New Roman" w:hAnsi="Times New Roman" w:cs="Times New Roman"/>
                <w:sz w:val="24"/>
                <w:szCs w:val="24"/>
                <w:lang w:eastAsia="ru-RU"/>
              </w:rPr>
            </w:pPr>
          </w:p>
        </w:tc>
      </w:tr>
      <w:tr w:rsidR="009C3E92" w:rsidRPr="0019201A" w:rsidTr="003C7C0F">
        <w:tc>
          <w:tcPr>
            <w:tcW w:w="3059" w:type="dxa"/>
            <w:shd w:val="clear" w:color="auto" w:fill="auto"/>
          </w:tcPr>
          <w:p w:rsidR="009C3E92" w:rsidRPr="0019201A" w:rsidRDefault="009C3E92"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3.2. Охрана окружающей среды</w:t>
            </w:r>
          </w:p>
        </w:tc>
        <w:tc>
          <w:tcPr>
            <w:tcW w:w="2578" w:type="dxa"/>
            <w:vMerge/>
            <w:shd w:val="clear" w:color="auto" w:fill="auto"/>
          </w:tcPr>
          <w:p w:rsidR="009C3E92" w:rsidRPr="0019201A" w:rsidRDefault="009C3E92" w:rsidP="00BF717D">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уменьшение негативного воздействия на окружающую среду;</w:t>
            </w:r>
          </w:p>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возврат в хозяйственный оборот восстановленных земель, нарушенных в результате эксплуатации свалок;</w:t>
            </w:r>
          </w:p>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уменьшение объемов захоронения отходов и площади земель, предоставляемых под полигоны твердых коммунальных отходов;</w:t>
            </w:r>
          </w:p>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ежегодное снижение объемов захоронения твердых коммунальных отходов и увеличение объемов их переработки.</w:t>
            </w:r>
          </w:p>
        </w:tc>
        <w:tc>
          <w:tcPr>
            <w:tcW w:w="5581" w:type="dxa"/>
            <w:shd w:val="clear" w:color="auto" w:fill="auto"/>
          </w:tcPr>
          <w:p w:rsidR="009C3E92" w:rsidRPr="0019201A" w:rsidRDefault="009C3E92" w:rsidP="00BF717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приоритетный проект «Рекультивация объектов накопленного ущерба (закрытых полигонов и санкционированных свалок твердых коммунальных отходов), </w:t>
            </w:r>
          </w:p>
          <w:p w:rsidR="009C3E92" w:rsidRPr="0019201A" w:rsidRDefault="009C3E92" w:rsidP="009C3E92">
            <w:pPr>
              <w:spacing w:after="0" w:line="240" w:lineRule="auto"/>
              <w:jc w:val="both"/>
              <w:rPr>
                <w:rFonts w:ascii="Times New Roman" w:hAnsi="Times New Roman" w:cs="Times New Roman"/>
                <w:sz w:val="24"/>
                <w:szCs w:val="24"/>
                <w:lang w:eastAsia="ru-RU"/>
              </w:rPr>
            </w:pPr>
          </w:p>
        </w:tc>
      </w:tr>
      <w:tr w:rsidR="00DE2D61" w:rsidRPr="0019201A" w:rsidTr="003C7C0F">
        <w:trPr>
          <w:cantSplit/>
        </w:trPr>
        <w:tc>
          <w:tcPr>
            <w:tcW w:w="14850" w:type="dxa"/>
            <w:gridSpan w:val="4"/>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Цель 4. Развитие человеческого капитала и социальной сферы в Канашском районе Чувашской Республике.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Повышение уровня и качества жизни населения </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4.1. Демографическое развитие, улучшение здоровья населения и поддержание его долголетней активной жизни </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общий коэффициент рождаемости, число родившихся </w:t>
            </w:r>
            <w:r w:rsidR="007C1C37">
              <w:rPr>
                <w:rFonts w:ascii="Times New Roman" w:hAnsi="Times New Roman" w:cs="Times New Roman"/>
                <w:sz w:val="24"/>
                <w:szCs w:val="24"/>
                <w:lang w:eastAsia="ru-RU"/>
              </w:rPr>
              <w:t>на 1000 человек населения 14,0 (</w:t>
            </w:r>
            <w:r w:rsidRPr="0019201A">
              <w:rPr>
                <w:rFonts w:ascii="Times New Roman" w:hAnsi="Times New Roman" w:cs="Times New Roman"/>
                <w:sz w:val="24"/>
                <w:szCs w:val="24"/>
                <w:lang w:eastAsia="ru-RU"/>
              </w:rPr>
              <w:t>170,7% к уровню 2018 года);</w:t>
            </w:r>
          </w:p>
          <w:p w:rsidR="00DE2D61"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общий коэффициент смертности, число умерших на 1000 человек населения 11,0 (71,9% к уровню 2018 года). </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4.2. Совершенствование сферы потребления и повышение качества жизни населения</w:t>
            </w:r>
          </w:p>
          <w:p w:rsidR="00DE2D61" w:rsidRPr="0019201A" w:rsidRDefault="00DE2D61" w:rsidP="009C3E92">
            <w:pPr>
              <w:spacing w:after="0" w:line="240" w:lineRule="auto"/>
              <w:jc w:val="both"/>
              <w:rPr>
                <w:rFonts w:ascii="Times New Roman" w:hAnsi="Times New Roman" w:cs="Times New Roman"/>
                <w:sz w:val="24"/>
                <w:szCs w:val="24"/>
                <w:lang w:eastAsia="ru-RU"/>
              </w:rPr>
            </w:pP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w:t>
            </w:r>
            <w:r w:rsidRPr="0019201A">
              <w:rPr>
                <w:rFonts w:ascii="Times New Roman" w:hAnsi="Times New Roman" w:cs="Times New Roman"/>
                <w:sz w:val="24"/>
                <w:szCs w:val="24"/>
                <w:lang w:eastAsia="ru-RU"/>
              </w:rPr>
              <w:softHyphen/>
              <w:t>публики «Экономи</w:t>
            </w:r>
            <w:r w:rsidRPr="0019201A">
              <w:rPr>
                <w:rFonts w:ascii="Times New Roman" w:hAnsi="Times New Roman" w:cs="Times New Roman"/>
                <w:sz w:val="24"/>
                <w:szCs w:val="24"/>
                <w:lang w:eastAsia="ru-RU"/>
              </w:rPr>
              <w:softHyphen/>
              <w:t>ческое развитие Канашского района Чу</w:t>
            </w:r>
            <w:r w:rsidRPr="0019201A">
              <w:rPr>
                <w:rFonts w:ascii="Times New Roman" w:hAnsi="Times New Roman" w:cs="Times New Roman"/>
                <w:sz w:val="24"/>
                <w:szCs w:val="24"/>
                <w:lang w:eastAsia="ru-RU"/>
              </w:rPr>
              <w:softHyphen/>
              <w:t>вашской Республики»</w:t>
            </w:r>
          </w:p>
        </w:tc>
        <w:tc>
          <w:tcPr>
            <w:tcW w:w="3632" w:type="dxa"/>
            <w:shd w:val="clear" w:color="auto" w:fill="auto"/>
          </w:tcPr>
          <w:p w:rsidR="009C3E92"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оборота розничной торговли, на душу населенияна 147%;</w:t>
            </w:r>
          </w:p>
          <w:p w:rsidR="00DE2D61" w:rsidRPr="0019201A" w:rsidRDefault="009C3E92"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           увеличение среднемесячной заработной платы на одного работника в 3 раза </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4.3. Создание конкурентоспособного образования, кадровое обеспечение реального сектора экономики и приоритетные направления работы с молодежью</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«Развитие образования»</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обеспеченности детей дошкольного возраста местами в дошкольных образовательных организациях до 100 процентов;</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Увеличение доли молодежи в возрасте от 14 до 30 лет, охваченной деятельностью молодежных общественных объединений, в общей ее численности с 15 процентов в 2018 году до 20 процентов в 2035 году;</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удельного веса численности детей, получающих услуги дополнительного образования, в общей численности детей в возрасте от 5 до 18 лет с 70 процентов в 2018 году до 80 процентов в 2035 году.</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4.4. Развитие рынка труда, обеспечение занятости населения</w:t>
            </w:r>
          </w:p>
          <w:p w:rsidR="00DE2D61" w:rsidRPr="0019201A" w:rsidRDefault="00DE2D61" w:rsidP="009C3E92">
            <w:pPr>
              <w:spacing w:after="0" w:line="240" w:lineRule="auto"/>
              <w:jc w:val="both"/>
              <w:rPr>
                <w:rFonts w:ascii="Times New Roman" w:hAnsi="Times New Roman" w:cs="Times New Roman"/>
                <w:sz w:val="24"/>
                <w:szCs w:val="24"/>
                <w:lang w:eastAsia="ru-RU"/>
              </w:rPr>
            </w:pP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«Содействие занятости населения»</w:t>
            </w:r>
          </w:p>
        </w:tc>
        <w:tc>
          <w:tcPr>
            <w:tcW w:w="3632" w:type="dxa"/>
            <w:shd w:val="clear" w:color="auto" w:fill="auto"/>
          </w:tcPr>
          <w:p w:rsidR="00DE2D61" w:rsidRPr="0019201A" w:rsidRDefault="00C179BD"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уровня регистрируемой безработицы в среднем за год до 0,50 процентов.</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Реализация подпрограммы «Безопасный труд»</w:t>
            </w: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4.5. Развитие социальной защиты населения</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муниципальные программы Канашского района  Чувашской Республики «Социаль</w:t>
            </w:r>
            <w:r w:rsidRPr="0019201A">
              <w:rPr>
                <w:rFonts w:ascii="Times New Roman" w:hAnsi="Times New Roman" w:cs="Times New Roman"/>
                <w:sz w:val="24"/>
                <w:szCs w:val="24"/>
                <w:lang w:eastAsia="ru-RU"/>
              </w:rPr>
              <w:softHyphen/>
              <w:t>ная поддержка граждан», «Доступная среда»</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безусловное обеспечение выполнения обязательств по социальной поддержке нуждающихся граждан;</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доли доступных для инвалидов и других маломобильных групп населения объектов социальной, транспортной, инженерной инфраструктуры до 80 процентов;</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обеспечение адресного подхода к предоставлению всех форм социальных услуг гражданам, в том числе страдающим психическими расстройствами; обеспечение надлежащего состояния материально-технической базы государственных организаций социального обслуживания;</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ликвидация очереди на устройство граждан в организации социального обслуживания, предоставляющие социальные услуги в стационарной форме (психоневрологические интернаты);</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качества и доступности предоставления социальных услуг, в том числе в сельской местности.</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4.6. Развитие рынка услуг в социальной сфере</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«Социаль</w:t>
            </w:r>
            <w:r w:rsidRPr="0019201A">
              <w:rPr>
                <w:rFonts w:ascii="Times New Roman" w:hAnsi="Times New Roman" w:cs="Times New Roman"/>
                <w:sz w:val="24"/>
                <w:szCs w:val="24"/>
                <w:lang w:eastAsia="ru-RU"/>
              </w:rPr>
              <w:softHyphen/>
              <w:t>ная поддержка граждан»</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количества СОНКО, зарегистрированных на территории Канашского района, до 1 ед.;</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среднегодовой численности добровольцев СОНКО, зарегистрированных на территории Канашского района Чувашской Республики  до  10 человек</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Задача 4.7. Развитие культуры, туризма, укрепление единства российской нации и этнокультурное развитие народов Канашского района Чувашской Республики </w:t>
            </w:r>
          </w:p>
          <w:p w:rsidR="00DE2D61" w:rsidRPr="0019201A" w:rsidRDefault="00DE2D61" w:rsidP="009C3E92">
            <w:pPr>
              <w:spacing w:after="0" w:line="240" w:lineRule="auto"/>
              <w:jc w:val="both"/>
              <w:rPr>
                <w:rFonts w:ascii="Times New Roman" w:hAnsi="Times New Roman" w:cs="Times New Roman"/>
                <w:sz w:val="24"/>
                <w:szCs w:val="24"/>
                <w:lang w:eastAsia="ru-RU"/>
              </w:rPr>
            </w:pP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«Развитие культуры и туризма»</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удельный вес населения, участвующего в платных культурно-досуговых мероприятиях, проводимых муниципальными учреждениями культуры на 15,0 процента больше по отношению к 2018 г.;</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количество экземпляров новых поступлений в библиотечные фонды общедоступных библиотек на 1 тыс. человек населения – 250 единиц к 2035 году;</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 уровень удовлетворенности населения качеством предоставления государственных и муниципальных услуг в сфере культуры – 98 процентов;</w:t>
            </w:r>
          </w:p>
        </w:tc>
        <w:tc>
          <w:tcPr>
            <w:tcW w:w="5581" w:type="dxa"/>
            <w:shd w:val="clear" w:color="auto" w:fill="auto"/>
          </w:tcPr>
          <w:p w:rsidR="00DE2D61"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Региональный проект «Обеспечение качественно нового уровня развития инфраструктуры культуры»</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Проекты:</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здания сельского Дома культуры в д.Хучель</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здания сельского Дома культуры в д.Юманзары</w:t>
            </w:r>
          </w:p>
          <w:p w:rsidR="001A2B8E" w:rsidRPr="0019201A" w:rsidRDefault="001A2B8E"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Строительство здания сельского Дома культуры в д.БольшиеТиуши</w:t>
            </w: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4.8. Развитие физической культуры и спорта</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муниципальная программа Канашского района Чувашской Республики «Развитие физической культуры и спорта»</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доли населения, систематически занимающегося физической культурой и спортом, с 42,6 процента в 2018 году до 60 процентов к 2035 году;</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обеспеченности спортивными сооружениями исходя из единовременной пропускной способности объектов спорта, в том числе на сельских территориях, с 61,8 процента в 2018 году до 79,5 процента к 2035 году</w:t>
            </w:r>
          </w:p>
        </w:tc>
        <w:tc>
          <w:tcPr>
            <w:tcW w:w="5581" w:type="dxa"/>
            <w:shd w:val="clear" w:color="auto" w:fill="auto"/>
          </w:tcPr>
          <w:p w:rsidR="00DE2D61"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Проекты</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Капитальный ремонт кровли здания МБО ДО «ДЮСШ им. Г.Н. Смирнова»</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Капитальный ремонт канализационной сети к зданию АОУ ДО «Импульс»</w:t>
            </w:r>
          </w:p>
          <w:p w:rsidR="00CA0226" w:rsidRPr="0019201A" w:rsidRDefault="00CA0226"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Капитальный ремонт пола спортзала АОУ ДО «Импульс»</w:t>
            </w: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4.9. Развитие строительного комплекса, обеспечение доступным и комфортным жильем, предоставление качественных ком</w:t>
            </w:r>
            <w:r w:rsidRPr="0019201A">
              <w:rPr>
                <w:rFonts w:ascii="Times New Roman" w:hAnsi="Times New Roman" w:cs="Times New Roman"/>
                <w:sz w:val="24"/>
                <w:szCs w:val="24"/>
                <w:lang w:eastAsia="ru-RU"/>
              </w:rPr>
              <w:softHyphen/>
              <w:t>мунальных услуг</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Муниципальные  программы Канашского района Чувашской Республики «Модернизация и развитие сферы жилищно-ком</w:t>
            </w:r>
            <w:r w:rsidRPr="0019201A">
              <w:rPr>
                <w:rFonts w:ascii="Times New Roman" w:hAnsi="Times New Roman" w:cs="Times New Roman"/>
                <w:sz w:val="24"/>
                <w:szCs w:val="24"/>
                <w:lang w:eastAsia="ru-RU"/>
              </w:rPr>
              <w:softHyphen/>
              <w:t>му</w:t>
            </w:r>
            <w:r w:rsidRPr="0019201A">
              <w:rPr>
                <w:rFonts w:ascii="Times New Roman" w:hAnsi="Times New Roman" w:cs="Times New Roman"/>
                <w:sz w:val="24"/>
                <w:szCs w:val="24"/>
                <w:lang w:eastAsia="ru-RU"/>
              </w:rPr>
              <w:softHyphen/>
              <w:t xml:space="preserve">нального хозяйства», «Развитие строительного комплекса и архитектуры», «Обеспечение граждан в Канашском районе Чувашской Республике доступным и комфортным жильем», «Формирование современной городской среды на территории Канашского района Чувашской Республики» на 2018–2022 годы </w:t>
            </w:r>
          </w:p>
          <w:p w:rsidR="00DE2D61" w:rsidRPr="0019201A" w:rsidRDefault="00DE2D61" w:rsidP="009C3E92">
            <w:pPr>
              <w:spacing w:after="0" w:line="240" w:lineRule="auto"/>
              <w:jc w:val="both"/>
              <w:rPr>
                <w:rFonts w:ascii="Times New Roman" w:hAnsi="Times New Roman" w:cs="Times New Roman"/>
                <w:sz w:val="24"/>
                <w:szCs w:val="24"/>
                <w:lang w:eastAsia="ru-RU"/>
              </w:rPr>
            </w:pPr>
          </w:p>
          <w:p w:rsidR="00DE2D61" w:rsidRPr="0019201A" w:rsidRDefault="00DE2D61" w:rsidP="009C3E92">
            <w:pPr>
              <w:spacing w:after="0" w:line="240" w:lineRule="auto"/>
              <w:jc w:val="both"/>
              <w:rPr>
                <w:rFonts w:ascii="Times New Roman" w:hAnsi="Times New Roman" w:cs="Times New Roman"/>
                <w:sz w:val="24"/>
                <w:szCs w:val="24"/>
                <w:lang w:eastAsia="ru-RU"/>
              </w:rPr>
            </w:pP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доступности для населения услуг централизованных систем водоснабжения, водоотведения и очистки сточных вод;</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сокращение потерь воды в сетях централизованного водоснабжения с одновременным снижением числа аварий в системах водоснабжения, водоотведения и очистки сточных.</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увеличение доли населения, обеспеченного питьевой водой, соответствующей нормативному уровню качества с 78 % в 2018 году до 90 % к 2035 году</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повышение уровня удовлетворенности граждан качеством жилищно-коммунальных услуг до 90 процентов.</w:t>
            </w:r>
          </w:p>
        </w:tc>
        <w:tc>
          <w:tcPr>
            <w:tcW w:w="5581"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p>
          <w:p w:rsidR="00DE2D61" w:rsidRPr="0019201A" w:rsidRDefault="00DE2D61" w:rsidP="009C3E92">
            <w:pPr>
              <w:spacing w:after="0" w:line="240" w:lineRule="auto"/>
              <w:jc w:val="both"/>
              <w:rPr>
                <w:rFonts w:ascii="Times New Roman" w:hAnsi="Times New Roman" w:cs="Times New Roman"/>
                <w:sz w:val="24"/>
                <w:szCs w:val="24"/>
                <w:lang w:eastAsia="ru-RU"/>
              </w:rPr>
            </w:pPr>
          </w:p>
        </w:tc>
      </w:tr>
      <w:tr w:rsidR="00DE2D61" w:rsidRPr="0019201A" w:rsidTr="003C7C0F">
        <w:tc>
          <w:tcPr>
            <w:tcW w:w="3059"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Задача 4.10. Обеспечение безопасности жизнедеятельности населения</w:t>
            </w:r>
          </w:p>
        </w:tc>
        <w:tc>
          <w:tcPr>
            <w:tcW w:w="2578" w:type="dxa"/>
            <w:shd w:val="clear" w:color="auto" w:fill="auto"/>
          </w:tcPr>
          <w:p w:rsidR="00DE2D61" w:rsidRPr="0019201A" w:rsidRDefault="00DE2D61" w:rsidP="009C3E92">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муниципальные программы Канашского района Чувашской Республики «Повышение безопасности жизнедеятельности населения и территорий Канашского района Чувашской Республики», «Обеспечение общественного по</w:t>
            </w:r>
            <w:r w:rsidRPr="0019201A">
              <w:rPr>
                <w:rFonts w:ascii="Times New Roman" w:hAnsi="Times New Roman" w:cs="Times New Roman"/>
                <w:sz w:val="24"/>
                <w:szCs w:val="24"/>
                <w:lang w:eastAsia="ru-RU"/>
              </w:rPr>
              <w:softHyphen/>
              <w:t>рядка и противодействие преступности»</w:t>
            </w:r>
          </w:p>
        </w:tc>
        <w:tc>
          <w:tcPr>
            <w:tcW w:w="3632" w:type="dxa"/>
            <w:shd w:val="clear" w:color="auto" w:fill="auto"/>
          </w:tcPr>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доведение уровня готовности систем оповещения населения об опасностях, возникающих при военных конфликтах и чрезвычайных ситуациях, а также обеспеченности населения защитными сооружениями гражданской обороны, средствами индивидуальной защиты органов дыхания и медицинскими средствами индивидуальной защиты до 100 процентов;</w:t>
            </w:r>
          </w:p>
          <w:p w:rsidR="00C179BD"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количества чрезвычайных ситуаций, пожаров, происшествий на водных объектах на 30 процентов и численности погибшего в них населения на 50 процентов;</w:t>
            </w:r>
          </w:p>
          <w:p w:rsidR="00DE2D61" w:rsidRPr="0019201A" w:rsidRDefault="00C179BD" w:rsidP="00C179BD">
            <w:pPr>
              <w:spacing w:after="0" w:line="240" w:lineRule="auto"/>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снижение доли преступлений, совершенных лицами, ранее их совершавшими, в общем числе раскрытых преступлений до 46,3 процентов, доли преступлений, совершенных лицами в состоянии алкогольного опьянения, в общем числе раскрытых преступлений до 36,1 процентов, числа несовершеннолетних, совершивших преступления, в расчете на 1 тыс. несовершеннолетних в возрасте от 14 до 18 лет до 4,4 процента.</w:t>
            </w:r>
          </w:p>
        </w:tc>
        <w:tc>
          <w:tcPr>
            <w:tcW w:w="5581" w:type="dxa"/>
            <w:shd w:val="clear" w:color="auto" w:fill="auto"/>
          </w:tcPr>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c>
      </w:tr>
    </w:tbl>
    <w:p w:rsidR="00DE2D61" w:rsidRPr="0019201A" w:rsidRDefault="00DE2D61" w:rsidP="00835B3F">
      <w:pPr>
        <w:spacing w:after="0" w:line="240" w:lineRule="auto"/>
        <w:ind w:firstLine="851"/>
        <w:jc w:val="both"/>
        <w:rPr>
          <w:rFonts w:ascii="Times New Roman" w:hAnsi="Times New Roman" w:cs="Times New Roman"/>
          <w:sz w:val="24"/>
          <w:szCs w:val="24"/>
          <w:lang w:eastAsia="ru-RU"/>
        </w:rPr>
        <w:sectPr w:rsidR="00DE2D61" w:rsidRPr="0019201A" w:rsidSect="0019201A">
          <w:headerReference w:type="even" r:id="rId16"/>
          <w:headerReference w:type="default" r:id="rId17"/>
          <w:pgSz w:w="16838" w:h="11906" w:orient="landscape" w:code="9"/>
          <w:pgMar w:top="1418" w:right="1134" w:bottom="1134" w:left="1418" w:header="992" w:footer="709" w:gutter="0"/>
          <w:cols w:space="708"/>
          <w:titlePg/>
          <w:docGrid w:linePitch="360"/>
        </w:sectPr>
      </w:pPr>
    </w:p>
    <w:p w:rsidR="00DE2D61" w:rsidRPr="0019201A" w:rsidRDefault="00DE2D61" w:rsidP="003034AD">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Приложение № 5</w:t>
      </w:r>
    </w:p>
    <w:p w:rsidR="00DE2D61" w:rsidRPr="0019201A" w:rsidRDefault="00DE2D61" w:rsidP="003034AD">
      <w:pPr>
        <w:spacing w:after="0" w:line="240" w:lineRule="auto"/>
        <w:ind w:firstLine="851"/>
        <w:jc w:val="right"/>
        <w:rPr>
          <w:rFonts w:ascii="Times New Roman" w:hAnsi="Times New Roman" w:cs="Times New Roman"/>
          <w:sz w:val="24"/>
          <w:szCs w:val="24"/>
          <w:lang w:eastAsia="ru-RU"/>
        </w:rPr>
      </w:pPr>
      <w:r w:rsidRPr="0019201A">
        <w:rPr>
          <w:rFonts w:ascii="Times New Roman" w:hAnsi="Times New Roman" w:cs="Times New Roman"/>
          <w:sz w:val="24"/>
          <w:szCs w:val="24"/>
          <w:lang w:eastAsia="ru-RU"/>
        </w:rPr>
        <w:t xml:space="preserve">к Стратегии социально-экономического развития </w:t>
      </w:r>
      <w:r w:rsidRPr="0019201A">
        <w:rPr>
          <w:rFonts w:ascii="Times New Roman" w:hAnsi="Times New Roman" w:cs="Times New Roman"/>
          <w:sz w:val="24"/>
          <w:szCs w:val="24"/>
          <w:lang w:eastAsia="ru-RU"/>
        </w:rPr>
        <w:br/>
        <w:t>Канашского района Чувашской Республики до 2035 года</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3034A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П е р е ч е н ь</w:t>
      </w:r>
    </w:p>
    <w:p w:rsidR="00DE2D61" w:rsidRPr="0019201A" w:rsidRDefault="00DE2D61" w:rsidP="003034A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муниципальных программ Канашского района Чувашской Республики,</w:t>
      </w:r>
    </w:p>
    <w:p w:rsidR="00DE2D61" w:rsidRPr="0019201A" w:rsidRDefault="00DE2D61" w:rsidP="003034AD">
      <w:pPr>
        <w:spacing w:after="0" w:line="240" w:lineRule="auto"/>
        <w:ind w:firstLine="851"/>
        <w:jc w:val="center"/>
        <w:rPr>
          <w:rFonts w:ascii="Times New Roman" w:hAnsi="Times New Roman" w:cs="Times New Roman"/>
          <w:sz w:val="24"/>
          <w:szCs w:val="24"/>
          <w:lang w:eastAsia="ru-RU"/>
        </w:rPr>
      </w:pPr>
      <w:r w:rsidRPr="0019201A">
        <w:rPr>
          <w:rFonts w:ascii="Times New Roman" w:hAnsi="Times New Roman" w:cs="Times New Roman"/>
          <w:sz w:val="24"/>
          <w:szCs w:val="24"/>
          <w:lang w:eastAsia="ru-RU"/>
        </w:rPr>
        <w:t>действующих или планируемых к утверждению</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tbl>
      <w:tblPr>
        <w:tblW w:w="10065" w:type="dxa"/>
        <w:tblInd w:w="-459" w:type="dxa"/>
        <w:tblLook w:val="04A0" w:firstRow="1" w:lastRow="0" w:firstColumn="1" w:lastColumn="0" w:noHBand="0" w:noVBand="1"/>
      </w:tblPr>
      <w:tblGrid>
        <w:gridCol w:w="851"/>
        <w:gridCol w:w="9214"/>
      </w:tblGrid>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«Модернизация и развитие сферы жилищно-коммунального хозяйства»</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2</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«Обеспечение граждан в Канашском районе Чувашской Республики доступным и комфортным жильем»</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3</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«Обеспечение общественного порядка и противодействие преступности»</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4</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земельных и имущественных отношений»</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5</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«Формирование современной городской среды на территории Канашского района Чувашской Республики» на 2018-2022 годы</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6</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«Социальная поддержка граждан»</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7</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 xml:space="preserve">«Развитие культуры и туризма» </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8</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физической культуры и спорта»</w:t>
            </w:r>
          </w:p>
        </w:tc>
      </w:tr>
      <w:tr w:rsidR="003034AD" w:rsidRPr="0019201A" w:rsidTr="003034AD">
        <w:trPr>
          <w:trHeight w:val="349"/>
        </w:trPr>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9</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 xml:space="preserve">«Содействие занятости населения» </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10</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 xml:space="preserve">«Развитие образования» </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11</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«Повышение безопасности жизнедеятельности населения и территорий Канашского района Чувашской Республики»</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12</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сельского хозяйства и регулирование рынка сельскохозяйственной продукции, сырья и продовольствия Канашского района Чувашской Республики»</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13</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 xml:space="preserve">«Экономическое развитие Канашского района Чувашской Республики» </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14</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транспортной системы Канашского района Чувашской Республики»</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15</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 xml:space="preserve">«Развитие потенциала природно-сырьевых ресурсов и повышение экологической безопасности» </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16</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«Управление общественными финансами и муниципальным долгом Канашского района Чувашской Республики»</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17</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потенциала муниципального управления»</w:t>
            </w:r>
          </w:p>
        </w:tc>
      </w:tr>
      <w:tr w:rsidR="003034AD" w:rsidRPr="0019201A" w:rsidTr="003034AD">
        <w:tc>
          <w:tcPr>
            <w:tcW w:w="851" w:type="dxa"/>
            <w:hideMark/>
          </w:tcPr>
          <w:p w:rsidR="003034AD" w:rsidRPr="0019201A" w:rsidRDefault="003034A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18</w:t>
            </w:r>
          </w:p>
          <w:p w:rsidR="0028463D" w:rsidRPr="0019201A" w:rsidRDefault="0028463D" w:rsidP="003034AD">
            <w:pPr>
              <w:spacing w:after="0" w:line="240" w:lineRule="auto"/>
              <w:jc w:val="center"/>
              <w:rPr>
                <w:rFonts w:ascii="Times New Roman" w:eastAsia="Calibri" w:hAnsi="Times New Roman" w:cs="Times New Roman"/>
                <w:sz w:val="24"/>
                <w:szCs w:val="24"/>
              </w:rPr>
            </w:pPr>
            <w:r w:rsidRPr="0019201A">
              <w:rPr>
                <w:rFonts w:ascii="Times New Roman" w:eastAsia="Calibri" w:hAnsi="Times New Roman" w:cs="Times New Roman"/>
                <w:sz w:val="24"/>
                <w:szCs w:val="24"/>
              </w:rPr>
              <w:t>19</w:t>
            </w:r>
          </w:p>
        </w:tc>
        <w:tc>
          <w:tcPr>
            <w:tcW w:w="9214" w:type="dxa"/>
            <w:hideMark/>
          </w:tcPr>
          <w:p w:rsidR="003034AD" w:rsidRPr="0019201A" w:rsidRDefault="003034A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«Цифровое общество Канашского района»</w:t>
            </w:r>
          </w:p>
          <w:p w:rsidR="0028463D" w:rsidRPr="0019201A" w:rsidRDefault="0028463D" w:rsidP="003034AD">
            <w:pPr>
              <w:spacing w:after="0" w:line="240" w:lineRule="auto"/>
              <w:rPr>
                <w:rFonts w:ascii="Times New Roman" w:eastAsia="Calibri" w:hAnsi="Times New Roman" w:cs="Times New Roman"/>
                <w:sz w:val="24"/>
                <w:szCs w:val="24"/>
              </w:rPr>
            </w:pPr>
            <w:r w:rsidRPr="0019201A">
              <w:rPr>
                <w:rFonts w:ascii="Times New Roman" w:eastAsia="Calibri" w:hAnsi="Times New Roman" w:cs="Times New Roman"/>
                <w:sz w:val="24"/>
                <w:szCs w:val="24"/>
              </w:rPr>
              <w:t>"Развитие строительного комплекса и архитектуры"</w:t>
            </w:r>
          </w:p>
        </w:tc>
      </w:tr>
    </w:tbl>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r w:rsidRPr="0019201A">
        <w:rPr>
          <w:rFonts w:ascii="Times New Roman" w:hAnsi="Times New Roman" w:cs="Times New Roman"/>
          <w:sz w:val="24"/>
          <w:szCs w:val="24"/>
          <w:lang w:eastAsia="ru-RU"/>
        </w:rPr>
        <w:t>_____________</w:t>
      </w:r>
    </w:p>
    <w:p w:rsidR="00DE2D61" w:rsidRPr="0019201A" w:rsidRDefault="00DE2D61" w:rsidP="00835B3F">
      <w:pPr>
        <w:spacing w:after="0" w:line="240" w:lineRule="auto"/>
        <w:ind w:firstLine="851"/>
        <w:jc w:val="both"/>
        <w:rPr>
          <w:rFonts w:ascii="Times New Roman" w:hAnsi="Times New Roman" w:cs="Times New Roman"/>
          <w:sz w:val="24"/>
          <w:szCs w:val="24"/>
          <w:lang w:eastAsia="ru-RU"/>
        </w:rPr>
      </w:pPr>
    </w:p>
    <w:p w:rsidR="00846606" w:rsidRPr="0019201A" w:rsidRDefault="00846606" w:rsidP="00835B3F">
      <w:pPr>
        <w:spacing w:after="0" w:line="240" w:lineRule="auto"/>
        <w:ind w:firstLine="851"/>
        <w:jc w:val="both"/>
        <w:rPr>
          <w:rFonts w:ascii="Times New Roman" w:hAnsi="Times New Roman" w:cs="Times New Roman"/>
          <w:sz w:val="24"/>
          <w:szCs w:val="24"/>
        </w:rPr>
      </w:pPr>
    </w:p>
    <w:sectPr w:rsidR="00846606" w:rsidRPr="0019201A" w:rsidSect="00835B3F">
      <w:pgSz w:w="11906" w:h="16838" w:code="9"/>
      <w:pgMar w:top="1134" w:right="1134" w:bottom="1134" w:left="1418" w:header="992"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9C0" w:rsidRDefault="000329C0" w:rsidP="00D80AC2">
      <w:pPr>
        <w:spacing w:after="0" w:line="240" w:lineRule="auto"/>
      </w:pPr>
      <w:r>
        <w:separator/>
      </w:r>
    </w:p>
  </w:endnote>
  <w:endnote w:type="continuationSeparator" w:id="0">
    <w:p w:rsidR="000329C0" w:rsidRDefault="000329C0" w:rsidP="00D80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095283"/>
      <w:docPartObj>
        <w:docPartGallery w:val="Page Numbers (Bottom of Page)"/>
        <w:docPartUnique/>
      </w:docPartObj>
    </w:sdtPr>
    <w:sdtEndPr/>
    <w:sdtContent>
      <w:p w:rsidR="00CA0B38" w:rsidRDefault="003441D3">
        <w:pPr>
          <w:pStyle w:val="ac"/>
          <w:jc w:val="right"/>
        </w:pPr>
        <w:r>
          <w:fldChar w:fldCharType="begin"/>
        </w:r>
        <w:r>
          <w:instrText>PAGE   \* MERGEFORMAT</w:instrText>
        </w:r>
        <w:r>
          <w:fldChar w:fldCharType="separate"/>
        </w:r>
        <w:r w:rsidR="00BF3F4A">
          <w:rPr>
            <w:noProof/>
          </w:rPr>
          <w:t>2</w:t>
        </w:r>
        <w:r>
          <w:rPr>
            <w:noProof/>
          </w:rPr>
          <w:fldChar w:fldCharType="end"/>
        </w:r>
      </w:p>
    </w:sdtContent>
  </w:sdt>
  <w:p w:rsidR="00CA0B38" w:rsidRDefault="00CA0B3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1023320"/>
      <w:docPartObj>
        <w:docPartGallery w:val="Page Numbers (Bottom of Page)"/>
        <w:docPartUnique/>
      </w:docPartObj>
    </w:sdtPr>
    <w:sdtEndPr/>
    <w:sdtContent>
      <w:p w:rsidR="00CA0B38" w:rsidRDefault="003441D3">
        <w:pPr>
          <w:pStyle w:val="ac"/>
          <w:jc w:val="right"/>
        </w:pPr>
        <w:r>
          <w:fldChar w:fldCharType="begin"/>
        </w:r>
        <w:r>
          <w:instrText>PAGE   \* MERGEFORMAT</w:instrText>
        </w:r>
        <w:r>
          <w:fldChar w:fldCharType="separate"/>
        </w:r>
        <w:r w:rsidR="00DC532C">
          <w:rPr>
            <w:noProof/>
          </w:rPr>
          <w:t>93</w:t>
        </w:r>
        <w:r>
          <w:rPr>
            <w:noProof/>
          </w:rPr>
          <w:fldChar w:fldCharType="end"/>
        </w:r>
      </w:p>
    </w:sdtContent>
  </w:sdt>
  <w:p w:rsidR="00CA0B38" w:rsidRPr="00DE2D61" w:rsidRDefault="00CA0B38" w:rsidP="00541F83">
    <w:pP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9C0" w:rsidRDefault="000329C0" w:rsidP="00D80AC2">
      <w:pPr>
        <w:spacing w:after="0" w:line="240" w:lineRule="auto"/>
      </w:pPr>
      <w:r>
        <w:separator/>
      </w:r>
    </w:p>
  </w:footnote>
  <w:footnote w:type="continuationSeparator" w:id="0">
    <w:p w:rsidR="000329C0" w:rsidRDefault="000329C0" w:rsidP="00D80A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38" w:rsidRPr="00DE2D61" w:rsidRDefault="00CA0B38" w:rsidP="00DE2D6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38" w:rsidRPr="00DE2D61" w:rsidRDefault="00CA0B38" w:rsidP="00DE2D61">
    <w:r w:rsidRPr="00DE2D61">
      <w:fldChar w:fldCharType="begin"/>
    </w:r>
    <w:r w:rsidRPr="00DE2D61">
      <w:instrText xml:space="preserve">PAGE  </w:instrText>
    </w:r>
    <w:r w:rsidRPr="00DE2D61">
      <w:fldChar w:fldCharType="end"/>
    </w:r>
  </w:p>
  <w:p w:rsidR="00CA0B38" w:rsidRPr="00DE2D61" w:rsidRDefault="00CA0B38" w:rsidP="00DE2D6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38" w:rsidRPr="00DE2D61" w:rsidRDefault="00CA0B38" w:rsidP="00DE2D6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696440"/>
    <w:multiLevelType w:val="hybridMultilevel"/>
    <w:tmpl w:val="CB2A9C8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5F1"/>
    <w:rsid w:val="00003888"/>
    <w:rsid w:val="00003FC6"/>
    <w:rsid w:val="00006192"/>
    <w:rsid w:val="00013B12"/>
    <w:rsid w:val="00021F65"/>
    <w:rsid w:val="000329C0"/>
    <w:rsid w:val="00036107"/>
    <w:rsid w:val="000408A7"/>
    <w:rsid w:val="00042390"/>
    <w:rsid w:val="00043C32"/>
    <w:rsid w:val="00052CAF"/>
    <w:rsid w:val="000728D4"/>
    <w:rsid w:val="000814C9"/>
    <w:rsid w:val="000A2FBE"/>
    <w:rsid w:val="000C2024"/>
    <w:rsid w:val="000C660E"/>
    <w:rsid w:val="000D3066"/>
    <w:rsid w:val="000D6ECA"/>
    <w:rsid w:val="00115A36"/>
    <w:rsid w:val="0015129D"/>
    <w:rsid w:val="00164A2A"/>
    <w:rsid w:val="00164AFF"/>
    <w:rsid w:val="00175DCE"/>
    <w:rsid w:val="00186518"/>
    <w:rsid w:val="0019073B"/>
    <w:rsid w:val="0019201A"/>
    <w:rsid w:val="001A2B8E"/>
    <w:rsid w:val="001B6351"/>
    <w:rsid w:val="001B77B4"/>
    <w:rsid w:val="001D0FFA"/>
    <w:rsid w:val="001D4618"/>
    <w:rsid w:val="00204E7D"/>
    <w:rsid w:val="00215E1D"/>
    <w:rsid w:val="0022238D"/>
    <w:rsid w:val="002460A3"/>
    <w:rsid w:val="0028463D"/>
    <w:rsid w:val="00290923"/>
    <w:rsid w:val="002A7440"/>
    <w:rsid w:val="002B22AA"/>
    <w:rsid w:val="002B6B7F"/>
    <w:rsid w:val="002B7D5A"/>
    <w:rsid w:val="002C04E0"/>
    <w:rsid w:val="002C1E7E"/>
    <w:rsid w:val="002C2C4A"/>
    <w:rsid w:val="002C5A97"/>
    <w:rsid w:val="002C6316"/>
    <w:rsid w:val="002D5CF1"/>
    <w:rsid w:val="002E28C2"/>
    <w:rsid w:val="002E3C11"/>
    <w:rsid w:val="002F21D2"/>
    <w:rsid w:val="003034AD"/>
    <w:rsid w:val="00312686"/>
    <w:rsid w:val="003246FA"/>
    <w:rsid w:val="00331062"/>
    <w:rsid w:val="003441D3"/>
    <w:rsid w:val="00357F12"/>
    <w:rsid w:val="003611BD"/>
    <w:rsid w:val="00366A86"/>
    <w:rsid w:val="0039196E"/>
    <w:rsid w:val="003C1B17"/>
    <w:rsid w:val="003C35BA"/>
    <w:rsid w:val="003C7C0F"/>
    <w:rsid w:val="003F30D1"/>
    <w:rsid w:val="00407A86"/>
    <w:rsid w:val="00425CE0"/>
    <w:rsid w:val="0043079F"/>
    <w:rsid w:val="00432A81"/>
    <w:rsid w:val="00436A3C"/>
    <w:rsid w:val="004632EC"/>
    <w:rsid w:val="00476972"/>
    <w:rsid w:val="004856B7"/>
    <w:rsid w:val="004A37B6"/>
    <w:rsid w:val="004B4C78"/>
    <w:rsid w:val="004C206B"/>
    <w:rsid w:val="004E00E2"/>
    <w:rsid w:val="004E432C"/>
    <w:rsid w:val="004E64CC"/>
    <w:rsid w:val="00501C56"/>
    <w:rsid w:val="0050514D"/>
    <w:rsid w:val="005137C5"/>
    <w:rsid w:val="005257B2"/>
    <w:rsid w:val="005418CF"/>
    <w:rsid w:val="00541F83"/>
    <w:rsid w:val="00555A14"/>
    <w:rsid w:val="00572A42"/>
    <w:rsid w:val="00580718"/>
    <w:rsid w:val="00595FBC"/>
    <w:rsid w:val="005A1C04"/>
    <w:rsid w:val="005D4885"/>
    <w:rsid w:val="005E1CFC"/>
    <w:rsid w:val="005E2BB4"/>
    <w:rsid w:val="005F1C07"/>
    <w:rsid w:val="005F399B"/>
    <w:rsid w:val="005F5536"/>
    <w:rsid w:val="00604C61"/>
    <w:rsid w:val="006066D2"/>
    <w:rsid w:val="00615352"/>
    <w:rsid w:val="00625978"/>
    <w:rsid w:val="00633D26"/>
    <w:rsid w:val="00636B8F"/>
    <w:rsid w:val="0064145C"/>
    <w:rsid w:val="0064263B"/>
    <w:rsid w:val="00686B9B"/>
    <w:rsid w:val="006937F8"/>
    <w:rsid w:val="00694F3F"/>
    <w:rsid w:val="00697DC0"/>
    <w:rsid w:val="006A3332"/>
    <w:rsid w:val="006A59B0"/>
    <w:rsid w:val="006A7536"/>
    <w:rsid w:val="006C2297"/>
    <w:rsid w:val="006C7796"/>
    <w:rsid w:val="006D54A2"/>
    <w:rsid w:val="006E6954"/>
    <w:rsid w:val="006F67AB"/>
    <w:rsid w:val="00705021"/>
    <w:rsid w:val="0071477F"/>
    <w:rsid w:val="00722C83"/>
    <w:rsid w:val="0073454A"/>
    <w:rsid w:val="007A234C"/>
    <w:rsid w:val="007C1C37"/>
    <w:rsid w:val="007C5266"/>
    <w:rsid w:val="007D663D"/>
    <w:rsid w:val="007E1BB0"/>
    <w:rsid w:val="007F55F1"/>
    <w:rsid w:val="00807452"/>
    <w:rsid w:val="0082035B"/>
    <w:rsid w:val="00821D43"/>
    <w:rsid w:val="00822E80"/>
    <w:rsid w:val="00823F02"/>
    <w:rsid w:val="00835B3F"/>
    <w:rsid w:val="008412DB"/>
    <w:rsid w:val="00841733"/>
    <w:rsid w:val="0084556C"/>
    <w:rsid w:val="00846606"/>
    <w:rsid w:val="008536D0"/>
    <w:rsid w:val="008A466E"/>
    <w:rsid w:val="008B2F56"/>
    <w:rsid w:val="008C1AAD"/>
    <w:rsid w:val="008C72DE"/>
    <w:rsid w:val="008C72EF"/>
    <w:rsid w:val="008D16F1"/>
    <w:rsid w:val="008E316D"/>
    <w:rsid w:val="008E388B"/>
    <w:rsid w:val="009112E8"/>
    <w:rsid w:val="00916412"/>
    <w:rsid w:val="00955ED2"/>
    <w:rsid w:val="009755CF"/>
    <w:rsid w:val="00996811"/>
    <w:rsid w:val="009A23DF"/>
    <w:rsid w:val="009C3E92"/>
    <w:rsid w:val="009D60B4"/>
    <w:rsid w:val="009E0E6F"/>
    <w:rsid w:val="009F6D77"/>
    <w:rsid w:val="00A14D4A"/>
    <w:rsid w:val="00A26982"/>
    <w:rsid w:val="00A34E50"/>
    <w:rsid w:val="00A54990"/>
    <w:rsid w:val="00A57464"/>
    <w:rsid w:val="00A60907"/>
    <w:rsid w:val="00A649B3"/>
    <w:rsid w:val="00AA283E"/>
    <w:rsid w:val="00AA441A"/>
    <w:rsid w:val="00AB0A3C"/>
    <w:rsid w:val="00AB4CC6"/>
    <w:rsid w:val="00AC07C2"/>
    <w:rsid w:val="00AC6096"/>
    <w:rsid w:val="00AD517C"/>
    <w:rsid w:val="00AD582F"/>
    <w:rsid w:val="00AE5679"/>
    <w:rsid w:val="00AE7BBB"/>
    <w:rsid w:val="00B17B6E"/>
    <w:rsid w:val="00B20806"/>
    <w:rsid w:val="00B212DD"/>
    <w:rsid w:val="00B23445"/>
    <w:rsid w:val="00B266EA"/>
    <w:rsid w:val="00B413A1"/>
    <w:rsid w:val="00B47CDD"/>
    <w:rsid w:val="00B87EC3"/>
    <w:rsid w:val="00B9569B"/>
    <w:rsid w:val="00B97D8B"/>
    <w:rsid w:val="00BD05F4"/>
    <w:rsid w:val="00BD6CC1"/>
    <w:rsid w:val="00BE1A7B"/>
    <w:rsid w:val="00BF3F4A"/>
    <w:rsid w:val="00BF717D"/>
    <w:rsid w:val="00C12A84"/>
    <w:rsid w:val="00C12F21"/>
    <w:rsid w:val="00C14833"/>
    <w:rsid w:val="00C179BD"/>
    <w:rsid w:val="00C90CF8"/>
    <w:rsid w:val="00C9189A"/>
    <w:rsid w:val="00C97D30"/>
    <w:rsid w:val="00CA0226"/>
    <w:rsid w:val="00CA0B38"/>
    <w:rsid w:val="00CB143D"/>
    <w:rsid w:val="00CB4AD5"/>
    <w:rsid w:val="00CB68B0"/>
    <w:rsid w:val="00CD365F"/>
    <w:rsid w:val="00CD7B7D"/>
    <w:rsid w:val="00D16B5C"/>
    <w:rsid w:val="00D214EF"/>
    <w:rsid w:val="00D474B8"/>
    <w:rsid w:val="00D5169E"/>
    <w:rsid w:val="00D563EE"/>
    <w:rsid w:val="00D6479E"/>
    <w:rsid w:val="00D80AC2"/>
    <w:rsid w:val="00D87B78"/>
    <w:rsid w:val="00DA36EE"/>
    <w:rsid w:val="00DA53AA"/>
    <w:rsid w:val="00DA5B8A"/>
    <w:rsid w:val="00DC532C"/>
    <w:rsid w:val="00DE2D61"/>
    <w:rsid w:val="00E0406C"/>
    <w:rsid w:val="00E234F7"/>
    <w:rsid w:val="00E41024"/>
    <w:rsid w:val="00E52A8B"/>
    <w:rsid w:val="00E61025"/>
    <w:rsid w:val="00E6204D"/>
    <w:rsid w:val="00E97228"/>
    <w:rsid w:val="00EB7E41"/>
    <w:rsid w:val="00F14195"/>
    <w:rsid w:val="00F232F9"/>
    <w:rsid w:val="00F24AEF"/>
    <w:rsid w:val="00F31871"/>
    <w:rsid w:val="00F32BCC"/>
    <w:rsid w:val="00F45AB9"/>
    <w:rsid w:val="00F55283"/>
    <w:rsid w:val="00F63C76"/>
    <w:rsid w:val="00F70040"/>
    <w:rsid w:val="00F70E2E"/>
    <w:rsid w:val="00F8198D"/>
    <w:rsid w:val="00FA0AF9"/>
    <w:rsid w:val="00FD6E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885"/>
  </w:style>
  <w:style w:type="paragraph" w:styleId="2">
    <w:name w:val="heading 2"/>
    <w:basedOn w:val="a"/>
    <w:link w:val="20"/>
    <w:uiPriority w:val="9"/>
    <w:qFormat/>
    <w:rsid w:val="0070502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2D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2D61"/>
    <w:rPr>
      <w:rFonts w:ascii="Tahoma" w:hAnsi="Tahoma" w:cs="Tahoma"/>
      <w:sz w:val="16"/>
      <w:szCs w:val="16"/>
    </w:rPr>
  </w:style>
  <w:style w:type="paragraph" w:styleId="21">
    <w:name w:val="Body Text Indent 2"/>
    <w:basedOn w:val="a"/>
    <w:link w:val="22"/>
    <w:rsid w:val="00CD7B7D"/>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CD7B7D"/>
    <w:rPr>
      <w:rFonts w:ascii="Times New Roman" w:eastAsia="Times New Roman" w:hAnsi="Times New Roman" w:cs="Times New Roman"/>
      <w:sz w:val="24"/>
      <w:szCs w:val="24"/>
      <w:lang w:eastAsia="ru-RU"/>
    </w:rPr>
  </w:style>
  <w:style w:type="paragraph" w:styleId="a5">
    <w:name w:val="Body Text Indent"/>
    <w:aliases w:val="Основной текст 1,Основной текст с отступом Знак Знак,Нумерованный список !!,Надин стиль"/>
    <w:basedOn w:val="a"/>
    <w:link w:val="a6"/>
    <w:rsid w:val="00CD7B7D"/>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aliases w:val="Основной текст 1 Знак,Основной текст с отступом Знак Знак Знак,Нумерованный список !! Знак,Надин стиль Знак"/>
    <w:basedOn w:val="a0"/>
    <w:link w:val="a5"/>
    <w:rsid w:val="00CD7B7D"/>
    <w:rPr>
      <w:rFonts w:ascii="Times New Roman" w:eastAsia="Times New Roman" w:hAnsi="Times New Roman" w:cs="Times New Roman"/>
      <w:sz w:val="24"/>
      <w:szCs w:val="24"/>
      <w:lang w:eastAsia="ru-RU"/>
    </w:rPr>
  </w:style>
  <w:style w:type="paragraph" w:styleId="a7">
    <w:name w:val="Plain Text"/>
    <w:basedOn w:val="a"/>
    <w:link w:val="a8"/>
    <w:rsid w:val="00CD7B7D"/>
    <w:pPr>
      <w:spacing w:after="0" w:line="240" w:lineRule="auto"/>
    </w:pPr>
    <w:rPr>
      <w:rFonts w:ascii="Courier New" w:eastAsia="Times New Roman" w:hAnsi="Courier New" w:cs="Times New Roman"/>
      <w:sz w:val="20"/>
      <w:szCs w:val="20"/>
      <w:lang w:eastAsia="ru-RU"/>
    </w:rPr>
  </w:style>
  <w:style w:type="character" w:customStyle="1" w:styleId="a8">
    <w:name w:val="Текст Знак"/>
    <w:basedOn w:val="a0"/>
    <w:link w:val="a7"/>
    <w:rsid w:val="00CD7B7D"/>
    <w:rPr>
      <w:rFonts w:ascii="Courier New" w:eastAsia="Times New Roman" w:hAnsi="Courier New" w:cs="Times New Roman"/>
      <w:sz w:val="20"/>
      <w:szCs w:val="20"/>
      <w:lang w:eastAsia="ru-RU"/>
    </w:rPr>
  </w:style>
  <w:style w:type="paragraph" w:styleId="a9">
    <w:name w:val="Normal (Web)"/>
    <w:basedOn w:val="a"/>
    <w:uiPriority w:val="99"/>
    <w:rsid w:val="00CD7B7D"/>
    <w:pPr>
      <w:spacing w:before="100" w:beforeAutospacing="1" w:after="100" w:afterAutospacing="1" w:line="240" w:lineRule="auto"/>
    </w:pPr>
    <w:rPr>
      <w:rFonts w:ascii="Arial Unicode MS" w:eastAsia="Times New Roman" w:hAnsi="Arial Unicode MS" w:cs="Times New Roman"/>
      <w:sz w:val="24"/>
      <w:szCs w:val="24"/>
      <w:lang w:eastAsia="ru-RU"/>
    </w:rPr>
  </w:style>
  <w:style w:type="paragraph" w:customStyle="1" w:styleId="210">
    <w:name w:val="Основной текст с отступом 21"/>
    <w:basedOn w:val="a"/>
    <w:rsid w:val="00CD7B7D"/>
    <w:pPr>
      <w:tabs>
        <w:tab w:val="left" w:pos="851"/>
      </w:tabs>
      <w:overflowPunct w:val="0"/>
      <w:autoSpaceDE w:val="0"/>
      <w:autoSpaceDN w:val="0"/>
      <w:adjustRightInd w:val="0"/>
      <w:spacing w:after="0" w:line="288" w:lineRule="auto"/>
      <w:ind w:firstLine="540"/>
      <w:jc w:val="both"/>
    </w:pPr>
    <w:rPr>
      <w:rFonts w:ascii="Times New Roman" w:eastAsia="Times New Roman" w:hAnsi="Times New Roman" w:cs="Times New Roman"/>
      <w:sz w:val="26"/>
      <w:szCs w:val="20"/>
      <w:lang w:eastAsia="ru-RU"/>
    </w:rPr>
  </w:style>
  <w:style w:type="paragraph" w:customStyle="1" w:styleId="ConsPlusNormal">
    <w:name w:val="ConsPlusNormal"/>
    <w:rsid w:val="00705021"/>
    <w:pPr>
      <w:widowControl w:val="0"/>
      <w:autoSpaceDE w:val="0"/>
      <w:autoSpaceDN w:val="0"/>
      <w:spacing w:after="0" w:line="240" w:lineRule="auto"/>
    </w:pPr>
    <w:rPr>
      <w:rFonts w:ascii="Calibri" w:eastAsia="Times New Roman" w:hAnsi="Calibri" w:cs="Calibri"/>
      <w:szCs w:val="20"/>
      <w:lang w:eastAsia="ru-RU"/>
    </w:rPr>
  </w:style>
  <w:style w:type="character" w:customStyle="1" w:styleId="20">
    <w:name w:val="Заголовок 2 Знак"/>
    <w:basedOn w:val="a0"/>
    <w:link w:val="2"/>
    <w:uiPriority w:val="9"/>
    <w:rsid w:val="00705021"/>
    <w:rPr>
      <w:rFonts w:ascii="Times New Roman" w:eastAsia="Times New Roman" w:hAnsi="Times New Roman" w:cs="Times New Roman"/>
      <w:b/>
      <w:bCs/>
      <w:sz w:val="36"/>
      <w:szCs w:val="36"/>
      <w:lang w:eastAsia="ru-RU"/>
    </w:rPr>
  </w:style>
  <w:style w:type="table" w:customStyle="1" w:styleId="3">
    <w:name w:val="Сетка таблицы3"/>
    <w:basedOn w:val="a1"/>
    <w:uiPriority w:val="59"/>
    <w:rsid w:val="00BD05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64263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4263B"/>
  </w:style>
  <w:style w:type="paragraph" w:styleId="ac">
    <w:name w:val="footer"/>
    <w:basedOn w:val="a"/>
    <w:link w:val="ad"/>
    <w:uiPriority w:val="99"/>
    <w:unhideWhenUsed/>
    <w:rsid w:val="0064263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4263B"/>
  </w:style>
  <w:style w:type="paragraph" w:customStyle="1" w:styleId="ae">
    <w:name w:val="Прижатый влево"/>
    <w:basedOn w:val="a"/>
    <w:next w:val="a"/>
    <w:uiPriority w:val="99"/>
    <w:rsid w:val="009A23DF"/>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af">
    <w:name w:val="Table Grid"/>
    <w:basedOn w:val="a1"/>
    <w:uiPriority w:val="59"/>
    <w:rsid w:val="003C7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885"/>
  </w:style>
  <w:style w:type="paragraph" w:styleId="2">
    <w:name w:val="heading 2"/>
    <w:basedOn w:val="a"/>
    <w:link w:val="20"/>
    <w:uiPriority w:val="9"/>
    <w:qFormat/>
    <w:rsid w:val="0070502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2D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2D61"/>
    <w:rPr>
      <w:rFonts w:ascii="Tahoma" w:hAnsi="Tahoma" w:cs="Tahoma"/>
      <w:sz w:val="16"/>
      <w:szCs w:val="16"/>
    </w:rPr>
  </w:style>
  <w:style w:type="paragraph" w:styleId="21">
    <w:name w:val="Body Text Indent 2"/>
    <w:basedOn w:val="a"/>
    <w:link w:val="22"/>
    <w:rsid w:val="00CD7B7D"/>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CD7B7D"/>
    <w:rPr>
      <w:rFonts w:ascii="Times New Roman" w:eastAsia="Times New Roman" w:hAnsi="Times New Roman" w:cs="Times New Roman"/>
      <w:sz w:val="24"/>
      <w:szCs w:val="24"/>
      <w:lang w:eastAsia="ru-RU"/>
    </w:rPr>
  </w:style>
  <w:style w:type="paragraph" w:styleId="a5">
    <w:name w:val="Body Text Indent"/>
    <w:aliases w:val="Основной текст 1,Основной текст с отступом Знак Знак,Нумерованный список !!,Надин стиль"/>
    <w:basedOn w:val="a"/>
    <w:link w:val="a6"/>
    <w:rsid w:val="00CD7B7D"/>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aliases w:val="Основной текст 1 Знак,Основной текст с отступом Знак Знак Знак,Нумерованный список !! Знак,Надин стиль Знак"/>
    <w:basedOn w:val="a0"/>
    <w:link w:val="a5"/>
    <w:rsid w:val="00CD7B7D"/>
    <w:rPr>
      <w:rFonts w:ascii="Times New Roman" w:eastAsia="Times New Roman" w:hAnsi="Times New Roman" w:cs="Times New Roman"/>
      <w:sz w:val="24"/>
      <w:szCs w:val="24"/>
      <w:lang w:eastAsia="ru-RU"/>
    </w:rPr>
  </w:style>
  <w:style w:type="paragraph" w:styleId="a7">
    <w:name w:val="Plain Text"/>
    <w:basedOn w:val="a"/>
    <w:link w:val="a8"/>
    <w:rsid w:val="00CD7B7D"/>
    <w:pPr>
      <w:spacing w:after="0" w:line="240" w:lineRule="auto"/>
    </w:pPr>
    <w:rPr>
      <w:rFonts w:ascii="Courier New" w:eastAsia="Times New Roman" w:hAnsi="Courier New" w:cs="Times New Roman"/>
      <w:sz w:val="20"/>
      <w:szCs w:val="20"/>
      <w:lang w:eastAsia="ru-RU"/>
    </w:rPr>
  </w:style>
  <w:style w:type="character" w:customStyle="1" w:styleId="a8">
    <w:name w:val="Текст Знак"/>
    <w:basedOn w:val="a0"/>
    <w:link w:val="a7"/>
    <w:rsid w:val="00CD7B7D"/>
    <w:rPr>
      <w:rFonts w:ascii="Courier New" w:eastAsia="Times New Roman" w:hAnsi="Courier New" w:cs="Times New Roman"/>
      <w:sz w:val="20"/>
      <w:szCs w:val="20"/>
      <w:lang w:eastAsia="ru-RU"/>
    </w:rPr>
  </w:style>
  <w:style w:type="paragraph" w:styleId="a9">
    <w:name w:val="Normal (Web)"/>
    <w:basedOn w:val="a"/>
    <w:uiPriority w:val="99"/>
    <w:rsid w:val="00CD7B7D"/>
    <w:pPr>
      <w:spacing w:before="100" w:beforeAutospacing="1" w:after="100" w:afterAutospacing="1" w:line="240" w:lineRule="auto"/>
    </w:pPr>
    <w:rPr>
      <w:rFonts w:ascii="Arial Unicode MS" w:eastAsia="Times New Roman" w:hAnsi="Arial Unicode MS" w:cs="Times New Roman"/>
      <w:sz w:val="24"/>
      <w:szCs w:val="24"/>
      <w:lang w:eastAsia="ru-RU"/>
    </w:rPr>
  </w:style>
  <w:style w:type="paragraph" w:customStyle="1" w:styleId="210">
    <w:name w:val="Основной текст с отступом 21"/>
    <w:basedOn w:val="a"/>
    <w:rsid w:val="00CD7B7D"/>
    <w:pPr>
      <w:tabs>
        <w:tab w:val="left" w:pos="851"/>
      </w:tabs>
      <w:overflowPunct w:val="0"/>
      <w:autoSpaceDE w:val="0"/>
      <w:autoSpaceDN w:val="0"/>
      <w:adjustRightInd w:val="0"/>
      <w:spacing w:after="0" w:line="288" w:lineRule="auto"/>
      <w:ind w:firstLine="540"/>
      <w:jc w:val="both"/>
    </w:pPr>
    <w:rPr>
      <w:rFonts w:ascii="Times New Roman" w:eastAsia="Times New Roman" w:hAnsi="Times New Roman" w:cs="Times New Roman"/>
      <w:sz w:val="26"/>
      <w:szCs w:val="20"/>
      <w:lang w:eastAsia="ru-RU"/>
    </w:rPr>
  </w:style>
  <w:style w:type="paragraph" w:customStyle="1" w:styleId="ConsPlusNormal">
    <w:name w:val="ConsPlusNormal"/>
    <w:rsid w:val="00705021"/>
    <w:pPr>
      <w:widowControl w:val="0"/>
      <w:autoSpaceDE w:val="0"/>
      <w:autoSpaceDN w:val="0"/>
      <w:spacing w:after="0" w:line="240" w:lineRule="auto"/>
    </w:pPr>
    <w:rPr>
      <w:rFonts w:ascii="Calibri" w:eastAsia="Times New Roman" w:hAnsi="Calibri" w:cs="Calibri"/>
      <w:szCs w:val="20"/>
      <w:lang w:eastAsia="ru-RU"/>
    </w:rPr>
  </w:style>
  <w:style w:type="character" w:customStyle="1" w:styleId="20">
    <w:name w:val="Заголовок 2 Знак"/>
    <w:basedOn w:val="a0"/>
    <w:link w:val="2"/>
    <w:uiPriority w:val="9"/>
    <w:rsid w:val="00705021"/>
    <w:rPr>
      <w:rFonts w:ascii="Times New Roman" w:eastAsia="Times New Roman" w:hAnsi="Times New Roman" w:cs="Times New Roman"/>
      <w:b/>
      <w:bCs/>
      <w:sz w:val="36"/>
      <w:szCs w:val="36"/>
      <w:lang w:eastAsia="ru-RU"/>
    </w:rPr>
  </w:style>
  <w:style w:type="table" w:customStyle="1" w:styleId="3">
    <w:name w:val="Сетка таблицы3"/>
    <w:basedOn w:val="a1"/>
    <w:uiPriority w:val="59"/>
    <w:rsid w:val="00BD05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64263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4263B"/>
  </w:style>
  <w:style w:type="paragraph" w:styleId="ac">
    <w:name w:val="footer"/>
    <w:basedOn w:val="a"/>
    <w:link w:val="ad"/>
    <w:uiPriority w:val="99"/>
    <w:unhideWhenUsed/>
    <w:rsid w:val="0064263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4263B"/>
  </w:style>
  <w:style w:type="paragraph" w:customStyle="1" w:styleId="ae">
    <w:name w:val="Прижатый влево"/>
    <w:basedOn w:val="a"/>
    <w:next w:val="a"/>
    <w:uiPriority w:val="99"/>
    <w:rsid w:val="009A23DF"/>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af">
    <w:name w:val="Table Grid"/>
    <w:basedOn w:val="a1"/>
    <w:uiPriority w:val="59"/>
    <w:rsid w:val="003C7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65550">
      <w:bodyDiv w:val="1"/>
      <w:marLeft w:val="0"/>
      <w:marRight w:val="0"/>
      <w:marTop w:val="0"/>
      <w:marBottom w:val="0"/>
      <w:divBdr>
        <w:top w:val="none" w:sz="0" w:space="0" w:color="auto"/>
        <w:left w:val="none" w:sz="0" w:space="0" w:color="auto"/>
        <w:bottom w:val="none" w:sz="0" w:space="0" w:color="auto"/>
        <w:right w:val="none" w:sz="0" w:space="0" w:color="auto"/>
      </w:divBdr>
    </w:div>
    <w:div w:id="90972691">
      <w:bodyDiv w:val="1"/>
      <w:marLeft w:val="0"/>
      <w:marRight w:val="0"/>
      <w:marTop w:val="0"/>
      <w:marBottom w:val="0"/>
      <w:divBdr>
        <w:top w:val="none" w:sz="0" w:space="0" w:color="auto"/>
        <w:left w:val="none" w:sz="0" w:space="0" w:color="auto"/>
        <w:bottom w:val="none" w:sz="0" w:space="0" w:color="auto"/>
        <w:right w:val="none" w:sz="0" w:space="0" w:color="auto"/>
      </w:divBdr>
    </w:div>
    <w:div w:id="252671873">
      <w:bodyDiv w:val="1"/>
      <w:marLeft w:val="0"/>
      <w:marRight w:val="0"/>
      <w:marTop w:val="0"/>
      <w:marBottom w:val="0"/>
      <w:divBdr>
        <w:top w:val="none" w:sz="0" w:space="0" w:color="auto"/>
        <w:left w:val="none" w:sz="0" w:space="0" w:color="auto"/>
        <w:bottom w:val="none" w:sz="0" w:space="0" w:color="auto"/>
        <w:right w:val="none" w:sz="0" w:space="0" w:color="auto"/>
      </w:divBdr>
    </w:div>
    <w:div w:id="523638380">
      <w:bodyDiv w:val="1"/>
      <w:marLeft w:val="0"/>
      <w:marRight w:val="0"/>
      <w:marTop w:val="0"/>
      <w:marBottom w:val="0"/>
      <w:divBdr>
        <w:top w:val="none" w:sz="0" w:space="0" w:color="auto"/>
        <w:left w:val="none" w:sz="0" w:space="0" w:color="auto"/>
        <w:bottom w:val="none" w:sz="0" w:space="0" w:color="auto"/>
        <w:right w:val="none" w:sz="0" w:space="0" w:color="auto"/>
      </w:divBdr>
    </w:div>
    <w:div w:id="528220605">
      <w:bodyDiv w:val="1"/>
      <w:marLeft w:val="0"/>
      <w:marRight w:val="0"/>
      <w:marTop w:val="0"/>
      <w:marBottom w:val="0"/>
      <w:divBdr>
        <w:top w:val="none" w:sz="0" w:space="0" w:color="auto"/>
        <w:left w:val="none" w:sz="0" w:space="0" w:color="auto"/>
        <w:bottom w:val="none" w:sz="0" w:space="0" w:color="auto"/>
        <w:right w:val="none" w:sz="0" w:space="0" w:color="auto"/>
      </w:divBdr>
    </w:div>
    <w:div w:id="564410331">
      <w:bodyDiv w:val="1"/>
      <w:marLeft w:val="0"/>
      <w:marRight w:val="0"/>
      <w:marTop w:val="0"/>
      <w:marBottom w:val="0"/>
      <w:divBdr>
        <w:top w:val="none" w:sz="0" w:space="0" w:color="auto"/>
        <w:left w:val="none" w:sz="0" w:space="0" w:color="auto"/>
        <w:bottom w:val="none" w:sz="0" w:space="0" w:color="auto"/>
        <w:right w:val="none" w:sz="0" w:space="0" w:color="auto"/>
      </w:divBdr>
    </w:div>
    <w:div w:id="601645235">
      <w:bodyDiv w:val="1"/>
      <w:marLeft w:val="0"/>
      <w:marRight w:val="0"/>
      <w:marTop w:val="0"/>
      <w:marBottom w:val="0"/>
      <w:divBdr>
        <w:top w:val="none" w:sz="0" w:space="0" w:color="auto"/>
        <w:left w:val="none" w:sz="0" w:space="0" w:color="auto"/>
        <w:bottom w:val="none" w:sz="0" w:space="0" w:color="auto"/>
        <w:right w:val="none" w:sz="0" w:space="0" w:color="auto"/>
      </w:divBdr>
    </w:div>
    <w:div w:id="712001575">
      <w:bodyDiv w:val="1"/>
      <w:marLeft w:val="0"/>
      <w:marRight w:val="0"/>
      <w:marTop w:val="0"/>
      <w:marBottom w:val="0"/>
      <w:divBdr>
        <w:top w:val="none" w:sz="0" w:space="0" w:color="auto"/>
        <w:left w:val="none" w:sz="0" w:space="0" w:color="auto"/>
        <w:bottom w:val="none" w:sz="0" w:space="0" w:color="auto"/>
        <w:right w:val="none" w:sz="0" w:space="0" w:color="auto"/>
      </w:divBdr>
    </w:div>
    <w:div w:id="747773039">
      <w:bodyDiv w:val="1"/>
      <w:marLeft w:val="0"/>
      <w:marRight w:val="0"/>
      <w:marTop w:val="0"/>
      <w:marBottom w:val="0"/>
      <w:divBdr>
        <w:top w:val="none" w:sz="0" w:space="0" w:color="auto"/>
        <w:left w:val="none" w:sz="0" w:space="0" w:color="auto"/>
        <w:bottom w:val="none" w:sz="0" w:space="0" w:color="auto"/>
        <w:right w:val="none" w:sz="0" w:space="0" w:color="auto"/>
      </w:divBdr>
    </w:div>
    <w:div w:id="752435034">
      <w:bodyDiv w:val="1"/>
      <w:marLeft w:val="0"/>
      <w:marRight w:val="0"/>
      <w:marTop w:val="0"/>
      <w:marBottom w:val="0"/>
      <w:divBdr>
        <w:top w:val="none" w:sz="0" w:space="0" w:color="auto"/>
        <w:left w:val="none" w:sz="0" w:space="0" w:color="auto"/>
        <w:bottom w:val="none" w:sz="0" w:space="0" w:color="auto"/>
        <w:right w:val="none" w:sz="0" w:space="0" w:color="auto"/>
      </w:divBdr>
    </w:div>
    <w:div w:id="759181132">
      <w:bodyDiv w:val="1"/>
      <w:marLeft w:val="0"/>
      <w:marRight w:val="0"/>
      <w:marTop w:val="0"/>
      <w:marBottom w:val="0"/>
      <w:divBdr>
        <w:top w:val="none" w:sz="0" w:space="0" w:color="auto"/>
        <w:left w:val="none" w:sz="0" w:space="0" w:color="auto"/>
        <w:bottom w:val="none" w:sz="0" w:space="0" w:color="auto"/>
        <w:right w:val="none" w:sz="0" w:space="0" w:color="auto"/>
      </w:divBdr>
    </w:div>
    <w:div w:id="778181297">
      <w:bodyDiv w:val="1"/>
      <w:marLeft w:val="0"/>
      <w:marRight w:val="0"/>
      <w:marTop w:val="0"/>
      <w:marBottom w:val="0"/>
      <w:divBdr>
        <w:top w:val="none" w:sz="0" w:space="0" w:color="auto"/>
        <w:left w:val="none" w:sz="0" w:space="0" w:color="auto"/>
        <w:bottom w:val="none" w:sz="0" w:space="0" w:color="auto"/>
        <w:right w:val="none" w:sz="0" w:space="0" w:color="auto"/>
      </w:divBdr>
    </w:div>
    <w:div w:id="804199071">
      <w:bodyDiv w:val="1"/>
      <w:marLeft w:val="0"/>
      <w:marRight w:val="0"/>
      <w:marTop w:val="0"/>
      <w:marBottom w:val="0"/>
      <w:divBdr>
        <w:top w:val="none" w:sz="0" w:space="0" w:color="auto"/>
        <w:left w:val="none" w:sz="0" w:space="0" w:color="auto"/>
        <w:bottom w:val="none" w:sz="0" w:space="0" w:color="auto"/>
        <w:right w:val="none" w:sz="0" w:space="0" w:color="auto"/>
      </w:divBdr>
    </w:div>
    <w:div w:id="940452856">
      <w:bodyDiv w:val="1"/>
      <w:marLeft w:val="0"/>
      <w:marRight w:val="0"/>
      <w:marTop w:val="0"/>
      <w:marBottom w:val="0"/>
      <w:divBdr>
        <w:top w:val="none" w:sz="0" w:space="0" w:color="auto"/>
        <w:left w:val="none" w:sz="0" w:space="0" w:color="auto"/>
        <w:bottom w:val="none" w:sz="0" w:space="0" w:color="auto"/>
        <w:right w:val="none" w:sz="0" w:space="0" w:color="auto"/>
      </w:divBdr>
    </w:div>
    <w:div w:id="961231798">
      <w:bodyDiv w:val="1"/>
      <w:marLeft w:val="0"/>
      <w:marRight w:val="0"/>
      <w:marTop w:val="0"/>
      <w:marBottom w:val="0"/>
      <w:divBdr>
        <w:top w:val="none" w:sz="0" w:space="0" w:color="auto"/>
        <w:left w:val="none" w:sz="0" w:space="0" w:color="auto"/>
        <w:bottom w:val="none" w:sz="0" w:space="0" w:color="auto"/>
        <w:right w:val="none" w:sz="0" w:space="0" w:color="auto"/>
      </w:divBdr>
    </w:div>
    <w:div w:id="972902689">
      <w:bodyDiv w:val="1"/>
      <w:marLeft w:val="0"/>
      <w:marRight w:val="0"/>
      <w:marTop w:val="0"/>
      <w:marBottom w:val="0"/>
      <w:divBdr>
        <w:top w:val="none" w:sz="0" w:space="0" w:color="auto"/>
        <w:left w:val="none" w:sz="0" w:space="0" w:color="auto"/>
        <w:bottom w:val="none" w:sz="0" w:space="0" w:color="auto"/>
        <w:right w:val="none" w:sz="0" w:space="0" w:color="auto"/>
      </w:divBdr>
    </w:div>
    <w:div w:id="977608039">
      <w:bodyDiv w:val="1"/>
      <w:marLeft w:val="0"/>
      <w:marRight w:val="0"/>
      <w:marTop w:val="0"/>
      <w:marBottom w:val="0"/>
      <w:divBdr>
        <w:top w:val="none" w:sz="0" w:space="0" w:color="auto"/>
        <w:left w:val="none" w:sz="0" w:space="0" w:color="auto"/>
        <w:bottom w:val="none" w:sz="0" w:space="0" w:color="auto"/>
        <w:right w:val="none" w:sz="0" w:space="0" w:color="auto"/>
      </w:divBdr>
    </w:div>
    <w:div w:id="1092238690">
      <w:bodyDiv w:val="1"/>
      <w:marLeft w:val="0"/>
      <w:marRight w:val="0"/>
      <w:marTop w:val="0"/>
      <w:marBottom w:val="0"/>
      <w:divBdr>
        <w:top w:val="none" w:sz="0" w:space="0" w:color="auto"/>
        <w:left w:val="none" w:sz="0" w:space="0" w:color="auto"/>
        <w:bottom w:val="none" w:sz="0" w:space="0" w:color="auto"/>
        <w:right w:val="none" w:sz="0" w:space="0" w:color="auto"/>
      </w:divBdr>
    </w:div>
    <w:div w:id="1099909375">
      <w:bodyDiv w:val="1"/>
      <w:marLeft w:val="0"/>
      <w:marRight w:val="0"/>
      <w:marTop w:val="0"/>
      <w:marBottom w:val="0"/>
      <w:divBdr>
        <w:top w:val="none" w:sz="0" w:space="0" w:color="auto"/>
        <w:left w:val="none" w:sz="0" w:space="0" w:color="auto"/>
        <w:bottom w:val="none" w:sz="0" w:space="0" w:color="auto"/>
        <w:right w:val="none" w:sz="0" w:space="0" w:color="auto"/>
      </w:divBdr>
    </w:div>
    <w:div w:id="1187674630">
      <w:bodyDiv w:val="1"/>
      <w:marLeft w:val="0"/>
      <w:marRight w:val="0"/>
      <w:marTop w:val="0"/>
      <w:marBottom w:val="0"/>
      <w:divBdr>
        <w:top w:val="none" w:sz="0" w:space="0" w:color="auto"/>
        <w:left w:val="none" w:sz="0" w:space="0" w:color="auto"/>
        <w:bottom w:val="none" w:sz="0" w:space="0" w:color="auto"/>
        <w:right w:val="none" w:sz="0" w:space="0" w:color="auto"/>
      </w:divBdr>
    </w:div>
    <w:div w:id="1201892176">
      <w:bodyDiv w:val="1"/>
      <w:marLeft w:val="0"/>
      <w:marRight w:val="0"/>
      <w:marTop w:val="0"/>
      <w:marBottom w:val="0"/>
      <w:divBdr>
        <w:top w:val="none" w:sz="0" w:space="0" w:color="auto"/>
        <w:left w:val="none" w:sz="0" w:space="0" w:color="auto"/>
        <w:bottom w:val="none" w:sz="0" w:space="0" w:color="auto"/>
        <w:right w:val="none" w:sz="0" w:space="0" w:color="auto"/>
      </w:divBdr>
    </w:div>
    <w:div w:id="1357072468">
      <w:bodyDiv w:val="1"/>
      <w:marLeft w:val="0"/>
      <w:marRight w:val="0"/>
      <w:marTop w:val="0"/>
      <w:marBottom w:val="0"/>
      <w:divBdr>
        <w:top w:val="none" w:sz="0" w:space="0" w:color="auto"/>
        <w:left w:val="none" w:sz="0" w:space="0" w:color="auto"/>
        <w:bottom w:val="none" w:sz="0" w:space="0" w:color="auto"/>
        <w:right w:val="none" w:sz="0" w:space="0" w:color="auto"/>
      </w:divBdr>
    </w:div>
    <w:div w:id="1555308317">
      <w:bodyDiv w:val="1"/>
      <w:marLeft w:val="0"/>
      <w:marRight w:val="0"/>
      <w:marTop w:val="0"/>
      <w:marBottom w:val="0"/>
      <w:divBdr>
        <w:top w:val="none" w:sz="0" w:space="0" w:color="auto"/>
        <w:left w:val="none" w:sz="0" w:space="0" w:color="auto"/>
        <w:bottom w:val="none" w:sz="0" w:space="0" w:color="auto"/>
        <w:right w:val="none" w:sz="0" w:space="0" w:color="auto"/>
      </w:divBdr>
    </w:div>
    <w:div w:id="1603029369">
      <w:bodyDiv w:val="1"/>
      <w:marLeft w:val="0"/>
      <w:marRight w:val="0"/>
      <w:marTop w:val="0"/>
      <w:marBottom w:val="0"/>
      <w:divBdr>
        <w:top w:val="none" w:sz="0" w:space="0" w:color="auto"/>
        <w:left w:val="none" w:sz="0" w:space="0" w:color="auto"/>
        <w:bottom w:val="none" w:sz="0" w:space="0" w:color="auto"/>
        <w:right w:val="none" w:sz="0" w:space="0" w:color="auto"/>
      </w:divBdr>
    </w:div>
    <w:div w:id="1780444870">
      <w:bodyDiv w:val="1"/>
      <w:marLeft w:val="0"/>
      <w:marRight w:val="0"/>
      <w:marTop w:val="0"/>
      <w:marBottom w:val="0"/>
      <w:divBdr>
        <w:top w:val="none" w:sz="0" w:space="0" w:color="auto"/>
        <w:left w:val="none" w:sz="0" w:space="0" w:color="auto"/>
        <w:bottom w:val="none" w:sz="0" w:space="0" w:color="auto"/>
        <w:right w:val="none" w:sz="0" w:space="0" w:color="auto"/>
      </w:divBdr>
    </w:div>
    <w:div w:id="1803646635">
      <w:bodyDiv w:val="1"/>
      <w:marLeft w:val="0"/>
      <w:marRight w:val="0"/>
      <w:marTop w:val="0"/>
      <w:marBottom w:val="0"/>
      <w:divBdr>
        <w:top w:val="none" w:sz="0" w:space="0" w:color="auto"/>
        <w:left w:val="none" w:sz="0" w:space="0" w:color="auto"/>
        <w:bottom w:val="none" w:sz="0" w:space="0" w:color="auto"/>
        <w:right w:val="none" w:sz="0" w:space="0" w:color="auto"/>
      </w:divBdr>
    </w:div>
    <w:div w:id="1829011231">
      <w:bodyDiv w:val="1"/>
      <w:marLeft w:val="0"/>
      <w:marRight w:val="0"/>
      <w:marTop w:val="0"/>
      <w:marBottom w:val="0"/>
      <w:divBdr>
        <w:top w:val="none" w:sz="0" w:space="0" w:color="auto"/>
        <w:left w:val="none" w:sz="0" w:space="0" w:color="auto"/>
        <w:bottom w:val="none" w:sz="0" w:space="0" w:color="auto"/>
        <w:right w:val="none" w:sz="0" w:space="0" w:color="auto"/>
      </w:divBdr>
    </w:div>
    <w:div w:id="1973751970">
      <w:bodyDiv w:val="1"/>
      <w:marLeft w:val="0"/>
      <w:marRight w:val="0"/>
      <w:marTop w:val="0"/>
      <w:marBottom w:val="0"/>
      <w:divBdr>
        <w:top w:val="none" w:sz="0" w:space="0" w:color="auto"/>
        <w:left w:val="none" w:sz="0" w:space="0" w:color="auto"/>
        <w:bottom w:val="none" w:sz="0" w:space="0" w:color="auto"/>
        <w:right w:val="none" w:sz="0" w:space="0" w:color="auto"/>
      </w:divBdr>
    </w:div>
    <w:div w:id="2010526047">
      <w:bodyDiv w:val="1"/>
      <w:marLeft w:val="0"/>
      <w:marRight w:val="0"/>
      <w:marTop w:val="0"/>
      <w:marBottom w:val="0"/>
      <w:divBdr>
        <w:top w:val="none" w:sz="0" w:space="0" w:color="auto"/>
        <w:left w:val="none" w:sz="0" w:space="0" w:color="auto"/>
        <w:bottom w:val="none" w:sz="0" w:space="0" w:color="auto"/>
        <w:right w:val="none" w:sz="0" w:space="0" w:color="auto"/>
      </w:divBdr>
    </w:div>
    <w:div w:id="201360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89992741CDB00F4ACA5D345AABB391F773CB5CCD880F0DA390D4DB068A0C12A57AF9EA3F4BC9844E31CABBm047F"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116E3-9FC3-497B-9590-53F4885C6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30850</Words>
  <Characters>175851</Characters>
  <Application>Microsoft Office Word</Application>
  <DocSecurity>0</DocSecurity>
  <Lines>1465</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К. Гайнулина</dc:creator>
  <cp:lastModifiedBy>Наиля Р. Губаева</cp:lastModifiedBy>
  <cp:revision>2</cp:revision>
  <cp:lastPrinted>2020-02-03T07:08:00Z</cp:lastPrinted>
  <dcterms:created xsi:type="dcterms:W3CDTF">2020-02-03T07:40:00Z</dcterms:created>
  <dcterms:modified xsi:type="dcterms:W3CDTF">2020-02-03T07:40:00Z</dcterms:modified>
</cp:coreProperties>
</file>