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D2" w:rsidRDefault="006857CC">
      <w:bookmarkStart w:id="0" w:name="_GoBack"/>
      <w:bookmarkEnd w:id="0"/>
      <w:r>
        <w:t>Герб и флаг Атнашевского сельского поселения Канашского района</w:t>
      </w:r>
    </w:p>
    <w:p w:rsidR="006857CC" w:rsidRDefault="006857CC"/>
    <w:p w:rsidR="006857CC" w:rsidRDefault="006857CC">
      <w:r>
        <w:rPr>
          <w:noProof/>
        </w:rPr>
        <w:drawing>
          <wp:inline distT="0" distB="0" distL="0" distR="0" wp14:anchorId="22BABBB8">
            <wp:extent cx="5609590" cy="823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823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C"/>
    <w:rsid w:val="001C6A94"/>
    <w:rsid w:val="00597E8E"/>
    <w:rsid w:val="006857CC"/>
    <w:rsid w:val="00A773D2"/>
    <w:rsid w:val="00F1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Ирина Ю. Машкина</cp:lastModifiedBy>
  <cp:revision>2</cp:revision>
  <dcterms:created xsi:type="dcterms:W3CDTF">2020-02-19T08:16:00Z</dcterms:created>
  <dcterms:modified xsi:type="dcterms:W3CDTF">2020-02-19T08:16:00Z</dcterms:modified>
</cp:coreProperties>
</file>