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FB" w:rsidRDefault="0041431C" w:rsidP="00B90CB3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6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833799" w:rsidRPr="00D47227" w:rsidRDefault="0083379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833799" w:rsidRDefault="00833799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833799" w:rsidRPr="00D47227" w:rsidRDefault="00833799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833799" w:rsidRDefault="00833799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833799" w:rsidRPr="00D47227" w:rsidRDefault="00A956B0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31.01.</w:t>
                  </w:r>
                  <w:r w:rsidR="00833799">
                    <w:rPr>
                      <w:rFonts w:ascii="Times New Roman" w:hAnsi="Times New Roman"/>
                      <w:sz w:val="24"/>
                      <w:szCs w:val="24"/>
                    </w:rPr>
                    <w:t xml:space="preserve">2020 </w:t>
                  </w:r>
                  <w:r w:rsidR="00833799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  <w:p w:rsidR="00833799" w:rsidRDefault="0083379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33799" w:rsidRPr="008548ED" w:rsidRDefault="0083379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833799" w:rsidRPr="00B21AE7" w:rsidRDefault="00833799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956B0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833799" w:rsidRPr="00D47227" w:rsidRDefault="00833799" w:rsidP="008D0EB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833799" w:rsidRPr="00D47227" w:rsidRDefault="00833799" w:rsidP="008D0EB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833799" w:rsidRPr="00D47227" w:rsidRDefault="00833799" w:rsidP="008D0EB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833799" w:rsidRDefault="00833799" w:rsidP="008D0EBF">
                  <w:pPr>
                    <w:rPr>
                      <w:b/>
                    </w:rPr>
                  </w:pPr>
                </w:p>
                <w:p w:rsidR="00833799" w:rsidRDefault="00833799" w:rsidP="008D0EB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833799" w:rsidRPr="004247E1" w:rsidRDefault="00833799" w:rsidP="008D0E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>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833799" w:rsidRDefault="00833799" w:rsidP="008D0E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33799" w:rsidRPr="008548ED" w:rsidRDefault="00833799" w:rsidP="008D0E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833799" w:rsidRPr="00A313EB" w:rsidRDefault="00833799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33799" w:rsidRPr="00B21AE7" w:rsidRDefault="00833799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90CB3" w:rsidRDefault="00B90CB3" w:rsidP="00B90CB3">
      <w:pPr>
        <w:pStyle w:val="a3"/>
        <w:jc w:val="left"/>
        <w:rPr>
          <w:sz w:val="24"/>
          <w:szCs w:val="24"/>
        </w:rPr>
      </w:pPr>
    </w:p>
    <w:p w:rsidR="00B90CB3" w:rsidRDefault="00B90CB3" w:rsidP="00B90CB3">
      <w:pPr>
        <w:pStyle w:val="a3"/>
        <w:jc w:val="left"/>
        <w:rPr>
          <w:sz w:val="24"/>
          <w:szCs w:val="24"/>
        </w:rPr>
      </w:pPr>
    </w:p>
    <w:p w:rsidR="00B90CB3" w:rsidRPr="002F743D" w:rsidRDefault="00B90CB3" w:rsidP="00B90CB3">
      <w:pPr>
        <w:pStyle w:val="a3"/>
        <w:jc w:val="left"/>
        <w:rPr>
          <w:sz w:val="24"/>
          <w:szCs w:val="24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5091" w:rsidRDefault="00F25091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90CB3" w:rsidRPr="00B90CB3" w:rsidTr="00B90CB3">
        <w:tc>
          <w:tcPr>
            <w:tcW w:w="5778" w:type="dxa"/>
            <w:vAlign w:val="center"/>
          </w:tcPr>
          <w:p w:rsidR="00B90CB3" w:rsidRPr="00B90CB3" w:rsidRDefault="00B90CB3" w:rsidP="00B90C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0C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внесении  изменений в постановление администрации Козловского района Чувашской Республики от 17.12.2018 г. №626</w:t>
            </w:r>
          </w:p>
        </w:tc>
      </w:tr>
    </w:tbl>
    <w:p w:rsidR="00B90CB3" w:rsidRDefault="00B90CB3" w:rsidP="00B90CB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D0A" w:rsidRPr="00AD1D0A" w:rsidRDefault="00AD1D0A" w:rsidP="00B90CB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0CB3" w:rsidRPr="00AD1D0A" w:rsidRDefault="00B90CB3" w:rsidP="00B90C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1D0A">
        <w:rPr>
          <w:rFonts w:ascii="Times New Roman" w:hAnsi="Times New Roman"/>
          <w:sz w:val="24"/>
          <w:szCs w:val="24"/>
        </w:rPr>
        <w:t>С целью актуализации муниципальной программы Козловского района Чувашской Республики «Модернизация и развитие сферы жилищно-коммунального хозяйства», утвержденной постановлением администрации Козловского района Чувашской Республики от 17.12.2018 №626 «Об утверждении муниципальной программы Козловского района Чувашской Республики «Модернизация и развитие сферы жилищно-коммунального хозяйства» (далее - Постановление) администрация Козловского района постановляет внести в Постановление следующие изменения: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Паспорт муниципальной программы Козловского района Чувашской Республики «Модернизация и развитие сферы жилищно-коммунального хозяйства», указанного в приложении изложить в новой редакции, согласно приложению №1 к настоящему постановлению.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Подпрограмму «Модернизация коммунальной инфраструктуры на территории Козловского района Чувашской Республики» муниципальной программы Козловского района Чувашской Республики ««Модернизация и развитие сферы жилищно-коммунального хозяйства», указанного в приложении изложить в новой редакции, согласно приложению №2 к настоящему постановлению.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Д</w:t>
      </w:r>
      <w:r w:rsidR="00833799">
        <w:rPr>
          <w:rFonts w:ascii="Times New Roman" w:hAnsi="Times New Roman" w:cs="Times New Roman"/>
          <w:sz w:val="24"/>
          <w:szCs w:val="24"/>
        </w:rPr>
        <w:t>ополнить</w:t>
      </w:r>
      <w:r w:rsidRPr="00AD1D0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33799">
        <w:rPr>
          <w:rFonts w:ascii="Times New Roman" w:hAnsi="Times New Roman" w:cs="Times New Roman"/>
          <w:sz w:val="24"/>
          <w:szCs w:val="24"/>
        </w:rPr>
        <w:t>ую</w:t>
      </w:r>
      <w:r w:rsidRPr="00AD1D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33799">
        <w:rPr>
          <w:rFonts w:ascii="Times New Roman" w:hAnsi="Times New Roman" w:cs="Times New Roman"/>
          <w:sz w:val="24"/>
          <w:szCs w:val="24"/>
        </w:rPr>
        <w:t>у</w:t>
      </w:r>
      <w:r w:rsidRPr="00AD1D0A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«Модернизация и развитие сферы жилищно-коммунального хозяйства» подпрограмм</w:t>
      </w:r>
      <w:r w:rsidR="00833799">
        <w:rPr>
          <w:rFonts w:ascii="Times New Roman" w:hAnsi="Times New Roman" w:cs="Times New Roman"/>
          <w:sz w:val="24"/>
          <w:szCs w:val="24"/>
        </w:rPr>
        <w:t>ой</w:t>
      </w:r>
      <w:r w:rsidRPr="00AD1D0A">
        <w:rPr>
          <w:rFonts w:ascii="Times New Roman" w:hAnsi="Times New Roman" w:cs="Times New Roman"/>
          <w:sz w:val="24"/>
          <w:szCs w:val="24"/>
        </w:rPr>
        <w:t xml:space="preserve"> «Обеспечение населения Козловского района</w:t>
      </w:r>
      <w:r w:rsidR="00FC0F94" w:rsidRPr="00AD1D0A">
        <w:rPr>
          <w:rFonts w:ascii="Times New Roman" w:hAnsi="Times New Roman" w:cs="Times New Roman"/>
          <w:sz w:val="24"/>
          <w:szCs w:val="24"/>
        </w:rPr>
        <w:t xml:space="preserve"> Чувашской Республики качественной питьевой воды»</w:t>
      </w:r>
      <w:r w:rsidR="006E7D11">
        <w:rPr>
          <w:rFonts w:ascii="Times New Roman" w:hAnsi="Times New Roman" w:cs="Times New Roman"/>
          <w:sz w:val="24"/>
          <w:szCs w:val="24"/>
        </w:rPr>
        <w:t xml:space="preserve">, </w:t>
      </w:r>
      <w:r w:rsidRPr="00AD1D0A">
        <w:rPr>
          <w:rFonts w:ascii="Times New Roman" w:hAnsi="Times New Roman" w:cs="Times New Roman"/>
          <w:sz w:val="24"/>
          <w:szCs w:val="24"/>
        </w:rPr>
        <w:t>изложив ее согласно приложению №</w:t>
      </w:r>
      <w:r w:rsidR="00FC0F94" w:rsidRPr="00AD1D0A">
        <w:rPr>
          <w:rFonts w:ascii="Times New Roman" w:hAnsi="Times New Roman" w:cs="Times New Roman"/>
          <w:sz w:val="24"/>
          <w:szCs w:val="24"/>
        </w:rPr>
        <w:t>3</w:t>
      </w:r>
      <w:r w:rsidRPr="00AD1D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отдел строительства, дорожного хозяйства и ЖКХ администрации Козловского района.</w:t>
      </w:r>
    </w:p>
    <w:p w:rsidR="00B90CB3" w:rsidRPr="00AD1D0A" w:rsidRDefault="00B90CB3" w:rsidP="004305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90CB3" w:rsidRDefault="00B90CB3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Pr="00B90CB3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CB3" w:rsidRPr="00B90CB3" w:rsidRDefault="00B90CB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CB3">
        <w:rPr>
          <w:rFonts w:ascii="Times New Roman" w:hAnsi="Times New Roman"/>
          <w:color w:val="000000" w:themeColor="text1"/>
          <w:sz w:val="24"/>
          <w:szCs w:val="24"/>
        </w:rPr>
        <w:t>Глава  администрации</w:t>
      </w:r>
    </w:p>
    <w:p w:rsidR="00B90CB3" w:rsidRDefault="00B90CB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CB3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                                   А.И.Васильев </w:t>
      </w:r>
    </w:p>
    <w:p w:rsidR="00AD1D0A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1229" w:rsidRDefault="00941229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AD1D0A" w:rsidRPr="00592AB5" w:rsidTr="00CA5708">
        <w:tc>
          <w:tcPr>
            <w:tcW w:w="2659" w:type="dxa"/>
          </w:tcPr>
          <w:p w:rsidR="00AD1D0A" w:rsidRPr="00592AB5" w:rsidRDefault="00AD1D0A" w:rsidP="00CA570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Приложение №1 к постановлению администрации Козловского района </w:t>
            </w:r>
          </w:p>
          <w:p w:rsidR="00AD1D0A" w:rsidRPr="00592AB5" w:rsidRDefault="00AD1D0A" w:rsidP="00A956B0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Чувашской Республики                    от </w:t>
            </w:r>
            <w:r w:rsidR="00A956B0">
              <w:rPr>
                <w:rFonts w:ascii="Times New Roman" w:hAnsi="Times New Roman" w:cs="Times New Roman"/>
                <w:color w:val="000000" w:themeColor="text1"/>
                <w:sz w:val="20"/>
              </w:rPr>
              <w:t>31.01.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A956B0">
              <w:rPr>
                <w:rFonts w:ascii="Times New Roman" w:hAnsi="Times New Roman" w:cs="Times New Roman"/>
                <w:color w:val="000000" w:themeColor="text1"/>
                <w:sz w:val="20"/>
              </w:rPr>
              <w:t>58</w:t>
            </w:r>
          </w:p>
        </w:tc>
      </w:tr>
    </w:tbl>
    <w:p w:rsidR="00AD1D0A" w:rsidRPr="00592AB5" w:rsidRDefault="00AD1D0A" w:rsidP="00AD1D0A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D0A" w:rsidRPr="002D3E12" w:rsidRDefault="00AD1D0A" w:rsidP="00AD1D0A">
      <w:pPr>
        <w:jc w:val="center"/>
        <w:rPr>
          <w:rFonts w:ascii="Times New Roman" w:hAnsi="Times New Roman"/>
          <w:b/>
          <w:sz w:val="24"/>
          <w:szCs w:val="24"/>
        </w:rPr>
      </w:pPr>
      <w:r w:rsidRPr="00592AB5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2D3E12">
        <w:rPr>
          <w:rFonts w:ascii="Times New Roman" w:hAnsi="Times New Roman"/>
          <w:b/>
          <w:sz w:val="24"/>
          <w:szCs w:val="24"/>
        </w:rPr>
        <w:t>Паспорт</w:t>
      </w:r>
      <w:r w:rsidRPr="002D3E12"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Козловского района </w:t>
      </w:r>
      <w:r w:rsidRPr="002D3E12">
        <w:rPr>
          <w:rFonts w:ascii="Times New Roman" w:hAnsi="Times New Roman"/>
          <w:b/>
          <w:iCs/>
          <w:sz w:val="24"/>
          <w:szCs w:val="24"/>
        </w:rPr>
        <w:t>Чувашской Республики</w:t>
      </w:r>
      <w:r w:rsidRPr="002D3E12">
        <w:rPr>
          <w:rFonts w:ascii="Times New Roman" w:hAnsi="Times New Roman"/>
          <w:b/>
          <w:sz w:val="24"/>
          <w:szCs w:val="24"/>
        </w:rPr>
        <w:t xml:space="preserve"> «</w:t>
      </w:r>
      <w:r w:rsidRPr="002D3E12">
        <w:rPr>
          <w:rFonts w:ascii="Times New Roman" w:hAnsi="Times New Roman"/>
          <w:b/>
          <w:iCs/>
          <w:sz w:val="24"/>
          <w:szCs w:val="24"/>
        </w:rPr>
        <w:t>Модернизация и развитие сферы жилищно-коммунального хозяйства</w:t>
      </w:r>
      <w:r w:rsidRPr="002D3E12">
        <w:rPr>
          <w:rFonts w:ascii="Times New Roman" w:hAnsi="Times New Roman"/>
          <w:b/>
          <w:sz w:val="24"/>
          <w:szCs w:val="24"/>
        </w:rPr>
        <w:t>»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5"/>
        <w:gridCol w:w="6258"/>
      </w:tblGrid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 Чувашской Республики;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Козловского района  Чувашской Республики».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комфортных условий проживания и жизнедеятельности населения Козловского района; 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 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2019 - 2035 годах составляют </w:t>
            </w:r>
            <w:r w:rsidR="001C245E">
              <w:rPr>
                <w:rFonts w:ascii="Times New Roman" w:hAnsi="Times New Roman" w:cs="Times New Roman"/>
                <w:b/>
                <w:sz w:val="24"/>
                <w:szCs w:val="24"/>
              </w:rPr>
              <w:t>21 473,0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>21 473,0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="0083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15 228,8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>15 228,8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местных бюджетов –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 xml:space="preserve"> 6 244,2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C245E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 xml:space="preserve"> 6 244,2 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D1D0A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1C245E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2D3E12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2D3E1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2D3E12">
          <w:rPr>
            <w:rFonts w:ascii="Times New Roman" w:hAnsi="Times New Roman" w:cs="Times New Roman"/>
            <w:color w:val="0000FF"/>
            <w:sz w:val="24"/>
            <w:szCs w:val="24"/>
          </w:rPr>
          <w:t>посланиями</w:t>
        </w:r>
      </w:hyperlink>
      <w:r w:rsidRPr="002D3E12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в области модернизации и развития сферы жилищно-коммунального хозяйства  Козловского района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Муниципальная программа Козловского района 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 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повышение эффективности работы коммунальных котельных, снижение потерь при транспортировке тепловой энергии.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- 2019 - 2035 годы.</w:t>
      </w:r>
    </w:p>
    <w:p w:rsidR="001C245E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45E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45E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</w:t>
      </w:r>
      <w:proofErr w:type="gramStart"/>
      <w:r w:rsidRPr="002D3E12">
        <w:rPr>
          <w:rFonts w:ascii="Times New Roman" w:hAnsi="Times New Roman" w:cs="Times New Roman"/>
          <w:sz w:val="24"/>
          <w:szCs w:val="24"/>
        </w:rPr>
        <w:t>программы  Козловского</w:t>
      </w:r>
      <w:proofErr w:type="gramEnd"/>
      <w:r w:rsidRPr="002D3E1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"Модернизация и развитие сферы  жилищно-коммунального хозяйства"в приложении N 1 к муниципальной программе.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 Козловского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подпрограмм муниципальной 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Выстроенная в рамках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1C245E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</w:p>
    <w:p w:rsidR="00AD1D0A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D1D0A" w:rsidRPr="002D3E12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 на территории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245E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«Обеспечение населения Козловского района Чувашской Республики качественной питьевой водой».</w:t>
      </w:r>
    </w:p>
    <w:p w:rsidR="00AD1D0A" w:rsidRPr="002D3E12" w:rsidRDefault="00A956B0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AD1D0A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D1D0A" w:rsidRPr="002D3E12">
        <w:rPr>
          <w:rFonts w:ascii="Times New Roman" w:hAnsi="Times New Roman" w:cs="Times New Roman"/>
          <w:sz w:val="24"/>
          <w:szCs w:val="24"/>
        </w:rPr>
        <w:t xml:space="preserve"> "Модернизация коммунальной инфраструктуры на территории Козловского района Чувашской Республики" предусматривает выполнение двух основных мероприятий.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AD1D0A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проведение капитального ремонта многоквартирных домов, расположенных на территории Козловского района Чувашской Республики.</w:t>
      </w:r>
    </w:p>
    <w:p w:rsidR="001C245E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«Обеспечение населения Козловского района Чувашской Республик качественной питьевой водой».</w:t>
      </w:r>
    </w:p>
    <w:p w:rsidR="00C910DF" w:rsidRDefault="001C245E" w:rsidP="00C91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мероприятие. «Развитие систем водоснабжения муниципальных образований».</w:t>
      </w:r>
    </w:p>
    <w:p w:rsidR="00C910DF" w:rsidRDefault="00C910DF" w:rsidP="00C91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C910DF">
        <w:rPr>
          <w:rFonts w:ascii="Times New Roman" w:hAnsi="Times New Roman" w:cs="Times New Roman"/>
          <w:sz w:val="24"/>
          <w:szCs w:val="24"/>
        </w:rPr>
        <w:t xml:space="preserve"> «Обеспечения населения Козловского района качественной питьевой водой» разработана в целях: обеспечения  населения Козловского района питьевой водой </w:t>
      </w:r>
      <w:r w:rsidRPr="00C910DF">
        <w:rPr>
          <w:rFonts w:ascii="Times New Roman" w:hAnsi="Times New Roman" w:cs="Times New Roman"/>
          <w:sz w:val="24"/>
          <w:szCs w:val="24"/>
        </w:rPr>
        <w:lastRenderedPageBreak/>
        <w:t>нормативного качества и в достаточном количестве, улучшение качества жизни и здоровья населения, восстановления, охраны и рационального использования источников питьевого водоснабжен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C910DF" w:rsidRDefault="00C910DF" w:rsidP="00C9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 Чувашской Республики, местного бюджета.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составит </w:t>
      </w:r>
      <w:r w:rsidR="00C910DF">
        <w:rPr>
          <w:rFonts w:ascii="Times New Roman" w:hAnsi="Times New Roman" w:cs="Times New Roman"/>
          <w:sz w:val="24"/>
          <w:szCs w:val="24"/>
        </w:rPr>
        <w:t>21 473,0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Прогнозируемые объемы финансирования муниципальной программы: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C910DF">
        <w:rPr>
          <w:rFonts w:ascii="Times New Roman" w:hAnsi="Times New Roman" w:cs="Times New Roman"/>
          <w:sz w:val="24"/>
          <w:szCs w:val="24"/>
        </w:rPr>
        <w:t>21 473,0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2020 году –</w:t>
      </w:r>
      <w:r w:rsidR="00C910DF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2D3E12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AD1D0A" w:rsidRPr="002D3E12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AD1D0A" w:rsidRPr="002D3E12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D1D0A" w:rsidRPr="002D3E12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2024 году –</w:t>
      </w:r>
      <w:r w:rsidR="00C910DF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2025 году –</w:t>
      </w:r>
      <w:r w:rsidR="00C910DF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2026 - 2030 годах –</w:t>
      </w:r>
      <w:r w:rsidR="00C910DF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2031 - 2035 годах –</w:t>
      </w:r>
      <w:r w:rsidR="00C910DF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833799">
        <w:rPr>
          <w:rFonts w:ascii="Times New Roman" w:hAnsi="Times New Roman" w:cs="Times New Roman"/>
          <w:b/>
          <w:sz w:val="24"/>
          <w:szCs w:val="24"/>
        </w:rPr>
        <w:t>15 228,8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33799">
        <w:rPr>
          <w:rFonts w:ascii="Times New Roman" w:hAnsi="Times New Roman" w:cs="Times New Roman"/>
          <w:sz w:val="24"/>
          <w:szCs w:val="24"/>
        </w:rPr>
        <w:t>15 228,8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833799">
        <w:rPr>
          <w:rFonts w:ascii="Times New Roman" w:hAnsi="Times New Roman" w:cs="Times New Roman"/>
          <w:b/>
          <w:sz w:val="24"/>
          <w:szCs w:val="24"/>
        </w:rPr>
        <w:t>6 244,2</w:t>
      </w:r>
      <w:r w:rsidR="00833799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33799">
        <w:rPr>
          <w:rFonts w:ascii="Times New Roman" w:hAnsi="Times New Roman" w:cs="Times New Roman"/>
          <w:sz w:val="24"/>
          <w:szCs w:val="24"/>
        </w:rPr>
        <w:t>6 244,2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Pr="002D3E12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51AF3" w:rsidTr="00CA5708">
        <w:tc>
          <w:tcPr>
            <w:tcW w:w="3084" w:type="dxa"/>
          </w:tcPr>
          <w:p w:rsidR="00D51AF3" w:rsidRPr="002D3E12" w:rsidRDefault="00D51AF3" w:rsidP="00CA57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 1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D51AF3" w:rsidRDefault="00D51AF3" w:rsidP="00CA5708">
            <w:pPr>
              <w:pStyle w:val="ConsPlusNormal"/>
              <w:jc w:val="right"/>
              <w:outlineLvl w:val="1"/>
            </w:pPr>
          </w:p>
        </w:tc>
      </w:tr>
    </w:tbl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both"/>
      </w:pP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  Козловского района Чувашской Республики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D51AF3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6D7C7A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6D7C7A" w:rsidRPr="002D3E12" w:rsidRDefault="00833799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799">
        <w:rPr>
          <w:noProof/>
        </w:rPr>
        <w:drawing>
          <wp:inline distT="0" distB="0" distL="0" distR="0">
            <wp:extent cx="9701530" cy="440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4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98" w:rsidRDefault="00F13E98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13E98" w:rsidSect="006D7C7A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703794" w:rsidTr="00CA5708">
        <w:tc>
          <w:tcPr>
            <w:tcW w:w="2657" w:type="dxa"/>
          </w:tcPr>
          <w:p w:rsidR="00703794" w:rsidRPr="00592AB5" w:rsidRDefault="00703794" w:rsidP="00CA570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 постановлению администрации Козловского района </w:t>
            </w:r>
          </w:p>
          <w:p w:rsidR="00703794" w:rsidRDefault="00703794" w:rsidP="00A956B0">
            <w:pPr>
              <w:pStyle w:val="ConsPlusNormal"/>
              <w:jc w:val="center"/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Чувашско</w:t>
            </w:r>
            <w:r w:rsidR="00A956B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й Республики               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</w:t>
            </w:r>
            <w:r w:rsidR="00A956B0">
              <w:rPr>
                <w:rFonts w:ascii="Times New Roman" w:hAnsi="Times New Roman" w:cs="Times New Roman"/>
                <w:color w:val="000000" w:themeColor="text1"/>
                <w:sz w:val="20"/>
              </w:rPr>
              <w:t>31.01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</w:t>
            </w:r>
            <w:r w:rsidR="00A956B0">
              <w:rPr>
                <w:rFonts w:ascii="Times New Roman" w:hAnsi="Times New Roman" w:cs="Times New Roman"/>
                <w:color w:val="000000" w:themeColor="text1"/>
                <w:sz w:val="20"/>
              </w:rPr>
              <w:t>№58</w:t>
            </w:r>
          </w:p>
        </w:tc>
      </w:tr>
    </w:tbl>
    <w:p w:rsidR="00703794" w:rsidRDefault="00703794" w:rsidP="00703794"/>
    <w:p w:rsidR="00703794" w:rsidRDefault="00703794" w:rsidP="00703794"/>
    <w:p w:rsidR="00703794" w:rsidRPr="000A15DD" w:rsidRDefault="00703794" w:rsidP="00703794"/>
    <w:p w:rsidR="00703794" w:rsidRDefault="00703794" w:rsidP="00703794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05"/>
      <w:bookmarkEnd w:id="1"/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"Модернизация и развитие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703794" w:rsidRPr="002D6E4E" w:rsidRDefault="00703794" w:rsidP="00703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 снижение уровня износа жилищного фонда и коммунальной инфраструктуры.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2019 - 2035 годы.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2019 - 2035 годах составляют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21 440,0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21 440,0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="0088613A">
              <w:rPr>
                <w:rFonts w:ascii="Times New Roman" w:hAnsi="Times New Roman" w:cs="Times New Roman"/>
                <w:b/>
                <w:sz w:val="24"/>
                <w:szCs w:val="24"/>
              </w:rPr>
              <w:t>15 228,8</w:t>
            </w:r>
            <w:r w:rsidR="00DB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8613A">
              <w:rPr>
                <w:rFonts w:ascii="Times New Roman" w:hAnsi="Times New Roman" w:cs="Times New Roman"/>
                <w:sz w:val="24"/>
                <w:szCs w:val="24"/>
              </w:rPr>
              <w:t>15 228,8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88613A">
              <w:rPr>
                <w:rFonts w:ascii="Times New Roman" w:hAnsi="Times New Roman" w:cs="Times New Roman"/>
                <w:b/>
                <w:sz w:val="24"/>
                <w:szCs w:val="24"/>
              </w:rPr>
              <w:t>6 211,2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8613A">
              <w:rPr>
                <w:rFonts w:ascii="Times New Roman" w:hAnsi="Times New Roman" w:cs="Times New Roman"/>
                <w:sz w:val="24"/>
                <w:szCs w:val="24"/>
              </w:rPr>
              <w:t>6 211,2</w:t>
            </w:r>
            <w:r w:rsidR="00DB0D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703794" w:rsidRPr="002D6E4E" w:rsidRDefault="00A956B0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703794" w:rsidRPr="002D6E4E">
        <w:rPr>
          <w:rFonts w:ascii="Times New Roman" w:hAnsi="Times New Roman" w:cs="Times New Roman"/>
          <w:sz w:val="24"/>
          <w:szCs w:val="24"/>
        </w:rPr>
        <w:t>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доля заемных средств в общем объеме капитальных вложений в системы теплоснабжения: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замена ветхих тепловых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A956B0" w:rsidRPr="002D6E4E" w:rsidRDefault="00703794" w:rsidP="00A95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На реализацию поставленной цели и решение задач подпрограммы направлены два основных мероприятия.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связана с общегосударственным управлением. 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средств бюджета Козловского района.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DB0DD4">
        <w:rPr>
          <w:rFonts w:ascii="Times New Roman" w:hAnsi="Times New Roman" w:cs="Times New Roman"/>
          <w:b/>
          <w:sz w:val="24"/>
          <w:szCs w:val="24"/>
        </w:rPr>
        <w:t>21 440,0</w:t>
      </w:r>
      <w:r w:rsidRPr="002D6E4E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2D6E4E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 w:rsidR="0088613A">
        <w:rPr>
          <w:rFonts w:ascii="Times New Roman" w:hAnsi="Times New Roman" w:cs="Times New Roman"/>
          <w:sz w:val="24"/>
          <w:szCs w:val="24"/>
        </w:rPr>
        <w:t>15 228,8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местных бюджетов – </w:t>
      </w:r>
      <w:r w:rsidR="0088613A">
        <w:rPr>
          <w:rFonts w:ascii="Times New Roman" w:hAnsi="Times New Roman" w:cs="Times New Roman"/>
          <w:sz w:val="24"/>
          <w:szCs w:val="24"/>
        </w:rPr>
        <w:t>6 211,2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B0DD4">
        <w:rPr>
          <w:rFonts w:ascii="Times New Roman" w:hAnsi="Times New Roman" w:cs="Times New Roman"/>
          <w:sz w:val="24"/>
          <w:szCs w:val="24"/>
        </w:rPr>
        <w:t>21 440,0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88613A">
        <w:rPr>
          <w:rFonts w:ascii="Times New Roman" w:hAnsi="Times New Roman" w:cs="Times New Roman"/>
          <w:b/>
          <w:sz w:val="24"/>
          <w:szCs w:val="24"/>
        </w:rPr>
        <w:t>15 228,8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8613A">
        <w:rPr>
          <w:rFonts w:ascii="Times New Roman" w:hAnsi="Times New Roman" w:cs="Times New Roman"/>
          <w:sz w:val="24"/>
          <w:szCs w:val="24"/>
        </w:rPr>
        <w:t>15 228,8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88613A">
        <w:rPr>
          <w:rFonts w:ascii="Times New Roman" w:hAnsi="Times New Roman" w:cs="Times New Roman"/>
          <w:b/>
          <w:sz w:val="24"/>
          <w:szCs w:val="24"/>
        </w:rPr>
        <w:t>6 211,2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8613A">
        <w:rPr>
          <w:rFonts w:ascii="Times New Roman" w:hAnsi="Times New Roman" w:cs="Times New Roman"/>
          <w:sz w:val="24"/>
          <w:szCs w:val="24"/>
        </w:rPr>
        <w:t>6 211,2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- 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2026 - 2030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2031 - 2035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</w:r>
    </w:p>
    <w:p w:rsidR="00703794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A8791F" w:rsidRDefault="00A8791F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Приложение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на территории Козловского района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муниципальной программы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района 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2" w:name="P1826"/>
      <w:bookmarkEnd w:id="2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A8791F" w:rsidRPr="002D6E4E" w:rsidRDefault="00A8791F" w:rsidP="00A8791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Pr="002D6E4E" w:rsidRDefault="00A8791F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  <w:sectPr w:rsidR="00A84856" w:rsidSect="00F13E98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A84856" w:rsidRDefault="0088613A" w:rsidP="00703794">
      <w:pPr>
        <w:pStyle w:val="ConsPlusNormal"/>
        <w:jc w:val="both"/>
      </w:pPr>
      <w:r w:rsidRPr="0088613A">
        <w:rPr>
          <w:noProof/>
        </w:rPr>
        <w:drawing>
          <wp:inline distT="0" distB="0" distL="0" distR="0">
            <wp:extent cx="9701530" cy="44610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4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1C" w:rsidRDefault="002C001C" w:rsidP="00703794">
      <w:pPr>
        <w:pStyle w:val="ConsPlusNormal"/>
        <w:jc w:val="both"/>
      </w:pPr>
    </w:p>
    <w:p w:rsidR="002C001C" w:rsidRDefault="002C001C" w:rsidP="00703794">
      <w:pPr>
        <w:pStyle w:val="ConsPlusNormal"/>
        <w:jc w:val="both"/>
      </w:pPr>
    </w:p>
    <w:p w:rsidR="00CA5708" w:rsidRDefault="00CA5708" w:rsidP="00703794">
      <w:pPr>
        <w:pStyle w:val="ConsPlusNormal"/>
        <w:jc w:val="both"/>
        <w:sectPr w:rsidR="00CA5708" w:rsidSect="00A84856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2C001C" w:rsidRDefault="002C001C" w:rsidP="00703794">
      <w:pPr>
        <w:pStyle w:val="ConsPlusNormal"/>
        <w:jc w:val="both"/>
        <w:sectPr w:rsidR="002C001C" w:rsidSect="00CA5708">
          <w:type w:val="continuous"/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7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CA5708" w:rsidRPr="0063739A" w:rsidTr="00CA5708">
        <w:tc>
          <w:tcPr>
            <w:tcW w:w="2657" w:type="dxa"/>
          </w:tcPr>
          <w:p w:rsidR="00CA5708" w:rsidRPr="0063739A" w:rsidRDefault="00CA5708" w:rsidP="00876D3B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739A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№3 к постановлению администрации Козловского района</w:t>
            </w:r>
          </w:p>
          <w:p w:rsidR="00CA5708" w:rsidRDefault="00CA5708" w:rsidP="00876D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739A">
              <w:rPr>
                <w:rFonts w:ascii="Times New Roman" w:hAnsi="Times New Roman" w:cs="Times New Roman"/>
                <w:color w:val="000000" w:themeColor="text1"/>
                <w:sz w:val="20"/>
              </w:rPr>
              <w:t>Чувашской Рес</w:t>
            </w:r>
            <w:r w:rsidR="00A956B0">
              <w:rPr>
                <w:rFonts w:ascii="Times New Roman" w:hAnsi="Times New Roman" w:cs="Times New Roman"/>
                <w:color w:val="000000" w:themeColor="text1"/>
                <w:sz w:val="20"/>
              </w:rPr>
              <w:t>публики                    от 31.01.</w:t>
            </w:r>
            <w:r w:rsidRPr="0063739A">
              <w:rPr>
                <w:rFonts w:ascii="Times New Roman" w:hAnsi="Times New Roman" w:cs="Times New Roman"/>
                <w:color w:val="000000" w:themeColor="text1"/>
                <w:sz w:val="20"/>
              </w:rPr>
              <w:t>2020 г. №</w:t>
            </w:r>
            <w:r w:rsidR="00A956B0">
              <w:rPr>
                <w:rFonts w:ascii="Times New Roman" w:hAnsi="Times New Roman" w:cs="Times New Roman"/>
                <w:color w:val="000000" w:themeColor="text1"/>
                <w:sz w:val="20"/>
              </w:rPr>
              <w:t>58</w:t>
            </w:r>
            <w:bookmarkStart w:id="3" w:name="_GoBack"/>
            <w:bookmarkEnd w:id="3"/>
          </w:p>
          <w:p w:rsidR="00876D3B" w:rsidRPr="0063739A" w:rsidRDefault="00876D3B" w:rsidP="00876D3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«Приложение №4 к  муниципальной программе  Козловского района Чувашской Республики «Модернизация и развитие сферы жилищно-коммунального хозяйства»</w:t>
            </w:r>
          </w:p>
        </w:tc>
      </w:tr>
    </w:tbl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63739A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5708" w:rsidRPr="0063739A" w:rsidRDefault="00CA5708" w:rsidP="00CA5708">
      <w:pPr>
        <w:jc w:val="center"/>
        <w:rPr>
          <w:rFonts w:ascii="Times New Roman" w:hAnsi="Times New Roman"/>
          <w:b/>
          <w:sz w:val="24"/>
          <w:szCs w:val="24"/>
        </w:rPr>
      </w:pPr>
      <w:r w:rsidRPr="0063739A">
        <w:rPr>
          <w:rFonts w:ascii="Times New Roman" w:hAnsi="Times New Roman"/>
          <w:b/>
          <w:sz w:val="24"/>
          <w:szCs w:val="24"/>
        </w:rPr>
        <w:t>Подпрограмма</w:t>
      </w:r>
    </w:p>
    <w:p w:rsidR="00CA5708" w:rsidRPr="0063739A" w:rsidRDefault="00A44280" w:rsidP="00CA5708">
      <w:pPr>
        <w:jc w:val="center"/>
        <w:rPr>
          <w:rFonts w:ascii="Times New Roman" w:hAnsi="Times New Roman"/>
          <w:b/>
          <w:sz w:val="24"/>
          <w:szCs w:val="24"/>
        </w:rPr>
      </w:pPr>
      <w:r w:rsidRPr="0063739A">
        <w:rPr>
          <w:rFonts w:ascii="Times New Roman" w:hAnsi="Times New Roman"/>
          <w:b/>
          <w:sz w:val="24"/>
          <w:szCs w:val="24"/>
        </w:rPr>
        <w:t>«</w:t>
      </w:r>
      <w:r w:rsidR="00CA5708" w:rsidRPr="0063739A">
        <w:rPr>
          <w:rFonts w:ascii="Times New Roman" w:hAnsi="Times New Roman"/>
          <w:b/>
          <w:sz w:val="24"/>
          <w:szCs w:val="24"/>
        </w:rPr>
        <w:t>Обеспечение населения Козловского района Чувашской Республики</w:t>
      </w:r>
    </w:p>
    <w:p w:rsidR="00CA5708" w:rsidRPr="0063739A" w:rsidRDefault="00A44280" w:rsidP="00CA5708">
      <w:pPr>
        <w:jc w:val="center"/>
        <w:rPr>
          <w:rFonts w:ascii="Times New Roman" w:hAnsi="Times New Roman"/>
          <w:b/>
          <w:sz w:val="24"/>
          <w:szCs w:val="24"/>
        </w:rPr>
      </w:pPr>
      <w:r w:rsidRPr="0063739A">
        <w:rPr>
          <w:rFonts w:ascii="Times New Roman" w:hAnsi="Times New Roman"/>
          <w:b/>
          <w:sz w:val="24"/>
          <w:szCs w:val="24"/>
        </w:rPr>
        <w:t>качественной питьевой водой»</w:t>
      </w:r>
      <w:r w:rsidR="00CA5708" w:rsidRPr="0063739A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CA5708" w:rsidRPr="0063739A" w:rsidRDefault="00876D3B" w:rsidP="00CA57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44280" w:rsidRPr="0063739A">
        <w:rPr>
          <w:rFonts w:ascii="Times New Roman" w:hAnsi="Times New Roman"/>
          <w:b/>
          <w:sz w:val="24"/>
          <w:szCs w:val="24"/>
        </w:rPr>
        <w:t>Модернизация и развитие сферы жилищно-коммунального хозяйства».</w:t>
      </w:r>
    </w:p>
    <w:p w:rsidR="00CA5708" w:rsidRPr="0063739A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A5708" w:rsidRPr="0063739A" w:rsidRDefault="00CA5708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" w:name="Par43109"/>
      <w:bookmarkEnd w:id="4"/>
      <w:r w:rsidRPr="0063739A">
        <w:rPr>
          <w:rFonts w:ascii="Times New Roman" w:hAnsi="Times New Roman"/>
          <w:sz w:val="24"/>
          <w:szCs w:val="24"/>
        </w:rPr>
        <w:t>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6804"/>
      </w:tblGrid>
      <w:tr w:rsidR="00CA5708" w:rsidRPr="00942389" w:rsidTr="00CA5708">
        <w:trPr>
          <w:tblCellSpacing w:w="5" w:type="nil"/>
        </w:trPr>
        <w:tc>
          <w:tcPr>
            <w:tcW w:w="2552" w:type="dxa"/>
          </w:tcPr>
          <w:p w:rsidR="00CA5708" w:rsidRPr="0063739A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739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CA5708" w:rsidRPr="0063739A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63739A" w:rsidRDefault="0063739A" w:rsidP="00637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9A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 Чувашской Республики</w:t>
            </w:r>
          </w:p>
        </w:tc>
      </w:tr>
      <w:tr w:rsidR="00CA5708" w:rsidRPr="00942389" w:rsidTr="00CA5708">
        <w:trPr>
          <w:tblCellSpacing w:w="5" w:type="nil"/>
        </w:trPr>
        <w:tc>
          <w:tcPr>
            <w:tcW w:w="2552" w:type="dxa"/>
          </w:tcPr>
          <w:p w:rsidR="00CA5708" w:rsidRPr="0063739A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739A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CA5708" w:rsidRPr="0063739A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63739A" w:rsidRDefault="0063739A" w:rsidP="00637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9A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Козловского района Чувашской Республики</w:t>
            </w:r>
          </w:p>
        </w:tc>
      </w:tr>
      <w:tr w:rsidR="00CA5708" w:rsidRPr="00942389" w:rsidTr="00CA5708">
        <w:trPr>
          <w:tblCellSpacing w:w="5" w:type="nil"/>
        </w:trPr>
        <w:tc>
          <w:tcPr>
            <w:tcW w:w="2552" w:type="dxa"/>
          </w:tcPr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FC2E88" w:rsidRDefault="00FC2E8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О</w:t>
            </w:r>
            <w:r w:rsidR="00CA5708" w:rsidRPr="00FC2E88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</w:t>
            </w:r>
            <w:r w:rsidRPr="00FC2E8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CA5708" w:rsidRPr="00FC2E88">
              <w:rPr>
                <w:rFonts w:ascii="Times New Roman" w:hAnsi="Times New Roman"/>
                <w:sz w:val="24"/>
                <w:szCs w:val="24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 xml:space="preserve">улучшение состояния здоровья жителей и социально-экологической обстановки на территории </w:t>
            </w:r>
            <w:r w:rsidR="00FC2E88" w:rsidRPr="00FC2E88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восстановление, охрана и рациональное использование источников питьевого водоснабжения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</w:tcPr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FC2E88" w:rsidRDefault="00FC2E8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Р</w:t>
            </w:r>
            <w:r w:rsidR="00CA5708" w:rsidRPr="00FC2E88">
              <w:rPr>
                <w:rFonts w:ascii="Times New Roman" w:hAnsi="Times New Roman"/>
                <w:sz w:val="24"/>
                <w:szCs w:val="24"/>
              </w:rPr>
              <w:t>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создание групповых систем водоснабжения;</w:t>
            </w:r>
          </w:p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FC2E88">
              <w:rPr>
                <w:rFonts w:ascii="Times New Roman" w:hAnsi="Times New Roman"/>
                <w:sz w:val="24"/>
                <w:szCs w:val="24"/>
              </w:rPr>
              <w:t>водообеспечения</w:t>
            </w:r>
            <w:proofErr w:type="spellEnd"/>
            <w:r w:rsidRPr="00FC2E88">
              <w:rPr>
                <w:rFonts w:ascii="Times New Roman" w:hAnsi="Times New Roman"/>
                <w:sz w:val="24"/>
                <w:szCs w:val="24"/>
              </w:rPr>
              <w:t xml:space="preserve"> за счет реализации </w:t>
            </w:r>
            <w:proofErr w:type="spellStart"/>
            <w:r w:rsidRPr="00FC2E88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FC2E88">
              <w:rPr>
                <w:rFonts w:ascii="Times New Roman" w:hAnsi="Times New Roman"/>
                <w:sz w:val="24"/>
                <w:szCs w:val="24"/>
              </w:rPr>
              <w:t>, технических и санитарных мероприятий;</w:t>
            </w:r>
          </w:p>
          <w:p w:rsidR="00CA5708" w:rsidRPr="00FC2E88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внедрение новых технологий обработки воды на водоочистных станциях;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>предотвращение загрязнения источников питьевого водоснабжения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A44280" w:rsidRDefault="00FC2E8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88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FC2E88">
              <w:rPr>
                <w:rFonts w:ascii="Times New Roman" w:hAnsi="Times New Roman"/>
                <w:sz w:val="24"/>
                <w:szCs w:val="24"/>
              </w:rPr>
              <w:t xml:space="preserve"> обеспеченность населения питьевой водой надлежащего качества (централизованными системами водоснабжения) в сельских населенных пунктах увеличится с 55 до 80 процентов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201</w:t>
            </w:r>
            <w:r w:rsidR="00FC2E88">
              <w:rPr>
                <w:rFonts w:ascii="Times New Roman" w:hAnsi="Times New Roman"/>
                <w:sz w:val="24"/>
                <w:szCs w:val="24"/>
              </w:rPr>
              <w:t>9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- 2020 годы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предполагаемый объем финансирования подпрограммы за  20</w:t>
            </w:r>
            <w:r w:rsidR="00FC2E88">
              <w:rPr>
                <w:rFonts w:ascii="Times New Roman" w:hAnsi="Times New Roman"/>
                <w:sz w:val="24"/>
                <w:szCs w:val="24"/>
              </w:rPr>
              <w:t>19-2020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33,0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33,0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-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Чувашской Республики - 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в 2019 году - 0,0 тыс. рублей;</w:t>
            </w:r>
          </w:p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33,0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2019 году -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33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в 2019 году - 0,0 тыс. рублей;</w:t>
            </w:r>
          </w:p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в 2020 году - 0,0 тыс. рублей.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708" w:rsidRPr="00A44280" w:rsidRDefault="009E44A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E4E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CA5708" w:rsidTr="00CA5708">
        <w:trPr>
          <w:tblCellSpacing w:w="5" w:type="nil"/>
        </w:trPr>
        <w:tc>
          <w:tcPr>
            <w:tcW w:w="2552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увеличение доли сточных вод, соответствующих нормативам;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Экологическая эффективность подпрограммы будет выражена в реализации права населения на здоровую окружающую среду, обеспечении экологической безопасности населения, сохранении экосистем, повышении уровня экологической культуры.</w:t>
            </w:r>
          </w:p>
        </w:tc>
      </w:tr>
    </w:tbl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CA5708" w:rsidSect="00CA5708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43204"/>
      <w:bookmarkEnd w:id="5"/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A5708" w:rsidRPr="00B770A7" w:rsidRDefault="00CA5708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Раздел I. Характеристика сферы реализации подпрограммы,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описание основных проблем в указанной сфере</w:t>
      </w:r>
    </w:p>
    <w:p w:rsidR="00CA5708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и прогноз ее развития</w:t>
      </w: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3B61" w:rsidRPr="00B770A7" w:rsidRDefault="00713B61" w:rsidP="00713B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43213"/>
      <w:bookmarkEnd w:id="6"/>
      <w:r w:rsidRPr="00B770A7">
        <w:rPr>
          <w:rFonts w:ascii="Times New Roman" w:hAnsi="Times New Roman"/>
          <w:sz w:val="24"/>
          <w:szCs w:val="24"/>
        </w:rPr>
        <w:t>Подпрограмма «Обеспечения населения Козловского района качественной питьевой водой» ра</w:t>
      </w:r>
      <w:r w:rsidR="0088613A">
        <w:rPr>
          <w:rFonts w:ascii="Times New Roman" w:hAnsi="Times New Roman"/>
          <w:sz w:val="24"/>
          <w:szCs w:val="24"/>
        </w:rPr>
        <w:t xml:space="preserve">зработана в целях: обеспечения </w:t>
      </w:r>
      <w:r w:rsidRPr="00B770A7">
        <w:rPr>
          <w:rFonts w:ascii="Times New Roman" w:hAnsi="Times New Roman"/>
          <w:sz w:val="24"/>
          <w:szCs w:val="24"/>
        </w:rPr>
        <w:t>населения Козловского района питьевой водой нормативного качества и в достаточном количестве, улучшение качества жизни и здоровья населения, восстановления, охраны и рационального использования источников питьевого водоснабжения.</w:t>
      </w:r>
    </w:p>
    <w:p w:rsidR="00713B61" w:rsidRPr="00B770A7" w:rsidRDefault="00713B61" w:rsidP="00713B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По данным Центра  государственного санитарно-эпидемиологического надзора в Чувашской Республике в Козловском районе  сложилась неблагополучная ситуация  по обеспечению населению района  качественной питьевой водой.</w:t>
      </w:r>
    </w:p>
    <w:p w:rsidR="00713B61" w:rsidRPr="00B770A7" w:rsidRDefault="00713B61" w:rsidP="00713B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Обеспеченность населения сельских населенных пунктов в Козловском районе централизованной системой водоснабжения составляет 84,71 процентов.</w:t>
      </w:r>
    </w:p>
    <w:p w:rsidR="00713B61" w:rsidRPr="00B770A7" w:rsidRDefault="00713B61" w:rsidP="00713B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 xml:space="preserve"> </w:t>
      </w:r>
      <w:r w:rsidR="00B770A7" w:rsidRPr="00B770A7">
        <w:rPr>
          <w:rFonts w:ascii="Times New Roman" w:hAnsi="Times New Roman"/>
          <w:sz w:val="24"/>
          <w:szCs w:val="24"/>
        </w:rPr>
        <w:t>На территории Козловского района находятся 55 водонапорных башен и 65 водозаборных скважин. Протяженность сетей водоснабжения составляет 152,89 км, сетей водоотведения-36,8 км. Средний износ сетей водоснабжения и водоотведения составляет более 70%. Для проведения капитального ремонта водонапорных башен и водозаборных скважин, зарегистрированных в муниципальную собственность, заявлено 35 проектов.</w:t>
      </w:r>
    </w:p>
    <w:p w:rsidR="00713B61" w:rsidRDefault="00713B61" w:rsidP="00713B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B770A7" w:rsidRDefault="00CA5708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43284"/>
      <w:bookmarkEnd w:id="7"/>
      <w:r w:rsidRPr="00B770A7">
        <w:rPr>
          <w:rFonts w:ascii="Times New Roman" w:hAnsi="Times New Roman"/>
          <w:sz w:val="24"/>
          <w:szCs w:val="24"/>
        </w:rPr>
        <w:t>Раздел II. Приоритеты государственной политики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в сфере реализации подпрограммы, цели, задачи и показатели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(индикаторы) достижения целей и решения задач, описание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основных ожидаемых конечных результатов подпрограммы,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срок и контрольные этапы реализации подпрограммы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 xml:space="preserve">Обеспечение населения чистой питьевой водой является одним </w:t>
      </w:r>
      <w:proofErr w:type="gramStart"/>
      <w:r w:rsidRPr="00B770A7">
        <w:rPr>
          <w:rFonts w:ascii="Times New Roman" w:hAnsi="Times New Roman"/>
          <w:sz w:val="24"/>
          <w:szCs w:val="24"/>
        </w:rPr>
        <w:t>из</w:t>
      </w:r>
      <w:r w:rsidR="0088613A">
        <w:rPr>
          <w:rFonts w:ascii="Times New Roman" w:hAnsi="Times New Roman"/>
          <w:sz w:val="24"/>
          <w:szCs w:val="24"/>
        </w:rPr>
        <w:t xml:space="preserve"> </w:t>
      </w:r>
      <w:r w:rsidRPr="00B770A7">
        <w:rPr>
          <w:rFonts w:ascii="Times New Roman" w:hAnsi="Times New Roman"/>
          <w:sz w:val="24"/>
          <w:szCs w:val="24"/>
        </w:rPr>
        <w:t>важнейший направлений</w:t>
      </w:r>
      <w:proofErr w:type="gramEnd"/>
      <w:r w:rsidRPr="00B770A7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Чувашии.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 xml:space="preserve">Согласно </w:t>
      </w:r>
      <w:hyperlink r:id="rId11" w:history="1">
        <w:r w:rsidRPr="00B770A7">
          <w:rPr>
            <w:rFonts w:ascii="Times New Roman" w:hAnsi="Times New Roman"/>
            <w:sz w:val="24"/>
            <w:szCs w:val="24"/>
          </w:rPr>
          <w:t>Концепции</w:t>
        </w:r>
      </w:hyperlink>
      <w:r w:rsidRPr="00B770A7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 xml:space="preserve">Значительное внимание в Чувашии в соответствии с </w:t>
      </w:r>
      <w:hyperlink r:id="rId12" w:history="1">
        <w:r w:rsidRPr="00B770A7">
          <w:rPr>
            <w:rFonts w:ascii="Times New Roman" w:hAnsi="Times New Roman"/>
            <w:sz w:val="24"/>
            <w:szCs w:val="24"/>
          </w:rPr>
          <w:t>Законом</w:t>
        </w:r>
      </w:hyperlink>
      <w:r w:rsidRPr="00B770A7">
        <w:rPr>
          <w:rFonts w:ascii="Times New Roman" w:hAnsi="Times New Roman"/>
          <w:sz w:val="24"/>
          <w:szCs w:val="24"/>
        </w:rPr>
        <w:t xml:space="preserve"> Чувашской Республики "О Стратегии социально-экономического развития Чувашской Республики до 2020 года" уделяется развитию общественной инфраструктуры (в том числе строительству и реконструкции объектов водоснабжения и водоотведения), прежде всего в сельской местности, где проживает 42,7 процента населения республики, а также повышению уровня экологической безопасности и улучшению состояния окружающей среды (в том числе увеличению доли сельских населенных пунктов, обеспеченных питьевой водой надлежащего качества).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Отсутствие чистой воды и систем канализации является основной причиной распространения кишечных инфекций, гепатита и болезней желудочно-кишечного тракта, возникновения патологий и усиления воздействия на организм человека канцерогенных и мутагенных факторов. В отдельных случаях отсутствие доступа к чистой воде и системам канализации приводит к массовым заболеваниям и распространению эпидемий. Развитие исследований по выявлению риска для здоровья населения в связи с химическим и биологическим загрязнением поверхностных и подземных вод подтверждает необходимость целенаправленных действий для сокращения заболеваемости, связанной с антропогенным воздействием биологических и химических загрязнений.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Доступность и качество питьевой воды определяют здоровье нации и качество жизни. Обеспечение населения чистой водой окажет непосредственное влияние на снижение смертности, в особенности детской, и увеличение продолжительности жизни.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Повышение качества централизованного водоснабжения до уровня, достигнутого западноевропейскими странами, позволит населению использовать водопроводную воду и не прибегать к использованию бутилированной воды.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водоотведения и очистки сточных вод, неустойчивым финансовым состоянием организаций коммунального комплекса, несовершенством нормативно-правовой базы и экономических механизмов в сфере водопользования.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водоснабжения, водоотведения и очистки сточных вод определяется тем, что: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задача по обеспечению населения чистой водой входит в число приоритетов долгосрочного со</w:t>
      </w:r>
      <w:r w:rsidR="00B770A7" w:rsidRPr="00B770A7">
        <w:rPr>
          <w:rFonts w:ascii="Times New Roman" w:hAnsi="Times New Roman"/>
          <w:sz w:val="24"/>
          <w:szCs w:val="24"/>
        </w:rPr>
        <w:t>циально-экономического развития</w:t>
      </w:r>
      <w:r w:rsidRPr="00B770A7">
        <w:rPr>
          <w:rFonts w:ascii="Times New Roman" w:hAnsi="Times New Roman"/>
          <w:sz w:val="24"/>
          <w:szCs w:val="24"/>
        </w:rPr>
        <w:t>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</w:t>
      </w:r>
      <w:r w:rsidRPr="00B770A7">
        <w:rPr>
          <w:rFonts w:ascii="Times New Roman" w:hAnsi="Times New Roman"/>
          <w:color w:val="FF0000"/>
          <w:sz w:val="24"/>
          <w:szCs w:val="24"/>
        </w:rPr>
        <w:t>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Целями подпрограммы являются: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 xml:space="preserve">улучшение состояния здоровья жителей и социально-экологической обстановки на территории </w:t>
      </w:r>
      <w:r w:rsidR="00B770A7" w:rsidRPr="00B770A7">
        <w:rPr>
          <w:rFonts w:ascii="Times New Roman" w:hAnsi="Times New Roman"/>
          <w:sz w:val="24"/>
          <w:szCs w:val="24"/>
        </w:rPr>
        <w:t>района</w:t>
      </w:r>
      <w:r w:rsidRPr="00B770A7">
        <w:rPr>
          <w:rFonts w:ascii="Times New Roman" w:hAnsi="Times New Roman"/>
          <w:sz w:val="24"/>
          <w:szCs w:val="24"/>
        </w:rPr>
        <w:t>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восстановление, охрана и рациональное использование источников питьевого водоснабжения.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Для достижения этих целей необходимо решение следующих основных задач: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создание групповых систем водоснабжения;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 xml:space="preserve">повышение эффективности и надежности функционирования систем </w:t>
      </w:r>
      <w:proofErr w:type="spellStart"/>
      <w:r w:rsidRPr="00B770A7">
        <w:rPr>
          <w:rFonts w:ascii="Times New Roman" w:hAnsi="Times New Roman"/>
          <w:sz w:val="24"/>
          <w:szCs w:val="24"/>
        </w:rPr>
        <w:t>водообеспечения</w:t>
      </w:r>
      <w:proofErr w:type="spellEnd"/>
      <w:r w:rsidRPr="00B770A7">
        <w:rPr>
          <w:rFonts w:ascii="Times New Roman" w:hAnsi="Times New Roman"/>
          <w:sz w:val="24"/>
          <w:szCs w:val="24"/>
        </w:rPr>
        <w:t xml:space="preserve"> за счет реализации </w:t>
      </w:r>
      <w:proofErr w:type="spellStart"/>
      <w:r w:rsidRPr="00B770A7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B770A7">
        <w:rPr>
          <w:rFonts w:ascii="Times New Roman" w:hAnsi="Times New Roman"/>
          <w:sz w:val="24"/>
          <w:szCs w:val="24"/>
        </w:rPr>
        <w:t>, технических и санитарных мероприятий;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внедрение новых технологий обработки воды на водоочистных станциях;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предотвращение загрязнения источников питьевого водоснабжения.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 и оценка ее эффективности.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Конечным результатом реализации подпрограммы является увеличение доли сельских населенных пунктов, обеспеченных питьевой водой надлежащего качества (централизованными системами водоснабжения), за счет строительства систем водоснабжения с вводом в жилые дома.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Реализация мероприятий подпрограммы позволит увеличить обеспеченность населения питьевой водой, соответствующей установленным нормативным требованиям, и обеспечить доступ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Переход на долгосрочное регулирование тарифов в секторе водоснабжения, водоотведения и очистки сточных вод приведет к сокращению операционных расходов, что позволит сдерживать рост тарифов на услуги водоснабжения, водоотведения и очистки сточных вод и одновременно повышать качество предоставляемых услуг.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Реализация подпрограммы к концу 2020 года позволит: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увеличить долю населения, обеспеченного питьевой водой, отвечающей обязательным требованиям безопасности;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повысить доступность для населения услуг централизованных систем водоснабжения, водоотведения и очистки сточных вод;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сократить потерю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увеличить долю сточных вод, соответствующих нормативам.</w:t>
      </w:r>
    </w:p>
    <w:p w:rsidR="00CA5708" w:rsidRPr="00B770A7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70A7">
        <w:rPr>
          <w:rFonts w:ascii="Times New Roman" w:hAnsi="Times New Roman"/>
          <w:sz w:val="24"/>
          <w:szCs w:val="24"/>
        </w:rPr>
        <w:t>Не менее важным результатом реализации подпрограммы станет повышение качества воды в системах хозяйственно-питьевого водоснабжения, что позволит уменьшить количество заболеваний пищеварительной системы, уменьшить риск инфекционных заболеваний, распространяющихся в водной среде.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43327"/>
      <w:bookmarkEnd w:id="8"/>
      <w:r w:rsidRPr="006E61E9">
        <w:rPr>
          <w:rFonts w:ascii="Times New Roman" w:hAnsi="Times New Roman"/>
          <w:sz w:val="24"/>
          <w:szCs w:val="24"/>
        </w:rPr>
        <w:t>Раздел III. Характеристика основных мероприятий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подпрограммы</w:t>
      </w: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осуществляется путем выполнения основных мероприятий подпрограммы: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Основное мероприятие 1. Развитие систем водоснабжения муниципальных образований.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Развитие систем водоснабжения муниципальных образований предусматривает выполнение следующих мероприятий:</w:t>
      </w:r>
    </w:p>
    <w:p w:rsidR="00CA5708" w:rsidRPr="006E61E9" w:rsidRDefault="006E61E9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капитальный и текущий ремонт объектов водоснабжения (водозаборных сооружений, водопроводов и др.) муниципальных образований.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43354"/>
      <w:bookmarkEnd w:id="9"/>
      <w:r w:rsidRPr="006E61E9">
        <w:rPr>
          <w:rFonts w:ascii="Times New Roman" w:hAnsi="Times New Roman"/>
          <w:sz w:val="24"/>
          <w:szCs w:val="24"/>
        </w:rPr>
        <w:t>Раздел IV. Характеристика мер правового регулирования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Для достижения основных целей и решения задач подпрограммы требуется совершенствование нормативных правовых актов </w:t>
      </w:r>
      <w:r w:rsidR="006E61E9" w:rsidRPr="006E61E9">
        <w:rPr>
          <w:rFonts w:ascii="Times New Roman" w:hAnsi="Times New Roman"/>
          <w:sz w:val="24"/>
          <w:szCs w:val="24"/>
        </w:rPr>
        <w:t>Козловского района</w:t>
      </w:r>
      <w:r w:rsidRPr="006E61E9">
        <w:rPr>
          <w:rFonts w:ascii="Times New Roman" w:hAnsi="Times New Roman"/>
          <w:sz w:val="24"/>
          <w:szCs w:val="24"/>
        </w:rPr>
        <w:t>.</w:t>
      </w:r>
    </w:p>
    <w:p w:rsidR="00CA5708" w:rsidRPr="006E61E9" w:rsidRDefault="00CA5708" w:rsidP="006E61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В случае изменения законодательства Российской Федерации в сфере реализации мероприятий подпрограммы в течение периода ее действия </w:t>
      </w:r>
      <w:r w:rsidR="006E61E9" w:rsidRPr="006E61E9">
        <w:rPr>
          <w:rFonts w:ascii="Times New Roman" w:hAnsi="Times New Roman"/>
          <w:sz w:val="24"/>
          <w:szCs w:val="24"/>
        </w:rPr>
        <w:t xml:space="preserve">Администрация Козловского района </w:t>
      </w:r>
      <w:r w:rsidRPr="006E61E9">
        <w:rPr>
          <w:rFonts w:ascii="Times New Roman" w:hAnsi="Times New Roman"/>
          <w:sz w:val="24"/>
          <w:szCs w:val="24"/>
        </w:rPr>
        <w:t xml:space="preserve">Чувашской Республики вносит изменения в действующие нормативные правовые акты </w:t>
      </w:r>
      <w:r w:rsidR="006E61E9" w:rsidRPr="006E61E9">
        <w:rPr>
          <w:rFonts w:ascii="Times New Roman" w:hAnsi="Times New Roman"/>
          <w:sz w:val="24"/>
          <w:szCs w:val="24"/>
        </w:rPr>
        <w:t xml:space="preserve">Козловского района в указанной сфере. 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43360"/>
      <w:bookmarkEnd w:id="10"/>
      <w:r w:rsidRPr="006E61E9">
        <w:rPr>
          <w:rFonts w:ascii="Times New Roman" w:hAnsi="Times New Roman"/>
          <w:sz w:val="24"/>
          <w:szCs w:val="24"/>
        </w:rPr>
        <w:t>Раздел V. Характеристика основных мероприятий,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реализуемых органами местного самоуправления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муниципальных районов и городских округов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Организационные мероприятия на муниципальном уровне предусматривают: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разработку и утверждение муниципальных программ в сфере развития систем водоснабжения и водоотведения;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подготовку инвестиционных проектов, планируемых к </w:t>
      </w:r>
      <w:proofErr w:type="spellStart"/>
      <w:r w:rsidRPr="006E61E9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6E61E9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ежегодное определение объема бюджетных ассигнований, выделяемых из местного бюджета на реализацию инвестиционных проектов, планируемых к </w:t>
      </w:r>
      <w:proofErr w:type="spellStart"/>
      <w:r w:rsidRPr="006E61E9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6E61E9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составление отчетов о расходовании бюджетных и внебюджетных средств, направляемых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контроль за целевым использованием средств, выделяемых на реализацию подпрограммы.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43373"/>
      <w:bookmarkEnd w:id="11"/>
      <w:r w:rsidRPr="006E61E9">
        <w:rPr>
          <w:rFonts w:ascii="Times New Roman" w:hAnsi="Times New Roman"/>
          <w:sz w:val="24"/>
          <w:szCs w:val="24"/>
        </w:rPr>
        <w:t>Раздел VI. Обоснование объема финансовых ресурсов,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необходимых для реализации подпрограммы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за </w:t>
      </w:r>
      <w:r w:rsidR="006E61E9" w:rsidRPr="006E61E9">
        <w:rPr>
          <w:rFonts w:ascii="Times New Roman" w:hAnsi="Times New Roman"/>
          <w:sz w:val="24"/>
          <w:szCs w:val="24"/>
        </w:rPr>
        <w:t>2019</w:t>
      </w:r>
      <w:r w:rsidRPr="006E61E9">
        <w:rPr>
          <w:rFonts w:ascii="Times New Roman" w:hAnsi="Times New Roman"/>
          <w:sz w:val="24"/>
          <w:szCs w:val="24"/>
        </w:rPr>
        <w:t xml:space="preserve"> - 2020 годы составляет </w:t>
      </w:r>
      <w:r w:rsidR="006E61E9" w:rsidRPr="006E61E9">
        <w:rPr>
          <w:rFonts w:ascii="Times New Roman" w:hAnsi="Times New Roman"/>
          <w:sz w:val="24"/>
          <w:szCs w:val="24"/>
        </w:rPr>
        <w:t>33,0</w:t>
      </w:r>
      <w:r w:rsidRPr="006E61E9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средства федерального бюджета - </w:t>
      </w:r>
      <w:r w:rsidR="006E61E9" w:rsidRPr="006E61E9">
        <w:rPr>
          <w:rFonts w:ascii="Times New Roman" w:hAnsi="Times New Roman"/>
          <w:sz w:val="24"/>
          <w:szCs w:val="24"/>
        </w:rPr>
        <w:t>0,0 тыс. рублей</w:t>
      </w:r>
      <w:r w:rsidRPr="006E61E9">
        <w:rPr>
          <w:rFonts w:ascii="Times New Roman" w:hAnsi="Times New Roman"/>
          <w:sz w:val="24"/>
          <w:szCs w:val="24"/>
        </w:rPr>
        <w:t>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средства республиканского </w:t>
      </w:r>
      <w:r w:rsidR="006E61E9" w:rsidRPr="006E61E9">
        <w:rPr>
          <w:rFonts w:ascii="Times New Roman" w:hAnsi="Times New Roman"/>
          <w:sz w:val="24"/>
          <w:szCs w:val="24"/>
        </w:rPr>
        <w:t>бюджета Чувашской Республики - 0,0 тыс. рублей;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средства местных бюджетов - </w:t>
      </w:r>
      <w:r w:rsidR="006E61E9" w:rsidRPr="006E61E9">
        <w:rPr>
          <w:rFonts w:ascii="Times New Roman" w:hAnsi="Times New Roman"/>
          <w:sz w:val="24"/>
          <w:szCs w:val="24"/>
        </w:rPr>
        <w:t>33</w:t>
      </w:r>
      <w:r w:rsidRPr="006E61E9">
        <w:rPr>
          <w:rFonts w:ascii="Times New Roman" w:hAnsi="Times New Roman"/>
          <w:sz w:val="24"/>
          <w:szCs w:val="24"/>
        </w:rPr>
        <w:t>,0 тыс. рублей;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внебюджетные источники - </w:t>
      </w:r>
      <w:r w:rsidR="006E61E9" w:rsidRPr="006E61E9">
        <w:rPr>
          <w:rFonts w:ascii="Times New Roman" w:hAnsi="Times New Roman"/>
          <w:sz w:val="24"/>
          <w:szCs w:val="24"/>
        </w:rPr>
        <w:t>0</w:t>
      </w:r>
      <w:r w:rsidRPr="006E61E9">
        <w:rPr>
          <w:rFonts w:ascii="Times New Roman" w:hAnsi="Times New Roman"/>
          <w:sz w:val="24"/>
          <w:szCs w:val="24"/>
        </w:rPr>
        <w:t>,0 тыс. рублей.</w:t>
      </w:r>
    </w:p>
    <w:p w:rsidR="006E61E9" w:rsidRPr="006E61E9" w:rsidRDefault="006E61E9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 xml:space="preserve">Ресурсное </w:t>
      </w:r>
      <w:hyperlink w:anchor="Par43740" w:history="1">
        <w:r w:rsidRPr="006E61E9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6E61E9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</w:t>
      </w:r>
      <w:r w:rsidR="006E61E9" w:rsidRPr="006E61E9">
        <w:rPr>
          <w:rFonts w:ascii="Times New Roman" w:hAnsi="Times New Roman"/>
          <w:sz w:val="24"/>
          <w:szCs w:val="24"/>
        </w:rPr>
        <w:t>1</w:t>
      </w:r>
      <w:r w:rsidRPr="006E61E9">
        <w:rPr>
          <w:rFonts w:ascii="Times New Roman" w:hAnsi="Times New Roman"/>
          <w:sz w:val="24"/>
          <w:szCs w:val="24"/>
        </w:rPr>
        <w:t xml:space="preserve"> к подпрограмме.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43385"/>
      <w:bookmarkEnd w:id="12"/>
      <w:r w:rsidRPr="006E61E9">
        <w:rPr>
          <w:rFonts w:ascii="Times New Roman" w:hAnsi="Times New Roman"/>
          <w:sz w:val="24"/>
          <w:szCs w:val="24"/>
        </w:rPr>
        <w:t>Раздел VII. Анализ рисков реализации подпрограммы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и описание мер управления рисками реализации подпрограммы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ответственных исполнителей (соисполнителей) подпрограммы,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2. Финансовые риски,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 w:rsidR="00CA5708" w:rsidRPr="006E61E9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61E9">
        <w:rPr>
          <w:rFonts w:ascii="Times New Roman" w:hAnsi="Times New Roman"/>
          <w:sz w:val="24"/>
          <w:szCs w:val="24"/>
        </w:rPr>
        <w:t>Реализации подпрограммы также угрожают непредвиденные риски, которыми сложно или невозможно управлять в рамках реализации подпрограммы, 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роста.</w:t>
      </w: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bookmarkStart w:id="13" w:name="Par43397"/>
      <w:bookmarkEnd w:id="13"/>
      <w:r w:rsidRPr="00FF35CB">
        <w:rPr>
          <w:rFonts w:ascii="Times New Roman" w:hAnsi="Times New Roman"/>
          <w:sz w:val="20"/>
          <w:szCs w:val="20"/>
        </w:rPr>
        <w:t>Приложение N 1</w:t>
      </w:r>
    </w:p>
    <w:p w:rsidR="00CA5708" w:rsidRDefault="00CA5708" w:rsidP="00CA57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FF35CB">
        <w:rPr>
          <w:rFonts w:ascii="Times New Roman" w:hAnsi="Times New Roman"/>
          <w:sz w:val="20"/>
          <w:szCs w:val="20"/>
        </w:rPr>
        <w:t>к подпрограмме "Обеспечение населения</w:t>
      </w:r>
    </w:p>
    <w:p w:rsidR="00FF35CB" w:rsidRDefault="00FF35CB" w:rsidP="00CA57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Козловского района </w:t>
      </w:r>
      <w:r w:rsidR="00CA5708" w:rsidRPr="00FF35CB">
        <w:rPr>
          <w:rFonts w:ascii="Times New Roman" w:hAnsi="Times New Roman"/>
          <w:sz w:val="20"/>
          <w:szCs w:val="20"/>
        </w:rPr>
        <w:t xml:space="preserve">Чувашской Республики </w:t>
      </w:r>
    </w:p>
    <w:p w:rsidR="00CA5708" w:rsidRDefault="00CA5708" w:rsidP="00CA57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FF35CB">
        <w:rPr>
          <w:rFonts w:ascii="Times New Roman" w:hAnsi="Times New Roman"/>
          <w:sz w:val="20"/>
          <w:szCs w:val="20"/>
        </w:rPr>
        <w:t>качественной питьевой водой"</w:t>
      </w:r>
      <w:r w:rsidR="00FF35CB">
        <w:rPr>
          <w:rFonts w:ascii="Times New Roman" w:hAnsi="Times New Roman"/>
          <w:sz w:val="20"/>
          <w:szCs w:val="20"/>
        </w:rPr>
        <w:t xml:space="preserve"> муниципальной программы </w:t>
      </w:r>
    </w:p>
    <w:p w:rsidR="00FF35CB" w:rsidRDefault="00FF35CB" w:rsidP="00CA57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Козловского района Чувашской Республики </w:t>
      </w:r>
    </w:p>
    <w:p w:rsidR="00FF35CB" w:rsidRDefault="00FF35CB" w:rsidP="00CA57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«Модернизация и развитие сферы </w:t>
      </w:r>
      <w:proofErr w:type="spellStart"/>
      <w:r>
        <w:rPr>
          <w:rFonts w:ascii="Times New Roman" w:hAnsi="Times New Roman"/>
          <w:sz w:val="20"/>
          <w:szCs w:val="20"/>
        </w:rPr>
        <w:t>жилищно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</w:p>
    <w:p w:rsidR="00FF35CB" w:rsidRPr="00FF35CB" w:rsidRDefault="00FF35CB" w:rsidP="00CA57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коммунального хозяйства» </w:t>
      </w:r>
    </w:p>
    <w:p w:rsidR="00CA5708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14" w:name="Par43404"/>
      <w:bookmarkEnd w:id="14"/>
    </w:p>
    <w:p w:rsidR="00FF35CB" w:rsidRDefault="00FF35CB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F35CB" w:rsidRDefault="00FF35CB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F35CB" w:rsidRDefault="00FF35CB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5" w:name="Par43733"/>
      <w:bookmarkEnd w:id="15"/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6" w:name="Par43740"/>
      <w:bookmarkEnd w:id="16"/>
      <w:r w:rsidRPr="00FF35CB">
        <w:rPr>
          <w:rFonts w:ascii="Times New Roman" w:hAnsi="Times New Roman"/>
          <w:sz w:val="24"/>
          <w:szCs w:val="24"/>
        </w:rPr>
        <w:t>Ресурсное обеспечение</w:t>
      </w:r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35CB">
        <w:rPr>
          <w:rFonts w:ascii="Times New Roman" w:hAnsi="Times New Roman"/>
          <w:sz w:val="24"/>
          <w:szCs w:val="24"/>
        </w:rPr>
        <w:t>реализации подпрограммы "Обеспечение населения</w:t>
      </w:r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35CB">
        <w:rPr>
          <w:rFonts w:ascii="Times New Roman" w:hAnsi="Times New Roman"/>
          <w:sz w:val="24"/>
          <w:szCs w:val="24"/>
        </w:rPr>
        <w:t>Чувашской Республики качественной питьевой водой"</w:t>
      </w:r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35CB">
        <w:rPr>
          <w:rFonts w:ascii="Times New Roman" w:hAnsi="Times New Roman"/>
          <w:sz w:val="24"/>
          <w:szCs w:val="24"/>
        </w:rPr>
        <w:t>государственной программы Чувашской Республики</w:t>
      </w:r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35CB">
        <w:rPr>
          <w:rFonts w:ascii="Times New Roman" w:hAnsi="Times New Roman"/>
          <w:sz w:val="24"/>
          <w:szCs w:val="24"/>
        </w:rPr>
        <w:t>"Развитие жилищного строительства и сферы жилищно-</w:t>
      </w:r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35CB">
        <w:rPr>
          <w:rFonts w:ascii="Times New Roman" w:hAnsi="Times New Roman"/>
          <w:sz w:val="24"/>
          <w:szCs w:val="24"/>
        </w:rPr>
        <w:t>коммунального хозяйства" на 2012 - 2020 годы</w:t>
      </w:r>
    </w:p>
    <w:p w:rsidR="00CA5708" w:rsidRPr="00FF35CB" w:rsidRDefault="00CA5708" w:rsidP="00CA5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35CB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C001C" w:rsidRDefault="002C001C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  <w:sectPr w:rsidR="00FF35CB" w:rsidSect="002C001C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3794" w:rsidRDefault="00FF35CB" w:rsidP="00703794">
      <w:pPr>
        <w:pStyle w:val="ConsPlusNormal"/>
        <w:jc w:val="both"/>
      </w:pPr>
      <w:r w:rsidRPr="00FF35CB">
        <w:rPr>
          <w:noProof/>
        </w:rPr>
        <w:drawing>
          <wp:inline distT="0" distB="0" distL="0" distR="0">
            <wp:extent cx="9701530" cy="354848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5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AD1D0A" w:rsidRPr="00B90CB3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D1D0A" w:rsidRPr="00B90CB3" w:rsidSect="00FF35CB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1FB"/>
    <w:rsid w:val="000532A4"/>
    <w:rsid w:val="00062185"/>
    <w:rsid w:val="00087620"/>
    <w:rsid w:val="000C15D1"/>
    <w:rsid w:val="000C78B2"/>
    <w:rsid w:val="000E58D4"/>
    <w:rsid w:val="00122F2B"/>
    <w:rsid w:val="00160F1A"/>
    <w:rsid w:val="00176E99"/>
    <w:rsid w:val="00181CB6"/>
    <w:rsid w:val="001B59D5"/>
    <w:rsid w:val="001C245E"/>
    <w:rsid w:val="001F71D9"/>
    <w:rsid w:val="002420B5"/>
    <w:rsid w:val="00251E39"/>
    <w:rsid w:val="002773A0"/>
    <w:rsid w:val="0029176E"/>
    <w:rsid w:val="002B6D0E"/>
    <w:rsid w:val="002C001C"/>
    <w:rsid w:val="002E4A07"/>
    <w:rsid w:val="002F2979"/>
    <w:rsid w:val="002F4356"/>
    <w:rsid w:val="003058AF"/>
    <w:rsid w:val="00330222"/>
    <w:rsid w:val="003423C1"/>
    <w:rsid w:val="003840FA"/>
    <w:rsid w:val="003D1C1E"/>
    <w:rsid w:val="003D3886"/>
    <w:rsid w:val="00411EE4"/>
    <w:rsid w:val="0041431C"/>
    <w:rsid w:val="00430506"/>
    <w:rsid w:val="004336EF"/>
    <w:rsid w:val="004868E3"/>
    <w:rsid w:val="004D39FC"/>
    <w:rsid w:val="005340EB"/>
    <w:rsid w:val="005542C3"/>
    <w:rsid w:val="00557B15"/>
    <w:rsid w:val="005F3516"/>
    <w:rsid w:val="0063739A"/>
    <w:rsid w:val="00640C58"/>
    <w:rsid w:val="006B2927"/>
    <w:rsid w:val="006D4A6F"/>
    <w:rsid w:val="006D7C7A"/>
    <w:rsid w:val="006E61E9"/>
    <w:rsid w:val="006E7D11"/>
    <w:rsid w:val="00703794"/>
    <w:rsid w:val="00713B61"/>
    <w:rsid w:val="00716762"/>
    <w:rsid w:val="007520EE"/>
    <w:rsid w:val="00754655"/>
    <w:rsid w:val="00754D8C"/>
    <w:rsid w:val="007A31FB"/>
    <w:rsid w:val="007F6C14"/>
    <w:rsid w:val="00833799"/>
    <w:rsid w:val="00876D3B"/>
    <w:rsid w:val="00884BAB"/>
    <w:rsid w:val="0088613A"/>
    <w:rsid w:val="008B7DC3"/>
    <w:rsid w:val="008C5735"/>
    <w:rsid w:val="008C5DC0"/>
    <w:rsid w:val="008D0EBF"/>
    <w:rsid w:val="0091092F"/>
    <w:rsid w:val="00920711"/>
    <w:rsid w:val="00932E74"/>
    <w:rsid w:val="0093459C"/>
    <w:rsid w:val="00937A5B"/>
    <w:rsid w:val="00941229"/>
    <w:rsid w:val="00942389"/>
    <w:rsid w:val="009631B8"/>
    <w:rsid w:val="00987457"/>
    <w:rsid w:val="009876A0"/>
    <w:rsid w:val="009D6993"/>
    <w:rsid w:val="009E44A8"/>
    <w:rsid w:val="00A44280"/>
    <w:rsid w:val="00A47915"/>
    <w:rsid w:val="00A84856"/>
    <w:rsid w:val="00A868A2"/>
    <w:rsid w:val="00A868E8"/>
    <w:rsid w:val="00A8791F"/>
    <w:rsid w:val="00A956B0"/>
    <w:rsid w:val="00AA7E66"/>
    <w:rsid w:val="00AD1D0A"/>
    <w:rsid w:val="00AD3F24"/>
    <w:rsid w:val="00B21CA0"/>
    <w:rsid w:val="00B55E21"/>
    <w:rsid w:val="00B75063"/>
    <w:rsid w:val="00B770A7"/>
    <w:rsid w:val="00B90CB3"/>
    <w:rsid w:val="00BC4919"/>
    <w:rsid w:val="00C35398"/>
    <w:rsid w:val="00C67658"/>
    <w:rsid w:val="00C869AF"/>
    <w:rsid w:val="00C910DF"/>
    <w:rsid w:val="00CA5708"/>
    <w:rsid w:val="00CA7AFE"/>
    <w:rsid w:val="00CB3BC2"/>
    <w:rsid w:val="00D32C80"/>
    <w:rsid w:val="00D371E9"/>
    <w:rsid w:val="00D43E08"/>
    <w:rsid w:val="00D51AF3"/>
    <w:rsid w:val="00D979E0"/>
    <w:rsid w:val="00DB0DD4"/>
    <w:rsid w:val="00E26909"/>
    <w:rsid w:val="00E44393"/>
    <w:rsid w:val="00E53B1A"/>
    <w:rsid w:val="00EB6BD7"/>
    <w:rsid w:val="00F13E98"/>
    <w:rsid w:val="00F25091"/>
    <w:rsid w:val="00F54641"/>
    <w:rsid w:val="00FA4624"/>
    <w:rsid w:val="00FA5D20"/>
    <w:rsid w:val="00FC0F94"/>
    <w:rsid w:val="00FC2E88"/>
    <w:rsid w:val="00FE422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523A7B"/>
  <w15:docId w15:val="{9EC5F395-04CE-4148-89C9-355E111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12" Type="http://schemas.openxmlformats.org/officeDocument/2006/relationships/hyperlink" Target="consultantplus://offline/ref=166FD1F20230E30F5FE3195EB969031EF33135092EDF309993A5A9E8FF6307E0045B8EA0C3BA4EC81639E6w0q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6FD1F20230E30F5FE30753AF055D1AF23A6D0429D76FCCC7A3FEB7AF6552A0445DDBE387B74FwCq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FF99-8450-419C-9345-FFA1DB5A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20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27</cp:revision>
  <cp:lastPrinted>2019-12-30T08:32:00Z</cp:lastPrinted>
  <dcterms:created xsi:type="dcterms:W3CDTF">2020-01-31T05:43:00Z</dcterms:created>
  <dcterms:modified xsi:type="dcterms:W3CDTF">2020-02-04T08:10:00Z</dcterms:modified>
</cp:coreProperties>
</file>