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37619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88295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10.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432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37619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88295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10.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432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97A09" w:rsidRDefault="00997A09" w:rsidP="0017292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172929">
        <w:rPr>
          <w:rFonts w:ascii="Times New Roman" w:hAnsi="Times New Roman"/>
          <w:sz w:val="26"/>
          <w:szCs w:val="26"/>
          <w:lang w:eastAsia="ar-SA"/>
        </w:rPr>
        <w:t>здания магазина №11,</w:t>
      </w:r>
    </w:p>
    <w:p w:rsidR="00172929" w:rsidRDefault="00172929" w:rsidP="0017292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 адресу:</w:t>
      </w:r>
      <w:r w:rsidRPr="00172929">
        <w:t xml:space="preserve"> </w:t>
      </w:r>
      <w:r w:rsidRPr="00172929">
        <w:rPr>
          <w:rFonts w:ascii="Times New Roman" w:hAnsi="Times New Roman"/>
          <w:sz w:val="26"/>
          <w:szCs w:val="26"/>
          <w:lang w:eastAsia="ar-SA"/>
        </w:rPr>
        <w:t>Чувашская Республика,</w:t>
      </w:r>
    </w:p>
    <w:p w:rsidR="00172929" w:rsidRDefault="00172929" w:rsidP="0017292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172929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172929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К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, ул. Лобачевского, д.5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E45A61" w:rsidRDefault="00E45A61" w:rsidP="00E45A61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Здание магазина №11, общей площадью 262,5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., с земельным участком под ним площадью 400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расположенных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Лобачевского, д.5.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45A61">
        <w:rPr>
          <w:rFonts w:ascii="Times New Roman" w:hAnsi="Times New Roman"/>
          <w:sz w:val="26"/>
          <w:szCs w:val="26"/>
          <w:lang w:eastAsia="ar-SA"/>
        </w:rPr>
        <w:t>1 952 060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E45A61">
        <w:rPr>
          <w:rFonts w:ascii="Times New Roman" w:hAnsi="Times New Roman"/>
          <w:sz w:val="26"/>
          <w:szCs w:val="26"/>
          <w:lang w:eastAsia="ar-SA"/>
        </w:rPr>
        <w:t>один миллион девятьсот пятьдесят две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 w:rsidR="00740738">
        <w:rPr>
          <w:rFonts w:ascii="Times New Roman" w:hAnsi="Times New Roman"/>
          <w:sz w:val="26"/>
          <w:szCs w:val="26"/>
          <w:lang w:eastAsia="ar-SA"/>
        </w:rPr>
        <w:t>шестьдесят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</w:t>
      </w:r>
      <w:r w:rsidR="00E45A61">
        <w:rPr>
          <w:rFonts w:ascii="Times New Roman" w:hAnsi="Times New Roman"/>
          <w:sz w:val="26"/>
          <w:szCs w:val="26"/>
          <w:lang w:eastAsia="ar-SA"/>
        </w:rPr>
        <w:t>ей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40738"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E45A61">
        <w:rPr>
          <w:rFonts w:ascii="Times New Roman" w:hAnsi="Times New Roman"/>
          <w:sz w:val="26"/>
          <w:szCs w:val="26"/>
          <w:lang w:eastAsia="ar-SA"/>
        </w:rPr>
        <w:t>ул.</w:t>
      </w:r>
      <w:r w:rsidR="00740738" w:rsidRPr="00E45A61">
        <w:rPr>
          <w:rFonts w:ascii="Times New Roman" w:hAnsi="Times New Roman"/>
          <w:sz w:val="26"/>
          <w:szCs w:val="26"/>
        </w:rPr>
        <w:t xml:space="preserve"> </w:t>
      </w:r>
      <w:r w:rsidR="00E45A61" w:rsidRPr="00E45A61">
        <w:rPr>
          <w:rFonts w:ascii="Times New Roman" w:hAnsi="Times New Roman"/>
          <w:sz w:val="26"/>
          <w:szCs w:val="26"/>
        </w:rPr>
        <w:t>Лобачевского, д. 5</w:t>
      </w:r>
      <w:r w:rsidR="00E45A61"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741306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6262A"/>
    <w:rsid w:val="00083C77"/>
    <w:rsid w:val="00087620"/>
    <w:rsid w:val="0009688B"/>
    <w:rsid w:val="000E58D4"/>
    <w:rsid w:val="00172929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76192"/>
    <w:rsid w:val="003840FA"/>
    <w:rsid w:val="003D11B1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0738"/>
    <w:rsid w:val="00741306"/>
    <w:rsid w:val="007A18F1"/>
    <w:rsid w:val="007B5F9A"/>
    <w:rsid w:val="007F6C14"/>
    <w:rsid w:val="00810373"/>
    <w:rsid w:val="00882951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45A61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73B1-5F81-46F0-8575-D8E0BA1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2020-08-11T06:36:00Z</cp:lastPrinted>
  <dcterms:created xsi:type="dcterms:W3CDTF">2020-10-14T06:16:00Z</dcterms:created>
  <dcterms:modified xsi:type="dcterms:W3CDTF">2020-10-15T07:25:00Z</dcterms:modified>
</cp:coreProperties>
</file>