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6A" w:rsidRDefault="00E301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016A" w:rsidRDefault="00E3016A">
      <w:pPr>
        <w:pStyle w:val="ConsPlusNormal"/>
        <w:jc w:val="both"/>
        <w:outlineLvl w:val="0"/>
      </w:pPr>
    </w:p>
    <w:p w:rsidR="00E3016A" w:rsidRDefault="00E3016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3016A" w:rsidRDefault="00E3016A">
      <w:pPr>
        <w:pStyle w:val="ConsPlusTitle"/>
        <w:jc w:val="center"/>
      </w:pPr>
    </w:p>
    <w:p w:rsidR="00E3016A" w:rsidRDefault="00E3016A">
      <w:pPr>
        <w:pStyle w:val="ConsPlusTitle"/>
        <w:jc w:val="center"/>
      </w:pPr>
      <w:r>
        <w:t>ПОСТАНОВЛЕНИЕ</w:t>
      </w:r>
    </w:p>
    <w:p w:rsidR="00E3016A" w:rsidRDefault="00E3016A">
      <w:pPr>
        <w:pStyle w:val="ConsPlusTitle"/>
        <w:jc w:val="center"/>
      </w:pPr>
      <w:r>
        <w:t>от 24 марта 2005 г. N 64</w:t>
      </w:r>
    </w:p>
    <w:p w:rsidR="00E3016A" w:rsidRDefault="00E3016A">
      <w:pPr>
        <w:pStyle w:val="ConsPlusTitle"/>
        <w:jc w:val="center"/>
      </w:pPr>
    </w:p>
    <w:p w:rsidR="00E3016A" w:rsidRDefault="00E3016A">
      <w:pPr>
        <w:pStyle w:val="ConsPlusTitle"/>
        <w:jc w:val="center"/>
      </w:pPr>
      <w:r>
        <w:t>О ГЕРАЛЬДИЧЕСКОЙ КОМИССИИ ЧУВАШСКОЙ РЕСПУБЛИКИ</w:t>
      </w:r>
    </w:p>
    <w:p w:rsidR="00E3016A" w:rsidRDefault="00E301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01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16A" w:rsidRDefault="00E301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16A" w:rsidRDefault="00E301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E3016A" w:rsidRDefault="00E301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11.05.2005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13.11.2013 </w:t>
            </w:r>
            <w:hyperlink r:id="rId7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государственных символах Чувашской Республики" и в целях реализации единой государственной политики в области геральдики в Чувашской Республике, координации работ по созданию и упорядочению воспроизведения (использования) государственных символов Чувашской Республики Кабинет Министров Чувашской Республики постановляет: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1. Образовать Геральдическую комиссию Чувашской Республики.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Геральдической комиссии Чувашской Республики.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11.05.2005 N 114.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right"/>
      </w:pPr>
      <w:r>
        <w:t>Председатель Кабинета Министров</w:t>
      </w:r>
    </w:p>
    <w:p w:rsidR="00E3016A" w:rsidRDefault="00E3016A">
      <w:pPr>
        <w:pStyle w:val="ConsPlusNormal"/>
        <w:jc w:val="right"/>
      </w:pPr>
      <w:r>
        <w:t>Чувашской Республики</w:t>
      </w:r>
    </w:p>
    <w:p w:rsidR="00E3016A" w:rsidRDefault="00E3016A">
      <w:pPr>
        <w:pStyle w:val="ConsPlusNormal"/>
        <w:jc w:val="right"/>
      </w:pPr>
      <w:r>
        <w:t>С.ГАПЛИКОВ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right"/>
        <w:outlineLvl w:val="0"/>
      </w:pPr>
      <w:r>
        <w:t>Утверждено</w:t>
      </w:r>
    </w:p>
    <w:p w:rsidR="00E3016A" w:rsidRDefault="00E3016A">
      <w:pPr>
        <w:pStyle w:val="ConsPlusNormal"/>
        <w:jc w:val="right"/>
      </w:pPr>
      <w:r>
        <w:t>постановлением</w:t>
      </w:r>
    </w:p>
    <w:p w:rsidR="00E3016A" w:rsidRDefault="00E3016A">
      <w:pPr>
        <w:pStyle w:val="ConsPlusNormal"/>
        <w:jc w:val="right"/>
      </w:pPr>
      <w:r>
        <w:t>Кабинета Министров</w:t>
      </w:r>
    </w:p>
    <w:p w:rsidR="00E3016A" w:rsidRDefault="00E3016A">
      <w:pPr>
        <w:pStyle w:val="ConsPlusNormal"/>
        <w:jc w:val="right"/>
      </w:pPr>
      <w:r>
        <w:t>Чувашской Республики</w:t>
      </w:r>
    </w:p>
    <w:p w:rsidR="00E3016A" w:rsidRDefault="00E3016A">
      <w:pPr>
        <w:pStyle w:val="ConsPlusNormal"/>
        <w:jc w:val="right"/>
      </w:pPr>
      <w:r>
        <w:t>от 24.03.2005 N 64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Title"/>
        <w:jc w:val="center"/>
      </w:pPr>
      <w:bookmarkStart w:id="0" w:name="P29"/>
      <w:bookmarkEnd w:id="0"/>
      <w:r>
        <w:t>ПОЛОЖЕНИЕ</w:t>
      </w:r>
    </w:p>
    <w:p w:rsidR="00E3016A" w:rsidRDefault="00E3016A">
      <w:pPr>
        <w:pStyle w:val="ConsPlusTitle"/>
        <w:jc w:val="center"/>
      </w:pPr>
      <w:r>
        <w:t>О ГЕРАЛЬДИЧЕСКОЙ КОМИССИИ ЧУВАШСКОЙ РЕСПУБЛИКИ</w:t>
      </w:r>
    </w:p>
    <w:p w:rsidR="00E3016A" w:rsidRDefault="00E301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01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16A" w:rsidRDefault="00E301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16A" w:rsidRDefault="00E301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13.11.2013 N 450)</w:t>
            </w:r>
          </w:p>
        </w:tc>
      </w:tr>
    </w:tbl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center"/>
        <w:outlineLvl w:val="1"/>
      </w:pPr>
      <w:r>
        <w:t>I. Общие положения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ind w:firstLine="540"/>
        <w:jc w:val="both"/>
      </w:pPr>
      <w:r>
        <w:t xml:space="preserve">1.1. </w:t>
      </w:r>
      <w:proofErr w:type="gramStart"/>
      <w:r>
        <w:t>Геральдическая комиссия Чувашской Республики (далее - Комиссия) является координационным органом, обеспечивающим единую государственную политику в области геральдики и воспроизведения (использования) Государственного герба, Государственного флага и Государственного гимна Чувашской Республики (далее - государственные символы Чувашской Республики), главных геральдических эмблем Государственного флага Чувашской Республики и Государственного герба Чувашской Республики - "Древо жизни" и "Три солнца" (далее - геральдические эмблемы), знаков отличия и различия с использованием Государственного</w:t>
      </w:r>
      <w:proofErr w:type="gramEnd"/>
      <w:r>
        <w:t xml:space="preserve"> герба Чувашской Республики (далее - знаки отличия), а также наименований "Чаваш Республики", "Чувашская Республика" и образованных на их основе слов и словосочетаний.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законодательством Чувашской Республики и настоящим Положением.</w:t>
      </w:r>
    </w:p>
    <w:p w:rsidR="00E3016A" w:rsidRDefault="00E301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center"/>
        <w:outlineLvl w:val="1"/>
      </w:pPr>
      <w:r>
        <w:lastRenderedPageBreak/>
        <w:t>II. Основные задачи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обеспечение согласованной деятельности государственных органов Чувашской Республики и органов местного самоуправления в Чувашской Республике в области геральдики и воспроизведения (использования) государственных символов Чувашской Республики, геральдических эмблем и знаков отличия, а также наименований "Чаваш Республики", "Чувашская Республика" и образованных на их основе слов и словосочетаний;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геральдическое обеспечение в установленном порядке работ по воспроизведению (использованию) государственных символов Чувашской Республики и знаков отличия;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подготовка информации о состоянии дел в области воспроизведения (использования) государственных символов Чувашской Республики, геральдических эмблем и знаков отличия, а также наименований "Чаваш Республики", "Чувашская Республика" и образованных на их основе слов и словосочетаний;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координация работ по созданию и использованию государственных символов Чувашской Республики, геральдических эмблем и знаков отличия, а также наименований "Чаваш Республики", "Чувашская Республика" и образованных на их основе слов и словосочетаний;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популяризация знаний в области геральдики;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изучение отечественного и международного опыта в области геральдики и использования государственных символов Чувашской Республики, геральдических эмблем и знаков отличия.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2.2. Кабинетом Министров Чувашской Республики на Комиссию могут возлагаться и другие задачи по реализации государственной политики в области геральдики и воспроизведения (использования) государственных символов Чувашской Республики и наименований "Чаваш Республики", "Чувашская Республика" и образованных на их основе слов и словосочетаний.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center"/>
        <w:outlineLvl w:val="1"/>
      </w:pPr>
      <w:r>
        <w:t>III. Функции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ind w:firstLine="540"/>
        <w:jc w:val="both"/>
      </w:pPr>
      <w:r>
        <w:t>Комиссия в соответствии с возложенными на нее задачами: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рассматривает проекты нормативных правовых актов Чувашской Республики по вопросам геральдики, государственных символов Чувашской Республики, геральдических эмблем и знаков отличия, готовит соответствующие заключения;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разрабатывает методические рекомендации, готовит информационные материалы и предложения по вопросам геральдики, государственных символов Чувашской Республики, геральдических эмблем и знаков отличия для государственных органов Чувашской Республики и органов местного самоуправления в Чувашской Республике;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рассматривает предложения об использовании государственных символов Чувашской Республики, геральдических эмблем и знаков отличия, наименований "Чаваш Республики", "Чувашская Республика" и образованных на их основе слов и словосочетаний юридическими лицами независимо от их организационно-правовых форм;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согласовывает и выдает разрешения на право воспроизведения и использования государственных символов Чувашской Республики, геральдических эмблем, наименований "Чаваш Республики", "Чувашская Республика" и образованных на их основе слов и словосочетаний, кроме случаев, оговоренных законодательством Чувашской Республики;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 xml:space="preserve">вносит предложения об аннулировании разрешений на право воспроизведения и использования государственных символов Чувашской Республики, геральдических эмблем, наименований "Чаваш Республики", "Чувашская Республика" и образованных на их основе слов и словосочетаний, выданных юридическим лицам, в случае несоблюдения ими требований законодательства Чувашской Республики о </w:t>
      </w:r>
      <w:r>
        <w:lastRenderedPageBreak/>
        <w:t>государственных символах;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13.11.2013 N 450;</w:t>
      </w:r>
      <w:proofErr w:type="gramEnd"/>
    </w:p>
    <w:p w:rsidR="00E3016A" w:rsidRDefault="00E3016A">
      <w:pPr>
        <w:pStyle w:val="ConsPlusNormal"/>
        <w:spacing w:before="200"/>
        <w:ind w:firstLine="540"/>
        <w:jc w:val="both"/>
      </w:pPr>
      <w:r>
        <w:t>заслушивает на своих заседаниях представителей государственных органов Чувашской Республики и органов местного самоуправления в Чувашской Республике, юридических лиц, а также граждан по вопросам использования государственных символов Чувашской Республики, геральдических эмблем и знаков отличия, а также наименований "Чаваш Республики", "Чувашская Республика" и образованных на их основе слов и словосочетаний.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center"/>
        <w:outlineLvl w:val="1"/>
      </w:pPr>
      <w:r>
        <w:t>IV. Права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ind w:firstLine="540"/>
        <w:jc w:val="both"/>
      </w:pPr>
      <w:r>
        <w:t>Для решения возложенных на нее задач Комиссия имеет право: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запрашивать и получать информацию по вопросам своей компетенции от государственных органов Чувашской Республики и органов местного самоуправления в Чувашской Республике, юридических и должностных лиц;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давать заключения, консультации и рекомендации по вопросам геральдики и государственных символов Чувашской Республики, геральдических эмблем и знаков отличия, а также наименований "Чаваш Республики", "Чувашская Республика" и образованных на их основе слов и словосочетаний, их воспроизведения и использования в пределах своей компетенции.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привлекать в установленном порядке к работе Комиссии специалистов, научных работников;</w:t>
      </w:r>
    </w:p>
    <w:p w:rsidR="00E3016A" w:rsidRDefault="00E3016A">
      <w:pPr>
        <w:pStyle w:val="ConsPlusNormal"/>
        <w:spacing w:before="200"/>
        <w:ind w:firstLine="540"/>
        <w:jc w:val="both"/>
      </w:pPr>
      <w:proofErr w:type="gramStart"/>
      <w:r>
        <w:t>рекомендовать государственным органам Чувашской Республики и органам местного самоуправления в Чувашской Республике отменить изданные ими нормативные правовые акты по вопросам воспроизведения и использования государственных символов Чувашской Республики, геральдических эмблем и знаков отличия, наименований "Чаваш Республики", "Чувашская Республика" и образованных на их основе слов и словосочетаний в случае их несоответствия законодательству Чувашской Республики;</w:t>
      </w:r>
      <w:proofErr w:type="gramEnd"/>
    </w:p>
    <w:p w:rsidR="00E3016A" w:rsidRDefault="00E3016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создавать рабочие группы для решения основных задач, возложенных на Комиссию.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center"/>
        <w:outlineLvl w:val="1"/>
      </w:pPr>
      <w:r>
        <w:t>V. Организация деятельности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ind w:firstLine="540"/>
        <w:jc w:val="both"/>
      </w:pPr>
      <w:r>
        <w:t>5.1. Комиссия состоит из председателя, заместителя председателя, секретаря и членов Комиссии.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Состав Комиссии утверждается распоряжением Кабинета Министров Чувашской Республики.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Комиссия не является юридическим лицом и осуществляет свою деятельность на общественных началах в соответствии с законодательством Российской Федерации, законодательством Чувашской Республики и настоящим Положением.</w:t>
      </w:r>
    </w:p>
    <w:p w:rsidR="00E3016A" w:rsidRDefault="00E301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5.2. Председатель Комиссии: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утверждает планы работы Комиссии;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определяет место и время проведения заседаний Комиссии, а также утверждает повестку дня;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председательствует на заседаниях Комиссии;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дает поручения членам Комиссии;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подписывает документы Комиссии;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 xml:space="preserve">представляет Комиссию во взаимоотношениях с федеральными органами государственной власти, </w:t>
      </w:r>
      <w:r>
        <w:lastRenderedPageBreak/>
        <w:t>органами государственной власти Чувашской Республики и субъектов Российской Федерации, органами местного самоуправления в Чувашской Республике, а также с международными и зарубежными организациями и органами.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5.3. Секретарь Комиссии: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обеспечивает подготовку планов работы, формирует повестку дня заседаний Комиссии, организует подготовку материалов к заседаниям, а также проектов решений Комиссии;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информирует членов Комиссии о месте и времени проведения очередного заседания, обеспечивает их необходимыми справочно-информационными материалами;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оформляет протоколы заседаний Комиссии.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5.4. Заседания Комиссии проводятся по мере необходимости.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Заседания Комиссии проводит председатель Комиссии или по его поручению (в его отсутствие) заместитель.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В заседаниях Комиссии могут принимать участие представители заинтересованных организаций и граждане Российской Федерации.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5.5. Решения Комиссии принимаются простым большинством голосов участвующих в его заседании членов Комиссии. При равенстве голосов голос председательствующего на заседании является решающим.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Решения Комиссии оформляются протоколами заседаний, которые подписывает председатель.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Заседание признается правомочным для принятия решений, если на нем присутствует более половины состава Комиссии.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При необходимости решения Комиссии направляются в соответствующие федеральные органы государственной власти, государственные органы Чувашской Республики и органы местного самоуправления в Чувашской Республике.</w:t>
      </w:r>
    </w:p>
    <w:p w:rsidR="00E3016A" w:rsidRDefault="00E3016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5.6. Организационно-техническое обеспечение деятельности Комиссии осуществляет Министерство культуры, по делам национальностей и архивного дела Чувашской Республики.</w:t>
      </w:r>
    </w:p>
    <w:p w:rsidR="00E3016A" w:rsidRDefault="00E301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450)</w:t>
      </w:r>
    </w:p>
    <w:p w:rsidR="00E3016A" w:rsidRDefault="00E3016A">
      <w:pPr>
        <w:pStyle w:val="ConsPlusNormal"/>
        <w:spacing w:before="200"/>
        <w:ind w:firstLine="540"/>
        <w:jc w:val="both"/>
      </w:pPr>
      <w:r>
        <w:t>5.7. Решения о реорганизации и упразднении Комиссии принимаются постановлением Кабинета Министров Чувашской Республики.</w:t>
      </w: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jc w:val="both"/>
      </w:pPr>
    </w:p>
    <w:p w:rsidR="00E3016A" w:rsidRDefault="00E30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1" w:name="_GoBack"/>
      <w:bookmarkEnd w:id="1"/>
    </w:p>
    <w:sectPr w:rsidR="004C2B08" w:rsidSect="008F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6A"/>
    <w:rsid w:val="004C2B08"/>
    <w:rsid w:val="00E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16A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E3016A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E3016A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16A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E3016A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E3016A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BCC05091EB495BC07D929469445CCE23482105C49F750D70726B0E1C88E4DB84CC34AF7A5E0C7E1DACAF2FE4C857802u9r5I" TargetMode="External"/><Relationship Id="rId13" Type="http://schemas.openxmlformats.org/officeDocument/2006/relationships/hyperlink" Target="consultantplus://offline/ref=BDABCC05091EB495BC07D929469445CCE23482105B4AFA58D40C7BBAE991824FBF439C5DE2ECB4CAE3D2D4FAF206D63C55982527746CB8A2E55E9EuBrBI" TargetMode="External"/><Relationship Id="rId18" Type="http://schemas.openxmlformats.org/officeDocument/2006/relationships/hyperlink" Target="consultantplus://offline/ref=BDABCC05091EB495BC07D929469445CCE23482105B4AFA58D40C7BBAE991824FBF439C5DE2ECB4CAE3D2D5F5F206D63C55982527746CB8A2E55E9EuBrBI" TargetMode="External"/><Relationship Id="rId26" Type="http://schemas.openxmlformats.org/officeDocument/2006/relationships/hyperlink" Target="consultantplus://offline/ref=BDABCC05091EB495BC07D929469445CCE23482105B4AFA58D40C7BBAE991824FBF439C5DE2ECB4CAE3D2D6FAF206D63C55982527746CB8A2E55E9EuBr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ABCC05091EB495BC07D929469445CCE23482105B4AFA58D40C7BBAE991824FBF439C5DE2ECB4CAE3D2D5FBF206D63C55982527746CB8A2E55E9EuBrBI" TargetMode="External"/><Relationship Id="rId7" Type="http://schemas.openxmlformats.org/officeDocument/2006/relationships/hyperlink" Target="consultantplus://offline/ref=BDABCC05091EB495BC07D929469445CCE23482105B4AFA58D40C7BBAE991824FBF439C5DE2ECB4CAE3D2D4F4F206D63C55982527746CB8A2E55E9EuBrBI" TargetMode="External"/><Relationship Id="rId12" Type="http://schemas.openxmlformats.org/officeDocument/2006/relationships/hyperlink" Target="consultantplus://offline/ref=BDABCC05091EB495BC07D929469445CCE23482105C48FC5FD30426B0E1C88E4DB84CC34AF7A5E0C7E1DACAF2FE4C857802u9r5I" TargetMode="External"/><Relationship Id="rId17" Type="http://schemas.openxmlformats.org/officeDocument/2006/relationships/hyperlink" Target="consultantplus://offline/ref=BDABCC05091EB495BC07D929469445CCE23482105B4AFA58D40C7BBAE991824FBF439C5DE2ECB4CAE3D2D5F7F206D63C55982527746CB8A2E55E9EuBrBI" TargetMode="External"/><Relationship Id="rId25" Type="http://schemas.openxmlformats.org/officeDocument/2006/relationships/hyperlink" Target="consultantplus://offline/ref=BDABCC05091EB495BC07D929469445CCE23482105B4AFA58D40C7BBAE991824FBF439C5DE2ECB4CAE3D2D6F5F206D63C55982527746CB8A2E55E9EuBr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BCC05091EB495BC07D929469445CCE23482105B4AFA58D40C7BBAE991824FBF439C5DE2ECB4CAE3D2D5F6F206D63C55982527746CB8A2E55E9EuBrBI" TargetMode="External"/><Relationship Id="rId20" Type="http://schemas.openxmlformats.org/officeDocument/2006/relationships/hyperlink" Target="consultantplus://offline/ref=BDABCC05091EB495BC07D929469445CCE23482105B4AFA58D40C7BBAE991824FBF439C5DE2ECB4CAE3D2D5FAF206D63C55982527746CB8A2E55E9EuBrBI" TargetMode="External"/><Relationship Id="rId29" Type="http://schemas.openxmlformats.org/officeDocument/2006/relationships/hyperlink" Target="consultantplus://offline/ref=BDABCC05091EB495BC07D929469445CCE23482105B4AFA58D40C7BBAE991824FBF439C5DE2ECB4CAE3D2D7F3F206D63C55982527746CB8A2E55E9EuB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BCC05091EB495BC07D929469445CCE23482105848FB5CD40C7BBAE991824FBF439C5DE2ECB4CAE3D2D6F5F206D63C55982527746CB8A2E55E9EuBrBI" TargetMode="External"/><Relationship Id="rId11" Type="http://schemas.openxmlformats.org/officeDocument/2006/relationships/hyperlink" Target="consultantplus://offline/ref=BDABCC05091EB495BC07C72450F81BC8E837DB18561EA20DDD062EE2B6C8D208EE45CA16B8E1B2D4E1D2D6uFr2I" TargetMode="External"/><Relationship Id="rId24" Type="http://schemas.openxmlformats.org/officeDocument/2006/relationships/hyperlink" Target="consultantplus://offline/ref=BDABCC05091EB495BC07D929469445CCE23482105B4AFA58D40C7BBAE991824FBF439C5DE2ECB4CAE3D2D6F6F206D63C55982527746CB8A2E55E9EuBr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ABCC05091EB495BC07D929469445CCE23482105B4AFA58D40C7BBAE991824FBF439C5DE2ECB4CAE3D2D5F0F206D63C55982527746CB8A2E55E9EuBrBI" TargetMode="External"/><Relationship Id="rId23" Type="http://schemas.openxmlformats.org/officeDocument/2006/relationships/hyperlink" Target="consultantplus://offline/ref=BDABCC05091EB495BC07D929469445CCE23482105B4AFA58D40C7BBAE991824FBF439C5DE2ECB4CAE3D2D6F1F206D63C55982527746CB8A2E55E9EuBrBI" TargetMode="External"/><Relationship Id="rId28" Type="http://schemas.openxmlformats.org/officeDocument/2006/relationships/hyperlink" Target="consultantplus://offline/ref=BDABCC05091EB495BC07D929469445CCE23482105B4AFA58D40C7BBAE991824FBF439C5DE2ECB4CAE3D2D7F2F206D63C55982527746CB8A2E55E9EuBrBI" TargetMode="External"/><Relationship Id="rId10" Type="http://schemas.openxmlformats.org/officeDocument/2006/relationships/hyperlink" Target="consultantplus://offline/ref=BDABCC05091EB495BC07D929469445CCE23482105B4AFA58D40C7BBAE991824FBF439C5DE2ECB4CAE3D2D4F5F206D63C55982527746CB8A2E55E9EuBrBI" TargetMode="External"/><Relationship Id="rId19" Type="http://schemas.openxmlformats.org/officeDocument/2006/relationships/hyperlink" Target="consultantplus://offline/ref=BDABCC05091EB495BC07D929469445CCE23482105B4AFA58D40C7BBAE991824FBF439C5DE2ECB4CAE3D2D5F5F206D63C55982527746CB8A2E55E9EuBrB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BCC05091EB495BC07D929469445CCE23482105848FB5CD40C7BBAE991824FBF439C5DE2ECB4CAE3D2D6F5F206D63C55982527746CB8A2E55E9EuBrBI" TargetMode="External"/><Relationship Id="rId14" Type="http://schemas.openxmlformats.org/officeDocument/2006/relationships/hyperlink" Target="consultantplus://offline/ref=BDABCC05091EB495BC07D929469445CCE23482105B4AFA58D40C7BBAE991824FBF439C5DE2ECB4CAE3D2D5F2F206D63C55982527746CB8A2E55E9EuBrBI" TargetMode="External"/><Relationship Id="rId22" Type="http://schemas.openxmlformats.org/officeDocument/2006/relationships/hyperlink" Target="consultantplus://offline/ref=BDABCC05091EB495BC07D929469445CCE23482105B4AFA58D40C7BBAE991824FBF439C5DE2ECB4CAE3D2D6F0F206D63C55982527746CB8A2E55E9EuBrBI" TargetMode="External"/><Relationship Id="rId27" Type="http://schemas.openxmlformats.org/officeDocument/2006/relationships/hyperlink" Target="consultantplus://offline/ref=BDABCC05091EB495BC07D929469445CCE23482105B4AFA58D40C7BBAE991824FBF439C5DE2ECB4CAE3D2D6FBF206D63C55982527746CB8A2E55E9EuBr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2020-07-28T08:43:00Z</dcterms:created>
  <dcterms:modified xsi:type="dcterms:W3CDTF">2020-07-28T08:44:00Z</dcterms:modified>
</cp:coreProperties>
</file>