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DF" w:rsidRPr="00650CDF" w:rsidRDefault="00650CDF" w:rsidP="009B0973">
      <w:pPr>
        <w:pStyle w:val="a3"/>
        <w:shd w:val="clear" w:color="auto" w:fill="FDFDFD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b/>
          <w:bCs/>
          <w:color w:val="111111"/>
          <w:bdr w:val="none" w:sz="0" w:space="0" w:color="auto" w:frame="1"/>
        </w:rPr>
      </w:pPr>
      <w:r w:rsidRPr="00650CDF">
        <w:rPr>
          <w:rFonts w:ascii="Arial" w:hAnsi="Arial" w:cs="Arial"/>
          <w:b/>
          <w:bCs/>
          <w:color w:val="111111"/>
          <w:bdr w:val="none" w:sz="0" w:space="0" w:color="auto" w:frame="1"/>
        </w:rPr>
        <w:t>Из стенограммы заседания Правительства РФ</w:t>
      </w:r>
    </w:p>
    <w:p w:rsidR="00650CDF" w:rsidRPr="00650CDF" w:rsidRDefault="00650CDF" w:rsidP="009B0973">
      <w:pPr>
        <w:pStyle w:val="a3"/>
        <w:shd w:val="clear" w:color="auto" w:fill="FDFDFD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b/>
          <w:bCs/>
          <w:color w:val="111111"/>
          <w:bdr w:val="none" w:sz="0" w:space="0" w:color="auto" w:frame="1"/>
        </w:rPr>
      </w:pPr>
      <w:r w:rsidRPr="00650CDF">
        <w:rPr>
          <w:rFonts w:ascii="Arial" w:hAnsi="Arial" w:cs="Arial"/>
          <w:b/>
          <w:bCs/>
          <w:color w:val="111111"/>
          <w:bdr w:val="none" w:sz="0" w:space="0" w:color="auto" w:frame="1"/>
        </w:rPr>
        <w:t>16.09.2020</w:t>
      </w:r>
    </w:p>
    <w:p w:rsidR="00650CDF" w:rsidRPr="00650CDF" w:rsidRDefault="00650CDF" w:rsidP="009B0973">
      <w:pPr>
        <w:pStyle w:val="a3"/>
        <w:shd w:val="clear" w:color="auto" w:fill="FDFDFD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color w:val="111111"/>
        </w:rPr>
      </w:pPr>
    </w:p>
    <w:p w:rsidR="00650CDF" w:rsidRPr="00650CDF" w:rsidRDefault="00650CDF" w:rsidP="009B0973">
      <w:pPr>
        <w:pStyle w:val="a3"/>
        <w:shd w:val="clear" w:color="auto" w:fill="FDFDFD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color w:val="111111"/>
        </w:rPr>
      </w:pPr>
      <w:proofErr w:type="spellStart"/>
      <w:r w:rsidRPr="00650CDF">
        <w:rPr>
          <w:rFonts w:ascii="Arial" w:hAnsi="Arial" w:cs="Arial"/>
          <w:b/>
          <w:bCs/>
          <w:color w:val="111111"/>
          <w:bdr w:val="none" w:sz="0" w:space="0" w:color="auto" w:frame="1"/>
        </w:rPr>
        <w:t>М.Мишустин</w:t>
      </w:r>
      <w:proofErr w:type="spellEnd"/>
      <w:r w:rsidRPr="00650CDF">
        <w:rPr>
          <w:rFonts w:ascii="Arial" w:hAnsi="Arial" w:cs="Arial"/>
          <w:b/>
          <w:bCs/>
          <w:color w:val="111111"/>
          <w:bdr w:val="none" w:sz="0" w:space="0" w:color="auto" w:frame="1"/>
        </w:rPr>
        <w:t>:</w:t>
      </w:r>
      <w:r w:rsidRPr="00650CDF">
        <w:rPr>
          <w:rFonts w:ascii="Arial" w:hAnsi="Arial" w:cs="Arial"/>
          <w:color w:val="111111"/>
        </w:rPr>
        <w:t> Добрый день, уважаемые коллеги!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Правительство завершает подготовку проекта бюджета на следующие три года. Рассмотрим сегодня пакет законопроектов, которые связаны с его формированием.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Работа над проектом бюджета велась в условиях серьёзных финансовых вызовов. К действующим против нашей страны санкциям и низким нефтяным ценам добавились эпидемиологические риски. В итоге нам удалось пройти по острию, по очень тонкой грани, когда надо было балансировать, решая одновременно важнейшие задачи безусловного выполнения всех социальных обязательств государства и выведения экономики на темпы роста и развития страны.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Весь комплекс мер, которые мы проводили во время борьбы с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коронавирусом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экономическим кризисом, себя оправдал. Теперь мы должны перейти к решению новых задач. И во главу угла по-прежнему ставится безусловное выполнение всех социальных обязательств государства перед людьми. Именно на это нас ориентирует Президент. В проекте бюджета и тех документах, которые сегодня будет рассматривать Правительство, финансово обеспечиваются поручения Президента. Они направлены на решение задач в базовых отраслях экономики и жизни страны.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Основные идеи главного финансового документа страны сформулированы Президентом. Это качество жизни людей и конкурентоспособность страны. Нельзя разрывать качество жизни, социальные обязательства, уровень жизни людей с возможностями страны и экономики в конкурентном мире. Именно эти задачи мы решали все вместе, когда министерства и ведомства работали над проектом этого документа.</w:t>
      </w:r>
    </w:p>
    <w:p w:rsidR="008C24A4" w:rsidRPr="00650CDF" w:rsidRDefault="00650CDF" w:rsidP="009B0973">
      <w:pPr>
        <w:spacing w:after="0" w:line="276" w:lineRule="auto"/>
        <w:ind w:firstLine="567"/>
        <w:jc w:val="both"/>
        <w:rPr>
          <w:rFonts w:ascii="Arial" w:hAnsi="Arial" w:cs="Arial"/>
          <w:color w:val="111111"/>
          <w:sz w:val="24"/>
          <w:szCs w:val="24"/>
          <w:shd w:val="clear" w:color="auto" w:fill="FDFDFD"/>
        </w:rPr>
      </w:pPr>
      <w:r w:rsidRPr="00650CDF">
        <w:rPr>
          <w:rFonts w:ascii="Arial" w:hAnsi="Arial" w:cs="Arial"/>
          <w:color w:val="111111"/>
          <w:sz w:val="24"/>
          <w:szCs w:val="24"/>
          <w:shd w:val="clear" w:color="auto" w:fill="FDFDFD"/>
        </w:rPr>
        <w:t>Сегодня мы рассматриваем одновременно проекты законов о бюджетах внебюджетных фондов. В них – решение важнейших социальных вопросов жизни людей. Предусмотрены средства на выплату и индексацию материнского капитала, решение вопросов обеспечения техническими средствами людей с ограниченными возможностями здоровья. Сохраним льготу по уплате обязательных страховых взносов для индивидуальных предпринимателей и компаний, где трудятся инвалиды. По-прежнему будет оказываться бесплатная медицинская помощь, в том числе высокотехнологичная. Закладываются средства на первичную медицинскую помощь. На оплату помощи в рамках базовой программы будут направляться деньги в виде субвенций в бюджеты региональных территориальных фондов ОМС. Сегодня можем сказать, что устойчивость экономики, которой нам удалось добиться, гарантирует выполнение всех социальных обязательств.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Коллеги! Важно помнить, что бюджет – это финансовый документ. Но это документ не о цифрах. Он о людях. Это документ, направленный на решение конкретных проблем жизни людей в нашей стране.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Отсюда – пакет налоговых законов, который позволяет обеспечить необходимые доходы. Некоторые крупные компании заявляют, что мы забираем деньги только у нефтяных компаний. Это не так. Мы считаем, что в ситуации, когда трудно, все должны принимать участие в решении проблем, стоящих перед страной, перед людьми. Это наша осознанная политика. Отсюда и наше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ви́дение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налоговой политики. Вот лишь некоторые из наших предложений.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Мы несколько увеличиваем налогообложение ряда доходных отраслей. Именно для этого модифицируем параметры режима налога на дополнительный доход при добыче углеводородов. Предлагаем пересмотреть параметры ряда льгот в нефтегазовом секторе, повысить плату за пользование природными ресурсами, индексировать ставки акцизов на табачную продукцию выше инфляции.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Дополнительные доходы должны принести в наш бюджет и пересмотры соглашений об исключении двойного налогообложения с рядом стран. С Кипром и Мальтой такие соглашения уже подписаны. Мы продолжим работу в этом направлении.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Важнейший законопроект по налогу на доходы физических лиц. Президент предложил установить 15-процентную ставку подоходного налога для тех доходов, которые превышают 5 млн рублей в год. Сегодня этот закон также рассматривается Правительством, и он входит в пакет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бюджетообразующих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законов. Почему это важно? Потому что Президент ясно сказал, что все средства, полученные за счёт этого повышения, будут направлены на лечение детей с тяжёлыми редкими заболеваниями.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важно, что за каждой задачей, которую надо решить нашей стране, стоит финансовое обеспечение и источник этих средств. Вот смысл тех законопроектов, которые мы вносим в Государственную Думу.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Результат нашей работы, безусловно, будет оцениваться в парламенте, когда будут рассматриваться эти законопроекты. Но главное – результат нашей работы будут оценивать люди в зависимости от того, как благодаря этим законам будут решаться проблемы, которые их волнуют. Поэтому именно сегодня, в условиях финансовых ограничений, мы ставим задачи не только о выделении денег, но и об эффективности их расходования, потому что работа над бюджетом позволила выявить новые резервы. Целый ряд выделенных средств расходовались неэффективно или вообще не расходовались, лежали мёртвым грузом на бюджетных счетах. В период борьбы с кризисом нам удалось перенаправить эти средства на решение важнейших для людей вопросов.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у нас стоит задача при формировании следующей трёхлетки не допустить, чтобы средства расходовались неэффективно, а значит, нужна дополнительная гибкость, дополнительная возможность для Правительства реагировать на те вызовы, которые будут появляться во время исполнения бюджета.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Вместе с парламентом по поручению Президента мы эти необходимые полномочия на 2020 год получили. Нам предстоит рассмотреть поправки в бюджетное законодательство, которые дают возможность этот механизм, доказавший свою эффективность, перенести и на следующий год. Это происходит не в ущерб тщательности рассмотрения законов и парламентского контроля. И даёт возможность создания нового эффективного бюджетного механизма, который позволит реально выполнять те задачи, на которые мы направляем средства в бюджете.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Уважаемые коллеги!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Сегодня завершается важнейший этап бюджетного процесса – подготовка проекта бюджетного документа. Но хотел бы обратить внимание всех и подчеркнуть: это </w:t>
      </w:r>
      <w:proofErr w:type="gram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не конец </w:t>
      </w:r>
      <w:proofErr w:type="gram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работы. Это начало работы. Не последний этап бюджетного процесса. Это первый этап. Теперь результаты этой работы нам предстоит защищать в парламенте. Нам важно, чтобы наши предложения прошли все обсуждения. Мы 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можем принимать любые налоговые и бюджетные законы. Но если они непонятны людям, для которых мы их принимаем, они никогда не будут до конца реализованы.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Коллеги, это ваша персональная ответственность и обязанность – идти в Государственную Думу и лично представлять там каждую государственную программу. Мы должны объяснить, на что выделяется каждый рубль. Показать, что стоит за каждой цифрой закона о бюджете, который мы сейчас вносим в парламент. И какой эффект, с нашей точки зрения, получим и в какие сроки. А главное – что это даст людям и стране.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Ещё один важный вопрос. Сегодня упростим порядок оформления обыкновенных частных виз и пребывания на территории России близких родственников наших граждан – супругов, родителей, детей, братьев и сестёр, дедушек и бабушек, внуков, которые имеют другое гражданство. Для этого внесём ряд изменений в закон «О порядке выезда из Российской Федерации и въезда в Российскую Федерацию». Такие родственники смогут оформить долгосрочные частные визы сроком действия до одного года. И сделать это можно будет на основании простого письменного заявления нашего гражданина.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Кроме того, будет исключена норма закона, из-за которой каждые три месяца гостям приходилось выезжать за пределы нашей страны, чтобы сохранить право на получение визы. Это позволит создать более комфортные условия для семей, которые пока разделены границами. И облегчить жизнь тем, кто захочет у нас остаться. У них будет больше времени для оформления разрешения на временное проживание или вида на жительство.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перейдём к обсуждению.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Начать нашу работу предлагаю с рассмотрения прогноза социально-экономического развития страны. Минэкономразвития подготовило два варианта – базовый и консервативный. Но главное – он позволяет увидеть необходимый запас прочности нашей экономики. И предполагает, что уже к концу следующего года российская экономика выйдет на траекторию устойчивого роста и далее будет расти темпом не менее 3% ежегодно. Важно, что уже в следующем году мы сможем выйти на восстановление доходов людей и занятости. А это значит – восстановление платёжеспособного спроса, что является чрезвычайно важным фактором как для людей, так и для экономики в целом. Именно эти задачи поставлены перед нами Президентом.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Сначала давайте заслушаем доклад Министра экономического развития Максима Геннадьевича Решетникова. Затем выступит Министр финансов Антон Германович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Силуанов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Пожалуйста, Максим Геннадьевич.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650CD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М.Решетников</w:t>
      </w:r>
      <w:proofErr w:type="spellEnd"/>
      <w:r w:rsidRPr="00650CD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Уважаемый Михаил Владимирович!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Уважаемые коллеги!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рамках подготовки бюджета разработан среднесрочный прогноз социально-экономического развития страны. Как Вы сказали, он сформирован в двух вариантах – в базовом и консервативном, но в основу федерального бюджета традиционно положен базовый вариант развития экономики.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 момента подготовки июньской версии прогноза ситуация в экономике складывалась лучше, чем ожидалось. Мы прошли этот сложный период лучше 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многих других стран. Это результат беспрецедентных мер поддержки экономики и граждан, которые были реализованы Правительством и Банком России по поручению Президента страны.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Кратко об основных моментах, которые были учтены при формировании прогноза.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Первое. Кризис не приобрёл системного характера. Экономический спад оказался сосредоточен в секторе малого, среднего бизнеса в определённом, ограниченном числе пострадавших отраслей. Не возникло цепочек неплатежей. Кризис не распространился на системообразующие отрасли и компании. Наш еженедельный мониторинг крупнейших компаний это подтверждает. Так, например, не произошло ожидаемого спада в строительстве. Объёмы строительства фактически вернулись на уровень прошлого года. Снижение инвестиций во II квартале составило 7,6%, но в то же время оказалось существенно меньше ожиданий. Здесь большую роль сыграли капитальные расходы бюджета Российской Федерации, которые за восемь месяцев этого года увеличились на 35%. Продолжается рост в агропромышленном комплексе, это единственная отрасль, где во II квартале выросли и объёмы производства, и экспорт, и инвестиции, и финансовый результат.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Второй момент. Удалось сохранить макроэкономическую стабильность: инфляция в августе составила 3,6% в годовом измерении, что чуть выше предыдущих месяцев. Но важно, что весеннее ослабление рубля не трансформировалось в рост цен, а то небольшое увеличение инфляции, которое мы наблюдаем, связано с оживлением потребительского спроса.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Сохранился объём кредитования в экономике. Кредитование растёт во всех сегментах рынках и прежде всего в корпоративном секторе, почти 4% за семь месяцев этого года, и в ипотечном секторе, более 14% по этому году. Во многом это результат реализованных мер поддержки: с начала года поддержано кредитных программ бизнеса (напрямую поддержано из федерального бюджета) в объёме 1,4 трлн рублей, ещё 550 млрд рублей поддержано в рамках различного рода ипотечных программ. Всё это позволило нам улучшить оценку текущего года и среднесрочного прогноза по сравнению с июньской версией.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Кратко о ключевых предпосылках. Прогноз цен на нефть скорректирован вверх, однако мы по-прежнему консервативно оцениваем их динамику, так как эпидемиологическая ситуация во многих странах остаётся неблагоприятной. Восстановление спроса на нефть будет постепенным. В первую очередь, конечно, со стороны транспортной отрасли скажется сохранение ограничения на перемещение населения, а также развитие дистанционных форм. Курс рубля также скорректирован в сторону ослабления с учётом смягчения денежно-кредитной политики, а также возврата к бюджетному правилу в 2022 году. При этом считаем, что на данный момент курс рубля несколько недооценён вследствие повышенной оценки рисков со стороны инвесторов. Ожидаем возвращения курса рубля к фундаментальным значениям в конце текущего – начале следующего года. Далее на прогнозном горизонте курс рубля будет умеренно ослабляться. В то же время в реальном эффективном выражении курс останется стабильным. Это позволит поддержать конкурентоспособность российской экономики и создаст условия для роста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несырьевого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экспорта.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На прогнозном горизонте не видим существенных инфляционных рисков. Темпы роста потребительских цен на конец этого года оцениваем в размере 3,8% год к году. Умеренному увеличению годовых темпов инфляции будет способствовать восстановление потребительского спроса, о чём я уже сказал, и отложенная индексация регулируемых цен и тарифов ряда регионов – чуть-чуть мы сместились во второе полугодие. В дальнейшем ожидаем инфляцию вблизи целевого уровня Банка России – 4%.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Теперь об основных параметрах развития экономики, о ключевых показателях. Снижение валового внутреннего продукта в этом году оцениваем на уровне 3,9%. Мы существенно улучшили оценку: предыдущая, июньская, оценка была 4,8% спада. В следующем году ожидаем рост на 3,3%. Это значит, экономика достигнет докризисного уровня, как Вы и сказали, уже в III квартале 2021 года.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2022 году положительный вклад в динамику ВВП будет вносить окончание сделки ОПЕК+. Оценка номинального объёма ВВП – это важно для бюджета – в этом году повышена более чем на 1 трлн рублей, а на следующие три года – от 1,8 трлн рублей до 2,3 трлн рублей по сравнению с июньской версией прогноза.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прогнозе мы также исходим из постепенного восстановления мировой экономики, в том числе восстановления внешнего спроса на экспортные товары. Динамика экспорта будет в значительной степени определяться действующими параметрами сделки ОПЕК+, я об этом сказал, но в структуре товарного экспорта будет преобладать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ненефтегазовый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экспорт.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следующем году в прогноз заложено также восстановление импорта товаров и услуг на 10% в реальном выражении, главным образом за счёт восстановления услуг. В этих условиях вклад чистого экспорта в темпы роста ВВП в 2021 году станет отрицательным, но с 2022 года ситуация изменится в лучшую сторону, в положительную сферу. При этом мы прогнозируем сохранение положительного сальдо текущего счёта платёжного баланса на всём периоде прогноза.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касается потребительского спроса. В этом году он оказался более устойчив, чем мы прогнозировали, спад розничных продаж оцениваем меньше июньской версии на один процентный пункт. В то же время достаточно осторожно оцениваем позитивные тенденции на потребительском рынке. Восстановление во многом обусловлено краткосрочными факторами, а именно отложенным спросом, закрытием границ в период отпусков и реализованными мерами поддержки населения, дополнительными социальными выплатами. По нашей оценке, вклад этих разовых факторов в потребительский спрос сейчас составляет от 8 до 10%.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следующем году ожидаем восстановительный рост потребления домашних хозяйств. Розничные продажи вырастут на 5%, услуги – на 6,7%, в среднесрочной перспективе и тот, и другой показатель продолжат расти. Рост потребления домашних хозяйств будет основан на увеличении заработных плат и доходов населения.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реальным заработным платам. В текущем году ожидаем рост на 1,5% реальных заработных плат вместо спада на 3,6%, который мы прогнозировали ранее. Почти на 1 трлн 200 млрд рублей повышена оценка фонда заработной платы предприятий. Здесь повлияли очень сильно итоги II квартала как результат комплекса мер по поддержке занятости и трудовых доходов населения.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 реальным располагаемым доходам населения оценка этого года тоже улучшена на половину процентного пункта. Уже в следующем году реальные 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располагаемые доходы полностью отыграют потери этого года. Прогнозируется рост 3%, а далее – на уровне 2,5% в год.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сентябрьском прогнозе улучшена также оценка спада инвестиций в основной капитал. В этом году оценка спада – 6,6%, а до этого мы оценивали спад более 10%.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 II квартале спад достаточно умеренный, однако ожидаем, что второе полугодие будет непростое. Причина – это инерционность планирования капиталовложений в компаниях, а также восстановление инвестиционного спроса в следующем году не будет столь быстрым, в том числе скажется и оптимизация расходов федерального бюджета и бюджета регионов, которая, конечно, в первую очередь отразится на инвестиционных расходах.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понимаем: тот бурный рост антикризисный на инвестиционных расходах этого года сложно будет в следующем году поддержать, поэтому по инвестициям докризисного уровня достигнем не ранее 2022 года. С этого периода закладываем рост инвестиций темпом выше 5%, в том числе и вследствие запуска механизма «перезапуска» инвестиционного цикла – то, чем мы сейчас занимаемся в рамках реализации нового законодательства о защите и поощрении капиталовложений.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Отдельно остановлюсь на показателях рынка труда. Ситуация здесь остаётся непростой. Уровень безработицы, по методологии Международной организации труда, в июле достиг 6,3%, на текущий момент 3,7 миллиона человек являются официально безработными. При этом темпы роста официальной безработицы замедляются: если в мае прирост был в среднем 30 тысяч человек в день, в августе – 13 тысяч, то за последние недели прирост – чуть больше 3 тысяч человек, что, в общем, говорит о стабилизации ситуации.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следующем году ситуация будет улучшаться: в среднем за год уровень безработицы составит 5,2%, а к концу года опустится чуть ниже 5%, то есть фактически вернётся на некий естественный уровень безработицы.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заключение, Михаил Владимирович, хочется отметить, что 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прогноз – это всегда очень сложный процесс, где нужно состыковать очень разные тенденции, данные разных ведомств. Но в этом году, понятно, он был особенно сложен, и мне бы хотелось поблагодарить всех коллег, кто принимал в этом участие. По рынку труда и показателям социальной сферы мы очень плотно работали с Министерством труда. По прогнозу ситуации в ключевых отраслях экономики я бы хотел слова благодарности сказать Министерству энергетики, Министерству промышленности и торговли, Министерству сельского хозяйства, Министерству транспорта и Министерству строительства. Мы подробно с коллегами по разделам, по отраслям все ситуации прошли и разобрали.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 общему видению макроэкономической ситуации хотелось бы поблагодарить Министерство финансов, с кем мы самым плотным образом взаимодействовали, Банк России, с кем мы тоже постоянно обсуждаем оценки экономики, коллег из Администрации Президента, из экспертного сообщества. Самые сложные вопросы мы разбирали у Андрея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Рэмовича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Белоусова. Поэтому хотелось бы всех коллег поблагодарить за такую плотную, конструктивную работу.</w:t>
      </w:r>
    </w:p>
    <w:p w:rsidR="009B0973" w:rsidRDefault="009B0973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50CD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М.Мишустин</w:t>
      </w:r>
      <w:proofErr w:type="spellEnd"/>
      <w:r w:rsidRPr="00650CD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Спасибо, Максим Геннадьевич.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Слово предоставляется Антону Германовичу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Силуанову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о проекте федерального закона «О федеральном бюджете на 2021 год и на плановый период 2022 и 2023 годов».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650CD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А.Силуанов</w:t>
      </w:r>
      <w:proofErr w:type="spellEnd"/>
      <w:r w:rsidRPr="00650CD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Уважаемый Михаил Владимирович! Уважаемые коллеги!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начале доклада хотел бы остановиться на ключевых целях и задачах бюджетной и налоговой политики, в соответствии с которыми сформированы основные направления бюджета и основные параметры бюджета на предстоящую трёхлетку.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Бюджетная политика в 2020–2021 годах в первую очередь ориентирована на содействие борьбе с пандемией и её последствиями. В целях поддержки граждан, бизнеса реализуются пакеты мер, в стоимостном выражении составляющие порядка 5% валового внутреннего продукта. Меры антикризисной программы направлены на поддержку наиболее уязвимых граждан, пострадавших отраслей, укрепление системы здравоохранения.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целом по состоянию на сегодня можно говорить, что эти меры были абсолютно действенными, своевременными, хорошо себя показали и сработали.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результате их применения удалось не допустить неконтролируемого роста заболеваемости, избежать стрессового развития ситуации на рынке труда, обеспечить условия для быстрого восстановления деловой активности после снятия всех ограничений.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Теперь несколько слов о бюджетной политике на 2021–2023 годы. В переходный период 2021 года мы поставили себе задачу выйти на обычные принципы формирования бюджетной политики в 2022 году при соблюдении бюджетных правил, которым мы следовали все предыдущие годы. В переходный период 2021 года сохраняется ещё повышенный объём расходов и повышенный объём дефицита бюджета. Мы будем увеличивать объём заимствований в следующем году сверх обычных параметров и ориентиров на 875 млрд рублей – в целях компенсации выпадающих нефтегазовых доходов и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ненефтегазовых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доходов.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Кроме того, мы с учётом дополнительного увеличения государственных заимствований в переходный период увеличим объём государственного долга в 2021–2022 годах до уровня 20% валового внутреннего продукта. Сохранение динамики госдолга около этого уровня (порядка 20%) важно с точки зрения оценки </w:t>
      </w:r>
      <w:proofErr w:type="spellStart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страновых</w:t>
      </w:r>
      <w:proofErr w:type="spellEnd"/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рисков и уровня долгосрочных процентных ставок в экономике.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Краткосрочный рост заимствований бюджетного сектора допустим в период спада, и мы этим принципом руководствовались. Но когда спрос частного сектора будет восстанавливаться и мы ожидаем экономический рост, такая политика может привести к вытеснению частных инвестиций и снижению доступности финансовых средств для частного сектора. Поэтому мы в наших прогнозах постепенно сокращаем объём дефицита бюджета, который будет сокращаться с 4,4% ВВП в текущем году до 2,4% в следующем году. Мы выйдем на траекторию около 1% дефицита от валового внутреннего продукта на период с 2022 года и далее.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касается расходов, то мы предусматриваем рост расходов по сравнению с нашими докризисными планами формирования бюджета. В 2021, 2022 и 2023 годах расходы предусмотрены на более высоком уровне, чем было заложено в наших прогнозах, как в процентном отношении к ВВП, так и в номинальных объёмах.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Чем мы руководствовались при формировании бюджетной политики?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Бюджетная политика должна как обеспечивать сбалансированное развитие на среднюю и долгосрочную перспективу, так и, соответственно, определять приоритеты в расходах государственного бюджета. Основная задача, основной приоритет бюджетной политики – это выполнение национальных целей развития, </w:t>
      </w: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которые поставлены Президентом Российской Федерации в указе. Исходя из этих посылов мы и формировали наши предложения по налоговой политике и, соответственно, по формированию расходной части бюджета.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налоговой политике, Михаил Владимирович, Вы уже в своём вступительном слове отметили, что мы предусматриваем манёвр с точки зрения поддержки малого и среднего предпринимательства, снижения страховых взносов там, поддержки такой ключевой инновационной отрасли, как IT-индустрия. Мы снижаем налоговую нагрузку в этой отрасли – по налогам на добавленную стоимость, по налогам на прибыль, по страховым взносам.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одной стороны, мы определяем приоритеты именно в этих ключевых отраслях. С другой стороны, мы предлагаем повысить отдачу от секторов, связанных с сырьевыми отраслями нашей экономики. Речь идёт о повышении и отмене льгот, неэффективных льгот, по НДПИ, о совершенствовании налогообложения – налога на дополнительный доход. Об увеличении акцизов на табак и табачные изделия, а также о предложении по увеличению налогообложения пассивных доходов.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считаем, что такой манёвр в нынешних условиях должен подстегнуть развитие секторов экономики, не связанных с добычей сырья, и стимулировать развитие малого предпринимательства и прорывных направлений нашей экономики.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касается расходов. В расходах приоритет отдан финансированию национальных проектов и реализации мер, предусмотренных в Послании Президента Федеральному Собранию.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Хотелось бы отметить, что в 2021 году у нас увеличиваются расходы на финансирование нацпроектов и мер, обозначенных в послании, по сравнению с мерами, предусмотренными в текущем году, примерно на 15%. А в 2023 году почти на 40% по сравнению с уровнем 2020 года эти расходы будут увеличены.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Особый акцент сделан на мерах по снижению бедности. Предусмотрено практически двукратное увеличение бюджетных ассигнований на финансирование пособий нуждающимся семьям с детьми в возрасте от трёх до семи лет. Это должно внести серьёзный вклад в решение вопроса о снижении бедности.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посмотреть по другим важным социальным направлениям, которые учтены в бюджете, – это увеличение ассигнований на распространение социального контракта на все субъекты Российской Федерации. Увеличиваются более чем в четыре раза ассигнования по сравнению с 2020 годом на последующие 2021, 2022 и 2023 годы.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Кроме того, существенно возрастают расходы на нацпроекты «Демография», «Образование», «Цифровая экономика», стимулирование экспорта и так далее – всё то, что должно внести свой вклад в социальную поддержку граждан и стимулировать экономическое развитие.</w:t>
      </w:r>
    </w:p>
    <w:p w:rsidR="00650CDF" w:rsidRPr="00650CDF" w:rsidRDefault="00650CDF" w:rsidP="009B0973">
      <w:pPr>
        <w:shd w:val="clear" w:color="auto" w:fill="FDFDFD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5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Просьба поддержать основные направления налоговой, бюджетной политики на трёхлетний период. Они учитывают все поручения Президента и Правительства, касающиеся социально-экономического развития на предстоящую трёхлетку.</w:t>
      </w:r>
    </w:p>
    <w:p w:rsidR="00650CDF" w:rsidRPr="00650CDF" w:rsidRDefault="00650CDF" w:rsidP="009B0973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50CDF" w:rsidRPr="00650CDF" w:rsidSect="00650CDF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F"/>
    <w:rsid w:val="000A0826"/>
    <w:rsid w:val="00650CDF"/>
    <w:rsid w:val="00652E28"/>
    <w:rsid w:val="009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C8439-D94B-4251-9E31-334EF09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2020-09-16T13:49:00Z</dcterms:created>
  <dcterms:modified xsi:type="dcterms:W3CDTF">2020-09-16T14:02:00Z</dcterms:modified>
</cp:coreProperties>
</file>