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5" w:rsidRPr="009F0B26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Должностной регламент государственного гражданского служащего</w:t>
      </w:r>
      <w:r w:rsidR="002D6F32"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Чувашской Республики, замещающего должность главного специалиста-эксперта  отдела </w:t>
      </w:r>
      <w:r w:rsidR="00521110"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экономики и финансов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Министерства природных ресурсов и экологии Чувашской Республики</w:t>
      </w:r>
    </w:p>
    <w:p w:rsidR="000E3952" w:rsidRPr="00557645" w:rsidRDefault="000E3952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557645" w:rsidRPr="009F0B26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 I. Общие положения</w:t>
      </w:r>
    </w:p>
    <w:p w:rsidR="000E3952" w:rsidRPr="00557645" w:rsidRDefault="000E3952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 1.1. Должность государственной гражданской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службы Чувашской Республики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главного специалиста-эксперта отдела </w:t>
      </w:r>
      <w:r w:rsidR="00521110"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экономики</w:t>
      </w:r>
      <w:proofErr w:type="gramEnd"/>
      <w:r w:rsidR="00521110"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 и финансов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учреждается в Министерстве природных ресурсов и экологии Чувашской Республики с целью обеспечения деятельности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отдела </w:t>
      </w:r>
      <w:r w:rsidR="0075253B"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экономики и финансов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Министерства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(далее также - отдел) в соответствии с Положением об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отделе </w:t>
      </w:r>
      <w:r w:rsidR="004A6627"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экономики и финансов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Министерства природных ресурсов и экологии Чувашской Республики.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1.3. Область 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регулирование бюджетной системы, регулирование финансовой деятельности и финансовых рынков.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1.4.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Вид   профессиональной   служебной   деятельности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  гражданского служащего:</w:t>
      </w:r>
    </w:p>
    <w:p w:rsidR="009F67A5" w:rsidRPr="009F0B26" w:rsidRDefault="009F67A5" w:rsidP="009F6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sz w:val="24"/>
          <w:szCs w:val="24"/>
          <w:lang w:eastAsia="ru-RU"/>
        </w:rPr>
        <w:t xml:space="preserve">бюджетная политика </w:t>
      </w:r>
      <w:r w:rsidRPr="009F0B26">
        <w:rPr>
          <w:rFonts w:ascii="Times New Roman" w:hAnsi="Times New Roman" w:cs="Times New Roman"/>
          <w:sz w:val="24"/>
          <w:szCs w:val="24"/>
        </w:rPr>
        <w:t>в области природопользования, изучения, сохранения, воспроизводства, использования и охраны лесных ресурсов, сохранения биологического разнообразия на особо охраняемых природных территориях, использования и охраны водных объектов, охраны окружающей среды, обеспечения экологической безопасности;</w:t>
      </w:r>
    </w:p>
    <w:p w:rsidR="009F67A5" w:rsidRPr="009F0B26" w:rsidRDefault="009F67A5" w:rsidP="009F6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bookmarkStart w:id="0" w:name="_Toc478998296"/>
      <w:bookmarkStart w:id="1" w:name="_Toc478907038"/>
      <w:bookmarkStart w:id="2" w:name="_Toc478417302"/>
      <w:bookmarkStart w:id="3" w:name="_Toc478125799"/>
      <w:bookmarkStart w:id="4" w:name="_Toc478124857"/>
      <w:bookmarkStart w:id="5" w:name="_Toc478120781"/>
      <w:bookmarkStart w:id="6" w:name="_Toc478120187"/>
      <w:bookmarkStart w:id="7" w:name="_Toc478047319"/>
      <w:bookmarkStart w:id="8" w:name="_Toc478038830"/>
      <w:bookmarkStart w:id="9" w:name="_Toc478032958"/>
      <w:bookmarkStart w:id="10" w:name="_Toc477953411"/>
      <w:bookmarkStart w:id="11" w:name="_Toc477886377"/>
      <w:bookmarkStart w:id="12" w:name="_Toc477865823"/>
      <w:bookmarkStart w:id="13" w:name="_Toc477819742"/>
      <w:bookmarkStart w:id="14" w:name="_Toc477447776"/>
      <w:bookmarkStart w:id="15" w:name="_Toc477434888"/>
      <w:bookmarkStart w:id="16" w:name="_Toc477431878"/>
      <w:bookmarkStart w:id="17" w:name="_Toc477362468"/>
      <w:bookmarkStart w:id="18" w:name="_Toc477362027"/>
      <w:bookmarkStart w:id="19" w:name="_Toc477194324"/>
      <w:bookmarkStart w:id="20" w:name="_Toc477191856"/>
      <w:bookmarkStart w:id="21" w:name="_Toc476837958"/>
      <w:bookmarkStart w:id="22" w:name="_Toc476615769"/>
      <w:bookmarkStart w:id="23" w:name="_Toc4765807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9F0B26">
        <w:rPr>
          <w:rFonts w:ascii="Roboto" w:eastAsia="Times New Roman" w:hAnsi="Roboto" w:cs="Arial"/>
          <w:sz w:val="24"/>
          <w:szCs w:val="24"/>
          <w:lang w:eastAsia="ru-RU"/>
        </w:rPr>
        <w:t xml:space="preserve">регулирование финансовой деятельности; </w:t>
      </w:r>
    </w:p>
    <w:p w:rsidR="009F67A5" w:rsidRPr="009F0B26" w:rsidRDefault="009F67A5" w:rsidP="009F6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26">
        <w:rPr>
          <w:rFonts w:ascii="Times New Roman" w:hAnsi="Times New Roman" w:cs="Times New Roman"/>
          <w:sz w:val="24"/>
          <w:szCs w:val="24"/>
        </w:rPr>
        <w:t>организация составления и обеспечения исполнения бюджетов бюджетной системы Российской Федерации.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1.5.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Главный специалист-эксперт  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 начальнику отдела.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1.6. В период отсутствия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главного специалиста-эксперта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его обязанности распределяются начальником отдела между работниками отдела Министерства.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II. Квалификационные требования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Для замещения должности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  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2.1. Базовые квалификационные требования: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, должен иметь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высшее образование.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2.1.2. Для должности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требования к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стажу или работы по специальности, направлению подготовки не устанавливаются.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2.1.3.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Главный специалист-эксперт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 должен обладать следующими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базовыми знаниями и умениями: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1) знанием государственного  языка  Российской  Федерации  (русского языка);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2) знаниями основ:</w:t>
      </w:r>
    </w:p>
    <w:p w:rsidR="00557645" w:rsidRPr="00557645" w:rsidRDefault="00DC4590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hyperlink r:id="rId5" w:history="1">
        <w:r w:rsidR="00557645"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Конституции</w:t>
        </w:r>
      </w:hyperlink>
      <w:r w:rsidR="00557645"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федеральных   законов  «</w:t>
      </w:r>
      <w:hyperlink r:id="rId6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О  системе  государственной  службы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 Российской Федерации», «</w:t>
      </w:r>
      <w:hyperlink r:id="rId7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О государственной гражданской службе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Российской Федерации», «О </w:t>
      </w:r>
      <w:hyperlink r:id="rId8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противодействии коррупции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>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2.1.4.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Умения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гражданского служащего, замещающего должность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, должны включать: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общие умения: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умение мыслить стратегически (системно);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умения планировать и рационально использовать служебное время и достигать результата;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коммуникативные умения;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умение управлять изменениями.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2.2.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Профессионально-функциональные квалификационные требования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специалиста-эксперта,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должен иметь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высшее образование по специальностям, направлениям подготовки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: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отношения», «Финансы и кредит», «Бухгалтерский учет и аудит» «Налоги и налогообложение», «Государственный аудит», «Международные отношения»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направлениям подготовки.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bookmarkStart w:id="24" w:name="Par90"/>
      <w:bookmarkEnd w:id="24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, должен обладать следующими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профессиональными знаниями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в сфере законодательства Российской Федерации и законодательства Чувашской Республики: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1) Конституции Российской Федерации,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Бюджетного кодекса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Налогового кодекса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Водного кодекса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Лесного кодекса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Закона Российской Федерации от 21 февраля 1992 г. № 2395-1 «О недрах»;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14 марта 1995 г. № 33-ФЗ «Об особо охраняемых природных территориях»;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12 января 1996 г. № 7-ФЗ «О некоммерческих организациях»;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24 октября 1997 г. № 134-ФЗ «О прожиточном минимуме в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23 ноября 1995 г. № 174-ФЗ «Об экологической экспертизе»;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21 июля 1997 г. № 117-ФЗ «О безопасности гидротехнических сооружений»;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21 июля 1997 г. № 122-ФЗ «О государственной регистрации прав на недвижимое имущество и сделок с ним»;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4 мая 1999 г. № 96-ФЗ «Об охране атмосферного воздуха»;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Федерального закона от 19 июня 2000 г. № 82-ФЗ «О минимальном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размере оплаты труда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10 января 2002 г. №7-ФЗ «Об охране окружающей среды»;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27 июля 2004 г. № 79-ФЗ «О государственной гражданской службе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Федерального закона от 20 декабря 2004 г. № 166-ФЗ «О рыболовстве и сохранении водных биологических ресурсов»;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21 июля 2005 г. № 115-ФЗ «О концессионных соглашениях»;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2 мая 2006 г. № 59-ФЗ «О порядке рассмотрения обращений граждан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27 июля 2006 г. № 152-ФЗ «О персональных данных»;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03 ноября 2006 г. № 174-ФЗ «Об автономных учреждениях»;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4 декабря 2006 г. № 201-ФЗ «О введении действие Лесного кодекса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24 июля 2009 г.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6 апреля 2011 г. № 63-ФЗ «Об электронной подписи»;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6 декабря 2011 г. № 402-ФЗ «О бухгалтерском учете»;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Федеральные законы о федеральном бюджете на текущий год и на плановый период;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Указа Президента Российской Федерации от 20 мая 2011 № 657 «О мониторинге </w:t>
      </w:r>
      <w:proofErr w:type="spell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правоприменения</w:t>
      </w:r>
      <w:proofErr w:type="spell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в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Указа Президента Российской Федерации от 21 августа 2012 г. № 1199 «Об оценке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постановления Правительства Российской Федерации от 24 декабря 2007 г.                  № 922 «Об особенностях порядка исчисления средней заработной платы»;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постановления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постановления Правительства Российской Федерации от 19 августа 2011 г.                       № 694 «Об утверждении методики осуществления мониторинга </w:t>
      </w:r>
      <w:proofErr w:type="spell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правоприменения</w:t>
      </w:r>
      <w:proofErr w:type="spell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в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постановления Правительства Российской Федерации 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постановления Правительства Российской Федерации от 29 декабря 2007 г.                      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постановления 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постановления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приказа Министерства финансов Российской Федерации от 1 декабря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br/>
        <w:t xml:space="preserve"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академий наук, государственных (муниципальных) учреждений и инструкции по его применению», зарегистрированного в Министерстве юстиции Российской Федерации 30 декабря 2010 г., регистрационный № 19452;</w:t>
      </w:r>
      <w:proofErr w:type="gramEnd"/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приказа Министерства финансов Российской Федерации от 6 декабря 2010 г.              № 162н «Об утверждении Плана счетов бюджетного учета и Инструкции по его применению», зарегистрированного в Министерстве юстиции Российской Федерации 27 января 2011 г., регистрационный № 19593;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9F0B26" w:rsidRPr="00557645" w:rsidTr="0055764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7645" w:rsidRPr="00557645" w:rsidRDefault="00557645" w:rsidP="002A6F4A">
            <w:pPr>
              <w:spacing w:after="0" w:line="240" w:lineRule="auto"/>
              <w:ind w:firstLine="709"/>
              <w:contextualSpacing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7645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приказа Министерства финансов Российской Федерации от 28 декабря 2010 г.              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зарегистрированного в Министерстве юстиции Российской Федерации 3 февраля 2011 г., регистрационный № 19693;</w:t>
            </w:r>
          </w:p>
          <w:p w:rsidR="00557645" w:rsidRPr="00557645" w:rsidRDefault="00557645" w:rsidP="002A6F4A">
            <w:pPr>
              <w:spacing w:after="0" w:line="240" w:lineRule="auto"/>
              <w:ind w:firstLine="709"/>
              <w:contextualSpacing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7645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приказа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Федерации»;</w:t>
            </w:r>
          </w:p>
          <w:p w:rsidR="00557645" w:rsidRPr="00557645" w:rsidRDefault="00557645" w:rsidP="002A6F4A">
            <w:pPr>
              <w:spacing w:after="0" w:line="240" w:lineRule="auto"/>
              <w:ind w:firstLine="709"/>
              <w:contextualSpacing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7645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приказа Министерства финансов Российской Федерации от 27 декабря 2013 г.                № 141н «О создании и ведении единого портала бюджетной системы Российской Федерации», зарегистрированного в Министерстве юстиции Российской Федерации            29 апреля 2014 г., регистрационный № 32153;</w:t>
            </w:r>
          </w:p>
          <w:p w:rsidR="00557645" w:rsidRPr="00557645" w:rsidRDefault="00557645" w:rsidP="002A6F4A">
            <w:pPr>
              <w:spacing w:after="0" w:line="240" w:lineRule="auto"/>
              <w:ind w:firstLine="709"/>
              <w:contextualSpacing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gramStart"/>
            <w:r w:rsidRPr="00557645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приказа Министерства финансов Российской Федерации от 30 марта 2015 г.                   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зарегистрированного в Министерстве юстиции Российской Федерации 2 июня 2015 г., регистрационный № 37519;</w:t>
            </w:r>
            <w:proofErr w:type="gramEnd"/>
          </w:p>
        </w:tc>
      </w:tr>
    </w:tbl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2) Конституции Чувашской Республики,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Закона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постановления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постановления Кабинета Министров Чувашской Республики от 21 октября                  2015 г. № 370 «Вопросы Министерства природных ресурсов и экологии Чувашской Республики»;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постановления Кабинета Министров Чувашской Республики от 8 декабря 2015 г. № 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№ 65 и признании утратившими силу некоторых решений Кабинета Министров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Чувашской Республики» и др.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2.2.3.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Иные профессиональные знания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  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должны включать: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основные бюджетные полномочия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основные бюджетные полномочия субъектов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составления проектов бюджетов;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рассмотрения и утверждения бюджетов;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исполнения бюджетов;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основные направления бюджетной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политики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понятие ведомственной структуры расходов федерального бюджета;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виды расходов федерального бюджета по разделам и подразделам функциональной классификации;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государственные программы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понятие стратегического планирования в рамках государственных программ, в </w:t>
      </w:r>
      <w:proofErr w:type="spell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т.ч</w:t>
      </w:r>
      <w:proofErr w:type="spell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. регионального развития, основных принципов их формирования и реализации;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особенности организации бюджетного процесса в субъектах Российской Федерации и муниципальных образованиях;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правила юридико-технического оформления законопроектов;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основные направления и приоритеты бюджетной политики в сфере воспроизводства и использования природных ресурсов, землепользования, картографии и геодезии;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понятие финансового анализа;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основы проектной деятельности;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основные направления и приоритеты государственной политики в области прогнозирования доходов федерального бюджета.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основы макроэкономической, бюджетной, долговой, налоговой, денежно-кредитной политики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основные направления и приоритеты государственной политики в области долгосрочного развития экономики;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основные направления и приоритеты бюджетной политики в области рыболовства и рыбоводства;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классификация моделей государственной политики;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виды и структура отчетности об исполнении федерального бюджета;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виды и структура отчетности об исполнении консолидированного бюджета Российской Федерации и бюджетов государственных внебюджетных фондов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особенности исполнения бюджета в текущем финансовом году.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нормативы распределения поступлений в бюджетную систему Российской Федерации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основные стадии и этапы жизненного цикла государственных информационных систем;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процессы жизненного цикла государственных информационных систем;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субъекты государственных информационных систем и их полномочия;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и форматы взаимодействия участников с государственными информационными системами;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ведения и обслуживания государственных информационных систем;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состав и содержание системы менеджмента качества государственных информационных систем;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основы экономической теории;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международный финансовый опыт.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специалиста-эксперта,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должен обладать следующими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профессиональными умениями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bookmarkStart w:id="25" w:name="_GoBack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оценка эффективности государственных программ Российской Федерации, федеральных целевых программ и ведомственных целевых программ;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обобщение практики применения программно-целевых методов бюджетного планирования в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формирование, ведение и актуализация реестра расходных обязательств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формирование, ведение перечня публичных нормативных обязательств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обобщение практики применения методологии учета государственных финансов, федеральных стандартов бухгалтерского учета для организаций государственного сектора;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экспертиза унифицированных межведомственных и ведомственных форм финансовой, учетной и отчетной документации, входящей в состав нормативно-правовых актов;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осуществлять математический анализ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оценки изменения параметров бюджетов субъектов Российской Федерации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и муниципальных образований;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экспертиза проектов нормативных правовых актов.</w:t>
      </w:r>
    </w:p>
    <w:bookmarkEnd w:id="25"/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, должен обладать следующими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функциональными знаниями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понятие нормы права,  нормативного правового акта, правоотношений и их признаки;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принципы, методы, технологии и механизмы осуществления контроля;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понятие, процедура рассмотрения обращений граждан;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правила приема, хранения, отпуска и учета товарно-материальных ценностей;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подготовки обоснования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процедура общественного обсуждения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и особенности процедуры определения поставщиков (подрядчиков, исполнителей)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путем проведения конкурсов и аукционов/запроса котировок/запроса предложений/закрытыми способами;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этапы и порядок исполнения, изменения и расторжения контракта;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защита прав и интересов участников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обжалования действий (бездействия) заказчика;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ответственность за нарушение законодательства о контрактной системе в сфере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методы бюджетного планирования;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принципы бюджетного учета и отчетности;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порядок ведения дел в судах различной инстанции.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главного специалиста-эксперта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, должен обладать следующими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функциональными умениями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подготовка методических рекомендаций, разъяснений;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подготовка аналитических, информационных и других материалов;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организация и проведение мониторинга применения законодательства;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планирование 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контроль осуществления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осуществление закупки у единственного поставщика (подрядчика, исполнителя);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исполнение государственных контрактов;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составление, заключение, изменение и расторжение контрактов;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подготовка планов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разработка технических заданий, извещений и документаций об осуществлении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осуществление контроля в сфере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подготовка обоснования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реализация мероприятий по общественному обсуждению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применение антидемпинговых мер при проведении закупок;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подготовка обоснований бюджетных ассигнований на планируемый период для государственного органа;                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анализ эффективности и результативности расходования бюджетных средств;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ведение исковой и претензионной работы.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III. Должностные обязанности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3.1.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Главный специалист-эксперт  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должен: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  федеральными  законами «</w:t>
      </w:r>
      <w:hyperlink r:id="rId9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О государственной гражданской службе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Российской  Федерации»,  </w:t>
      </w:r>
      <w:hyperlink r:id="rId10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«О  противодействии коррупции»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>, иными федеральными законами,  и  должностные  обязанности, установленные настоящим должностным регламентом;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  федеральными  законами «</w:t>
      </w:r>
      <w:hyperlink r:id="rId11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О государственной гражданской службе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Российской Федерации», </w:t>
      </w:r>
      <w:hyperlink r:id="rId12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«О противодействии коррупции»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и иными нормативными правовыми актами;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не  нарушать  запреты, связанные с государственной гражданской службой, установленные  федеральными  законами «</w:t>
      </w:r>
      <w:hyperlink r:id="rId13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О государственной гражданской службе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Российской Федерации», </w:t>
      </w:r>
      <w:hyperlink r:id="rId14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«О противодействии коррупции»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и иными нормативными правовыми актами;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соблюдать  требования   к   служебному   поведению   государственного гражданского служащего, установленные федеральными законами                                      «О </w:t>
      </w:r>
      <w:hyperlink r:id="rId15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государственной гражданской службе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Российской Федерации»,                                    «О </w:t>
      </w:r>
      <w:hyperlink r:id="rId16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противодействии коррупции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» и иными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нормативными правовыми актами; соблюдать Кодекс  этики   и   служебного поведения государственных гражданских служащих Чувашской Республики в Министерстве природных ресурсов и экологии Чувашской Республики;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соблюдать законодательство Российской Федерации о государственной тайне.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3.2. Кроме того,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исходя из задач и функций Министерства природных ресурсов и экологии Чувашской Республики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главный специалист-эксперт  обязан</w:t>
      </w:r>
      <w:proofErr w:type="gramEnd"/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отдела, а также долгосрочных и среднесрочных прогнозов социально-экономического развития отрасли;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участвовать в разработке для Кабинета Министров Чувашской Республики проектов государственных программ Чувашской Республики (подпрограмм  государственных программ Чувашской Республики) развития и использования минерально-сырьевой базы Чувашской Республики, по использованию, охране, защите и воспроизводству лесов, по государственному мониторингу земель, по использованию и охране водных объектов или их частей, расположенных на территории Чувашской Республики, </w:t>
      </w:r>
      <w:proofErr w:type="spell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водообеспечению</w:t>
      </w:r>
      <w:proofErr w:type="spell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населения и объектов экономики, обеспечению безопасности гидротехнических сооружений, в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области охраны окружающей среды, экологической безопасности, обращения с отходами, охраны атмосферного воздуха;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разработке для Кабинета Министров Чувашской Республики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участвовать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 разработке для федеральных органов исполнительной власти бюджетных заявок на ассигнования из федерального бюджета по государственным программам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участвовать в реализации установленного бюджетным законодательством Российской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Федерации права главного распорядителя средств республиканского бюджета Чувашской Республики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по отношению к организациям, находящимся в ведении Министерства (далее – подведомственные организации);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и охраны окружающей среды;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подготовке предложений по формированию показателей проекта республиканского бюджета Чувашской Республики в части прогноза поступления администрируемых неналоговых доходов;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подготовке предложений по распределению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 в целом и в разрезе получателей бюджетных средств;</w:t>
      </w:r>
      <w:proofErr w:type="gramEnd"/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разработке Сводного доклада о результатах и основных направлениях деятельности Министерства, а также в подготовке информации о  выполнении показателей доклада в установленной сфере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участвовать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 подготовке предложений к проекту постановления Кабинета Министров Чувашской Республики о мерах по реализации Закона Чувашской Республики о республиканском бюджете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Чувашской Республики на очередной финансовый год и плановый период;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участвовать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 подготовке предложений к проекту постановления Кабинета Министров Чувашской Республики об утверждении Правил предоставления средств из республиканского бюджета Чувашской Республики в очередном финансовом году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в установленной сфере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подготовке отчетов по оценке результативности реализуемых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подготовке ответов на поступившие в Министерство обращения, письма граждан и организаций в установленной сфере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природных ресурсов и экологии Чувашской Республики непосредственно с начальником отдела;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регистрировать исходящие документы в системе электронного документооборота;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выполнять иные обязанности по указанию руководства Министерства по направлению деятельности отдела.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IV. Права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4.1. Основные права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главного специалиста-эксперта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установлены </w:t>
      </w:r>
      <w:hyperlink r:id="rId17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статьей 14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Федерального закона «О  государственной гражданской службе Российской Федерации».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4.2. Кроме того,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главный специалист-эксперт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имеет право: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принимать решения в соответствии с должностными обязанностями;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(ненадлежащее исполнение) должностных обязанностей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5.1.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Главный специалист-эксперт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за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несоблюдение  ограничений,  невыполнение  обязательств  и  требований к служебному  поведению,  нарушение запретов, установленных законодательством Российской Федерации;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разглашение   сведений,   составляющих  государственную  тайну  и  иную охраняемую федеральным законом тайну, и служебной информации, ставших известными  гражданскому  служащему  в  связи  с исполнением им должностных обязанностей.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5.2. 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За  совершение дисциплинарного проступка, то есть за неисполнение или ненадлежащее исполнение гражданским служащим по его вине возложенных на него  должностных   обязанностей,   применяются  следующие  дисциплинарные взыскания: замечание, выговор, предупреждение о неполном 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5.3. 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За  несоблюдение  гражданским  служащим  ограничений  и запретов, требований  о 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федеральными  законами  «</w:t>
      </w:r>
      <w:hyperlink r:id="rId18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О  государственной  гражданской  службе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Российской Федерации»,  </w:t>
      </w:r>
      <w:hyperlink r:id="rId19" w:history="1">
        <w:r w:rsidRPr="009F0B26">
          <w:rPr>
            <w:rFonts w:ascii="Roboto" w:eastAsia="Times New Roman" w:hAnsi="Roboto" w:cs="Arial"/>
            <w:sz w:val="24"/>
            <w:szCs w:val="24"/>
            <w:lang w:eastAsia="ru-RU"/>
          </w:rPr>
          <w:t>«О противодействии коррупции»</w:t>
        </w:r>
      </w:hyperlink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и другими федеральными законами, налагаются   следующие  взыскания:  замечание,  выговор,  предупреждение о неполном 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гражданскому служащему.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lastRenderedPageBreak/>
        <w:t>VI. Перечень вопросов, по которым гражданский служащий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вправе или обязан самостоятельно принимать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управленческие и иные решения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6.1. Вопросы, по которым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главный специалист-экспе</w:t>
      </w:r>
      <w:proofErr w:type="gramStart"/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впр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уведомление начальника отдела о текущем состоянии выполнения поручений, заданий.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6.2. Вопросы, по которым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главный специалист-эксперт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обязан самостоятельно принимать управленческие и иные решения: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регистрация в системе электронного документооборота.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вправе или </w:t>
      </w:r>
      <w:proofErr w:type="gramStart"/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обязан</w:t>
      </w:r>
      <w:proofErr w:type="gramEnd"/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 участвовать в подготовке проектов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нормативных правовых актов и (или) проектов управленческих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и иных решений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7.1.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Главный специалист-экспе</w:t>
      </w:r>
      <w:proofErr w:type="gramStart"/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впр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аве участвовать в подготовке: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докладов, аналитических, справочных, информационных материалов по направлениям своей деятельности;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7.2.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Главный специалист-эксперт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обязан участвовать в подготовке: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проектов нормативных правовых актов Министерства;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положений об отделе и Министерстве.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VIII. Сроки и процедуры подготовки, рассмотрения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проектов управленческих и иных решений, порядок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согласования и принятия данных решений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8.1.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Главный специалист-эксперт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осуществляет: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IX. Порядок служебного взаимодействия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гражданского служащего в связи с исполнением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им должностных обязанностей с гражданскими служащими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того же государственного органа, гражданскими служащими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иных государственных органов, другими гражданами,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а также с организациями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 xml:space="preserve">9.1.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Главный специалист-эксперт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осуществляет служебное взаимодействие с гражданскими служащими Министерства природных ресурсов и экологии Чувашской Республики в связи с исполнением своих должностных обязанностей в следующем порядке: непосредственно или через начальника отдела.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9.2.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Главный специалист-эксперт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непосредственно или через начальника отдела.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9.3.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Главный специалист-эксперт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осуществляет служебное взаимодействие с  гражданами  и  организациями  в  связи  с  исполнением своих должностных обязанностей в следующем порядке: непосредственно или через начальника отдела.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X. Перечень государственных услуг,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proofErr w:type="gramStart"/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оказываемых</w:t>
      </w:r>
      <w:proofErr w:type="gramEnd"/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 гражданам и организациям в соответствии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с административным регламентом государственного органа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10.1.     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Главный специалист-экспе</w:t>
      </w:r>
      <w:proofErr w:type="gramStart"/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рт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 пр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еделах своей компетенции государственные услуги не предоставляет.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XI. Показатели эффективности и результативности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профессиональной служебной деятельности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гражданского служащего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11.1. Эффективность    и    результативность    профессиональной    служебной деятельности </w:t>
      </w: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главного специалиста-эксперта </w:t>
      </w: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оцениваются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: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количественным и качественным показателям подготовленных и рассмотренных документов;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выполняемый объем работы и интенсивность труда, соблюдение служебной дисциплины;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своевременности и качеству выполненных должностных обязанностей, поручений и заданий;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наличию жалоб на результаты исполнения должностных обязанностей;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11.2. </w:t>
      </w:r>
      <w:proofErr w:type="gramStart"/>
      <w:r w:rsidRPr="00557645">
        <w:rPr>
          <w:rFonts w:ascii="Roboto" w:eastAsia="Times New Roman" w:hAnsi="Roboto" w:cs="Arial"/>
          <w:sz w:val="24"/>
          <w:szCs w:val="24"/>
          <w:lang w:eastAsia="ru-RU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557645">
        <w:rPr>
          <w:rFonts w:ascii="Roboto" w:eastAsia="Times New Roman" w:hAnsi="Roboto" w:cs="Arial"/>
          <w:sz w:val="24"/>
          <w:szCs w:val="24"/>
          <w:lang w:eastAsia="ru-RU"/>
        </w:rPr>
        <w:t xml:space="preserve"> Республики.</w:t>
      </w:r>
    </w:p>
    <w:p w:rsidR="00557645" w:rsidRPr="00557645" w:rsidRDefault="00557645" w:rsidP="002A6F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9F0B26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 </w:t>
      </w:r>
    </w:p>
    <w:p w:rsidR="00D373D0" w:rsidRPr="009F0B26" w:rsidRDefault="00D373D0" w:rsidP="002A6F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D373D0" w:rsidRPr="009F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5"/>
    <w:rsid w:val="000E3952"/>
    <w:rsid w:val="002A6F4A"/>
    <w:rsid w:val="002D6F32"/>
    <w:rsid w:val="004A6627"/>
    <w:rsid w:val="004C3EF0"/>
    <w:rsid w:val="00521110"/>
    <w:rsid w:val="00557645"/>
    <w:rsid w:val="0075253B"/>
    <w:rsid w:val="008508A9"/>
    <w:rsid w:val="00995F0A"/>
    <w:rsid w:val="009F0B26"/>
    <w:rsid w:val="009F67A5"/>
    <w:rsid w:val="00D373D0"/>
    <w:rsid w:val="00DC4590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645"/>
    <w:rPr>
      <w:strike w:val="0"/>
      <w:dstrike w:val="0"/>
      <w:color w:val="005959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57645"/>
    <w:rPr>
      <w:b/>
      <w:bCs/>
    </w:rPr>
  </w:style>
  <w:style w:type="paragraph" w:styleId="a5">
    <w:name w:val="Normal (Web)"/>
    <w:basedOn w:val="a"/>
    <w:uiPriority w:val="99"/>
    <w:unhideWhenUsed/>
    <w:rsid w:val="0055764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645"/>
    <w:rPr>
      <w:strike w:val="0"/>
      <w:dstrike w:val="0"/>
      <w:color w:val="005959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57645"/>
    <w:rPr>
      <w:b/>
      <w:bCs/>
    </w:rPr>
  </w:style>
  <w:style w:type="paragraph" w:styleId="a5">
    <w:name w:val="Normal (Web)"/>
    <w:basedOn w:val="a"/>
    <w:uiPriority w:val="99"/>
    <w:unhideWhenUsed/>
    <w:rsid w:val="0055764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2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157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3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34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204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32A9A5182E6133985E80D8C4CC174F167FC34315FA50A3E1FFA3EF38BS6kDM" TargetMode="External"/><Relationship Id="rId17" Type="http://schemas.openxmlformats.org/officeDocument/2006/relationships/hyperlink" Target="consultantplus://offline/ref=5DEF46747CC42F6CA195565C35837EFEB8711BF3B39A8B68A5E559B26ED1DC95941282E0CF15EE23A5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A9A5182E6133985E80D8C4CC174F167FC34315FA50A3E1FFA3EF38BS6kD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32A9A5182E6133985E80D8C4CC174F167FC36345EA80A3E1FFA3EF38BS6kDM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32A9A5182E6133985E80D8C4CC174F167FC36345EA80A3E1FFA3EF38BS6kDM" TargetMode="Externa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23. Данилова ТВ</dc:creator>
  <cp:lastModifiedBy>Минприроды 62. Виноградова ОА</cp:lastModifiedBy>
  <cp:revision>14</cp:revision>
  <cp:lastPrinted>2020-09-30T12:45:00Z</cp:lastPrinted>
  <dcterms:created xsi:type="dcterms:W3CDTF">2020-08-31T08:10:00Z</dcterms:created>
  <dcterms:modified xsi:type="dcterms:W3CDTF">2020-09-30T12:49:00Z</dcterms:modified>
</cp:coreProperties>
</file>