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AE" w:rsidRPr="00ED2508" w:rsidRDefault="004774AE" w:rsidP="00ED2508">
      <w:pPr>
        <w:spacing w:after="0" w:line="250" w:lineRule="auto"/>
        <w:jc w:val="right"/>
        <w:rPr>
          <w:rFonts w:ascii="Arial" w:hAnsi="Arial" w:cs="Arial"/>
          <w:i/>
          <w:iCs/>
          <w:lang w:eastAsia="ru-RU"/>
        </w:rPr>
      </w:pPr>
      <w:r w:rsidRPr="004771EE">
        <w:rPr>
          <w:rFonts w:ascii="Arial" w:hAnsi="Arial" w:cs="Arial"/>
          <w:i/>
          <w:iCs/>
          <w:lang w:eastAsia="ru-RU"/>
        </w:rPr>
        <w:t>по 1 вопросу</w:t>
      </w:r>
    </w:p>
    <w:p w:rsidR="004774AE" w:rsidRPr="004771EE" w:rsidRDefault="004774AE" w:rsidP="006776D2">
      <w:pPr>
        <w:spacing w:after="0" w:line="25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4771EE">
        <w:rPr>
          <w:rFonts w:ascii="Arial" w:hAnsi="Arial" w:cs="Arial"/>
          <w:b/>
          <w:bCs/>
          <w:sz w:val="24"/>
          <w:szCs w:val="24"/>
          <w:shd w:val="clear" w:color="auto" w:fill="FFFFFF"/>
        </w:rPr>
        <w:t>Информация</w:t>
      </w:r>
    </w:p>
    <w:p w:rsidR="004774AE" w:rsidRPr="004771EE" w:rsidRDefault="004774AE" w:rsidP="006776D2">
      <w:pPr>
        <w:spacing w:after="0" w:line="25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771EE">
        <w:rPr>
          <w:rFonts w:ascii="Arial" w:hAnsi="Arial" w:cs="Arial"/>
          <w:b/>
          <w:bCs/>
          <w:sz w:val="24"/>
          <w:szCs w:val="24"/>
          <w:lang w:eastAsia="ru-RU"/>
        </w:rPr>
        <w:t>к совещанию у временно исполняющего обязанности Главы Чувашской Республики О.А. Николаева с представителями организаций транспортного комплекса и дорожного хозяйства</w:t>
      </w:r>
    </w:p>
    <w:p w:rsidR="004774AE" w:rsidRPr="004771EE" w:rsidRDefault="004774AE" w:rsidP="006776D2">
      <w:pPr>
        <w:spacing w:after="0" w:line="25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4774AE" w:rsidRPr="004771EE" w:rsidRDefault="004774AE" w:rsidP="006776D2">
      <w:pPr>
        <w:spacing w:after="0" w:line="250" w:lineRule="auto"/>
        <w:ind w:firstLine="709"/>
        <w:jc w:val="right"/>
        <w:rPr>
          <w:rFonts w:ascii="Arial" w:hAnsi="Arial" w:cs="Arial"/>
          <w:lang w:eastAsia="ru-RU"/>
        </w:rPr>
      </w:pPr>
      <w:r w:rsidRPr="004771EE">
        <w:rPr>
          <w:rFonts w:ascii="Arial" w:hAnsi="Arial" w:cs="Arial"/>
          <w:i/>
          <w:iCs/>
          <w:lang w:eastAsia="ru-RU"/>
        </w:rPr>
        <w:t>Осипов Владимир Михайлович</w:t>
      </w:r>
      <w:r w:rsidRPr="004771EE">
        <w:rPr>
          <w:rFonts w:ascii="Arial" w:hAnsi="Arial" w:cs="Arial"/>
          <w:lang w:eastAsia="ru-RU"/>
        </w:rPr>
        <w:t xml:space="preserve"> – </w:t>
      </w:r>
    </w:p>
    <w:p w:rsidR="004774AE" w:rsidRPr="004771EE" w:rsidRDefault="004774AE" w:rsidP="006776D2">
      <w:pPr>
        <w:spacing w:after="0" w:line="250" w:lineRule="auto"/>
        <w:ind w:firstLine="709"/>
        <w:jc w:val="right"/>
        <w:rPr>
          <w:rFonts w:ascii="Arial" w:hAnsi="Arial" w:cs="Arial"/>
          <w:lang w:eastAsia="ru-RU"/>
        </w:rPr>
      </w:pPr>
      <w:r w:rsidRPr="004771EE">
        <w:rPr>
          <w:rFonts w:ascii="Arial" w:hAnsi="Arial" w:cs="Arial"/>
          <w:lang w:eastAsia="ru-RU"/>
        </w:rPr>
        <w:t xml:space="preserve">министр транспорта и дорожного хозяйства </w:t>
      </w:r>
    </w:p>
    <w:p w:rsidR="004774AE" w:rsidRPr="00463E42" w:rsidRDefault="004774AE" w:rsidP="006776D2">
      <w:pPr>
        <w:spacing w:after="0" w:line="250" w:lineRule="auto"/>
        <w:ind w:firstLine="709"/>
        <w:jc w:val="right"/>
        <w:rPr>
          <w:rFonts w:ascii="Arial" w:hAnsi="Arial" w:cs="Arial"/>
          <w:lang w:eastAsia="ru-RU"/>
        </w:rPr>
      </w:pPr>
      <w:r w:rsidRPr="00463E42">
        <w:rPr>
          <w:rFonts w:ascii="Arial" w:hAnsi="Arial" w:cs="Arial"/>
          <w:lang w:eastAsia="ru-RU"/>
        </w:rPr>
        <w:t>Чувашской Республики</w:t>
      </w:r>
    </w:p>
    <w:p w:rsidR="004774AE" w:rsidRPr="00463E42" w:rsidRDefault="004774AE" w:rsidP="0067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74AE" w:rsidRPr="00463E42" w:rsidRDefault="004774AE" w:rsidP="0067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63E42">
        <w:rPr>
          <w:rFonts w:ascii="Arial" w:hAnsi="Arial" w:cs="Arial"/>
          <w:b/>
          <w:bCs/>
          <w:sz w:val="24"/>
          <w:szCs w:val="24"/>
          <w:lang w:eastAsia="ru-RU"/>
        </w:rPr>
        <w:t>Слайд №1</w:t>
      </w:r>
    </w:p>
    <w:p w:rsidR="004774AE" w:rsidRPr="00463E42" w:rsidRDefault="004774AE" w:rsidP="0067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63E42">
        <w:rPr>
          <w:rFonts w:ascii="Arial" w:hAnsi="Arial" w:cs="Arial"/>
          <w:b/>
          <w:bCs/>
          <w:sz w:val="24"/>
          <w:szCs w:val="24"/>
          <w:lang w:eastAsia="ru-RU"/>
        </w:rPr>
        <w:t>1. Стратегия развития дорожного хозяйства и транспортного комплекса Чувашской Республики на 2020-2024 годы.</w:t>
      </w:r>
    </w:p>
    <w:p w:rsidR="004774AE" w:rsidRPr="00463E42" w:rsidRDefault="004774AE" w:rsidP="006776D2">
      <w:pPr>
        <w:spacing w:after="0" w:line="240" w:lineRule="auto"/>
        <w:rPr>
          <w:rFonts w:ascii="TimesET" w:hAnsi="TimesET" w:cs="TimesET"/>
          <w:sz w:val="24"/>
          <w:szCs w:val="24"/>
          <w:lang w:eastAsia="ru-RU"/>
        </w:rPr>
      </w:pP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63E42">
        <w:rPr>
          <w:rFonts w:ascii="Arial" w:hAnsi="Arial" w:cs="Arial"/>
          <w:b/>
          <w:bCs/>
          <w:sz w:val="24"/>
          <w:szCs w:val="24"/>
          <w:lang w:eastAsia="ru-RU"/>
        </w:rPr>
        <w:t>Слайд №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2</w:t>
      </w: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Протяженность автомобильных дорог общего пользования федерального, регионального, межмуниципального и местного значения на территории Чувашской Республики на 1 января 2020 г. составляет 12560,9 км.</w:t>
      </w:r>
    </w:p>
    <w:p w:rsidR="004774AE" w:rsidRPr="00463E42" w:rsidRDefault="004774AE" w:rsidP="00C75EB9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 xml:space="preserve">Из 12560,9 км автомобильных дорог общего пользования нормативным требованиям соответствует 4 139,5 км или </w:t>
      </w:r>
      <w:r w:rsidRPr="006C21BC">
        <w:rPr>
          <w:rFonts w:ascii="Arial" w:hAnsi="Arial" w:cs="Arial"/>
          <w:b/>
          <w:bCs/>
          <w:sz w:val="24"/>
          <w:szCs w:val="24"/>
          <w:lang w:eastAsia="ru-RU"/>
        </w:rPr>
        <w:t>33 %</w:t>
      </w:r>
      <w:r w:rsidRPr="00463E42">
        <w:rPr>
          <w:rFonts w:ascii="Arial" w:hAnsi="Arial" w:cs="Arial"/>
          <w:sz w:val="24"/>
          <w:szCs w:val="24"/>
          <w:lang w:eastAsia="ru-RU"/>
        </w:rPr>
        <w:t>, в том числе:</w:t>
      </w:r>
    </w:p>
    <w:p w:rsidR="004774AE" w:rsidRPr="00463E42" w:rsidRDefault="004774AE" w:rsidP="00C75EB9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 xml:space="preserve">автодорог федерального значения </w:t>
      </w:r>
      <w:r w:rsidRPr="006C21BC">
        <w:rPr>
          <w:rFonts w:ascii="Arial" w:hAnsi="Arial" w:cs="Arial"/>
          <w:b/>
          <w:bCs/>
          <w:sz w:val="24"/>
          <w:szCs w:val="24"/>
          <w:lang w:eastAsia="ru-RU"/>
        </w:rPr>
        <w:t>85,2%,</w:t>
      </w:r>
    </w:p>
    <w:p w:rsidR="004774AE" w:rsidRPr="00463E42" w:rsidRDefault="004774AE" w:rsidP="00C75EB9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 xml:space="preserve">автодорог регионального значения </w:t>
      </w:r>
      <w:r w:rsidRPr="00B57269">
        <w:rPr>
          <w:rFonts w:ascii="Arial" w:hAnsi="Arial" w:cs="Arial"/>
          <w:b/>
          <w:bCs/>
          <w:sz w:val="24"/>
          <w:szCs w:val="24"/>
          <w:lang w:eastAsia="ru-RU"/>
        </w:rPr>
        <w:t>44,1 %,</w:t>
      </w:r>
      <w:r w:rsidRPr="00463E4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774AE" w:rsidRPr="00463E42" w:rsidRDefault="004774AE" w:rsidP="00C75EB9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 xml:space="preserve">автодорог местного значения </w:t>
      </w:r>
      <w:r w:rsidRPr="006C21BC">
        <w:rPr>
          <w:rFonts w:ascii="Arial" w:hAnsi="Arial" w:cs="Arial"/>
          <w:b/>
          <w:bCs/>
          <w:sz w:val="24"/>
          <w:szCs w:val="24"/>
          <w:lang w:eastAsia="ru-RU"/>
        </w:rPr>
        <w:t>29,8 %.</w:t>
      </w: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63E42">
        <w:rPr>
          <w:rFonts w:ascii="Arial" w:hAnsi="Arial" w:cs="Arial"/>
          <w:b/>
          <w:bCs/>
          <w:sz w:val="24"/>
          <w:szCs w:val="24"/>
          <w:lang w:eastAsia="ru-RU"/>
        </w:rPr>
        <w:t>Слайд №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3</w:t>
      </w: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 xml:space="preserve">Основной задачей дорожной отрасли является обеспечение функционирования сети автомобильных дорог общего пользования в нормативном состоянии, а также развитие местных автодорог в сельских населенных пунктах. </w:t>
      </w:r>
    </w:p>
    <w:p w:rsidR="004774AE" w:rsidRPr="00463E42" w:rsidRDefault="004774AE" w:rsidP="00DF51BC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Выполнения данной задачи осложняется тем, что по состоянию на             1 января 2020 года около 70% автодорог региональной и местной сети находятся в ненормативе, из 109 мостов 67 мостов находятся в аварийном и предаварийном состоянии, более 1000 сел и деревень не имеют автомобильных дорог с твердым покрытием.</w:t>
      </w: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 xml:space="preserve"> Решение данных вопросов планируется в рамках национального проекта «Безопасные и качественные автомобильные дороги», федерального проекта «Мосты и путепроводы», федеральной программы «Комплексное развитие сельских территорий». </w:t>
      </w: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Необходимо отметить, что реализация национального проекта «Безопасные и качественные автомобильные дороги» продолжится до 2024.</w:t>
      </w: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463E42" w:rsidRDefault="004774AE" w:rsidP="00DF51BC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63E42">
        <w:rPr>
          <w:rFonts w:ascii="Arial" w:hAnsi="Arial" w:cs="Arial"/>
          <w:b/>
          <w:bCs/>
          <w:sz w:val="24"/>
          <w:szCs w:val="24"/>
          <w:lang w:eastAsia="ru-RU"/>
        </w:rPr>
        <w:t>Слайд №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4</w:t>
      </w: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Ключевыми показателями развития дорожной отрасли к 2024 году являются:</w:t>
      </w: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- увеличение протяженности нормативных автодорог региональной сети до 50%;</w:t>
      </w: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- увеличение протяженности нормативных автодорог местной сети Чебоксарской агломерации до 85%;</w:t>
      </w: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-  снижение количества погибших в дорожно-транспортных происшествиях до 3,71 человек на 100 тысяч населения;</w:t>
      </w: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- снижение количества мест концентрации дорожно-транспортных происшествий (аварийно-опасных участков) на дорожной сети в два раза;</w:t>
      </w: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- снижение доли автомобильных дорог общего пользования регионального и межмуниципального значения, работающих в режиме перегрузки, в их общей протяженности до 26,6%.</w:t>
      </w:r>
    </w:p>
    <w:p w:rsidR="004774AE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63E42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Слайд №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5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Важным для республики проектом является завершение строительства автодороги в обход г. Ядрин с протяженностью участка 10,281 км.в том числе, новое строительство - 7,351 км, реконструкция - 2,930 км.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Завершение данного объекта позволит решить вопрос объезда г. Ядрин. В настоящее время существующий трафик движения проходит непосредственно по городу, что негативно влияет на разрушение дорожной сети и экологию города, на безопасность дорожного движения. Завершение объекта  планируется с привлечением средств федерального бюджета, приблизительная потребность на сегодняшний день составляет 540 млн.рублей.</w:t>
      </w:r>
    </w:p>
    <w:p w:rsidR="004774AE" w:rsidRPr="00463E42" w:rsidRDefault="004774AE" w:rsidP="00285C31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63E42">
        <w:rPr>
          <w:rFonts w:ascii="Arial" w:hAnsi="Arial" w:cs="Arial"/>
          <w:b/>
          <w:bCs/>
          <w:sz w:val="24"/>
          <w:szCs w:val="24"/>
          <w:lang w:eastAsia="ru-RU"/>
        </w:rPr>
        <w:t>Слайд №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6</w:t>
      </w:r>
      <w:r w:rsidRPr="00463E42">
        <w:rPr>
          <w:rFonts w:ascii="Arial" w:hAnsi="Arial" w:cs="Arial"/>
          <w:b/>
          <w:bCs/>
          <w:sz w:val="24"/>
          <w:szCs w:val="24"/>
          <w:lang w:eastAsia="ru-RU"/>
        </w:rPr>
        <w:t>,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7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 xml:space="preserve">Другим не менее важным проектом является «Строительство третьего транспортного полукольца в г. Чебоксары. Ориентировочная стоимость – 20,5 млрд. рублей. Протяженность строящегося участка  – 7 км. Проезжая часть будет представлена 6 - полосной автомобильной дорогой, планируется строительство трех сталежелезобетонных мостов (р.Сугутка, р.Чебоксарка, р.Трусиха) и 1 железнодорожного путепровода. 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Срок реализации проекта 2022 – 2025. Финансирование данного объекта так же планируется с привлечением федеральных средств.</w:t>
      </w:r>
    </w:p>
    <w:p w:rsidR="004774AE" w:rsidRPr="00463E42" w:rsidRDefault="004774AE" w:rsidP="00F84BDF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63E42">
        <w:rPr>
          <w:rFonts w:ascii="Arial" w:hAnsi="Arial" w:cs="Arial"/>
          <w:b/>
          <w:bCs/>
          <w:sz w:val="24"/>
          <w:szCs w:val="24"/>
          <w:lang w:eastAsia="ru-RU"/>
        </w:rPr>
        <w:t>Слайд №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8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Еще одним интересным инвестиционным проектом для республики на сегодняшний день является строительство скоростной автомобильной дороги «Москва - Нижний Новгород - Казань» в составе создаваемого международного транспорт-ного коридора «Европа – Западный Китай».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Протяженность автодороги категории IБ составит 729 км с четырьмя поло-сами движения (по две в каждую сторону). Расчетная скорость движения по авто-магистрали составит 120 км/час. Проект разделен на четыре этапа с вводом всей трассы до 2027 года.Протяженность объекта поЧувашской Республик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463E42">
        <w:rPr>
          <w:rFonts w:ascii="Arial" w:hAnsi="Arial" w:cs="Arial"/>
          <w:sz w:val="24"/>
          <w:szCs w:val="24"/>
          <w:lang w:eastAsia="ru-RU"/>
        </w:rPr>
        <w:t xml:space="preserve"> составит ориентировочно 94 км. Скоростная автомобильная дорога пройдет по территории 6 муниципальных районов. Так же планируется создание придорожной инфраструктуры.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Сроки реализации 2022-2027.</w:t>
      </w:r>
    </w:p>
    <w:p w:rsidR="004774AE" w:rsidRPr="00463E42" w:rsidRDefault="004774AE" w:rsidP="006776D2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63E42">
        <w:rPr>
          <w:rFonts w:ascii="Arial" w:hAnsi="Arial" w:cs="Arial"/>
          <w:b/>
          <w:bCs/>
          <w:sz w:val="24"/>
          <w:szCs w:val="24"/>
          <w:lang w:eastAsia="ru-RU"/>
        </w:rPr>
        <w:t>Слайд №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9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 xml:space="preserve">Еще одним немаловажным вопросом для региона является необходимость устройства транспортных развязок в разных уровнях по автодороге М-7 «Волга». 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На сегодняшний день участки автомобильной дороги М-7 «Волга» общей протяженностью 22 км (км 637 - км 659) не соответствует техническим параметрам по следующим причинам: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1) рост интенсивности движения транспортных средств (более 40 тыс. авт./сутки);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2) отсутствие транспортных развязок в разных уровнях.</w:t>
      </w:r>
    </w:p>
    <w:p w:rsidR="004774AE" w:rsidRPr="006A2BE4" w:rsidRDefault="004774AE" w:rsidP="00D514FB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 xml:space="preserve">По вышеуказанным причинам скорость движения по данному участку автотранспорта крайне низкая, часто образуются заторы «пробки», что влияет на обеспечение безопасности дорожного </w:t>
      </w:r>
      <w:r w:rsidRPr="006A2BE4">
        <w:rPr>
          <w:rFonts w:ascii="Arial" w:hAnsi="Arial" w:cs="Arial"/>
          <w:sz w:val="24"/>
          <w:szCs w:val="24"/>
          <w:lang w:eastAsia="ru-RU"/>
        </w:rPr>
        <w:t>движения. В связи с чем на указанном участке автодороги М-7 планируется устройство 5 транспортных развязок.</w:t>
      </w:r>
    </w:p>
    <w:p w:rsidR="004774AE" w:rsidRDefault="004774AE" w:rsidP="00D514FB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A2BE4">
        <w:rPr>
          <w:rFonts w:ascii="Arial" w:hAnsi="Arial" w:cs="Arial"/>
          <w:sz w:val="24"/>
          <w:szCs w:val="24"/>
          <w:lang w:eastAsia="ru-RU"/>
        </w:rPr>
        <w:t>На данный момент началось строительство транспортной развязки в разных уровнях на 637 км автодороги в районе с.Хыркасы, подрядной организацией по данному объекту является ПАО «Дорисс», срок завершения работ – 2023 год.</w:t>
      </w:r>
    </w:p>
    <w:p w:rsidR="004774AE" w:rsidRPr="00463E42" w:rsidRDefault="004774AE" w:rsidP="00D514FB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lastRenderedPageBreak/>
        <w:t>Срок реализации проекта</w:t>
      </w:r>
      <w:r>
        <w:rPr>
          <w:rFonts w:ascii="Arial" w:hAnsi="Arial" w:cs="Arial"/>
          <w:sz w:val="24"/>
          <w:szCs w:val="24"/>
          <w:lang w:eastAsia="ru-RU"/>
        </w:rPr>
        <w:t xml:space="preserve"> в целом</w:t>
      </w:r>
      <w:r w:rsidRPr="00463E42">
        <w:rPr>
          <w:rFonts w:ascii="Arial" w:hAnsi="Arial" w:cs="Arial"/>
          <w:sz w:val="24"/>
          <w:szCs w:val="24"/>
          <w:lang w:eastAsia="ru-RU"/>
        </w:rPr>
        <w:t xml:space="preserve"> 2020 - 2024 года.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Ориентировочная стоимость работ составит 12 млрд. рублей.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 xml:space="preserve">Кроме того назрелатема передачи автомобильных дорог из муниципальной собственности в государственную собственность Чувашской Республики, но вопрос не простой и требует особо тщательной проработки. В настоящее время Минтранс Чувашии прорабатывает возможные варианты выполнения данного мероприятия.  </w:t>
      </w:r>
    </w:p>
    <w:p w:rsidR="004774AE" w:rsidRDefault="004774AE" w:rsidP="00CF4F21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3834D3" w:rsidRDefault="004774AE" w:rsidP="003834D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834D3">
        <w:rPr>
          <w:rFonts w:ascii="Arial" w:hAnsi="Arial" w:cs="Arial"/>
          <w:sz w:val="24"/>
          <w:szCs w:val="24"/>
          <w:lang w:eastAsia="ru-RU"/>
        </w:rPr>
        <w:t>Помимо вышеуказанного, основными проблемами дорожной отрасли являются следующие вопросы:</w:t>
      </w:r>
    </w:p>
    <w:p w:rsidR="004774AE" w:rsidRPr="003834D3" w:rsidRDefault="004774AE" w:rsidP="003834D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834D3">
        <w:rPr>
          <w:rFonts w:ascii="Arial" w:hAnsi="Arial" w:cs="Arial"/>
          <w:sz w:val="24"/>
          <w:szCs w:val="24"/>
          <w:lang w:eastAsia="ru-RU"/>
        </w:rPr>
        <w:t>- ценообразование материалов, используемых при выполнении дорожных работ (щебень, битум, асфальтобетон);</w:t>
      </w:r>
    </w:p>
    <w:p w:rsidR="004774AE" w:rsidRPr="003834D3" w:rsidRDefault="004774AE" w:rsidP="003834D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834D3">
        <w:rPr>
          <w:rFonts w:ascii="Arial" w:hAnsi="Arial" w:cs="Arial"/>
          <w:sz w:val="24"/>
          <w:szCs w:val="24"/>
          <w:lang w:eastAsia="ru-RU"/>
        </w:rPr>
        <w:t>- некачественная разработка проектно – сметной документации;</w:t>
      </w:r>
    </w:p>
    <w:p w:rsidR="004774AE" w:rsidRPr="003834D3" w:rsidRDefault="004774AE" w:rsidP="003834D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834D3">
        <w:rPr>
          <w:rFonts w:ascii="Arial" w:hAnsi="Arial" w:cs="Arial"/>
          <w:sz w:val="24"/>
          <w:szCs w:val="24"/>
          <w:lang w:eastAsia="ru-RU"/>
        </w:rPr>
        <w:t>- продолжительный период прохождения государственной экспертизы;</w:t>
      </w:r>
    </w:p>
    <w:p w:rsidR="004774AE" w:rsidRPr="003834D3" w:rsidRDefault="004774AE" w:rsidP="003834D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834D3">
        <w:rPr>
          <w:rFonts w:ascii="Arial" w:hAnsi="Arial" w:cs="Arial"/>
          <w:sz w:val="24"/>
          <w:szCs w:val="24"/>
          <w:lang w:eastAsia="ru-RU"/>
        </w:rPr>
        <w:t xml:space="preserve">- отсутствие в проектах смет на грунты и их транспортировку. </w:t>
      </w:r>
    </w:p>
    <w:p w:rsidR="004774AE" w:rsidRPr="003834D3" w:rsidRDefault="004774AE" w:rsidP="003834D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834D3">
        <w:rPr>
          <w:rFonts w:ascii="Arial" w:hAnsi="Arial" w:cs="Arial"/>
          <w:sz w:val="24"/>
          <w:szCs w:val="24"/>
          <w:lang w:eastAsia="ru-RU"/>
        </w:rPr>
        <w:t xml:space="preserve">Последний пункт начиная с текущего года стал особо злободневным. Так, на сегодняшний день при выполнении строительства, реконструкции, капитального ремонта автодорог подрядчику необходим грунт в больших объемах. Существующими проектами стоимость грунтов и их транспортировка не учитывается. Подрядная организация, как правило, осуществляет забор грунта из мест, предлагаемых органами местного самоуправления. </w:t>
      </w:r>
    </w:p>
    <w:p w:rsidR="004774AE" w:rsidRPr="003834D3" w:rsidRDefault="004774AE" w:rsidP="003834D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834D3">
        <w:rPr>
          <w:rFonts w:ascii="Arial" w:hAnsi="Arial" w:cs="Arial"/>
          <w:sz w:val="24"/>
          <w:szCs w:val="24"/>
          <w:lang w:eastAsia="ru-RU"/>
        </w:rPr>
        <w:t>Однако, с текущего года добыча грунтов указанным способом является нарушение федерального административного законодательства  и подрядчик привлекается к ответственности.</w:t>
      </w:r>
    </w:p>
    <w:p w:rsidR="004774AE" w:rsidRPr="00463E42" w:rsidRDefault="004774AE" w:rsidP="003834D3">
      <w:pPr>
        <w:widowControl w:val="0"/>
        <w:autoSpaceDE w:val="0"/>
        <w:autoSpaceDN w:val="0"/>
        <w:adjustRightInd w:val="0"/>
        <w:spacing w:after="0" w:line="240" w:lineRule="auto"/>
        <w:ind w:right="231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834D3">
        <w:rPr>
          <w:rFonts w:ascii="Arial" w:hAnsi="Arial" w:cs="Arial"/>
          <w:sz w:val="24"/>
          <w:szCs w:val="24"/>
          <w:lang w:eastAsia="ru-RU"/>
        </w:rPr>
        <w:t xml:space="preserve">Таким образом, урегулировать данный вопрос возможно путем включения в смету проекта стоимость грунта и доставку материала до объекта.   </w:t>
      </w:r>
    </w:p>
    <w:p w:rsidR="004774AE" w:rsidRPr="00463E42" w:rsidRDefault="004774AE" w:rsidP="00D514FB">
      <w:pPr>
        <w:widowControl w:val="0"/>
        <w:autoSpaceDE w:val="0"/>
        <w:autoSpaceDN w:val="0"/>
        <w:adjustRightInd w:val="0"/>
        <w:spacing w:after="0" w:line="250" w:lineRule="auto"/>
        <w:jc w:val="both"/>
        <w:rPr>
          <w:rFonts w:ascii="Arial" w:hAnsi="Arial" w:cs="Arial"/>
          <w:b/>
          <w:bCs/>
          <w:i/>
          <w:iCs/>
          <w:lang w:eastAsia="ru-RU"/>
        </w:rPr>
      </w:pPr>
    </w:p>
    <w:p w:rsidR="004774AE" w:rsidRPr="00463E42" w:rsidRDefault="004774AE" w:rsidP="00ED2508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Слайд № 10</w:t>
      </w:r>
    </w:p>
    <w:p w:rsidR="004774AE" w:rsidRDefault="004774AE" w:rsidP="00D24683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sz w:val="24"/>
          <w:szCs w:val="24"/>
          <w:lang w:eastAsia="ru-RU"/>
        </w:rPr>
        <w:tab/>
      </w:r>
      <w:r w:rsidRPr="00463E42">
        <w:rPr>
          <w:rFonts w:ascii="Arial" w:hAnsi="Arial" w:cs="Arial"/>
          <w:sz w:val="24"/>
          <w:szCs w:val="24"/>
          <w:lang w:eastAsia="ru-RU"/>
        </w:rPr>
        <w:t>Одной из приоритетных задач в транспортной отрасли является обеспечение доступности для населения безопасных и качественных транспортных услуг. На сегодняшний день существуют проблемы в виде отсутствия достаточного количества парка подвижного состава общественного транспорта, доступного для маломобильных групп населения, использование транспортных средств негативно влияющих на окружающую среду, отсутствие единой инфраструктуры передачи данных о движении общественного тр</w:t>
      </w:r>
      <w:r>
        <w:rPr>
          <w:rFonts w:ascii="Arial" w:hAnsi="Arial" w:cs="Arial"/>
          <w:sz w:val="24"/>
          <w:szCs w:val="24"/>
          <w:lang w:eastAsia="ru-RU"/>
        </w:rPr>
        <w:t>анспорта.</w:t>
      </w:r>
    </w:p>
    <w:p w:rsidR="004774AE" w:rsidRDefault="004774AE" w:rsidP="00D24683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463E42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Слайд № 11</w:t>
      </w:r>
    </w:p>
    <w:p w:rsidR="004774AE" w:rsidRPr="0062299C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Воздушными воротами республики</w:t>
      </w:r>
      <w:r w:rsidR="0003373F" w:rsidRPr="0003373F">
        <w:rPr>
          <w:rFonts w:ascii="Arial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 xml:space="preserve">является </w:t>
      </w:r>
      <w:r w:rsidRPr="0062299C">
        <w:rPr>
          <w:rFonts w:ascii="Arial" w:hAnsi="Arial" w:cs="Arial"/>
          <w:sz w:val="24"/>
          <w:szCs w:val="24"/>
          <w:lang w:eastAsia="ru-RU"/>
        </w:rPr>
        <w:t xml:space="preserve"> аэропорт, </w:t>
      </w:r>
      <w:r>
        <w:rPr>
          <w:rFonts w:ascii="Arial" w:hAnsi="Arial" w:cs="Arial"/>
          <w:sz w:val="24"/>
          <w:szCs w:val="24"/>
          <w:lang w:eastAsia="ru-RU"/>
        </w:rPr>
        <w:t>оператором</w:t>
      </w:r>
      <w:r w:rsidRPr="0062299C">
        <w:rPr>
          <w:rFonts w:ascii="Arial" w:hAnsi="Arial" w:cs="Arial"/>
          <w:sz w:val="24"/>
          <w:szCs w:val="24"/>
          <w:lang w:eastAsia="ru-RU"/>
        </w:rPr>
        <w:t xml:space="preserve"> которого </w:t>
      </w:r>
      <w:r>
        <w:rPr>
          <w:rFonts w:ascii="Arial" w:hAnsi="Arial" w:cs="Arial"/>
          <w:sz w:val="24"/>
          <w:szCs w:val="24"/>
          <w:lang w:eastAsia="ru-RU"/>
        </w:rPr>
        <w:t>выступает</w:t>
      </w:r>
      <w:r w:rsidRPr="0062299C">
        <w:rPr>
          <w:rFonts w:ascii="Arial" w:hAnsi="Arial" w:cs="Arial"/>
          <w:sz w:val="24"/>
          <w:szCs w:val="24"/>
          <w:lang w:eastAsia="ru-RU"/>
        </w:rPr>
        <w:t xml:space="preserve"> ООО «Международный аэропорт Чебоксары». В целях расширения географии полетов по перспективным направлениям </w:t>
      </w:r>
      <w:r>
        <w:rPr>
          <w:rFonts w:ascii="Arial" w:hAnsi="Arial" w:cs="Arial"/>
          <w:sz w:val="24"/>
          <w:szCs w:val="24"/>
          <w:lang w:eastAsia="ru-RU"/>
        </w:rPr>
        <w:t xml:space="preserve">ООО «МАЧ» </w:t>
      </w:r>
      <w:r w:rsidRPr="0062299C">
        <w:rPr>
          <w:rFonts w:ascii="Arial" w:hAnsi="Arial" w:cs="Arial"/>
          <w:sz w:val="24"/>
          <w:szCs w:val="24"/>
          <w:lang w:eastAsia="ru-RU"/>
        </w:rPr>
        <w:t>планируется реконструкция аэропортового комплекса г. Чебоксары, после чего будет увеличена пропускная способность сектора внутренних воздушных линий</w:t>
      </w:r>
      <w:r>
        <w:rPr>
          <w:rFonts w:ascii="Arial" w:hAnsi="Arial" w:cs="Arial"/>
          <w:sz w:val="24"/>
          <w:szCs w:val="24"/>
          <w:lang w:eastAsia="ru-RU"/>
        </w:rPr>
        <w:t xml:space="preserve"> до 200 пассажиров в час</w:t>
      </w:r>
      <w:r w:rsidRPr="0062299C">
        <w:rPr>
          <w:rFonts w:ascii="Arial" w:hAnsi="Arial" w:cs="Arial"/>
          <w:sz w:val="24"/>
          <w:szCs w:val="24"/>
          <w:lang w:eastAsia="ru-RU"/>
        </w:rPr>
        <w:t xml:space="preserve"> и </w:t>
      </w:r>
      <w:r>
        <w:rPr>
          <w:rFonts w:ascii="Arial" w:hAnsi="Arial" w:cs="Arial"/>
          <w:sz w:val="24"/>
          <w:szCs w:val="24"/>
          <w:lang w:eastAsia="ru-RU"/>
        </w:rPr>
        <w:t xml:space="preserve">его техническое перевооружение. </w:t>
      </w:r>
      <w:r w:rsidRPr="0062299C">
        <w:rPr>
          <w:rFonts w:ascii="Arial" w:hAnsi="Arial" w:cs="Arial"/>
          <w:sz w:val="24"/>
          <w:szCs w:val="24"/>
          <w:lang w:eastAsia="ru-RU"/>
        </w:rPr>
        <w:t>В настоящее время работы по проектно-сметной документации завершены, ожидается направление на государственную экспертизу. Реконструкция будет осуществлена за счет внебюджетных средств оператора аэродрома - ООО «Ме</w:t>
      </w:r>
      <w:r>
        <w:rPr>
          <w:rFonts w:ascii="Arial" w:hAnsi="Arial" w:cs="Arial"/>
          <w:sz w:val="24"/>
          <w:szCs w:val="24"/>
          <w:lang w:eastAsia="ru-RU"/>
        </w:rPr>
        <w:t>ждународный Аэропорт Чебоксары»</w:t>
      </w:r>
      <w:r w:rsidRPr="0062299C">
        <w:rPr>
          <w:rFonts w:ascii="Arial" w:hAnsi="Arial" w:cs="Arial"/>
          <w:sz w:val="24"/>
          <w:szCs w:val="24"/>
          <w:lang w:eastAsia="ru-RU"/>
        </w:rPr>
        <w:t>.</w:t>
      </w:r>
    </w:p>
    <w:p w:rsidR="004774AE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2299C">
        <w:rPr>
          <w:rFonts w:ascii="Arial" w:hAnsi="Arial" w:cs="Arial"/>
          <w:sz w:val="24"/>
          <w:szCs w:val="24"/>
          <w:lang w:eastAsia="ru-RU"/>
        </w:rPr>
        <w:t xml:space="preserve">Учитывая прогнозный рост пассажиропотока аэропорта после реконструкции, необходимо </w:t>
      </w:r>
      <w:r>
        <w:rPr>
          <w:rFonts w:ascii="Arial" w:hAnsi="Arial" w:cs="Arial"/>
          <w:sz w:val="24"/>
          <w:szCs w:val="24"/>
          <w:lang w:eastAsia="ru-RU"/>
        </w:rPr>
        <w:t xml:space="preserve">также </w:t>
      </w:r>
      <w:r w:rsidRPr="0062299C">
        <w:rPr>
          <w:rFonts w:ascii="Arial" w:hAnsi="Arial" w:cs="Arial"/>
          <w:sz w:val="24"/>
          <w:szCs w:val="24"/>
          <w:lang w:eastAsia="ru-RU"/>
        </w:rPr>
        <w:t>провести работы по реконструкцииискусственных покрытий рулежной дорожки и перрона</w:t>
      </w:r>
      <w:r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62299C">
        <w:rPr>
          <w:rFonts w:ascii="Arial" w:hAnsi="Arial" w:cs="Arial"/>
          <w:sz w:val="24"/>
          <w:szCs w:val="24"/>
          <w:lang w:eastAsia="ru-RU"/>
        </w:rPr>
        <w:t>которы</w:t>
      </w:r>
      <w:r>
        <w:rPr>
          <w:rFonts w:ascii="Arial" w:hAnsi="Arial" w:cs="Arial"/>
          <w:sz w:val="24"/>
          <w:szCs w:val="24"/>
          <w:lang w:eastAsia="ru-RU"/>
        </w:rPr>
        <w:t>е являю</w:t>
      </w:r>
      <w:r w:rsidRPr="0062299C">
        <w:rPr>
          <w:rFonts w:ascii="Arial" w:hAnsi="Arial" w:cs="Arial"/>
          <w:sz w:val="24"/>
          <w:szCs w:val="24"/>
          <w:lang w:eastAsia="ru-RU"/>
        </w:rPr>
        <w:t>тся собственностью Российской Федерации</w:t>
      </w:r>
    </w:p>
    <w:p w:rsidR="004774AE" w:rsidRPr="0062299C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2299C">
        <w:rPr>
          <w:rFonts w:ascii="Arial" w:hAnsi="Arial" w:cs="Arial"/>
          <w:sz w:val="24"/>
          <w:szCs w:val="24"/>
          <w:lang w:eastAsia="ru-RU"/>
        </w:rPr>
        <w:t xml:space="preserve">В настоящее время данный проект прошел ранжирование </w:t>
      </w:r>
      <w:r>
        <w:rPr>
          <w:rFonts w:ascii="Arial" w:hAnsi="Arial" w:cs="Arial"/>
          <w:sz w:val="24"/>
          <w:szCs w:val="24"/>
          <w:lang w:eastAsia="ru-RU"/>
        </w:rPr>
        <w:t>в Аналитическом</w:t>
      </w:r>
      <w:r w:rsidRPr="0062299C">
        <w:rPr>
          <w:rFonts w:ascii="Arial" w:hAnsi="Arial" w:cs="Arial"/>
          <w:sz w:val="24"/>
          <w:szCs w:val="24"/>
          <w:lang w:eastAsia="ru-RU"/>
        </w:rPr>
        <w:t xml:space="preserve"> центр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62299C">
        <w:rPr>
          <w:rFonts w:ascii="Arial" w:hAnsi="Arial" w:cs="Arial"/>
          <w:sz w:val="24"/>
          <w:szCs w:val="24"/>
          <w:lang w:eastAsia="ru-RU"/>
        </w:rPr>
        <w:t xml:space="preserve"> при Правительстве Российской Федерации и поддержан к включению в </w:t>
      </w:r>
      <w:r w:rsidRPr="0062299C">
        <w:rPr>
          <w:rFonts w:ascii="Arial" w:hAnsi="Arial" w:cs="Arial"/>
          <w:sz w:val="24"/>
          <w:szCs w:val="24"/>
          <w:lang w:eastAsia="ru-RU"/>
        </w:rPr>
        <w:lastRenderedPageBreak/>
        <w:t xml:space="preserve">федеральные проекты проектным комитетом Комплексного плана модернизации и расширения магистральной инфраструктуры на период до 2024 года. В настоящее время необходимо подготовить технико-экономическое обоснование реконструкции рулежной дорожки и перрона. </w:t>
      </w:r>
      <w:r>
        <w:rPr>
          <w:rFonts w:ascii="Arial" w:hAnsi="Arial" w:cs="Arial"/>
          <w:sz w:val="24"/>
          <w:szCs w:val="24"/>
          <w:lang w:eastAsia="ru-RU"/>
        </w:rPr>
        <w:t xml:space="preserve">После завершения реконструкции ожидаемый результат по пассажиропотоку в первый год ориентировочно составит от 450 до 500 тысяч пассажиров, в последующие годы от 550 до 700 тыс. пассажиров. География полета может быть расширена такими рейсами, как Краснодар, Минеральные Воды, Сургут, Екатеринбург, Сыктывкар. </w:t>
      </w:r>
    </w:p>
    <w:p w:rsidR="004774AE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541729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Слайд № 12</w:t>
      </w:r>
    </w:p>
    <w:p w:rsidR="004774AE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Не менее </w:t>
      </w:r>
      <w:r w:rsidRPr="0062299C">
        <w:rPr>
          <w:rFonts w:ascii="Arial" w:hAnsi="Arial" w:cs="Arial"/>
          <w:sz w:val="24"/>
          <w:szCs w:val="24"/>
          <w:lang w:eastAsia="ru-RU"/>
        </w:rPr>
        <w:t>социально значимым и стабильно функционирующим предприятием Чувашии является Чебоксарский речной порт. Одним из основных видов деятельности предприятия является перевозка пассажиров и грузов внутренним водным транспортом. В 2019 году перевозка пассажиров не осуществлялась</w:t>
      </w:r>
      <w:r>
        <w:rPr>
          <w:rFonts w:ascii="Arial" w:hAnsi="Arial" w:cs="Arial"/>
          <w:sz w:val="24"/>
          <w:szCs w:val="24"/>
          <w:lang w:eastAsia="ru-RU"/>
        </w:rPr>
        <w:t xml:space="preserve"> в связи с отсутствием возможности исполнения требований по транспортной безопасности. В 2020 году пассажирскую</w:t>
      </w:r>
      <w:r w:rsidRPr="0062299C">
        <w:rPr>
          <w:rFonts w:ascii="Arial" w:hAnsi="Arial" w:cs="Arial"/>
          <w:sz w:val="24"/>
          <w:szCs w:val="24"/>
          <w:lang w:eastAsia="ru-RU"/>
        </w:rPr>
        <w:t xml:space="preserve"> н</w:t>
      </w:r>
      <w:r>
        <w:rPr>
          <w:rFonts w:ascii="Arial" w:hAnsi="Arial" w:cs="Arial"/>
          <w:sz w:val="24"/>
          <w:szCs w:val="24"/>
          <w:lang w:eastAsia="ru-RU"/>
        </w:rPr>
        <w:t>авигацию</w:t>
      </w:r>
      <w:r w:rsidRPr="0062299C">
        <w:rPr>
          <w:rFonts w:ascii="Arial" w:hAnsi="Arial" w:cs="Arial"/>
          <w:sz w:val="24"/>
          <w:szCs w:val="24"/>
          <w:lang w:eastAsia="ru-RU"/>
        </w:rPr>
        <w:t xml:space="preserve"> планируется открыть 24 июня по двум муниципальным маршрутам – Левобережный пляж и п. Сосновка. Ежегодно растет туристический поток в Чувашскую Республику. В навигационный период 2019 года АО «Чебоксарский речной порт» </w:t>
      </w:r>
      <w:r>
        <w:rPr>
          <w:rFonts w:ascii="Arial" w:hAnsi="Arial" w:cs="Arial"/>
          <w:sz w:val="24"/>
          <w:szCs w:val="24"/>
          <w:lang w:eastAsia="ru-RU"/>
        </w:rPr>
        <w:t>принял</w:t>
      </w:r>
      <w:r w:rsidRPr="0062299C">
        <w:rPr>
          <w:rFonts w:ascii="Arial" w:hAnsi="Arial" w:cs="Arial"/>
          <w:sz w:val="24"/>
          <w:szCs w:val="24"/>
          <w:lang w:eastAsia="ru-RU"/>
        </w:rPr>
        <w:t xml:space="preserve"> 384 теплоходов с общим пассажиропотоком 50 659 человек. </w:t>
      </w:r>
    </w:p>
    <w:p w:rsidR="004774AE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2299C">
        <w:rPr>
          <w:rFonts w:ascii="Arial" w:hAnsi="Arial" w:cs="Arial"/>
          <w:sz w:val="24"/>
          <w:szCs w:val="24"/>
          <w:lang w:eastAsia="ru-RU"/>
        </w:rPr>
        <w:t xml:space="preserve">По обращению ПАО «Дорисс» Минтрансом Чувашии прорабатывается вопрос  </w:t>
      </w:r>
      <w:r>
        <w:rPr>
          <w:rFonts w:ascii="Arial" w:hAnsi="Arial" w:cs="Arial"/>
          <w:sz w:val="24"/>
          <w:szCs w:val="24"/>
          <w:lang w:eastAsia="ru-RU"/>
        </w:rPr>
        <w:t>содействия</w:t>
      </w:r>
      <w:r w:rsidRPr="0062299C">
        <w:rPr>
          <w:rFonts w:ascii="Arial" w:hAnsi="Arial" w:cs="Arial"/>
          <w:sz w:val="24"/>
          <w:szCs w:val="24"/>
          <w:lang w:eastAsia="ru-RU"/>
        </w:rPr>
        <w:t xml:space="preserve"> в развитии инвестиционного проекта по оказанию услуг по бункеровке маломерного флота на реке Волга с размещением плавучей заправочной станции «Илем» в акватории речного порта города Чебоксары. В рамках  реализации инвестиционного проекта «Чувашия – сердце Волги», предусматривающего, в том</w:t>
      </w:r>
      <w:r>
        <w:rPr>
          <w:rFonts w:ascii="Arial" w:hAnsi="Arial" w:cs="Arial"/>
          <w:sz w:val="24"/>
          <w:szCs w:val="24"/>
          <w:lang w:eastAsia="ru-RU"/>
        </w:rPr>
        <w:t xml:space="preserve"> числе строительство яхт-клуба, </w:t>
      </w:r>
      <w:r w:rsidRPr="0062299C">
        <w:rPr>
          <w:rFonts w:ascii="Arial" w:hAnsi="Arial" w:cs="Arial"/>
          <w:sz w:val="24"/>
          <w:szCs w:val="24"/>
          <w:lang w:eastAsia="ru-RU"/>
        </w:rPr>
        <w:t xml:space="preserve">размещение плавучей заправочной станции «Илем» является актуальным. В целях получения санитарно-эпидемиологической оценки о возможности размещения плавучей заправочной станции «Илем» инвестором направлены необходимые документы в </w:t>
      </w:r>
      <w:r>
        <w:rPr>
          <w:rFonts w:ascii="Arial" w:hAnsi="Arial" w:cs="Arial"/>
          <w:sz w:val="24"/>
          <w:szCs w:val="24"/>
          <w:lang w:eastAsia="ru-RU"/>
        </w:rPr>
        <w:t>Роспотребнадзор по Чувашской Республике</w:t>
      </w:r>
      <w:r w:rsidRPr="0062299C">
        <w:rPr>
          <w:rFonts w:ascii="Arial" w:hAnsi="Arial" w:cs="Arial"/>
          <w:sz w:val="24"/>
          <w:szCs w:val="24"/>
          <w:lang w:eastAsia="ru-RU"/>
        </w:rPr>
        <w:t>, которая в настоящее время не завершена.</w:t>
      </w:r>
    </w:p>
    <w:p w:rsidR="004774AE" w:rsidRPr="0062299C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Данный инвестиционный проект привлечет дополнительно не только маломерные суда, но и туристические и круизные лайнеры. </w:t>
      </w:r>
    </w:p>
    <w:p w:rsidR="004774AE" w:rsidRDefault="004774AE" w:rsidP="00D24683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054011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054011">
        <w:rPr>
          <w:rFonts w:ascii="Arial" w:hAnsi="Arial" w:cs="Arial"/>
          <w:b/>
          <w:bCs/>
          <w:sz w:val="24"/>
          <w:szCs w:val="24"/>
          <w:lang w:eastAsia="ru-RU"/>
        </w:rPr>
        <w:t>Слайд №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13</w:t>
      </w:r>
    </w:p>
    <w:p w:rsidR="004774AE" w:rsidRPr="00054011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54011">
        <w:rPr>
          <w:rFonts w:ascii="Arial" w:hAnsi="Arial" w:cs="Arial"/>
          <w:sz w:val="24"/>
          <w:szCs w:val="24"/>
          <w:lang w:eastAsia="ru-RU"/>
        </w:rPr>
        <w:t>Минтранс Чувашии определен ответственным органом за развитие газозаправочной инфраструктуры компримированного природного газа в Чувашской Республике и переоборудование автотранспортных средств на метан на период 2020 – 2022 гг.</w:t>
      </w:r>
    </w:p>
    <w:p w:rsidR="004774AE" w:rsidRPr="00054011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54011">
        <w:rPr>
          <w:rFonts w:ascii="Arial" w:hAnsi="Arial" w:cs="Arial"/>
          <w:sz w:val="24"/>
          <w:szCs w:val="24"/>
          <w:lang w:eastAsia="ru-RU"/>
        </w:rPr>
        <w:t xml:space="preserve"> На сегодняшний день в Чувашской Республике функционирует единственная АГНКС, которая расположена в г. Чебоксары (</w:t>
      </w:r>
      <w:r w:rsidRPr="00054011">
        <w:rPr>
          <w:rFonts w:ascii="Arial" w:hAnsi="Arial" w:cs="Arial"/>
          <w:i/>
          <w:iCs/>
          <w:sz w:val="24"/>
          <w:szCs w:val="24"/>
          <w:lang w:eastAsia="ru-RU"/>
        </w:rPr>
        <w:t>Вурнарское шоссе, 42</w:t>
      </w:r>
      <w:r w:rsidRPr="00054011">
        <w:rPr>
          <w:rFonts w:ascii="Arial" w:hAnsi="Arial" w:cs="Arial"/>
          <w:sz w:val="24"/>
          <w:szCs w:val="24"/>
          <w:lang w:eastAsia="ru-RU"/>
        </w:rPr>
        <w:t>). Ключевыми потребителями компримированного природного газа являются пассажирский, легкий грузовой, легковой транспорт и коммунальная техника. Чувашская Республика вошла в перечень субъектов Российской Федерации, в которых формирование заправочной инфраструктуры компримированного природного газа (метана) осуществляется в первоочередном порядке. В 2020 году планируется строительство трех АГНКС и двух АГНКС в 2021 году.К 2022 году  количество переоборудованных транспортных средств, работающих на природном газе составит1882 ед.</w:t>
      </w:r>
    </w:p>
    <w:p w:rsidR="004774AE" w:rsidRDefault="004774AE" w:rsidP="00D24683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054011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Слайд № 14</w:t>
      </w:r>
    </w:p>
    <w:p w:rsidR="004774AE" w:rsidRPr="00054011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54011">
        <w:rPr>
          <w:rFonts w:ascii="Arial" w:hAnsi="Arial" w:cs="Arial"/>
          <w:sz w:val="24"/>
          <w:szCs w:val="24"/>
          <w:lang w:eastAsia="ru-RU"/>
        </w:rPr>
        <w:t xml:space="preserve">Троллейбусное сообщение в Чувашской Республике организовано в городах Чебоксары (17 маршрутов) и Новочебоксарске (5 маршрутов), на которых ежедневно работают более 215 троллейбусов. В связи с превышением срока </w:t>
      </w:r>
      <w:r w:rsidRPr="00054011">
        <w:rPr>
          <w:rFonts w:ascii="Arial" w:hAnsi="Arial" w:cs="Arial"/>
          <w:sz w:val="24"/>
          <w:szCs w:val="24"/>
          <w:lang w:eastAsia="ru-RU"/>
        </w:rPr>
        <w:lastRenderedPageBreak/>
        <w:t>эксплуатации 90 процентов существующего парка троллейбусов  не отвечает требованиям законодательства о доступности для перевозки инвалидов, в связи с чем возникла необходимость обновления троллейбусов.</w:t>
      </w:r>
    </w:p>
    <w:p w:rsidR="004774AE" w:rsidRPr="00054011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54011">
        <w:rPr>
          <w:rFonts w:ascii="Arial" w:hAnsi="Arial" w:cs="Arial"/>
          <w:sz w:val="24"/>
          <w:szCs w:val="24"/>
          <w:lang w:eastAsia="ru-RU"/>
        </w:rPr>
        <w:t xml:space="preserve">Минтрансом Чувашии проводится соответствующая работа с Минпромторгом России по выделению финансовых средств из федерального бюджета в бюджет Чувашской Республики на приобретение новых троллейбусов для перевозки пассажиров в городах Чебоксары и Новочебоксарск. </w:t>
      </w:r>
    </w:p>
    <w:p w:rsidR="004774AE" w:rsidRPr="00054011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54011">
        <w:rPr>
          <w:rFonts w:ascii="Arial" w:hAnsi="Arial" w:cs="Arial"/>
          <w:sz w:val="24"/>
          <w:szCs w:val="24"/>
          <w:lang w:eastAsia="ru-RU"/>
        </w:rPr>
        <w:t xml:space="preserve">Проект постановления Правительства Российской Федерации о предоставлении в 2020 году субсидий из федерального бюджета в размере1 172 599,4 тыс. разработан и проходит процедуру согласования в Минфине России и Минэкономразвития России. </w:t>
      </w:r>
    </w:p>
    <w:p w:rsidR="004774AE" w:rsidRPr="00054011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54011">
        <w:rPr>
          <w:rFonts w:ascii="Arial" w:hAnsi="Arial" w:cs="Arial"/>
          <w:sz w:val="24"/>
          <w:szCs w:val="24"/>
          <w:lang w:eastAsia="ru-RU"/>
        </w:rPr>
        <w:t>Выделение в 2020 году финансирования на обновление парка городского наземного электрического транспорта Чувашской Республики позволит обновить парк не менее чем на 56 троллейбусов.</w:t>
      </w:r>
    </w:p>
    <w:p w:rsidR="004774AE" w:rsidRPr="00D10D77" w:rsidRDefault="004774AE" w:rsidP="00D10D77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связи с введением ограничительных мер, направленных на предотвращение распространению коронавирусной инфекции выручка МУП «Чебоксарское троллейбусное управление» снизилась более чем на 60%.Задолженность перед АО «Чебоксарская энергосбытовая компания» за поставленную электрическую энергию составляет чуть более100,0 млн. рублей</w:t>
      </w:r>
      <w:r w:rsidRPr="00B0191D">
        <w:rPr>
          <w:rFonts w:ascii="Arial" w:hAnsi="Arial" w:cs="Arial"/>
          <w:sz w:val="24"/>
          <w:szCs w:val="24"/>
          <w:lang w:eastAsia="ru-RU"/>
        </w:rPr>
        <w:t xml:space="preserve">.   МУП «Чебоксарское троллейбусное управление» обратилось в ПАО Сбербанк об участии в программе получения </w:t>
      </w:r>
      <w:r w:rsidRPr="00B0191D">
        <w:rPr>
          <w:rFonts w:ascii="Arial" w:hAnsi="Arial" w:cs="Arial"/>
          <w:sz w:val="24"/>
          <w:szCs w:val="24"/>
          <w:lang w:eastAsia="ru-RU"/>
        </w:rPr>
        <w:tab/>
        <w:t>кредита под 2% для приоритетных отраслей  на пополнение оборотных средств и выплату заработной платы. Минтранс Чувашии</w:t>
      </w:r>
      <w:r>
        <w:rPr>
          <w:rFonts w:ascii="Arial" w:hAnsi="Arial" w:cs="Arial"/>
          <w:sz w:val="24"/>
          <w:szCs w:val="24"/>
          <w:lang w:eastAsia="ru-RU"/>
        </w:rPr>
        <w:t xml:space="preserve"> оказывает содействие МУП «Чебоксарское троллейбусное управление» по получению кредита в Сбербанке и урегулированию вопросов по реструктуризации задолженности за электроэнергию перед АО </w:t>
      </w:r>
      <w:r w:rsidRPr="00B0191D">
        <w:rPr>
          <w:rFonts w:ascii="Arial" w:hAnsi="Arial" w:cs="Arial"/>
          <w:sz w:val="24"/>
          <w:szCs w:val="24"/>
          <w:lang w:eastAsia="ru-RU"/>
        </w:rPr>
        <w:t>«Чебоксарская энергосбытовая компания»</w:t>
      </w:r>
      <w:r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4774AE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74AE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774AE" w:rsidRPr="00544217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Слайд № 15</w:t>
      </w:r>
    </w:p>
    <w:p w:rsidR="004774AE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63E42">
        <w:rPr>
          <w:rFonts w:ascii="Arial" w:hAnsi="Arial" w:cs="Arial"/>
          <w:sz w:val="24"/>
          <w:szCs w:val="24"/>
          <w:lang w:eastAsia="ru-RU"/>
        </w:rPr>
        <w:t>На сегодняшний день перевозки пассажиров автомобильным транспортом в Чувашской Республике осуществляются по 435 автобусным маршрутам, из которых 268 межмуниципальных маршрута, в том числе 95 междугородних и 173 пригородных маршрутов</w:t>
      </w:r>
      <w:r w:rsidRPr="00463E42">
        <w:rPr>
          <w:rFonts w:ascii="Arial" w:hAnsi="Arial" w:cs="Arial"/>
          <w:i/>
          <w:iCs/>
          <w:sz w:val="24"/>
          <w:szCs w:val="24"/>
          <w:lang w:eastAsia="ru-RU"/>
        </w:rPr>
        <w:t xml:space="preserve">(78 перевозчиков) </w:t>
      </w:r>
      <w:r w:rsidRPr="00463E42">
        <w:rPr>
          <w:rFonts w:ascii="Arial" w:hAnsi="Arial" w:cs="Arial"/>
          <w:sz w:val="24"/>
          <w:szCs w:val="24"/>
          <w:lang w:eastAsia="ru-RU"/>
        </w:rPr>
        <w:t>и 167 муниципальных маршрутов(</w:t>
      </w:r>
      <w:r w:rsidRPr="00463E42">
        <w:rPr>
          <w:rFonts w:ascii="Arial" w:hAnsi="Arial" w:cs="Arial"/>
          <w:i/>
          <w:iCs/>
          <w:sz w:val="24"/>
          <w:szCs w:val="24"/>
          <w:lang w:eastAsia="ru-RU"/>
        </w:rPr>
        <w:t>54 перевозчика</w:t>
      </w:r>
      <w:r w:rsidRPr="00463E42">
        <w:rPr>
          <w:rFonts w:ascii="Arial" w:hAnsi="Arial" w:cs="Arial"/>
          <w:sz w:val="24"/>
          <w:szCs w:val="24"/>
          <w:lang w:eastAsia="ru-RU"/>
        </w:rPr>
        <w:t>).Ежедневно в рейсы по муниципальным и межмуниципальным маршрутам выходит 1669 автобусов.</w:t>
      </w:r>
    </w:p>
    <w:p w:rsidR="004774AE" w:rsidRPr="00463E42" w:rsidRDefault="004774AE" w:rsidP="00054011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C31A8">
        <w:rPr>
          <w:rFonts w:ascii="Arial" w:hAnsi="Arial" w:cs="Arial"/>
          <w:sz w:val="24"/>
          <w:szCs w:val="24"/>
          <w:lang w:eastAsia="ru-RU"/>
        </w:rPr>
        <w:t>В целях повышения уровня безопасности и комфорта для жителей при передвижении на общественном транспорте, а также улучшения внешнего облика транспортных средств Минтрансом Чувашии проводится соответствующая работа с перевозчиками по обновлению подвижного состава. При проведении конкурсных процедур Минтрансом Чувашии будут установлены новые требования к транспортным средствам, что позволит гарантировано обеспечить обновление подвижного состава, так как в конкурсной документации  будут предусмотрены соответствующие требования в части использования новых автобусов среднего класса с низким уровнем пола для перевозки маломобильных групп населения, работающих на компримированном природном газе (метане),оборудования программно-техническими комплексами видеонаблюдения, аппаратурой  спутниковой навигации, электронными табло внутри салона автобусов, кондиционерами и т.д.</w:t>
      </w:r>
    </w:p>
    <w:p w:rsidR="004774AE" w:rsidRDefault="004774AE" w:rsidP="00D24683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После введения ограничительных мер по не распространению коронавирусной инфекции на территории Чувашской Республики выручка от реализации билетов снизилась до 70-80%. В связи с этим, у перевозчиков, имеющих обязательства по лизингу возникла задолженность по ежемесячным платежам, которая составляет более 29,0 млн. рублей. Кроме того, с</w:t>
      </w:r>
      <w:r w:rsidRPr="0003278A">
        <w:rPr>
          <w:rFonts w:ascii="Arial" w:hAnsi="Arial" w:cs="Arial"/>
          <w:sz w:val="24"/>
          <w:szCs w:val="24"/>
          <w:lang w:eastAsia="ru-RU"/>
        </w:rPr>
        <w:t>окращение выручки прив</w:t>
      </w:r>
      <w:r>
        <w:rPr>
          <w:rFonts w:ascii="Arial" w:hAnsi="Arial" w:cs="Arial"/>
          <w:sz w:val="24"/>
          <w:szCs w:val="24"/>
          <w:lang w:eastAsia="ru-RU"/>
        </w:rPr>
        <w:t>ело</w:t>
      </w:r>
      <w:r w:rsidRPr="0003278A">
        <w:rPr>
          <w:rFonts w:ascii="Arial" w:hAnsi="Arial" w:cs="Arial"/>
          <w:sz w:val="24"/>
          <w:szCs w:val="24"/>
          <w:lang w:eastAsia="ru-RU"/>
        </w:rPr>
        <w:t xml:space="preserve"> к затруднению по выплате заработной платы работникам </w:t>
      </w:r>
      <w:r w:rsidRPr="0003278A">
        <w:rPr>
          <w:rFonts w:ascii="Arial" w:hAnsi="Arial" w:cs="Arial"/>
          <w:sz w:val="24"/>
          <w:szCs w:val="24"/>
          <w:lang w:eastAsia="ru-RU"/>
        </w:rPr>
        <w:lastRenderedPageBreak/>
        <w:t>транспортных организаций</w:t>
      </w:r>
      <w:r>
        <w:rPr>
          <w:rFonts w:ascii="Arial" w:hAnsi="Arial" w:cs="Arial"/>
          <w:sz w:val="24"/>
          <w:szCs w:val="24"/>
          <w:lang w:eastAsia="ru-RU"/>
        </w:rPr>
        <w:t xml:space="preserve"> и других платежей.  </w:t>
      </w:r>
    </w:p>
    <w:p w:rsidR="004774AE" w:rsidRDefault="004774AE" w:rsidP="00D24683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Снижение пассажиропотока также сказалось на деятельности автовокзалов Чувашской Республики. Кассовая выручка от продажи билетов снизилась от 60 до 80%. Сложившаяся ситуация не позволяет своевременно рассчитываться по выплате заработной платы работникам, перечислять перевозчикам денежные средства от продажи билетов, платить налоги и сборы. </w:t>
      </w:r>
    </w:p>
    <w:p w:rsidR="004774AE" w:rsidRDefault="004774AE" w:rsidP="00D24683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После частичного снятия ограничительных мер ситуация немного изменилась в положительную сторону. В случае полного снятия ограничительных мер финансовое состояние перевозчиков восстановится, но транспортным организациям необходимо  оформить трудовые отношения со всеми работниками в соответствии с Трудовым кодексом Российской Федерации. В связи с тем, что на сегодняшний день у многих транспортных организаций  трудовые отношения с сотрудниками не оформлены должным образом, они не смогли воспользоваться мерами государственной поддержки в полном объеме. </w:t>
      </w:r>
    </w:p>
    <w:p w:rsidR="004774AE" w:rsidRPr="009E1159" w:rsidRDefault="004774AE" w:rsidP="00D24683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завершении хотелось бы отметить, что высокий уровень транспортного обслуживания определяется скоростью, своевременностью, безопасностью и экологичностью функционирования транспортной системы. Скорость транспортного сообщения влияет на экономические связи и мобильность населения. Дальнейшее развитие транспортной системы позволит повысить качество жизни населения, уровень деловой активности для роста эффективности отрасли, снижения затрат перевозчиков, повышения удобства и комфорта пассажиров. </w:t>
      </w:r>
    </w:p>
    <w:p w:rsidR="004774AE" w:rsidRDefault="004774AE" w:rsidP="00D24683">
      <w:pPr>
        <w:spacing w:after="0" w:line="240" w:lineRule="auto"/>
        <w:ind w:firstLine="567"/>
        <w:rPr>
          <w:rFonts w:ascii="TimesET" w:hAnsi="TimesET" w:cs="TimesET"/>
          <w:sz w:val="24"/>
          <w:szCs w:val="24"/>
          <w:lang w:eastAsia="ru-RU"/>
        </w:rPr>
      </w:pPr>
    </w:p>
    <w:p w:rsidR="004774AE" w:rsidRDefault="004774AE" w:rsidP="00D2468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center"/>
        <w:rPr>
          <w:rFonts w:ascii="TimesET" w:hAnsi="TimesET" w:cs="TimesET"/>
          <w:b/>
          <w:bCs/>
          <w:sz w:val="24"/>
          <w:szCs w:val="24"/>
          <w:lang w:eastAsia="ru-RU"/>
        </w:rPr>
      </w:pPr>
    </w:p>
    <w:p w:rsidR="004774AE" w:rsidRDefault="004774AE" w:rsidP="00D2468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center"/>
        <w:rPr>
          <w:rFonts w:ascii="TimesET" w:hAnsi="TimesET" w:cs="TimesET"/>
          <w:b/>
          <w:bCs/>
          <w:sz w:val="24"/>
          <w:szCs w:val="24"/>
          <w:lang w:eastAsia="ru-RU"/>
        </w:rPr>
      </w:pPr>
      <w:r w:rsidRPr="00D24683">
        <w:rPr>
          <w:rFonts w:ascii="TimesET" w:hAnsi="TimesET" w:cs="TimesET"/>
          <w:b/>
          <w:bCs/>
          <w:sz w:val="24"/>
          <w:szCs w:val="24"/>
          <w:lang w:eastAsia="ru-RU"/>
        </w:rPr>
        <w:t>________________</w:t>
      </w:r>
    </w:p>
    <w:p w:rsidR="004774AE" w:rsidRDefault="004774AE" w:rsidP="00D2468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center"/>
        <w:rPr>
          <w:rFonts w:ascii="TimesET" w:hAnsi="TimesET" w:cs="TimesET"/>
          <w:b/>
          <w:bCs/>
          <w:sz w:val="24"/>
          <w:szCs w:val="24"/>
          <w:lang w:eastAsia="ru-RU"/>
        </w:rPr>
      </w:pPr>
    </w:p>
    <w:p w:rsidR="004774AE" w:rsidRDefault="004774AE" w:rsidP="00D2468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center"/>
        <w:rPr>
          <w:rFonts w:ascii="TimesET" w:hAnsi="TimesET" w:cs="TimesET"/>
          <w:b/>
          <w:bCs/>
          <w:sz w:val="24"/>
          <w:szCs w:val="24"/>
          <w:lang w:eastAsia="ru-RU"/>
        </w:rPr>
      </w:pPr>
    </w:p>
    <w:p w:rsidR="004774AE" w:rsidRDefault="004774AE" w:rsidP="00D2468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4774AE" w:rsidRPr="007A1E7E" w:rsidRDefault="004774AE" w:rsidP="00D2468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b/>
          <w:bCs/>
          <w:i/>
          <w:iCs/>
          <w:lang w:eastAsia="ru-RU"/>
        </w:rPr>
      </w:pPr>
      <w:r w:rsidRPr="00463E42">
        <w:rPr>
          <w:rFonts w:ascii="Arial" w:hAnsi="Arial" w:cs="Arial"/>
          <w:b/>
          <w:bCs/>
          <w:i/>
          <w:iCs/>
          <w:lang w:eastAsia="ru-RU"/>
        </w:rPr>
        <w:t>Справочно: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i/>
          <w:iCs/>
          <w:lang w:eastAsia="ru-RU"/>
        </w:rPr>
      </w:pPr>
      <w:r w:rsidRPr="00463E42">
        <w:rPr>
          <w:rFonts w:ascii="Arial" w:hAnsi="Arial" w:cs="Arial"/>
          <w:i/>
          <w:iCs/>
          <w:lang w:eastAsia="ru-RU"/>
        </w:rPr>
        <w:t xml:space="preserve">При реализации национального проекта «Безопасные и качественные автомобильные дороги» для расчета объема финансирования за счет средств федерального бюджета за базовое значение был принят показатель «доля автомобильных дорог регионального значения отвечающего нормативным требованиям по состоянию на 31.12.2017». 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i/>
          <w:iCs/>
          <w:lang w:eastAsia="ru-RU"/>
        </w:rPr>
      </w:pPr>
      <w:r w:rsidRPr="00463E42">
        <w:rPr>
          <w:rFonts w:ascii="Arial" w:hAnsi="Arial" w:cs="Arial"/>
          <w:i/>
          <w:iCs/>
          <w:lang w:eastAsia="ru-RU"/>
        </w:rPr>
        <w:t xml:space="preserve">По Чувашской Республике на 31.12.2017 базовое значение данного показателя составило 38,5 % или 592,9 км из расчета общей протяженности автодорог – 1539,9 км.   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i/>
          <w:iCs/>
          <w:lang w:eastAsia="ru-RU"/>
        </w:rPr>
      </w:pPr>
      <w:r w:rsidRPr="00463E42">
        <w:rPr>
          <w:rFonts w:ascii="Arial" w:hAnsi="Arial" w:cs="Arial"/>
          <w:i/>
          <w:iCs/>
          <w:lang w:eastAsia="ru-RU"/>
        </w:rPr>
        <w:t>Общая протяженность автомобильных дорог в Чувашской Республике по состоянию на 01.01.2018 составляла 12 037,9 км, в том числе автодороги региональной сети – 1539,9 км., автодороги местной сети – 10 498 км.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i/>
          <w:iCs/>
          <w:lang w:eastAsia="ru-RU"/>
        </w:rPr>
      </w:pPr>
      <w:r w:rsidRPr="00463E42">
        <w:rPr>
          <w:rFonts w:ascii="Arial" w:hAnsi="Arial" w:cs="Arial"/>
          <w:i/>
          <w:iCs/>
          <w:lang w:eastAsia="ru-RU"/>
        </w:rPr>
        <w:t xml:space="preserve">Объем финансирования за счет средств федерального бюджета на приведение автомобильных дорог регионального значения в нормативное состояние в 2019 году составил 239,9 млн.рублей.  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i/>
          <w:iCs/>
          <w:lang w:eastAsia="ru-RU"/>
        </w:rPr>
      </w:pPr>
      <w:r w:rsidRPr="00463E42">
        <w:rPr>
          <w:rFonts w:ascii="Arial" w:hAnsi="Arial" w:cs="Arial"/>
          <w:i/>
          <w:iCs/>
          <w:lang w:eastAsia="ru-RU"/>
        </w:rPr>
        <w:t xml:space="preserve">С 2020 года на достижение показателя нормативности автодорог на региональной сети средства федерального бюджета будут представляться не в форме иных межбюджетных трансфертов, а за счет увеличения доходов от уплаты акцизов на нефтепродукты (в 2020 году – 282,3 млн.рублей, в 2021 – 563,1 млн. рублей, в 2022 году – 1 633,1 млн.рублей).       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i/>
          <w:iCs/>
          <w:lang w:eastAsia="ru-RU"/>
        </w:rPr>
      </w:pPr>
      <w:r w:rsidRPr="00463E42">
        <w:rPr>
          <w:rFonts w:ascii="Arial" w:hAnsi="Arial" w:cs="Arial"/>
          <w:i/>
          <w:iCs/>
          <w:lang w:eastAsia="ru-RU"/>
        </w:rPr>
        <w:t>Ежегодно федеральным законом о федеральном бюджете на текущий финансовый год и плановый периоды устанавливаются нормативы распределения доходов от уплаты акцизов на нефтепродукты, в бюджеты субъектов Российской Федерации.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i/>
          <w:iCs/>
          <w:lang w:eastAsia="ru-RU"/>
        </w:rPr>
      </w:pPr>
      <w:r w:rsidRPr="00463E42">
        <w:rPr>
          <w:rFonts w:ascii="Arial" w:hAnsi="Arial" w:cs="Arial"/>
          <w:i/>
          <w:iCs/>
          <w:lang w:eastAsia="ru-RU"/>
        </w:rPr>
        <w:t>При расчете норматива распределения доходов от уплаты акцизов на нефтепродукты принимаются 3 показателя: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i/>
          <w:iCs/>
          <w:lang w:eastAsia="ru-RU"/>
        </w:rPr>
      </w:pPr>
      <w:r w:rsidRPr="00463E42">
        <w:rPr>
          <w:rFonts w:ascii="Arial" w:hAnsi="Arial" w:cs="Arial"/>
          <w:i/>
          <w:iCs/>
          <w:lang w:eastAsia="ru-RU"/>
        </w:rPr>
        <w:lastRenderedPageBreak/>
        <w:t>1) количество автомототранспортных средств зарегистрированных на территории субъекта Российской Федерации;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i/>
          <w:iCs/>
          <w:lang w:eastAsia="ru-RU"/>
        </w:rPr>
      </w:pPr>
      <w:r w:rsidRPr="00463E42">
        <w:rPr>
          <w:rFonts w:ascii="Arial" w:hAnsi="Arial" w:cs="Arial"/>
          <w:i/>
          <w:iCs/>
          <w:lang w:eastAsia="ru-RU"/>
        </w:rPr>
        <w:t>2) общая протяженность автомобильных дорог субъекта Российской Федерации;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i/>
          <w:iCs/>
          <w:lang w:eastAsia="ru-RU"/>
        </w:rPr>
      </w:pPr>
      <w:r w:rsidRPr="00463E42">
        <w:rPr>
          <w:rFonts w:ascii="Arial" w:hAnsi="Arial" w:cs="Arial"/>
          <w:i/>
          <w:iCs/>
          <w:lang w:eastAsia="ru-RU"/>
        </w:rPr>
        <w:t>3) розничная продажа автомобильного бензина.</w:t>
      </w:r>
    </w:p>
    <w:p w:rsidR="004774AE" w:rsidRPr="00463E42" w:rsidRDefault="004774AE" w:rsidP="00CF4F21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Arial" w:hAnsi="Arial" w:cs="Arial"/>
          <w:i/>
          <w:iCs/>
          <w:lang w:eastAsia="ru-RU"/>
        </w:rPr>
      </w:pPr>
      <w:r w:rsidRPr="00463E42">
        <w:rPr>
          <w:rFonts w:ascii="Arial" w:hAnsi="Arial" w:cs="Arial"/>
          <w:i/>
          <w:iCs/>
          <w:lang w:eastAsia="ru-RU"/>
        </w:rPr>
        <w:t>Таким образом, увеличение объема финансирования из федерального бюджета в рамках национального проекта «Безопасные и качественные автомобильные дороги» за счет изменения протяженности автодорог региональной и местной сети путем передачи из муниципальной собственности в государственную собственность Чувашской Республики не произойдет, так как исходная протяженность автодорог Чувашской Республики останется неизменной, рассчитанная от базового значения на 31.12.2017г.</w:t>
      </w:r>
    </w:p>
    <w:p w:rsidR="004774AE" w:rsidRPr="00463E42" w:rsidRDefault="004774AE" w:rsidP="00D2468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4774AE" w:rsidRPr="00463E42" w:rsidRDefault="004774AE" w:rsidP="00D2468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4774AE" w:rsidRPr="00463E42" w:rsidRDefault="004774AE" w:rsidP="00D2468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4774AE" w:rsidRPr="00463E42" w:rsidRDefault="004774AE" w:rsidP="00544217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 w:rsidRPr="00463E42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Справочно:</w:t>
      </w:r>
    </w:p>
    <w:p w:rsidR="004774AE" w:rsidRPr="00463E42" w:rsidRDefault="004774AE" w:rsidP="00544217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 w:rsidRPr="00463E42">
        <w:rPr>
          <w:rFonts w:ascii="Arial" w:hAnsi="Arial" w:cs="Arial"/>
          <w:i/>
          <w:iCs/>
          <w:sz w:val="24"/>
          <w:szCs w:val="24"/>
          <w:lang w:eastAsia="ru-RU"/>
        </w:rPr>
        <w:t>За 2019 год речным транспортом перевезено грузов 1376,7 тыс. т, что на 145,3 тыс. т или на 11,8 % больше показателя навигации 2018 года. Было перевезено песка речного 1 287,2 тыс.т., ОПГС 42,4 тыс. т, металлического лома 3,6 тыс. т, гравия 16,6 тыс. т, щебня фракционного 24,6 тыс. т, песка обогащённого 2,3 тыс. т.</w:t>
      </w:r>
    </w:p>
    <w:p w:rsidR="004774AE" w:rsidRPr="00463E42" w:rsidRDefault="004774AE" w:rsidP="00544217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 w:rsidRPr="00463E42">
        <w:rPr>
          <w:rFonts w:ascii="Arial" w:hAnsi="Arial" w:cs="Arial"/>
          <w:i/>
          <w:iCs/>
          <w:sz w:val="24"/>
          <w:szCs w:val="24"/>
          <w:lang w:eastAsia="ru-RU"/>
        </w:rPr>
        <w:t>За навигацию 2020 года (апрель - май) речным транспортом перевезено грузов 441,3 тыс. т, в том числе 434,8 тыс. т, песка речного,  3,6 тыс. т, металлического лома, 4,2 тыс. т щебня.</w:t>
      </w:r>
    </w:p>
    <w:p w:rsidR="004774AE" w:rsidRPr="00463E42" w:rsidRDefault="004774AE" w:rsidP="00544217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463E42" w:rsidRDefault="004774AE" w:rsidP="00544217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74AE" w:rsidRPr="00463E42" w:rsidRDefault="004774AE" w:rsidP="00544217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 w:rsidRPr="00463E42">
        <w:rPr>
          <w:rFonts w:ascii="Arial" w:hAnsi="Arial" w:cs="Arial"/>
          <w:i/>
          <w:iCs/>
          <w:sz w:val="24"/>
          <w:szCs w:val="24"/>
          <w:lang w:eastAsia="ru-RU"/>
        </w:rPr>
        <w:t>Выполнение показателей по грузовым перевозкам, представленной железнодорожной станцией Чебоксары за период 5 месяцев 2020 года составила:</w:t>
      </w:r>
    </w:p>
    <w:p w:rsidR="004774AE" w:rsidRPr="00463E42" w:rsidRDefault="004774AE" w:rsidP="00544217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 w:rsidRPr="00463E42">
        <w:rPr>
          <w:rFonts w:ascii="Arial" w:hAnsi="Arial" w:cs="Arial"/>
          <w:i/>
          <w:iCs/>
          <w:sz w:val="24"/>
          <w:szCs w:val="24"/>
          <w:lang w:eastAsia="ru-RU"/>
        </w:rPr>
        <w:t>погрузка  при плане 938  вагонов 44791тн что составляет 104% ,  к периоду прошлого года выполнение 919 вагонов 41765тн, что составляет 112%;</w:t>
      </w:r>
    </w:p>
    <w:p w:rsidR="004774AE" w:rsidRPr="007A1E7E" w:rsidRDefault="004774AE" w:rsidP="00544217">
      <w:pPr>
        <w:widowControl w:val="0"/>
        <w:tabs>
          <w:tab w:val="left" w:pos="360"/>
          <w:tab w:val="left" w:pos="540"/>
          <w:tab w:val="left" w:pos="709"/>
        </w:tabs>
        <w:suppressAutoHyphens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 w:rsidRPr="00463E42">
        <w:rPr>
          <w:rFonts w:ascii="Arial" w:hAnsi="Arial" w:cs="Arial"/>
          <w:i/>
          <w:iCs/>
          <w:sz w:val="24"/>
          <w:szCs w:val="24"/>
          <w:lang w:eastAsia="ru-RU"/>
        </w:rPr>
        <w:t>выгрузка  при плане 6785  вагонов  выполнение составило 6669  вагонов  - 98,3% ,  к периоду прошлого года выполнение  6254 вагона, что составляет 106,6.</w:t>
      </w:r>
    </w:p>
    <w:p w:rsidR="004774AE" w:rsidRPr="00544217" w:rsidRDefault="004774AE" w:rsidP="00D24683">
      <w:pPr>
        <w:widowControl w:val="0"/>
        <w:autoSpaceDE w:val="0"/>
        <w:autoSpaceDN w:val="0"/>
        <w:adjustRightInd w:val="0"/>
        <w:spacing w:after="0" w:line="250" w:lineRule="auto"/>
        <w:ind w:firstLine="708"/>
        <w:jc w:val="center"/>
        <w:rPr>
          <w:b/>
          <w:bCs/>
          <w:sz w:val="24"/>
          <w:szCs w:val="24"/>
          <w:lang w:eastAsia="ru-RU"/>
        </w:rPr>
      </w:pPr>
    </w:p>
    <w:sectPr w:rsidR="004774AE" w:rsidRPr="00544217" w:rsidSect="00ED2508">
      <w:headerReference w:type="default" r:id="rId8"/>
      <w:pgSz w:w="11906" w:h="16838"/>
      <w:pgMar w:top="568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9F" w:rsidRDefault="0018649F">
      <w:pPr>
        <w:spacing w:after="0" w:line="240" w:lineRule="auto"/>
      </w:pPr>
      <w:r>
        <w:separator/>
      </w:r>
    </w:p>
  </w:endnote>
  <w:endnote w:type="continuationSeparator" w:id="0">
    <w:p w:rsidR="0018649F" w:rsidRDefault="0018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9F" w:rsidRDefault="0018649F">
      <w:pPr>
        <w:spacing w:after="0" w:line="240" w:lineRule="auto"/>
      </w:pPr>
      <w:r>
        <w:separator/>
      </w:r>
    </w:p>
  </w:footnote>
  <w:footnote w:type="continuationSeparator" w:id="0">
    <w:p w:rsidR="0018649F" w:rsidRDefault="0018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AE" w:rsidRPr="00E567B8" w:rsidRDefault="004774AE">
    <w:pPr>
      <w:pStyle w:val="a3"/>
      <w:jc w:val="center"/>
      <w:rPr>
        <w:rFonts w:ascii="Arial" w:hAnsi="Arial" w:cs="Arial"/>
      </w:rPr>
    </w:pPr>
    <w:r w:rsidRPr="00E567B8">
      <w:rPr>
        <w:rFonts w:ascii="Arial" w:hAnsi="Arial" w:cs="Arial"/>
      </w:rPr>
      <w:fldChar w:fldCharType="begin"/>
    </w:r>
    <w:r w:rsidRPr="00E567B8">
      <w:rPr>
        <w:rFonts w:ascii="Arial" w:hAnsi="Arial" w:cs="Arial"/>
      </w:rPr>
      <w:instrText>PAGE   \* MERGEFORMAT</w:instrText>
    </w:r>
    <w:r w:rsidRPr="00E567B8">
      <w:rPr>
        <w:rFonts w:ascii="Arial" w:hAnsi="Arial" w:cs="Arial"/>
      </w:rPr>
      <w:fldChar w:fldCharType="separate"/>
    </w:r>
    <w:r w:rsidR="0003373F">
      <w:rPr>
        <w:rFonts w:ascii="Arial" w:hAnsi="Arial" w:cs="Arial"/>
        <w:noProof/>
      </w:rPr>
      <w:t>5</w:t>
    </w:r>
    <w:r w:rsidRPr="00E567B8">
      <w:rPr>
        <w:rFonts w:ascii="Arial" w:hAnsi="Arial" w:cs="Arial"/>
      </w:rPr>
      <w:fldChar w:fldCharType="end"/>
    </w:r>
  </w:p>
  <w:p w:rsidR="004774AE" w:rsidRDefault="004774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67D6"/>
    <w:multiLevelType w:val="hybridMultilevel"/>
    <w:tmpl w:val="83EC6186"/>
    <w:lvl w:ilvl="0" w:tplc="F0AC9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4E6E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C108D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DB4593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B2690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3AAFED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1DC43B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B1A115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94358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D2"/>
    <w:rsid w:val="000309A5"/>
    <w:rsid w:val="0003278A"/>
    <w:rsid w:val="0003373F"/>
    <w:rsid w:val="000414FA"/>
    <w:rsid w:val="0004568C"/>
    <w:rsid w:val="00054011"/>
    <w:rsid w:val="0005475C"/>
    <w:rsid w:val="00093305"/>
    <w:rsid w:val="000B3719"/>
    <w:rsid w:val="001034B6"/>
    <w:rsid w:val="001577FB"/>
    <w:rsid w:val="0018649F"/>
    <w:rsid w:val="001969E0"/>
    <w:rsid w:val="001A7906"/>
    <w:rsid w:val="001C041B"/>
    <w:rsid w:val="001E1E63"/>
    <w:rsid w:val="00231917"/>
    <w:rsid w:val="00285C31"/>
    <w:rsid w:val="002C6763"/>
    <w:rsid w:val="002F4587"/>
    <w:rsid w:val="003138B9"/>
    <w:rsid w:val="0036512D"/>
    <w:rsid w:val="003834D3"/>
    <w:rsid w:val="003C1E2E"/>
    <w:rsid w:val="003D02D8"/>
    <w:rsid w:val="003D6625"/>
    <w:rsid w:val="003F4D5C"/>
    <w:rsid w:val="003F70A5"/>
    <w:rsid w:val="00463E42"/>
    <w:rsid w:val="004771EE"/>
    <w:rsid w:val="004774AE"/>
    <w:rsid w:val="004805C3"/>
    <w:rsid w:val="00541729"/>
    <w:rsid w:val="00544217"/>
    <w:rsid w:val="005521FE"/>
    <w:rsid w:val="00565880"/>
    <w:rsid w:val="00577178"/>
    <w:rsid w:val="005C0285"/>
    <w:rsid w:val="005D4272"/>
    <w:rsid w:val="005E32DB"/>
    <w:rsid w:val="00610CF5"/>
    <w:rsid w:val="0062299C"/>
    <w:rsid w:val="00623778"/>
    <w:rsid w:val="00666C3E"/>
    <w:rsid w:val="006776D2"/>
    <w:rsid w:val="006A2BE4"/>
    <w:rsid w:val="006C21BC"/>
    <w:rsid w:val="00725E94"/>
    <w:rsid w:val="00726CC2"/>
    <w:rsid w:val="00744049"/>
    <w:rsid w:val="007549B4"/>
    <w:rsid w:val="007A1E7E"/>
    <w:rsid w:val="00805592"/>
    <w:rsid w:val="00825AD4"/>
    <w:rsid w:val="0086408F"/>
    <w:rsid w:val="008710F7"/>
    <w:rsid w:val="0092466E"/>
    <w:rsid w:val="009517D5"/>
    <w:rsid w:val="009E1159"/>
    <w:rsid w:val="00A014F7"/>
    <w:rsid w:val="00A31CD6"/>
    <w:rsid w:val="00A67756"/>
    <w:rsid w:val="00A904DC"/>
    <w:rsid w:val="00AA0976"/>
    <w:rsid w:val="00AC31A8"/>
    <w:rsid w:val="00B0191D"/>
    <w:rsid w:val="00B06655"/>
    <w:rsid w:val="00B55D10"/>
    <w:rsid w:val="00B57269"/>
    <w:rsid w:val="00C37457"/>
    <w:rsid w:val="00C75EB9"/>
    <w:rsid w:val="00C80F99"/>
    <w:rsid w:val="00C973C1"/>
    <w:rsid w:val="00C97C45"/>
    <w:rsid w:val="00CD02DC"/>
    <w:rsid w:val="00CF036B"/>
    <w:rsid w:val="00CF4F21"/>
    <w:rsid w:val="00D10D77"/>
    <w:rsid w:val="00D1625F"/>
    <w:rsid w:val="00D24683"/>
    <w:rsid w:val="00D42621"/>
    <w:rsid w:val="00D514FB"/>
    <w:rsid w:val="00D75099"/>
    <w:rsid w:val="00DF51BC"/>
    <w:rsid w:val="00E21A62"/>
    <w:rsid w:val="00E409F2"/>
    <w:rsid w:val="00E567B8"/>
    <w:rsid w:val="00E67DE4"/>
    <w:rsid w:val="00EC2352"/>
    <w:rsid w:val="00EC31E5"/>
    <w:rsid w:val="00ED2508"/>
    <w:rsid w:val="00F05101"/>
    <w:rsid w:val="00F84BDF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76D2"/>
    <w:pPr>
      <w:tabs>
        <w:tab w:val="center" w:pos="4677"/>
        <w:tab w:val="right" w:pos="9355"/>
      </w:tabs>
      <w:spacing w:after="0" w:line="240" w:lineRule="auto"/>
    </w:pPr>
    <w:rPr>
      <w:rFonts w:ascii="TimesET" w:hAnsi="TimesET" w:cs="TimesET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776D2"/>
    <w:rPr>
      <w:rFonts w:ascii="TimesET" w:hAnsi="TimesET" w:cs="TimesET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7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5EB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2912</Words>
  <Characters>16605</Characters>
  <Application>Microsoft Office Word</Application>
  <DocSecurity>0</DocSecurity>
  <Lines>138</Lines>
  <Paragraphs>38</Paragraphs>
  <ScaleCrop>false</ScaleCrop>
  <Company>SamForum.ws</Company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Минтранс ЧР Максим Петров</dc:creator>
  <cp:keywords/>
  <dc:description/>
  <cp:lastModifiedBy>Минтранс ЧР Петрова Наталия</cp:lastModifiedBy>
  <cp:revision>45</cp:revision>
  <cp:lastPrinted>2020-06-16T03:36:00Z</cp:lastPrinted>
  <dcterms:created xsi:type="dcterms:W3CDTF">2020-06-11T14:38:00Z</dcterms:created>
  <dcterms:modified xsi:type="dcterms:W3CDTF">2020-06-16T07:32:00Z</dcterms:modified>
</cp:coreProperties>
</file>