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B0" w:rsidRDefault="009710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10B0" w:rsidRDefault="009710B0">
      <w:pPr>
        <w:pStyle w:val="ConsPlusNormal"/>
        <w:jc w:val="both"/>
        <w:outlineLvl w:val="0"/>
      </w:pPr>
    </w:p>
    <w:p w:rsidR="009710B0" w:rsidRDefault="009710B0">
      <w:pPr>
        <w:pStyle w:val="ConsPlusTitle"/>
        <w:jc w:val="center"/>
        <w:outlineLvl w:val="0"/>
      </w:pPr>
      <w:r>
        <w:t>МИНИСТЕРСТВО ТРУДА И СОЦИАЛЬНОЙ ЗАЩИТЫ</w:t>
      </w:r>
    </w:p>
    <w:p w:rsidR="009710B0" w:rsidRDefault="009710B0">
      <w:pPr>
        <w:pStyle w:val="ConsPlusTitle"/>
        <w:jc w:val="center"/>
      </w:pPr>
      <w:r>
        <w:t>ЧУВАШСКОЙ РЕСПУБЛИКИ</w:t>
      </w:r>
    </w:p>
    <w:p w:rsidR="009710B0" w:rsidRDefault="009710B0">
      <w:pPr>
        <w:pStyle w:val="ConsPlusTitle"/>
        <w:jc w:val="both"/>
      </w:pPr>
    </w:p>
    <w:p w:rsidR="009710B0" w:rsidRDefault="009710B0">
      <w:pPr>
        <w:pStyle w:val="ConsPlusTitle"/>
        <w:jc w:val="center"/>
      </w:pPr>
      <w:r>
        <w:t>ПРИКАЗ</w:t>
      </w:r>
    </w:p>
    <w:p w:rsidR="009710B0" w:rsidRDefault="009710B0">
      <w:pPr>
        <w:pStyle w:val="ConsPlusTitle"/>
        <w:jc w:val="center"/>
      </w:pPr>
      <w:r>
        <w:t>от 15 февраля 2019 г. N 105</w:t>
      </w:r>
    </w:p>
    <w:p w:rsidR="009710B0" w:rsidRDefault="009710B0">
      <w:pPr>
        <w:pStyle w:val="ConsPlusTitle"/>
        <w:jc w:val="both"/>
      </w:pPr>
    </w:p>
    <w:p w:rsidR="009710B0" w:rsidRDefault="009710B0">
      <w:pPr>
        <w:pStyle w:val="ConsPlusTitle"/>
        <w:jc w:val="center"/>
      </w:pPr>
      <w:r>
        <w:t>ОБ ОРГАНИЗАЦИИ СИСТЕМЫ ВНУТРЕННЕГО ОБЕСПЕЧЕНИЯ</w:t>
      </w:r>
    </w:p>
    <w:p w:rsidR="009710B0" w:rsidRDefault="009710B0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9710B0" w:rsidRDefault="009710B0">
      <w:pPr>
        <w:pStyle w:val="ConsPlusTitle"/>
        <w:jc w:val="center"/>
      </w:pPr>
      <w:r>
        <w:t>В МИНИСТЕРСТВЕ ТРУДА И СОЦИАЛЬНОЙ ЗАЩИТЫ</w:t>
      </w:r>
    </w:p>
    <w:p w:rsidR="009710B0" w:rsidRDefault="009710B0">
      <w:pPr>
        <w:pStyle w:val="ConsPlusTitle"/>
        <w:jc w:val="center"/>
      </w:pPr>
      <w:r>
        <w:t>ЧУВАШСКОЙ РЕСПУБЛИКИ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 и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г. N 2258-р "Об утверждении методических рекомендаций по созданию и организации федеральными органами исполнительной</w:t>
      </w:r>
      <w:proofErr w:type="gramEnd"/>
      <w:r>
        <w:t xml:space="preserve"> власти системы внутреннего обеспечения соответствия требованиям антимонопольного законодательства" приказываю: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1. Создать в Министерстве труда и социальной защиты Чувашской Республики систему внутреннего обеспечения соответствия требованиям антимонопольного законодательства (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Министерстве труда и социальной защиты Чувашской Республики.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3. Отделу правового обеспечения, контроля и кадровой политики обеспечить ознакомление государственных гражданских служащих, замещающих должности государственной гражданской службы Чувашской Республики в Министерстве труда и социальной защиты Чувашской Республики, с настоящим приказом.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right"/>
      </w:pPr>
      <w:r>
        <w:t>Министр</w:t>
      </w:r>
    </w:p>
    <w:p w:rsidR="009710B0" w:rsidRDefault="009710B0">
      <w:pPr>
        <w:pStyle w:val="ConsPlusNormal"/>
        <w:jc w:val="right"/>
      </w:pPr>
      <w:r>
        <w:t>С.П.ДИМИТРИЕВ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  <w:bookmarkStart w:id="0" w:name="_GoBack"/>
      <w:bookmarkEnd w:id="0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right"/>
        <w:outlineLvl w:val="0"/>
      </w:pPr>
      <w:r>
        <w:lastRenderedPageBreak/>
        <w:t>Приложение</w:t>
      </w:r>
    </w:p>
    <w:p w:rsidR="009710B0" w:rsidRDefault="009710B0">
      <w:pPr>
        <w:pStyle w:val="ConsPlusNormal"/>
        <w:jc w:val="right"/>
      </w:pPr>
      <w:r>
        <w:t>к приказу</w:t>
      </w:r>
    </w:p>
    <w:p w:rsidR="009710B0" w:rsidRDefault="009710B0">
      <w:pPr>
        <w:pStyle w:val="ConsPlusNormal"/>
        <w:jc w:val="right"/>
      </w:pPr>
      <w:r>
        <w:t>Министерства труда</w:t>
      </w:r>
    </w:p>
    <w:p w:rsidR="009710B0" w:rsidRDefault="009710B0">
      <w:pPr>
        <w:pStyle w:val="ConsPlusNormal"/>
        <w:jc w:val="right"/>
      </w:pPr>
      <w:r>
        <w:t>и социальной защиты</w:t>
      </w:r>
    </w:p>
    <w:p w:rsidR="009710B0" w:rsidRDefault="009710B0">
      <w:pPr>
        <w:pStyle w:val="ConsPlusNormal"/>
        <w:jc w:val="right"/>
      </w:pPr>
      <w:r>
        <w:t>Чувашской Республики</w:t>
      </w:r>
    </w:p>
    <w:p w:rsidR="009710B0" w:rsidRDefault="009710B0">
      <w:pPr>
        <w:pStyle w:val="ConsPlusNormal"/>
        <w:jc w:val="right"/>
      </w:pPr>
      <w:r>
        <w:t>от 15.02.2019 N 105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</w:pPr>
      <w:bookmarkStart w:id="1" w:name="P32"/>
      <w:bookmarkEnd w:id="1"/>
      <w:r>
        <w:t>ПОЛОЖЕНИЕ</w:t>
      </w:r>
    </w:p>
    <w:p w:rsidR="009710B0" w:rsidRDefault="009710B0">
      <w:pPr>
        <w:pStyle w:val="ConsPlusTitle"/>
        <w:jc w:val="center"/>
      </w:pPr>
      <w:r>
        <w:t>ОБ ОРГАНИЗАЦИИ СИСТЕМЫ ВНУТРЕННЕГО ОБЕСПЕЧЕНИЯ</w:t>
      </w:r>
    </w:p>
    <w:p w:rsidR="009710B0" w:rsidRDefault="009710B0">
      <w:pPr>
        <w:pStyle w:val="ConsPlusTitle"/>
        <w:jc w:val="center"/>
      </w:pPr>
      <w:r>
        <w:t>СООТВЕТСТВИЯ ТРЕБОВАНИЯМ АНТИМОНОПОЛЬНОГО</w:t>
      </w:r>
    </w:p>
    <w:p w:rsidR="009710B0" w:rsidRDefault="009710B0">
      <w:pPr>
        <w:pStyle w:val="ConsPlusTitle"/>
        <w:jc w:val="center"/>
      </w:pPr>
      <w:r>
        <w:t>ЗАКОНОДАТЕЛЬСТВА В МИНИСТЕРСТВЕ ТРУДА</w:t>
      </w:r>
    </w:p>
    <w:p w:rsidR="009710B0" w:rsidRDefault="009710B0">
      <w:pPr>
        <w:pStyle w:val="ConsPlusTitle"/>
        <w:jc w:val="center"/>
      </w:pPr>
      <w:r>
        <w:t>И СОЦИАЛЬНОЙ ЗАЩИТЫ ЧУВАШСКОЙ РЕСПУБЛИКИ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I. Общие положения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>1.1. Положение о системе внутреннего обеспечения соответствия требованиям антимонопольного законодательства в Министерстве труда и социальной защиты Чувашской Республики (далее - Положение) разработано в целях обеспечения соответствия деятельности Министерства труда и социальной защиты Чувашской Республики (далее - Министерство) требованиям антимонопольного законодательства и профилактики нарушений требований антимонопольного законодательства в деятельности Министерства.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1.2. Для целей Положения используются понятия: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"антимонопольный </w:t>
      </w:r>
      <w:proofErr w:type="spellStart"/>
      <w:r>
        <w:t>комплаенс</w:t>
      </w:r>
      <w:proofErr w:type="spellEnd"/>
      <w: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и функционировании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Министерстве;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("</w:t>
      </w:r>
      <w:proofErr w:type="spellStart"/>
      <w:r>
        <w:t>комплаенс</w:t>
      </w:r>
      <w:proofErr w:type="spellEnd"/>
      <w:r>
        <w:t>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"отчетный период" - календарный год.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II. Организация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>2.1. К компетенции отдела правового обеспечения, контроля и кадровой политики Министерства относятся следующие функции: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ознакомление с Положением граждан Российской Федерации при поступлении на государственную гражданскую службу Чувашской Республики в Министерство;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>б) инициирование проверок, связанных с нарушениями, выявленными в ходе контроля соответствия деятельности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гражданские служащие) требованиям антимонопольного законодательства, и участие в них в порядке, установленном действующим законодательством и приказом Министерства;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гражданских служащих и структурных подразделений Министерства, разработка предложений по их исключению;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проведение проверок в случаях, предусмотренных </w:t>
      </w:r>
      <w:hyperlink w:anchor="P109" w:history="1">
        <w:r>
          <w:rPr>
            <w:color w:val="0000FF"/>
          </w:rPr>
          <w:t>пунктом 3.11</w:t>
        </w:r>
      </w:hyperlink>
      <w:r>
        <w:t xml:space="preserve"> Положения;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д) координация взаимодействия с Коллегиальным органом и обеспечение его работы.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2.2. К компетенции сектора контроля и аудита отдела правового обеспечения, контроля и кадровой политики и организационно-контрольного отдела Министерства относятся следующие функции: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мониторинг исполнения мероприятий плана мероприятий ("дорожной карты") по снижению </w:t>
      </w:r>
      <w:proofErr w:type="spellStart"/>
      <w:r>
        <w:t>комплаенс</w:t>
      </w:r>
      <w:proofErr w:type="spellEnd"/>
      <w:r>
        <w:t xml:space="preserve">-рисков Министерства (далее - план мероприятий по снижению </w:t>
      </w:r>
      <w:proofErr w:type="spellStart"/>
      <w:r>
        <w:t>комплаенс</w:t>
      </w:r>
      <w:proofErr w:type="spellEnd"/>
      <w:r>
        <w:t>-рисков);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оценка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подготовка и представление министру труда и социальной защиты Чувашской Республики или лицу, исполняющему его обязанности (далее - министр), на подпись правовых актов, направленных на организацию и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исполнение поручений Главы Чувашской Республики, Кабинета Министров Чувашской Республики и Администрации Главы Чувашской Республики, связанных с организацией антимонопольного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2.3. К компетенции сектора контроля и аудита отдела правового обеспечения, контроля и кадровой политики Министерства относятся следующие функции: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выявление </w:t>
      </w:r>
      <w:proofErr w:type="spellStart"/>
      <w:r>
        <w:t>комплаенс</w:t>
      </w:r>
      <w:proofErr w:type="spellEnd"/>
      <w:r>
        <w:t xml:space="preserve">-рисков, учет обстоятельств, связанных с </w:t>
      </w:r>
      <w:proofErr w:type="spellStart"/>
      <w:r>
        <w:t>комплаенс</w:t>
      </w:r>
      <w:proofErr w:type="spellEnd"/>
      <w:r>
        <w:t xml:space="preserve">-рисками, определение вероятности возникновения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консультирование гражданских служащих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организация взаимодействия с другими структурными подразделениями Министерства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информирование министра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д) разработка и внесение на утверждение министра карты </w:t>
      </w:r>
      <w:proofErr w:type="spellStart"/>
      <w:r>
        <w:t>комплаенс</w:t>
      </w:r>
      <w:proofErr w:type="spellEnd"/>
      <w:r>
        <w:t>-рисков Министерства;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 xml:space="preserve">е) разработка и внесение на утверждение министра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ж) разработка и внесение на утверждение министра плана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з) подготовка для подписания министром и утверждения Коллегиальным органом проекта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и)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к) организация систематического обучения работников Министерства требованиям антимонопольного законодательства и антимонопольного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2.4. Полномочия Коллегиального органа осуществляются Общественным советом при Министерстве.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2.5. К функциям Общественного совета при Министерстве относятся: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рассмотрение и оценка плана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III. Выявление и оценка </w:t>
      </w:r>
      <w:proofErr w:type="spellStart"/>
      <w:r>
        <w:t>комплаенс</w:t>
      </w:r>
      <w:proofErr w:type="spellEnd"/>
      <w:r>
        <w:t>-рисков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bookmarkStart w:id="2" w:name="P81"/>
      <w:bookmarkEnd w:id="2"/>
      <w:r>
        <w:t xml:space="preserve">3.1. В целях выявления </w:t>
      </w:r>
      <w:proofErr w:type="spellStart"/>
      <w:r>
        <w:t>комплаенс</w:t>
      </w:r>
      <w:proofErr w:type="spellEnd"/>
      <w:r>
        <w:t>-рисков ежегодно осуществляются следующие мероприятия: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Министерства;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б) анализ нормативных правовых актов Чувашской Республики, ответственным за реализацию которых является Министерство (далее - нормативные правовые акты);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актов, разработанных Министерством (далее - проекты нормативных правовых актов);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г) мониторинг и анализ практики применения Министерством антимонопольного законодательства (в части соответствующих обзоров и обобщений Министерства);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>
        <w:t>комплаенс</w:t>
      </w:r>
      <w:proofErr w:type="spellEnd"/>
      <w:r>
        <w:t>-рисков.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3.2. Работники Министерства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>
        <w:t>антиконкурентных</w:t>
      </w:r>
      <w:proofErr w:type="spellEnd"/>
      <w:r>
        <w:t xml:space="preserve"> действий и заключение </w:t>
      </w:r>
      <w:proofErr w:type="spellStart"/>
      <w:r>
        <w:t>антиконкурентных</w:t>
      </w:r>
      <w:proofErr w:type="spellEnd"/>
      <w: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предупреждения рисков нарушения требований антимонопольного законодательства Российской Федерации</w:t>
      </w:r>
      <w:proofErr w:type="gramEnd"/>
      <w:r>
        <w:t xml:space="preserve"> работники Министерства обязаны информировать непосредственного руководителя структурного подразделения о возможных нарушениях требований антимонопольного законодательства Российской Федерации работниками Министерства, контрагентами или иными лицами.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3.3. Процесс выявления и недопущения </w:t>
      </w:r>
      <w:proofErr w:type="gramStart"/>
      <w:r>
        <w:t xml:space="preserve">рисков нарушения требований антимонопольного </w:t>
      </w:r>
      <w:r>
        <w:lastRenderedPageBreak/>
        <w:t>законодательства Российской Федерации</w:t>
      </w:r>
      <w:proofErr w:type="gramEnd"/>
      <w:r>
        <w:t xml:space="preserve"> является неотъемлемой частью служебных обязанностей работников Министерства, в сферу деятельности которых входит принятие решений, связанных с применением норм антимонопольного законодательства Российской Федерации.</w:t>
      </w:r>
    </w:p>
    <w:p w:rsidR="009710B0" w:rsidRDefault="009710B0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3.4. Для осуществления мероприятий, предусмотренных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Положения, руководители структурных подразделений Министерства обеспечивают представление в сектор контроля и аудита отдела правового обеспечения, контроля и кадровой политики соответствующих сведений в срок не позднее 15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По результатам мероприятий, указанных в </w:t>
      </w:r>
      <w:hyperlink w:anchor="P8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90" w:history="1">
        <w:r>
          <w:rPr>
            <w:color w:val="0000FF"/>
          </w:rPr>
          <w:t>3.4</w:t>
        </w:r>
      </w:hyperlink>
      <w:r>
        <w:t xml:space="preserve"> Положения, сектор контроля и аудита отдела правового обеспечения, контроля и кадровой политики в срок не позднее 15 февраля года, следующего за отчетным, осуществляет подготовку: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аналитической справки, содержащей результаты мероприятий,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Положения;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проекта карты </w:t>
      </w:r>
      <w:proofErr w:type="spellStart"/>
      <w:r>
        <w:t>комплаенс</w:t>
      </w:r>
      <w:proofErr w:type="spellEnd"/>
      <w:r>
        <w:t>-рисков Министерства;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проекта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проекта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3.6. При проведении анализа выявленных нарушений антимонопольного законодательства реализуются следующие мероприятия: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сбор в структурных подразделениях Министерства сведений о наличии нарушений антимонопольного законодательства;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Министерстве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Министерством на недопущение повторения нарушения.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3.7. При проведении анализа нормативных правовых актов реализуются следующие мероприятия: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>а) разработка исчерпывающего перечня нормативных правовых актов, принятых в отчетном году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в информационно-телекоммуникационной сети "Интернет" на официальном сайте Министерства (далее - официальный сайт Министерства) (в срок не позднее мая текущего года);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б) размещение на официальном сайте Министерства уведомления о начале сбора замечаний и предложений организаций и граждан по перечню актов (в срок не позднее мая текущего года);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в) 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г) представление министру сводного доклада с обоснованием целесообразности (нецелесообразности) внесения изменений в нормативные правовые акты (в срок не позднее августа текущего года).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>3.8. При проведении анализа проектов нормативных правовых актов руководители структурных подразделений реализуют следующие мероприятия (в течение текущего года):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размещение структурными подразделениями Министерства, ответственными за разработку проекта нормативного правового акта, на официальном сайте regulation.cap.ru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возможного влияния на конкуренцию;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б) сбор и оценку поступивших замечаний и предложений организаций и граждан к проекту нормативного правового акта.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3.9. При проведении мониторинга и анализа практики применения Министерством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Министерстве.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3.10. Выявленные </w:t>
      </w:r>
      <w:proofErr w:type="spellStart"/>
      <w:r>
        <w:t>комплаенс</w:t>
      </w:r>
      <w:proofErr w:type="spellEnd"/>
      <w:r>
        <w:t xml:space="preserve">-риски отражаются в карте </w:t>
      </w:r>
      <w:proofErr w:type="spellStart"/>
      <w:r>
        <w:t>комплаенс</w:t>
      </w:r>
      <w:proofErr w:type="spellEnd"/>
      <w:r>
        <w:t xml:space="preserve">-рисков Министерства согласно </w:t>
      </w:r>
      <w:hyperlink w:anchor="P115" w:history="1">
        <w:r>
          <w:rPr>
            <w:color w:val="0000FF"/>
          </w:rPr>
          <w:t>разделу IV</w:t>
        </w:r>
      </w:hyperlink>
      <w:r>
        <w:t xml:space="preserve"> Положения.</w:t>
      </w:r>
    </w:p>
    <w:p w:rsidR="009710B0" w:rsidRDefault="009710B0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3.11. Распределение по уровням риска осуществляется по результатам оценки </w:t>
      </w:r>
      <w:proofErr w:type="spellStart"/>
      <w:r>
        <w:t>комплаенс</w:t>
      </w:r>
      <w:proofErr w:type="spellEnd"/>
      <w:r>
        <w:t xml:space="preserve">-рисков, включающей в себя идентификацию </w:t>
      </w:r>
      <w:proofErr w:type="spellStart"/>
      <w:r>
        <w:t>комплаенс</w:t>
      </w:r>
      <w:proofErr w:type="spellEnd"/>
      <w:r>
        <w:t xml:space="preserve">-риска, анализ </w:t>
      </w:r>
      <w:proofErr w:type="spellStart"/>
      <w:r>
        <w:t>комплаенс</w:t>
      </w:r>
      <w:proofErr w:type="spellEnd"/>
      <w:r>
        <w:t xml:space="preserve">-риска и сравнительную оценку </w:t>
      </w:r>
      <w:proofErr w:type="spellStart"/>
      <w:r>
        <w:t>комплаенс</w:t>
      </w:r>
      <w:proofErr w:type="spellEnd"/>
      <w:r>
        <w:t>-риска.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3.12. Распределение </w:t>
      </w:r>
      <w:proofErr w:type="gramStart"/>
      <w:r>
        <w:t>выявленных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 xml:space="preserve">-рисков по уровням риска осуществляется 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>, утвержденными распоряжением Правительства Российской Федерации от 18 октября 2018 г. N 2258-р.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3.13. В случае если в ходе выявления и оценки </w:t>
      </w:r>
      <w:proofErr w:type="spellStart"/>
      <w:r>
        <w:t>комплаенс</w:t>
      </w:r>
      <w:proofErr w:type="spellEnd"/>
      <w:r>
        <w:t>-рисков 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Министерства контрольно-надзорных функций, указанные материалы подлежат дополнительному рассмотрению в порядке, установленном правовыми актами Министерства.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3.14. Выявленные </w:t>
      </w:r>
      <w:proofErr w:type="spellStart"/>
      <w:r>
        <w:t>комплаенс</w:t>
      </w:r>
      <w:proofErr w:type="spellEnd"/>
      <w:r>
        <w:t xml:space="preserve">-риски отражаются в карте </w:t>
      </w:r>
      <w:proofErr w:type="spellStart"/>
      <w:r>
        <w:t>комплаенс</w:t>
      </w:r>
      <w:proofErr w:type="spellEnd"/>
      <w:r>
        <w:t>-рисков Министерства в порядке убывания уровня 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3.15. Информация о проведении выявления и оценки </w:t>
      </w:r>
      <w:proofErr w:type="spellStart"/>
      <w:r>
        <w:t>комплаенс</w:t>
      </w:r>
      <w:proofErr w:type="spellEnd"/>
      <w:r>
        <w:t xml:space="preserve">-рисков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bookmarkStart w:id="5" w:name="P115"/>
      <w:bookmarkEnd w:id="5"/>
      <w:r>
        <w:t xml:space="preserve">IV. Карта </w:t>
      </w:r>
      <w:proofErr w:type="spellStart"/>
      <w:r>
        <w:t>комплаенс</w:t>
      </w:r>
      <w:proofErr w:type="spellEnd"/>
      <w:r>
        <w:t>-рисков Министерства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4.1. В карту </w:t>
      </w:r>
      <w:proofErr w:type="spellStart"/>
      <w:r>
        <w:t>комплаенс</w:t>
      </w:r>
      <w:proofErr w:type="spellEnd"/>
      <w:r>
        <w:t>-рисков Министерства включаются: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выявленные риски (их описание);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описание причин возникновения 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описание условий возникновения 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4.2. Карта </w:t>
      </w:r>
      <w:proofErr w:type="spellStart"/>
      <w:r>
        <w:t>комплаенс</w:t>
      </w:r>
      <w:proofErr w:type="spellEnd"/>
      <w:r>
        <w:t>-рисков Министерства утверждается министром и размещается на официальном сайте Министерства в срок не позднее 1 апреля текущего года.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V. План мероприятий по снижению </w:t>
      </w:r>
      <w:proofErr w:type="spellStart"/>
      <w:r>
        <w:t>комплаенс</w:t>
      </w:r>
      <w:proofErr w:type="spellEnd"/>
      <w:r>
        <w:t>-рисков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5.1. В целях снижения </w:t>
      </w:r>
      <w:proofErr w:type="spellStart"/>
      <w:r>
        <w:t>комплаенс</w:t>
      </w:r>
      <w:proofErr w:type="spellEnd"/>
      <w:r>
        <w:t xml:space="preserve">-рисков ежегодно разрабатывается план мероприятий по снижению </w:t>
      </w:r>
      <w:proofErr w:type="spellStart"/>
      <w:r>
        <w:t>комплаенс</w:t>
      </w:r>
      <w:proofErr w:type="spellEnd"/>
      <w:r>
        <w:t xml:space="preserve">-рисков. План мероприятий по снижению </w:t>
      </w:r>
      <w:proofErr w:type="spellStart"/>
      <w:r>
        <w:t>комплаенс</w:t>
      </w:r>
      <w:proofErr w:type="spellEnd"/>
      <w:r>
        <w:t xml:space="preserve">-рисков подлежит </w:t>
      </w:r>
      <w:r>
        <w:lastRenderedPageBreak/>
        <w:t xml:space="preserve">пересмотру в случае внесения изменений в карту </w:t>
      </w:r>
      <w:proofErr w:type="spellStart"/>
      <w:r>
        <w:t>комплаенс</w:t>
      </w:r>
      <w:proofErr w:type="spellEnd"/>
      <w:r>
        <w:t>-рисков Министерства.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5.2. План мероприятий по снижению </w:t>
      </w:r>
      <w:proofErr w:type="spellStart"/>
      <w:r>
        <w:t>комплаенс</w:t>
      </w:r>
      <w:proofErr w:type="spellEnd"/>
      <w:r>
        <w:t xml:space="preserve">-рисков должен содержать в разрезе каждого </w:t>
      </w:r>
      <w:proofErr w:type="spellStart"/>
      <w:r>
        <w:t>комплаенс</w:t>
      </w:r>
      <w:proofErr w:type="spellEnd"/>
      <w:r>
        <w:t xml:space="preserve">-риска (согласно карте </w:t>
      </w:r>
      <w:proofErr w:type="spellStart"/>
      <w:r>
        <w:t>комплаенс</w:t>
      </w:r>
      <w:proofErr w:type="spellEnd"/>
      <w:r>
        <w:t xml:space="preserve">-рисков Министерства) конкретные мероприятия, необходимые для устранения выявленных </w:t>
      </w:r>
      <w:proofErr w:type="spellStart"/>
      <w:r>
        <w:t>комплаенс</w:t>
      </w:r>
      <w:proofErr w:type="spellEnd"/>
      <w:r>
        <w:t>-рисков.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 плане мероприятий по снижению </w:t>
      </w:r>
      <w:proofErr w:type="spellStart"/>
      <w:r>
        <w:t>комплаенс</w:t>
      </w:r>
      <w:proofErr w:type="spellEnd"/>
      <w:r>
        <w:t>-рисков указываются: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- общие меры по минимизации и устранению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- описание конкретных действий (мероприятий), направленных на минимизацию и устранение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должностное лицо или структурное подразделение Министерства, ответственное за выполнение каждого мероприятия;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срок исполнения мероприятий.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5.3. План мероприятий по снижению </w:t>
      </w:r>
      <w:proofErr w:type="spellStart"/>
      <w:r>
        <w:t>комплаенс</w:t>
      </w:r>
      <w:proofErr w:type="spellEnd"/>
      <w:r>
        <w:t>-рисков утверждается министром в срок не позднее 31 декабря года, предшествующему году, на который планируются мероприятия.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5.4. Информация об исполнении плана мероприятий по снижению </w:t>
      </w:r>
      <w:proofErr w:type="spellStart"/>
      <w:r>
        <w:t>комплаенс</w:t>
      </w:r>
      <w:proofErr w:type="spellEnd"/>
      <w:r>
        <w:t xml:space="preserve">-рисков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VI. Ключевые показатели эффективности</w:t>
      </w:r>
    </w:p>
    <w:p w:rsidR="009710B0" w:rsidRDefault="009710B0">
      <w:pPr>
        <w:pStyle w:val="ConsPlusTitle"/>
        <w:jc w:val="center"/>
      </w:pPr>
      <w:r>
        <w:t xml:space="preserve">антимонопольного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6.1. Установление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осуществляется для оценки качества работы системы управления </w:t>
      </w:r>
      <w:proofErr w:type="spellStart"/>
      <w:r>
        <w:t>комплаенс</w:t>
      </w:r>
      <w:proofErr w:type="spellEnd"/>
      <w:r>
        <w:t>-рисками в течение отчетного периода.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6.2.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устанавливаются как для Министерства в целом, так и для структурных подразделений Министерства и представляют собой количественные характеристики работы системы управления </w:t>
      </w:r>
      <w:proofErr w:type="spellStart"/>
      <w:r>
        <w:t>комплаенс</w:t>
      </w:r>
      <w:proofErr w:type="spellEnd"/>
      <w:r>
        <w:t>-рисками.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6.3. Ключевым показателем эффективности антимонопольного </w:t>
      </w:r>
      <w:proofErr w:type="spellStart"/>
      <w:r>
        <w:t>комплаенса</w:t>
      </w:r>
      <w:proofErr w:type="spellEnd"/>
      <w:r>
        <w:t xml:space="preserve"> Министерства является коэффициент снижения количества нарушений Министерством антимонопольного законодательства (по сравнению с 2017 годом).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При расчете указанного показателя под нарушением Министерством антимонопольного законодательства понимаются: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возбужденные антимонопольным органом в отношении Министерства антимонопольные дела;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выданные антимонопольным органом Министерству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направленные антимонопольным органом Министерству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 xml:space="preserve">6.4.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утверждаются на отчетный период ежегодно в срок не позднее 1 апреля текущего года.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6.5. Информация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VII. Оценка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7.1. Оценка эффективности организации и функционирования в Министерстве антимонопольного </w:t>
      </w:r>
      <w:proofErr w:type="spellStart"/>
      <w:r>
        <w:t>комплаенса</w:t>
      </w:r>
      <w:proofErr w:type="spellEnd"/>
      <w:r>
        <w:t xml:space="preserve"> осуществляется Общественным советом при Министерстве по результатам рассмотрения доклада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7.2. При оценке эффективности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Общественный совет при Министерстве использует материалы, содержащиеся в докладе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, а также: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карту </w:t>
      </w:r>
      <w:proofErr w:type="spellStart"/>
      <w:r>
        <w:t>комплаенс</w:t>
      </w:r>
      <w:proofErr w:type="spellEnd"/>
      <w:r>
        <w:t>-рисков Министерства на отчетный период;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ключевые показатели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на отчетный период;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план мероприятий по снижению </w:t>
      </w:r>
      <w:proofErr w:type="spellStart"/>
      <w:r>
        <w:t>комплаенс</w:t>
      </w:r>
      <w:proofErr w:type="spellEnd"/>
      <w:r>
        <w:t>-рисков на отчетный период.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8.1.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содержит: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информацию о результатах проведенной оценки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информацию об исполнении плана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информацию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иную информацию, связанную с реализацией в Министерстве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8.2. Общественный совет Министерства утверждает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 срок не позднее 1 апреля года, следующего за отчетным.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Общественным советом Министерства, размещается на официальном сайте Министерства в течение 5 рабочих дней со дня его утверждения.</w:t>
      </w:r>
      <w:proofErr w:type="gram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IX. Ознакомление гражданских служащих</w:t>
      </w:r>
    </w:p>
    <w:p w:rsidR="009710B0" w:rsidRDefault="009710B0">
      <w:pPr>
        <w:pStyle w:val="ConsPlusTitle"/>
        <w:jc w:val="center"/>
      </w:pPr>
      <w:r>
        <w:t xml:space="preserve">с антимонопольным </w:t>
      </w:r>
      <w:proofErr w:type="spellStart"/>
      <w:r>
        <w:t>комплаенсом</w:t>
      </w:r>
      <w:proofErr w:type="spellEnd"/>
      <w:r>
        <w:t>. Проведение обучения</w:t>
      </w:r>
    </w:p>
    <w:p w:rsidR="009710B0" w:rsidRDefault="009710B0">
      <w:pPr>
        <w:pStyle w:val="ConsPlusTitle"/>
        <w:jc w:val="center"/>
      </w:pPr>
      <w:r>
        <w:t>требованиям антимонопольного законодательства</w:t>
      </w:r>
    </w:p>
    <w:p w:rsidR="009710B0" w:rsidRDefault="009710B0">
      <w:pPr>
        <w:pStyle w:val="ConsPlusTitle"/>
        <w:jc w:val="center"/>
      </w:pPr>
      <w:r>
        <w:t xml:space="preserve">и антимонопольного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>9.1. При поступлении на государственную гражданскую службу Чувашской Республики (далее - служба) в Министерство отдел правового обеспечения, контроля и кадровой политики обеспечивает ознакомление гражданина Российской Федерации с Положением.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9.2. Отделом правового обеспечения, контроля и кадровой политики организуется систематическое обучение гражданских служащих требованиям антимонопольного законодательства и антимонопольного </w:t>
      </w:r>
      <w:proofErr w:type="spellStart"/>
      <w:r>
        <w:t>комплаенса</w:t>
      </w:r>
      <w:proofErr w:type="spellEnd"/>
      <w:r>
        <w:t xml:space="preserve"> в следующих формах: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>- вводный (первичный) инструктаж;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целевой (внеплановый) инструктаж;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иные обучающие мероприятия.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9.3. Вводный (первичный) инструктаж и ознакомление с основами антимонопольного законодательства и Положением проводятся при поступлении гражданских служащих на службу.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9.4. </w:t>
      </w:r>
      <w:proofErr w:type="gramStart"/>
      <w:r>
        <w:t xml:space="preserve">Целевой (внеплановый) инструктаж проводится при изменении антимонопольного законодательства, приказа об антимонопольном </w:t>
      </w:r>
      <w:proofErr w:type="spellStart"/>
      <w:r>
        <w:t>комплаенсе</w:t>
      </w:r>
      <w:proofErr w:type="spellEnd"/>
      <w:r>
        <w:t xml:space="preserve">, а также после утверждения карты </w:t>
      </w:r>
      <w:proofErr w:type="spellStart"/>
      <w:r>
        <w:t>комплаенс</w:t>
      </w:r>
      <w:proofErr w:type="spellEnd"/>
      <w:r>
        <w:t>-рисков Министерства.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Целевой (внеплановый) инструктаж осуществляется в форме доведения до структурных подразделений Министерства соответствующих информационных сообщений.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9.5. Информация о проведении ознакомления гражданских служащих с </w:t>
      </w:r>
      <w:proofErr w:type="gramStart"/>
      <w:r>
        <w:t>антимонопольным</w:t>
      </w:r>
      <w:proofErr w:type="gramEnd"/>
      <w:r>
        <w:t xml:space="preserve"> </w:t>
      </w:r>
      <w:proofErr w:type="spellStart"/>
      <w:r>
        <w:t>комплаенсом</w:t>
      </w:r>
      <w:proofErr w:type="spellEnd"/>
      <w:r>
        <w:t xml:space="preserve">, а также о проведении обучающих мероприятий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X. Ответственность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10.1. Сектор контроля и аудита отдела правового обеспечения, контроля и кадровой политики и организационно-контрольный отдел Министерства несут ответственность за организацию и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Министерстве в соответствии с законодательством Российской Федерации.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10.2. Гражданские служащие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3EC" w:rsidRDefault="00DA33EC"/>
    <w:sectPr w:rsidR="00DA33EC" w:rsidSect="007D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0"/>
    <w:rsid w:val="009710B0"/>
    <w:rsid w:val="00B01E3B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335650602E07C3466BCB49B8181CB029B22152F6A7F452B521367B50931081814Bo5x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5A6CC0C3320AA24E7335650602E07C24E65CD4AEA4F1EE17CBC245AA6FDE456FC763867528C0F829F4B5F96o1x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A6CC0C3320AA24E7335650602E07C34669C94BE84F1EE17CBC245AA6FDE444FC2E346551920B848A1D0ED044712E866368829FCE2F8Ao7x8H" TargetMode="External"/><Relationship Id="rId11" Type="http://schemas.openxmlformats.org/officeDocument/2006/relationships/hyperlink" Target="consultantplus://offline/ref=9935A6CC0C3320AA24E7335650602E07C24E65CD4AEA4F1EE17CBC245AA6FDE444FC2E346551920E8B8A1D0ED044712E866368829FCE2F8Ao7x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35A6CC0C3320AA24E7335650602E07C24A65CA40ED4F1EE17CBC245AA6FDE456FC763867528C0F829F4B5F96o1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5A6CC0C3320AA24E7335650602E07C24B64C640EB4F1EE17CBC245AA6FDE456FC763867528C0F829F4B5F96o1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2</cp:revision>
  <dcterms:created xsi:type="dcterms:W3CDTF">2020-11-23T07:49:00Z</dcterms:created>
  <dcterms:modified xsi:type="dcterms:W3CDTF">2020-11-23T07:50:00Z</dcterms:modified>
</cp:coreProperties>
</file>