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6"/>
        <w:gridCol w:w="3972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5"/>
                <w:szCs w:val="25"/>
              </w:rPr>
            </w:pPr>
            <w:r>
              <w:rPr>
                <w:rFonts w:ascii="Times New Roman Chuv" w:hAnsi="Times New Roman Chuv"/>
                <w:sz w:val="25"/>
                <w:szCs w:val="25"/>
              </w:rPr>
            </w:r>
          </w:p>
          <w:p>
            <w:pPr>
              <w:pStyle w:val="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ЙЫШЁНУ</w:t>
            </w:r>
          </w:p>
          <w:p>
            <w:pPr>
              <w:pStyle w:val="2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rPr>
                <w:sz w:val="25"/>
                <w:szCs w:val="25"/>
              </w:rPr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542505009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Normal"/>
              <w:spacing w:lineRule="exact" w:line="2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  <w:p>
            <w:pPr>
              <w:pStyle w:val="3"/>
              <w:ind w:right="0" w:hanging="0"/>
              <w:jc w:val="center"/>
              <w:rPr>
                <w:b/>
                <w:b/>
                <w:sz w:val="25"/>
                <w:szCs w:val="25"/>
              </w:rPr>
            </w:pPr>
            <w:r>
              <w:rPr>
                <w:sz w:val="25"/>
                <w:szCs w:val="25"/>
              </w:rPr>
              <w:t>ПОСТАНОВЛЕНИЕ</w:t>
            </w:r>
          </w:p>
          <w:p>
            <w:pPr>
              <w:pStyle w:val="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5"/>
          <w:szCs w:val="25"/>
          <w:lang w:eastAsia="ru-RU"/>
        </w:rPr>
        <w:t>18.03.2020</w:t>
      </w:r>
      <w:r>
        <w:rPr>
          <w:sz w:val="25"/>
          <w:szCs w:val="25"/>
        </w:rPr>
        <w:t xml:space="preserve"> №</w:t>
      </w:r>
      <w:r>
        <w:rPr>
          <w:rFonts w:eastAsia="Times New Roman" w:cs="Times New Roman"/>
          <w:sz w:val="25"/>
          <w:szCs w:val="25"/>
          <w:lang w:eastAsia="ru-RU"/>
        </w:rPr>
        <w:t>307</w:t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62865</wp:posOffset>
                </wp:positionH>
                <wp:positionV relativeFrom="paragraph">
                  <wp:posOffset>163830</wp:posOffset>
                </wp:positionV>
                <wp:extent cx="2781300" cy="8572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85725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ind w:left="-142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О внесении изменений в постановление администрации города Новочебоксарска Чувашской Республики от 21.03.2018 г. № 415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9pt;height:67.5pt;mso-wrap-distance-left:9pt;mso-wrap-distance-right:9pt;mso-wrap-distance-top:0pt;mso-wrap-distance-bottom:0pt;margin-top:12.9pt;mso-position-vertical-relative:text;margin-left:4.95pt;mso-position-horizontal-relative:text">
                <v:textbox>
                  <w:txbxContent>
                    <w:p>
                      <w:pPr>
                        <w:pStyle w:val="Style20"/>
                        <w:ind w:left="-142" w:hanging="0"/>
                        <w:jc w:val="both"/>
                        <w:rPr/>
                      </w:pPr>
                      <w:r>
                        <w:rPr>
                          <w:b/>
                          <w:sz w:val="25"/>
                          <w:szCs w:val="25"/>
                        </w:rPr>
                        <w:t>О внесении изменений в постановление администрации города Новочебоксарска Чувашской Республики от 21.03.2018 г. № 415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постановлением Правительства Российской Федерации от 06.09.2016 г.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руководствуясь статьей 43 Устава города Новочебоксарска Чувашской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709"/>
        <w:jc w:val="both"/>
        <w:rPr>
          <w:color w:val="000000"/>
          <w:spacing w:val="2"/>
          <w:sz w:val="25"/>
          <w:szCs w:val="25"/>
          <w:highlight w:val="white"/>
        </w:rPr>
      </w:pPr>
      <w:r>
        <w:rPr>
          <w:sz w:val="25"/>
          <w:szCs w:val="25"/>
        </w:rPr>
        <w:t xml:space="preserve">1. Внести в </w:t>
      </w:r>
      <w:r>
        <w:rPr>
          <w:color w:val="000000"/>
          <w:spacing w:val="2"/>
          <w:sz w:val="25"/>
          <w:szCs w:val="25"/>
          <w:shd w:fill="FFFFFF" w:val="clear"/>
        </w:rPr>
        <w:t xml:space="preserve">Правила предоставления целевой субсидии из бюджета города Новочебоксарска на возмещение части потерь в доходах организациям городского наземного электрического транспорта, осуществляющих перевозку пассажиров по социально значимым  маршрутам регулярных перевозок на территории муниципального образования город Новочебоксарск, утвержденные постановлением </w:t>
      </w:r>
      <w:r>
        <w:rPr>
          <w:sz w:val="25"/>
          <w:szCs w:val="25"/>
        </w:rPr>
        <w:t>администрации города Новочебоксарска Чувашской Республики от 21.03.2018 г. № 415 (далее – Правила) следующие изменения</w:t>
      </w:r>
      <w:r>
        <w:rPr>
          <w:color w:val="000000"/>
          <w:spacing w:val="2"/>
          <w:sz w:val="25"/>
          <w:szCs w:val="25"/>
          <w:shd w:fill="FFFFFF" w:val="clear"/>
        </w:rPr>
        <w:t>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 1.2.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«1.2. Субсидия предоставляется за счет средств, предусмотренных по разделу 0400 «Национальная экономика», подразделу 0408 «Транспорт», в пределах лимитов бюджетных обязательств, утвержденных на очередной финансовый год в установленном порядке в рамках муниципальной программы «Развитие транспортной системы города Новочебоксарска», утвержденной постановлением администрации города Новочебоксарска Чувашской Республики  от 06.05.2019 № 714,  на основании Соглашения о предоставлении субсидии из бюджета города Новочебоксарска (далее – Соглашение), дополнительного соглашения к соглашению, в том числе дополнительного соглашения о расторжении соглашения (при необходимости),  заключаемом между Управлением городского хозяйства администрации города Новочебоксарска Чувашской Республики и юридическим лицом, предоставляющим транспортные услуги по перевозке населения городским наземным электрическим транспортом по социально значимым маршрутам в границах города Новочебоксарска.»;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 2.6.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«2.6. Требования, которым должен соответствовать на первое число месяца, предшествующему месяцу, в котором планируется заключение Соглашения, Получатель субсидии: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Получатель субсидии - юридическое лицо не должно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1.1. настоящих Правил.».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пункты 2.7., 2.8. изложить в следующей редакции:</w:t>
      </w:r>
    </w:p>
    <w:p>
      <w:pPr>
        <w:pStyle w:val="Normal"/>
        <w:ind w:firstLine="720"/>
        <w:jc w:val="both"/>
        <w:rPr/>
      </w:pPr>
      <w:r>
        <w:rPr>
          <w:rFonts w:eastAsia="Calibri" w:eastAsiaTheme="minorHAnsi"/>
          <w:color w:val="000000"/>
          <w:sz w:val="25"/>
          <w:szCs w:val="25"/>
          <w:lang w:eastAsia="en-US"/>
        </w:rPr>
        <w:t>«2.7. Результаты предоставления субсидии, которые должны быть конкретными, измеримыми</w:t>
      </w:r>
      <w:r>
        <w:rPr>
          <w:rFonts w:eastAsia="Calibri" w:eastAsiaTheme="minorHAnsi"/>
          <w:sz w:val="25"/>
          <w:szCs w:val="25"/>
          <w:lang w:eastAsia="en-US"/>
        </w:rPr>
        <w:t xml:space="preserve"> и 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 xml:space="preserve">соответствовать результатам муниципальной программы, указанной в </w:t>
      </w:r>
      <w:hyperlink w:anchor="sub_10032">
        <w:r>
          <w:rPr>
            <w:rStyle w:val="ListLabel2"/>
            <w:rFonts w:eastAsia="Calibri" w:eastAsiaTheme="minorHAnsi"/>
            <w:color w:val="106BBE"/>
            <w:sz w:val="25"/>
            <w:szCs w:val="25"/>
            <w:lang w:eastAsia="en-US"/>
          </w:rPr>
          <w:t xml:space="preserve"> </w:t>
        </w:r>
        <w:r>
          <w:rPr>
            <w:rStyle w:val="ListLabel2"/>
            <w:rFonts w:eastAsia="Calibri" w:eastAsiaTheme="minorHAnsi"/>
            <w:sz w:val="25"/>
            <w:szCs w:val="25"/>
            <w:lang w:eastAsia="en-US"/>
          </w:rPr>
          <w:t xml:space="preserve">пункте </w:t>
        </w:r>
      </w:hyperlink>
      <w:r>
        <w:rPr>
          <w:rFonts w:eastAsia="Calibri" w:eastAsiaTheme="minorHAnsi"/>
          <w:color w:val="000000"/>
          <w:sz w:val="25"/>
          <w:szCs w:val="25"/>
          <w:lang w:eastAsia="en-US"/>
        </w:rPr>
        <w:t>1.2.  настоящих Правил</w:t>
      </w:r>
      <w:r>
        <w:rPr>
          <w:rFonts w:eastAsia="Calibri" w:eastAsiaTheme="minorHAnsi"/>
          <w:sz w:val="25"/>
          <w:szCs w:val="25"/>
          <w:lang w:eastAsia="en-US"/>
        </w:rPr>
        <w:t xml:space="preserve"> (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>в случае, если субсидия предоставляется в целях реализации такой программы</w:t>
      </w:r>
      <w:r>
        <w:rPr>
          <w:rFonts w:eastAsia="Calibri" w:eastAsiaTheme="minorHAnsi"/>
          <w:sz w:val="25"/>
          <w:szCs w:val="25"/>
          <w:lang w:eastAsia="en-US"/>
        </w:rPr>
        <w:t>)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>,</w:t>
      </w:r>
      <w:r>
        <w:rPr>
          <w:rFonts w:eastAsia="Calibri" w:eastAsiaTheme="minorHAnsi"/>
          <w:sz w:val="25"/>
          <w:szCs w:val="25"/>
          <w:lang w:eastAsia="en-US"/>
        </w:rPr>
        <w:t xml:space="preserve"> и 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>показатели, необходимые для достижения результатов предоставления субсидии, включая показатели</w:t>
      </w:r>
      <w:r>
        <w:rPr>
          <w:rFonts w:eastAsia="Calibri" w:eastAsiaTheme="minorHAnsi"/>
          <w:sz w:val="25"/>
          <w:szCs w:val="25"/>
          <w:lang w:eastAsia="en-US"/>
        </w:rPr>
        <w:t xml:space="preserve"> в 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>части материальных и нематериальных объектов и (или) услуг, планируемых к получению при достижении результатов соответствующей программы</w:t>
      </w:r>
      <w:r>
        <w:rPr>
          <w:rFonts w:eastAsia="Calibri" w:eastAsiaTheme="minorHAnsi"/>
          <w:sz w:val="25"/>
          <w:szCs w:val="25"/>
          <w:lang w:eastAsia="en-US"/>
        </w:rPr>
        <w:t xml:space="preserve"> (при 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>возможности такой детализации</w:t>
      </w:r>
      <w:r>
        <w:rPr>
          <w:rFonts w:eastAsia="Calibri" w:eastAsiaTheme="minorHAnsi"/>
          <w:sz w:val="25"/>
          <w:szCs w:val="25"/>
          <w:lang w:eastAsia="en-US"/>
        </w:rPr>
        <w:t>)</w:t>
      </w:r>
      <w:r>
        <w:rPr>
          <w:rFonts w:eastAsia="Calibri" w:eastAsiaTheme="minorHAnsi"/>
          <w:color w:val="000000"/>
          <w:sz w:val="25"/>
          <w:szCs w:val="25"/>
          <w:lang w:eastAsia="en-US"/>
        </w:rPr>
        <w:t>, устанавливаются в Соглашении Управлением.</w:t>
      </w:r>
    </w:p>
    <w:p>
      <w:pPr>
        <w:pStyle w:val="Normal"/>
        <w:ind w:firstLine="720"/>
        <w:jc w:val="both"/>
        <w:rPr>
          <w:rFonts w:eastAsia="Calibri" w:eastAsiaTheme="minorHAnsi"/>
          <w:sz w:val="25"/>
          <w:szCs w:val="25"/>
          <w:lang w:eastAsia="en-US"/>
        </w:rPr>
      </w:pPr>
      <w:r>
        <w:rPr>
          <w:rFonts w:eastAsia="Calibri" w:eastAsiaTheme="minorHAnsi"/>
          <w:sz w:val="25"/>
          <w:szCs w:val="25"/>
          <w:lang w:eastAsia="en-US"/>
        </w:rPr>
        <w:t>2.8.</w:t>
      </w:r>
      <w:r>
        <w:rPr>
          <w:sz w:val="25"/>
          <w:szCs w:val="25"/>
          <w:shd w:fill="FFFFFF" w:val="clear"/>
        </w:rPr>
        <w:t xml:space="preserve"> Управление осуществляет перечисление субсидий на расчетный счет получателя, указанный в Соглашении, в течение 10 рабочих дней со дня заключения Соглашения.</w:t>
      </w:r>
      <w:r>
        <w:rPr>
          <w:rFonts w:eastAsia="Calibri" w:eastAsiaTheme="minorHAnsi"/>
          <w:sz w:val="25"/>
          <w:szCs w:val="25"/>
          <w:lang w:eastAsia="en-US"/>
        </w:rPr>
        <w:t>»;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пункт 3.1. дополнить абзацем следующего содержания:</w:t>
      </w:r>
    </w:p>
    <w:p>
      <w:pPr>
        <w:pStyle w:val="Normal"/>
        <w:ind w:firstLine="709"/>
        <w:jc w:val="both"/>
        <w:rPr>
          <w:rFonts w:eastAsia="Calibri" w:eastAsiaTheme="minorHAnsi"/>
          <w:sz w:val="25"/>
          <w:szCs w:val="25"/>
          <w:lang w:eastAsia="en-US"/>
        </w:rPr>
      </w:pPr>
      <w:r>
        <w:rPr>
          <w:sz w:val="25"/>
          <w:szCs w:val="25"/>
        </w:rPr>
        <w:t>«Управление вправе устанавливать в Соглашении сроки и формы  представления Получателем субсидии дополнительной отчетности.»</w:t>
      </w:r>
      <w:r>
        <w:rPr>
          <w:rFonts w:eastAsia="Calibri" w:eastAsiaTheme="minorHAnsi"/>
          <w:sz w:val="25"/>
          <w:szCs w:val="25"/>
          <w:lang w:eastAsia="en-US"/>
        </w:rPr>
        <w:t>;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rFonts w:eastAsia="Calibri" w:eastAsiaTheme="minorHAnsi"/>
          <w:sz w:val="25"/>
          <w:szCs w:val="25"/>
          <w:lang w:eastAsia="en-US"/>
        </w:rPr>
        <w:t xml:space="preserve">пункт 4.3.  </w:t>
      </w:r>
      <w:r>
        <w:rPr>
          <w:sz w:val="25"/>
          <w:szCs w:val="25"/>
        </w:rPr>
        <w:t>изложить в следующей редакции: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«4.3. В случае нарушения получателем субсидии условий предоставления Субсидии, установленных настоящими Правилами, Соглашением, а также при недостижении значения показателя результативности использования, выявленных по фактам проверок, проведенных Управлением и органами муниципального финансового контроля возврат субсидии осуществляется в следующем порядке: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rStyle w:val="FontStyle46"/>
          <w:rFonts w:ascii="Times New Roman" w:hAnsi="Times New Roman" w:cs="Times New Roman"/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У</w:t>
      </w:r>
      <w:r>
        <w:rPr>
          <w:rStyle w:val="FontStyle46"/>
          <w:rFonts w:cs="Times New Roman"/>
          <w:sz w:val="25"/>
          <w:szCs w:val="25"/>
        </w:rPr>
        <w:t>правление в 10-дневный срок после подписания акта проверки или получения акта проверки от органа муниципального финансового контроля направляет получателю субсидий требование о возврате субсидий;</w:t>
      </w:r>
    </w:p>
    <w:p>
      <w:pPr>
        <w:pStyle w:val="Style28"/>
        <w:widowControl/>
        <w:tabs>
          <w:tab w:val="clear" w:pos="708"/>
          <w:tab w:val="left" w:pos="0" w:leader="none"/>
        </w:tabs>
        <w:spacing w:lineRule="auto" w:line="240"/>
        <w:ind w:firstLine="851"/>
        <w:rPr>
          <w:sz w:val="25"/>
          <w:szCs w:val="25"/>
        </w:rPr>
      </w:pPr>
      <w:r>
        <w:rPr>
          <w:rStyle w:val="FontStyle46"/>
          <w:rFonts w:cs="Times New Roman"/>
          <w:sz w:val="25"/>
          <w:szCs w:val="25"/>
        </w:rPr>
        <w:t>получатель Субсидии осуществляет возврат Субсидии в объеме выявленных нарушений в течении 10-ти рабочих дней со дня получения от Управления уведомления в сумме по реквизитам и коду бюджетной классификации указанным в уведомлении.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Основанием для освобождения Получателя субсидии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 Сектору пресс-службы администрации города Новочебоксарска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Контроль за исполнением настоящего постановления возложить на заместителя главы администрации города Новочебоксарска Чувашской Республики по вопросам градостроительства, ЖКХ и инфраструктуры.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администрации 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города Новочебоксарска</w:t>
      </w:r>
    </w:p>
    <w:p>
      <w:pPr>
        <w:pStyle w:val="Normal"/>
        <w:jc w:val="both"/>
        <w:rPr>
          <w:sz w:val="25"/>
          <w:szCs w:val="25"/>
        </w:rPr>
      </w:pPr>
      <w:r>
        <w:rPr>
          <w:sz w:val="25"/>
          <w:szCs w:val="25"/>
        </w:rPr>
        <w:t>Чувашской Республики                                                                                О.В. Чепрасова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i/>
          <w:i/>
          <w:sz w:val="20"/>
          <w:szCs w:val="20"/>
        </w:rPr>
      </w:pPr>
      <w:r>
        <w:rPr/>
      </w:r>
    </w:p>
    <w:sectPr>
      <w:type w:val="nextPage"/>
      <w:pgSz w:w="11906" w:h="16838"/>
      <w:pgMar w:left="1701" w:right="99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Trebuchet M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11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3d111e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qFormat/>
    <w:rsid w:val="003d111e"/>
    <w:pPr>
      <w:keepNext w:val="true"/>
      <w:ind w:right="-94" w:hanging="0"/>
      <w:jc w:val="both"/>
      <w:outlineLvl w:val="2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3d111e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3d111e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2" w:customStyle="1">
    <w:name w:val="Гипертекстовая ссылка"/>
    <w:basedOn w:val="DefaultParagraphFont"/>
    <w:uiPriority w:val="99"/>
    <w:qFormat/>
    <w:rsid w:val="00881200"/>
    <w:rPr>
      <w:color w:val="106BBE"/>
    </w:rPr>
  </w:style>
  <w:style w:type="character" w:styleId="Style13" w:customStyle="1">
    <w:name w:val="Сравнение редакций. Добавленный фрагмент"/>
    <w:uiPriority w:val="99"/>
    <w:qFormat/>
    <w:rsid w:val="00881200"/>
    <w:rPr>
      <w:color w:val="000000"/>
      <w:shd w:fill="C1D7FF" w:val="clear"/>
    </w:rPr>
  </w:style>
  <w:style w:type="character" w:styleId="FontStyle46" w:customStyle="1">
    <w:name w:val="Font Style46"/>
    <w:basedOn w:val="DefaultParagraphFont"/>
    <w:uiPriority w:val="99"/>
    <w:qFormat/>
    <w:rsid w:val="00cc4109"/>
    <w:rPr>
      <w:rFonts w:ascii="Trebuchet MS" w:hAnsi="Trebuchet MS" w:cs="Trebuchet MS"/>
      <w:sz w:val="12"/>
      <w:szCs w:val="12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8" w:customStyle="1">
    <w:name w:val="Style28"/>
    <w:basedOn w:val="Normal"/>
    <w:uiPriority w:val="99"/>
    <w:qFormat/>
    <w:rsid w:val="00cc4109"/>
    <w:pPr>
      <w:widowControl w:val="false"/>
      <w:spacing w:lineRule="exact" w:line="182"/>
      <w:ind w:firstLine="379"/>
      <w:jc w:val="both"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7C884-60FD-4F1F-A624-F8F6886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LibreOffice/6.3.0.4$Windows_X86_64 LibreOffice_project/057fc023c990d676a43019934386b85b21a9ee99</Application>
  <Pages>3</Pages>
  <Words>815</Words>
  <Characters>6261</Characters>
  <CharactersWithSpaces>7131</CharactersWithSpaces>
  <Paragraphs>38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2019-12-23T07:56:00Z</dcterms:created>
  <dc:creator>Михайлова Елена Сергеевна</dc:creator>
  <dc:description/>
  <dc:language>ru-RU</dc:language>
  <cp:lastModifiedBy/>
  <cp:lastPrinted>2020-03-12T05:09:00Z</cp:lastPrinted>
  <dcterms:modified xsi:type="dcterms:W3CDTF">2020-03-19T16:09:11Z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