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A1" w:rsidRPr="00471AD5" w:rsidRDefault="00C36EFA" w:rsidP="005935A1">
      <w:pPr>
        <w:tabs>
          <w:tab w:val="left" w:pos="6870"/>
        </w:tabs>
        <w:rPr>
          <w:rFonts w:ascii="Times New Roman" w:hAnsi="Times New Roman" w:cs="Times New Roman"/>
          <w:sz w:val="24"/>
          <w:szCs w:val="24"/>
        </w:rPr>
      </w:pPr>
      <w:r>
        <w:rPr>
          <w:rFonts w:ascii="Times New Roman" w:hAnsi="Times New Roman" w:cs="Times New Roman"/>
          <w:sz w:val="24"/>
          <w:szCs w:val="24"/>
        </w:rPr>
        <w:t xml:space="preserve">        </w:t>
      </w:r>
      <w:r w:rsidR="005935A1" w:rsidRPr="00471AD5">
        <w:rPr>
          <w:rFonts w:ascii="Times New Roman" w:hAnsi="Times New Roman" w:cs="Times New Roman"/>
          <w:sz w:val="24"/>
          <w:szCs w:val="24"/>
        </w:rPr>
        <w:t xml:space="preserve">                                                                                                               </w:t>
      </w:r>
      <w:r w:rsidR="005935A1">
        <w:rPr>
          <w:rFonts w:ascii="Times New Roman" w:hAnsi="Times New Roman" w:cs="Times New Roman"/>
          <w:sz w:val="24"/>
          <w:szCs w:val="24"/>
        </w:rPr>
        <w:t xml:space="preserve">            </w:t>
      </w:r>
      <w:r w:rsidR="005935A1" w:rsidRPr="00471AD5">
        <w:rPr>
          <w:rFonts w:ascii="Times New Roman" w:hAnsi="Times New Roman" w:cs="Times New Roman"/>
          <w:sz w:val="24"/>
          <w:szCs w:val="24"/>
        </w:rPr>
        <w:t xml:space="preserve">  </w:t>
      </w:r>
    </w:p>
    <w:p w:rsidR="005935A1" w:rsidRPr="00471AD5" w:rsidRDefault="005935A1" w:rsidP="005935A1">
      <w:pPr>
        <w:tabs>
          <w:tab w:val="left" w:pos="3855"/>
        </w:tabs>
        <w:spacing w:line="240" w:lineRule="auto"/>
        <w:rPr>
          <w:rFonts w:ascii="Times New Roman" w:hAnsi="Times New Roman" w:cs="Times New Roman"/>
          <w:b/>
          <w:sz w:val="24"/>
          <w:szCs w:val="24"/>
        </w:rPr>
      </w:pPr>
      <w:r w:rsidRPr="00471AD5">
        <w:rPr>
          <w:rFonts w:ascii="Times New Roman" w:hAnsi="Times New Roman" w:cs="Times New Roman"/>
          <w:sz w:val="24"/>
          <w:szCs w:val="24"/>
        </w:rPr>
        <w:tab/>
      </w:r>
      <w:r w:rsidR="006B28AF">
        <w:rPr>
          <w:rFonts w:ascii="Times New Roman" w:hAnsi="Times New Roman" w:cs="Times New Roman"/>
          <w:b/>
          <w:sz w:val="24"/>
          <w:szCs w:val="24"/>
        </w:rPr>
        <w:t>Отчет</w:t>
      </w:r>
    </w:p>
    <w:p w:rsidR="000B7A61" w:rsidRDefault="005935A1" w:rsidP="000B7A61">
      <w:pPr>
        <w:tabs>
          <w:tab w:val="left" w:pos="3855"/>
        </w:tabs>
        <w:spacing w:line="240" w:lineRule="auto"/>
        <w:jc w:val="both"/>
        <w:rPr>
          <w:rFonts w:ascii="Times New Roman" w:hAnsi="Times New Roman" w:cs="Times New Roman"/>
          <w:b/>
          <w:sz w:val="24"/>
          <w:szCs w:val="24"/>
        </w:rPr>
      </w:pPr>
      <w:r w:rsidRPr="00471AD5">
        <w:rPr>
          <w:rFonts w:ascii="Times New Roman" w:hAnsi="Times New Roman" w:cs="Times New Roman"/>
          <w:b/>
          <w:sz w:val="24"/>
          <w:szCs w:val="24"/>
        </w:rPr>
        <w:t xml:space="preserve">           </w:t>
      </w:r>
      <w:r w:rsidR="00AA7791">
        <w:rPr>
          <w:rFonts w:ascii="Times New Roman" w:hAnsi="Times New Roman" w:cs="Times New Roman"/>
          <w:b/>
          <w:sz w:val="24"/>
          <w:szCs w:val="24"/>
        </w:rPr>
        <w:t>п</w:t>
      </w:r>
      <w:r w:rsidR="006B28AF">
        <w:rPr>
          <w:rFonts w:ascii="Times New Roman" w:hAnsi="Times New Roman" w:cs="Times New Roman"/>
          <w:b/>
          <w:sz w:val="24"/>
          <w:szCs w:val="24"/>
        </w:rPr>
        <w:t>о п</w:t>
      </w:r>
      <w:r w:rsidRPr="00346631">
        <w:rPr>
          <w:rFonts w:ascii="Times New Roman" w:hAnsi="Times New Roman" w:cs="Times New Roman"/>
          <w:b/>
          <w:sz w:val="24"/>
          <w:szCs w:val="24"/>
        </w:rPr>
        <w:t>роверк</w:t>
      </w:r>
      <w:r w:rsidR="006B28AF">
        <w:rPr>
          <w:rFonts w:ascii="Times New Roman" w:hAnsi="Times New Roman" w:cs="Times New Roman"/>
          <w:b/>
          <w:sz w:val="24"/>
          <w:szCs w:val="24"/>
        </w:rPr>
        <w:t xml:space="preserve">е </w:t>
      </w:r>
      <w:r w:rsidR="00346631" w:rsidRPr="00346631">
        <w:rPr>
          <w:rFonts w:ascii="Times New Roman" w:hAnsi="Times New Roman" w:cs="Times New Roman"/>
          <w:b/>
          <w:sz w:val="24"/>
        </w:rPr>
        <w:t>прогнозирования и поступления доходов от использования имущества, находящегося в муниципальной собственности (в части арендной (либо иной) платы за передачу в безвозмездное пользование имущества и прочих доходов от использования имущества) и доходов от продажи материальных и нематериальных активов в 2018-2019 годах (параллельно с муниципальными КСО)</w:t>
      </w:r>
    </w:p>
    <w:p w:rsidR="005935A1" w:rsidRPr="000B7A61" w:rsidRDefault="005935A1" w:rsidP="000B7A61">
      <w:pPr>
        <w:tabs>
          <w:tab w:val="left" w:pos="3855"/>
        </w:tabs>
        <w:spacing w:line="240" w:lineRule="auto"/>
        <w:jc w:val="both"/>
        <w:rPr>
          <w:rFonts w:ascii="Times New Roman" w:hAnsi="Times New Roman" w:cs="Times New Roman"/>
          <w:b/>
          <w:sz w:val="24"/>
          <w:szCs w:val="24"/>
        </w:rPr>
      </w:pPr>
      <w:r w:rsidRPr="00471AD5">
        <w:rPr>
          <w:rFonts w:ascii="Times New Roman" w:hAnsi="Times New Roman" w:cs="Times New Roman"/>
          <w:sz w:val="24"/>
          <w:szCs w:val="24"/>
        </w:rPr>
        <w:t>с. Порецкое</w:t>
      </w:r>
    </w:p>
    <w:p w:rsidR="006B28AF" w:rsidRPr="00C83AFC" w:rsidRDefault="006B28AF" w:rsidP="006B28AF">
      <w:pPr>
        <w:jc w:val="both"/>
        <w:rPr>
          <w:rFonts w:ascii="Times New Roman" w:hAnsi="Times New Roman" w:cs="Times New Roman"/>
          <w:b/>
          <w:sz w:val="24"/>
          <w:szCs w:val="24"/>
        </w:rPr>
      </w:pPr>
      <w:r w:rsidRPr="00C83AFC">
        <w:rPr>
          <w:rFonts w:ascii="Times New Roman" w:hAnsi="Times New Roman" w:cs="Times New Roman"/>
          <w:b/>
          <w:sz w:val="24"/>
          <w:szCs w:val="24"/>
        </w:rPr>
        <w:t xml:space="preserve">Основание для проведения контрольного мероприятия: </w:t>
      </w:r>
      <w:r w:rsidRPr="00C83AFC">
        <w:rPr>
          <w:rFonts w:ascii="Times New Roman" w:hAnsi="Times New Roman" w:cs="Times New Roman"/>
          <w:sz w:val="24"/>
          <w:szCs w:val="24"/>
        </w:rPr>
        <w:t xml:space="preserve">пункт 1.2 плана работы Контрольно-счетной палаты Порецкого района на 2020 год, распоряжение председателя Контрольно-счетной палаты Порецкого района от </w:t>
      </w:r>
      <w:r w:rsidRPr="00C83AFC">
        <w:rPr>
          <w:rFonts w:ascii="Times New Roman" w:eastAsia="Calibri" w:hAnsi="Times New Roman" w:cs="Times New Roman"/>
          <w:sz w:val="24"/>
          <w:szCs w:val="24"/>
        </w:rPr>
        <w:t>20.01.2020 года</w:t>
      </w:r>
      <w:r w:rsidRPr="00C83AFC">
        <w:rPr>
          <w:rFonts w:ascii="Times New Roman" w:eastAsia="Calibri" w:hAnsi="Times New Roman" w:cs="Times New Roman"/>
        </w:rPr>
        <w:t xml:space="preserve"> </w:t>
      </w:r>
      <w:r w:rsidRPr="00C83AFC">
        <w:rPr>
          <w:rFonts w:ascii="Times New Roman" w:hAnsi="Times New Roman" w:cs="Times New Roman"/>
          <w:sz w:val="24"/>
          <w:szCs w:val="24"/>
        </w:rPr>
        <w:t>№ 01-РК.</w:t>
      </w:r>
    </w:p>
    <w:p w:rsidR="006B28AF" w:rsidRPr="00C83AFC" w:rsidRDefault="006B28AF" w:rsidP="006B28AF">
      <w:pPr>
        <w:pStyle w:val="Default"/>
        <w:jc w:val="both"/>
        <w:rPr>
          <w:iCs/>
        </w:rPr>
      </w:pPr>
      <w:r w:rsidRPr="00C83AFC">
        <w:rPr>
          <w:b/>
        </w:rPr>
        <w:t xml:space="preserve">Предмет контрольного мероприятия: </w:t>
      </w:r>
      <w:r w:rsidRPr="00C83AFC">
        <w:t xml:space="preserve">нормативные правовые и другие документы, </w:t>
      </w:r>
      <w:r w:rsidR="00527692" w:rsidRPr="00C83AFC">
        <w:t>подтверждающие</w:t>
      </w:r>
      <w:r w:rsidRPr="00C83AFC">
        <w:t xml:space="preserve"> прогнозирование и поступление доходов от использования имущества, находящегося в муниципальной собственности</w:t>
      </w:r>
      <w:r w:rsidRPr="00C83AFC">
        <w:rPr>
          <w:b/>
        </w:rPr>
        <w:t xml:space="preserve"> </w:t>
      </w:r>
      <w:r w:rsidRPr="00C83AFC">
        <w:rPr>
          <w:iCs/>
        </w:rPr>
        <w:t>за 201</w:t>
      </w:r>
      <w:r w:rsidR="001E1E02" w:rsidRPr="00C83AFC">
        <w:rPr>
          <w:iCs/>
        </w:rPr>
        <w:t>8</w:t>
      </w:r>
      <w:r w:rsidRPr="00C83AFC">
        <w:rPr>
          <w:iCs/>
        </w:rPr>
        <w:t>-201</w:t>
      </w:r>
      <w:r w:rsidR="001E1E02" w:rsidRPr="00C83AFC">
        <w:rPr>
          <w:iCs/>
        </w:rPr>
        <w:t>9</w:t>
      </w:r>
      <w:r w:rsidRPr="00C83AFC">
        <w:rPr>
          <w:iCs/>
        </w:rPr>
        <w:t xml:space="preserve"> годы</w:t>
      </w:r>
    </w:p>
    <w:p w:rsidR="006B28AF" w:rsidRPr="00C83AFC" w:rsidRDefault="006B28AF" w:rsidP="006B28AF">
      <w:pPr>
        <w:pStyle w:val="Default"/>
        <w:jc w:val="both"/>
        <w:rPr>
          <w:iCs/>
        </w:rPr>
      </w:pPr>
    </w:p>
    <w:p w:rsidR="006B28AF" w:rsidRPr="00C83AFC" w:rsidRDefault="006B28AF" w:rsidP="006B28AF">
      <w:pPr>
        <w:jc w:val="both"/>
        <w:rPr>
          <w:rFonts w:ascii="Times New Roman" w:hAnsi="Times New Roman" w:cs="Times New Roman"/>
          <w:sz w:val="24"/>
          <w:szCs w:val="24"/>
        </w:rPr>
      </w:pPr>
      <w:r w:rsidRPr="00C83AFC">
        <w:rPr>
          <w:rFonts w:ascii="Times New Roman" w:hAnsi="Times New Roman" w:cs="Times New Roman"/>
          <w:b/>
          <w:sz w:val="24"/>
          <w:szCs w:val="24"/>
        </w:rPr>
        <w:t xml:space="preserve">Объекты контрольного мероприятия: </w:t>
      </w:r>
      <w:r w:rsidRPr="00C83AFC">
        <w:rPr>
          <w:rFonts w:ascii="Times New Roman" w:hAnsi="Times New Roman" w:cs="Times New Roman"/>
          <w:sz w:val="24"/>
          <w:szCs w:val="24"/>
        </w:rPr>
        <w:t>администрация Порецкого района Чувашской Республики, администрации сельских поселений Порецкого района.</w:t>
      </w:r>
    </w:p>
    <w:p w:rsidR="006B28AF" w:rsidRPr="00C83AFC" w:rsidRDefault="006B28AF" w:rsidP="006B28AF">
      <w:pPr>
        <w:jc w:val="both"/>
        <w:rPr>
          <w:rFonts w:ascii="Times New Roman" w:hAnsi="Times New Roman" w:cs="Times New Roman"/>
          <w:sz w:val="24"/>
          <w:szCs w:val="24"/>
        </w:rPr>
      </w:pPr>
      <w:r w:rsidRPr="00C83AFC">
        <w:rPr>
          <w:rFonts w:ascii="Times New Roman" w:hAnsi="Times New Roman" w:cs="Times New Roman"/>
          <w:b/>
          <w:sz w:val="24"/>
          <w:szCs w:val="24"/>
        </w:rPr>
        <w:t xml:space="preserve">Срок проведения контрольного мероприятия: </w:t>
      </w:r>
      <w:r w:rsidRPr="00C83AFC">
        <w:rPr>
          <w:rFonts w:ascii="Times New Roman" w:hAnsi="Times New Roman" w:cs="Times New Roman"/>
          <w:sz w:val="24"/>
          <w:szCs w:val="24"/>
        </w:rPr>
        <w:t xml:space="preserve">с </w:t>
      </w:r>
      <w:r w:rsidR="001E1E02" w:rsidRPr="00C83AFC">
        <w:rPr>
          <w:rFonts w:ascii="Times New Roman" w:hAnsi="Times New Roman" w:cs="Times New Roman"/>
          <w:sz w:val="24"/>
          <w:szCs w:val="24"/>
        </w:rPr>
        <w:t>27</w:t>
      </w:r>
      <w:r w:rsidRPr="00C83AFC">
        <w:rPr>
          <w:rFonts w:ascii="Times New Roman" w:hAnsi="Times New Roman" w:cs="Times New Roman"/>
          <w:sz w:val="24"/>
          <w:szCs w:val="24"/>
        </w:rPr>
        <w:t>.01.20</w:t>
      </w:r>
      <w:r w:rsidR="001E1E02" w:rsidRPr="00C83AFC">
        <w:rPr>
          <w:rFonts w:ascii="Times New Roman" w:hAnsi="Times New Roman" w:cs="Times New Roman"/>
          <w:sz w:val="24"/>
          <w:szCs w:val="24"/>
        </w:rPr>
        <w:t>20</w:t>
      </w:r>
      <w:r w:rsidRPr="00C83AFC">
        <w:rPr>
          <w:rFonts w:ascii="Times New Roman" w:hAnsi="Times New Roman" w:cs="Times New Roman"/>
          <w:sz w:val="24"/>
          <w:szCs w:val="24"/>
        </w:rPr>
        <w:t xml:space="preserve"> г. по </w:t>
      </w:r>
      <w:r w:rsidR="001E1E02" w:rsidRPr="00C83AFC">
        <w:rPr>
          <w:rFonts w:ascii="Times New Roman" w:hAnsi="Times New Roman" w:cs="Times New Roman"/>
          <w:sz w:val="24"/>
          <w:szCs w:val="24"/>
        </w:rPr>
        <w:t>06.03</w:t>
      </w:r>
      <w:r w:rsidRPr="00C83AFC">
        <w:rPr>
          <w:rFonts w:ascii="Times New Roman" w:hAnsi="Times New Roman" w:cs="Times New Roman"/>
          <w:sz w:val="24"/>
          <w:szCs w:val="24"/>
        </w:rPr>
        <w:t>.20</w:t>
      </w:r>
      <w:r w:rsidR="001E1E02" w:rsidRPr="00C83AFC">
        <w:rPr>
          <w:rFonts w:ascii="Times New Roman" w:hAnsi="Times New Roman" w:cs="Times New Roman"/>
          <w:sz w:val="24"/>
          <w:szCs w:val="24"/>
        </w:rPr>
        <w:t>20</w:t>
      </w:r>
      <w:r w:rsidRPr="00C83AFC">
        <w:rPr>
          <w:rFonts w:ascii="Times New Roman" w:hAnsi="Times New Roman" w:cs="Times New Roman"/>
          <w:sz w:val="24"/>
          <w:szCs w:val="24"/>
        </w:rPr>
        <w:t xml:space="preserve"> г.</w:t>
      </w:r>
    </w:p>
    <w:p w:rsidR="001E1E02" w:rsidRPr="00C83AFC" w:rsidRDefault="006B28AF" w:rsidP="006B28AF">
      <w:pPr>
        <w:jc w:val="both"/>
        <w:rPr>
          <w:rFonts w:ascii="Times New Roman" w:hAnsi="Times New Roman" w:cs="Times New Roman"/>
          <w:sz w:val="24"/>
        </w:rPr>
      </w:pPr>
      <w:r w:rsidRPr="00C83AFC">
        <w:rPr>
          <w:rFonts w:ascii="Times New Roman" w:hAnsi="Times New Roman" w:cs="Times New Roman"/>
          <w:b/>
          <w:sz w:val="24"/>
          <w:szCs w:val="24"/>
        </w:rPr>
        <w:t xml:space="preserve">Цель контрольного мероприятия: </w:t>
      </w:r>
      <w:r w:rsidR="001E1E02" w:rsidRPr="00C83AFC">
        <w:rPr>
          <w:rFonts w:ascii="Times New Roman" w:hAnsi="Times New Roman" w:cs="Times New Roman"/>
          <w:sz w:val="24"/>
        </w:rPr>
        <w:t xml:space="preserve">прогнозирование и поступление доходов от использования имущества, находящегося в муниципальной собственности (в части арендной (либо иной) платы за передачу в безвозмездное пользование имущества и прочих доходов от использования имущества) и доходов от продажи материальных и нематериальных активов </w:t>
      </w:r>
    </w:p>
    <w:p w:rsidR="006B28AF" w:rsidRPr="00C83AFC" w:rsidRDefault="006B28AF" w:rsidP="006B28AF">
      <w:pPr>
        <w:jc w:val="both"/>
        <w:rPr>
          <w:rFonts w:ascii="Times New Roman" w:hAnsi="Times New Roman" w:cs="Times New Roman"/>
          <w:sz w:val="24"/>
          <w:szCs w:val="24"/>
        </w:rPr>
      </w:pPr>
      <w:r w:rsidRPr="00C83AFC">
        <w:rPr>
          <w:rFonts w:ascii="Times New Roman" w:hAnsi="Times New Roman" w:cs="Times New Roman"/>
          <w:b/>
          <w:sz w:val="24"/>
          <w:szCs w:val="24"/>
        </w:rPr>
        <w:t>Проверяемый период</w:t>
      </w:r>
      <w:r w:rsidRPr="00C83AFC">
        <w:rPr>
          <w:rFonts w:ascii="Times New Roman" w:hAnsi="Times New Roman" w:cs="Times New Roman"/>
          <w:sz w:val="24"/>
          <w:szCs w:val="24"/>
        </w:rPr>
        <w:t>: 201</w:t>
      </w:r>
      <w:r w:rsidR="001E1E02" w:rsidRPr="00C83AFC">
        <w:rPr>
          <w:rFonts w:ascii="Times New Roman" w:hAnsi="Times New Roman" w:cs="Times New Roman"/>
          <w:sz w:val="24"/>
          <w:szCs w:val="24"/>
        </w:rPr>
        <w:t>8</w:t>
      </w:r>
      <w:r w:rsidRPr="00C83AFC">
        <w:rPr>
          <w:rFonts w:ascii="Times New Roman" w:hAnsi="Times New Roman" w:cs="Times New Roman"/>
          <w:sz w:val="24"/>
          <w:szCs w:val="24"/>
        </w:rPr>
        <w:t>-201</w:t>
      </w:r>
      <w:r w:rsidR="001E1E02" w:rsidRPr="00C83AFC">
        <w:rPr>
          <w:rFonts w:ascii="Times New Roman" w:hAnsi="Times New Roman" w:cs="Times New Roman"/>
          <w:sz w:val="24"/>
          <w:szCs w:val="24"/>
        </w:rPr>
        <w:t>9</w:t>
      </w:r>
      <w:r w:rsidRPr="00C83AFC">
        <w:rPr>
          <w:rFonts w:ascii="Times New Roman" w:hAnsi="Times New Roman" w:cs="Times New Roman"/>
          <w:sz w:val="24"/>
          <w:szCs w:val="24"/>
        </w:rPr>
        <w:t xml:space="preserve"> годы</w:t>
      </w:r>
    </w:p>
    <w:p w:rsidR="004E13D8" w:rsidRDefault="006B28AF" w:rsidP="004E13D8">
      <w:pPr>
        <w:spacing w:before="100" w:beforeAutospacing="1" w:after="100" w:afterAutospacing="1"/>
        <w:jc w:val="center"/>
        <w:rPr>
          <w:rFonts w:ascii="Times New Roman" w:hAnsi="Times New Roman" w:cs="Times New Roman"/>
          <w:sz w:val="24"/>
          <w:szCs w:val="24"/>
        </w:rPr>
      </w:pPr>
      <w:r w:rsidRPr="00C83AFC">
        <w:rPr>
          <w:rFonts w:ascii="Times New Roman" w:hAnsi="Times New Roman" w:cs="Times New Roman"/>
          <w:b/>
          <w:bCs/>
          <w:sz w:val="24"/>
          <w:szCs w:val="24"/>
        </w:rPr>
        <w:t>По результатам контрольного мероприятия установлено следующее:</w:t>
      </w:r>
    </w:p>
    <w:p w:rsidR="004E13D8" w:rsidRDefault="005935A1" w:rsidP="004E13D8">
      <w:pPr>
        <w:spacing w:after="0" w:line="240" w:lineRule="auto"/>
        <w:jc w:val="both"/>
        <w:rPr>
          <w:rFonts w:ascii="Times New Roman" w:hAnsi="Times New Roman"/>
          <w:sz w:val="24"/>
          <w:szCs w:val="24"/>
        </w:rPr>
      </w:pPr>
      <w:r w:rsidRPr="00C83AFC">
        <w:rPr>
          <w:rFonts w:ascii="Times New Roman" w:hAnsi="Times New Roman" w:cs="Times New Roman"/>
          <w:sz w:val="24"/>
          <w:szCs w:val="24"/>
        </w:rPr>
        <w:t xml:space="preserve">          </w:t>
      </w:r>
      <w:r w:rsidR="004E13D8">
        <w:rPr>
          <w:rFonts w:ascii="Times New Roman" w:hAnsi="Times New Roman"/>
          <w:sz w:val="24"/>
          <w:szCs w:val="24"/>
        </w:rPr>
        <w:t xml:space="preserve">Представителями Министерства юстиции и имущественных отношений Чувашской Республики об организации в Порецком районе работы по распоряжению и управлению муниципальным имуществом в 2019 году была проведена проверка с оформлением справки с рекомендациями от 04.06.2019 г. </w:t>
      </w:r>
    </w:p>
    <w:p w:rsidR="004E13D8" w:rsidRDefault="004E13D8" w:rsidP="004E13D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E7F9A">
        <w:rPr>
          <w:rFonts w:ascii="Times New Roman" w:hAnsi="Times New Roman"/>
          <w:sz w:val="24"/>
          <w:szCs w:val="24"/>
        </w:rPr>
        <w:t>Администрацией Порецкого района представлен график принятия мер рекомендованных к устранению и выполнению</w:t>
      </w:r>
      <w:r>
        <w:rPr>
          <w:rFonts w:ascii="Times New Roman" w:hAnsi="Times New Roman"/>
          <w:sz w:val="24"/>
          <w:szCs w:val="24"/>
        </w:rPr>
        <w:t>, в соответствии с которыми все рекомендации и замечания выполнены и устранены. Администрацией Порецкого района установлен интегрированный программный комплекс «РуСофт управление и распоряжение муниципальным имуществом», а также ведется работа по заполнению этой программы.</w:t>
      </w:r>
    </w:p>
    <w:p w:rsidR="004E13D8" w:rsidRDefault="004E13D8" w:rsidP="004E13D8">
      <w:pPr>
        <w:spacing w:after="0" w:line="240" w:lineRule="auto"/>
        <w:ind w:firstLine="709"/>
        <w:jc w:val="both"/>
        <w:rPr>
          <w:rFonts w:ascii="Times New Roman" w:hAnsi="Times New Roman"/>
          <w:sz w:val="24"/>
          <w:szCs w:val="24"/>
        </w:rPr>
      </w:pPr>
      <w:r>
        <w:rPr>
          <w:rFonts w:ascii="Times New Roman" w:hAnsi="Times New Roman"/>
          <w:sz w:val="24"/>
          <w:szCs w:val="24"/>
        </w:rPr>
        <w:t>Решением Собрания депутатов Порецкого района от 03.12.2019 № С-42/04 Порядок списания муниципального имущества приведен в соответствие с Постановлением Кабинета Министров ЧР № 266 от 29.06.2011 г. Также администрацией разрабатывается перечень особо ценного  движимого имущества автономных и бюджетных учреждений Порецкого района для утверждения.</w:t>
      </w:r>
    </w:p>
    <w:p w:rsidR="005935A1" w:rsidRPr="00C83AFC" w:rsidRDefault="005935A1" w:rsidP="000B7A61">
      <w:pPr>
        <w:spacing w:before="100" w:beforeAutospacing="1" w:after="100" w:afterAutospacing="1"/>
        <w:jc w:val="both"/>
        <w:rPr>
          <w:rFonts w:ascii="Times New Roman" w:hAnsi="Times New Roman" w:cs="Times New Roman"/>
          <w:sz w:val="24"/>
          <w:szCs w:val="24"/>
        </w:rPr>
      </w:pPr>
      <w:r w:rsidRPr="00C83AFC">
        <w:rPr>
          <w:rFonts w:ascii="Times New Roman" w:hAnsi="Times New Roman" w:cs="Times New Roman"/>
          <w:sz w:val="24"/>
          <w:szCs w:val="24"/>
        </w:rPr>
        <w:t xml:space="preserve">                                                      </w:t>
      </w:r>
    </w:p>
    <w:p w:rsidR="005935A1" w:rsidRPr="00C83AFC" w:rsidRDefault="005935A1" w:rsidP="00384F6C">
      <w:pPr>
        <w:spacing w:after="0" w:line="240" w:lineRule="auto"/>
        <w:ind w:firstLine="335"/>
        <w:jc w:val="center"/>
        <w:rPr>
          <w:rFonts w:ascii="Times New Roman" w:eastAsia="Times New Roman" w:hAnsi="Times New Roman" w:cs="Times New Roman"/>
          <w:b/>
          <w:sz w:val="24"/>
          <w:szCs w:val="24"/>
          <w:lang w:eastAsia="ru-RU"/>
        </w:rPr>
      </w:pPr>
      <w:r w:rsidRPr="00C83AFC">
        <w:rPr>
          <w:rFonts w:ascii="Times New Roman" w:eastAsia="Times New Roman" w:hAnsi="Times New Roman" w:cs="Times New Roman"/>
          <w:b/>
          <w:sz w:val="24"/>
          <w:szCs w:val="24"/>
          <w:lang w:eastAsia="ru-RU"/>
        </w:rPr>
        <w:lastRenderedPageBreak/>
        <w:t xml:space="preserve"> </w:t>
      </w:r>
    </w:p>
    <w:p w:rsidR="00793435" w:rsidRPr="00C83AFC" w:rsidRDefault="005935A1" w:rsidP="000B7A61">
      <w:pPr>
        <w:tabs>
          <w:tab w:val="left" w:pos="5790"/>
          <w:tab w:val="left" w:pos="6300"/>
        </w:tabs>
        <w:spacing w:line="240" w:lineRule="auto"/>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b/>
          <w:bCs/>
          <w:sz w:val="24"/>
          <w:szCs w:val="24"/>
          <w:lang w:eastAsia="ru-RU"/>
        </w:rPr>
        <w:t xml:space="preserve">        </w:t>
      </w:r>
      <w:r w:rsidR="009331EE" w:rsidRPr="00C83AFC">
        <w:rPr>
          <w:rFonts w:ascii="Times New Roman" w:eastAsia="Times New Roman" w:hAnsi="Times New Roman" w:cs="Times New Roman"/>
          <w:color w:val="000000"/>
          <w:sz w:val="24"/>
          <w:szCs w:val="24"/>
          <w:lang w:eastAsia="ru-RU"/>
        </w:rPr>
        <w:t xml:space="preserve"> </w:t>
      </w:r>
      <w:r w:rsidR="00F63A3D" w:rsidRPr="00C83AFC">
        <w:rPr>
          <w:rFonts w:ascii="Times New Roman" w:eastAsia="Times New Roman" w:hAnsi="Times New Roman" w:cs="Times New Roman"/>
          <w:b/>
          <w:bCs/>
          <w:sz w:val="24"/>
          <w:szCs w:val="24"/>
          <w:lang w:eastAsia="ru-RU"/>
        </w:rPr>
        <w:t>Порядок ведения и учета имущества, анализ нормативно-правовой базы по учету и использованию имущества</w:t>
      </w:r>
      <w:r w:rsidR="00506F3A" w:rsidRPr="00C83AFC">
        <w:rPr>
          <w:rFonts w:ascii="Times New Roman" w:eastAsia="Times New Roman" w:hAnsi="Times New Roman" w:cs="Times New Roman"/>
          <w:b/>
          <w:bCs/>
          <w:sz w:val="24"/>
          <w:szCs w:val="24"/>
          <w:lang w:eastAsia="ru-RU"/>
        </w:rPr>
        <w:t>:</w:t>
      </w:r>
    </w:p>
    <w:p w:rsidR="00506F3A" w:rsidRPr="00C83AFC" w:rsidRDefault="00506F3A" w:rsidP="00506F3A">
      <w:pPr>
        <w:pStyle w:val="Style4"/>
        <w:widowControl/>
        <w:spacing w:line="240" w:lineRule="auto"/>
        <w:ind w:firstLine="709"/>
        <w:rPr>
          <w:b/>
        </w:rPr>
      </w:pPr>
      <w:r w:rsidRPr="00C83AFC">
        <w:rPr>
          <w:b/>
        </w:rPr>
        <w:t>- ведение реестра имущества (использование программного продукта для учета имущества, договор на обслуживание данного ПО, актуальность реестра имущества и т.д.);</w:t>
      </w:r>
    </w:p>
    <w:p w:rsidR="00506F3A" w:rsidRPr="00C83AFC" w:rsidRDefault="00506F3A" w:rsidP="00506F3A">
      <w:pPr>
        <w:pStyle w:val="Style4"/>
        <w:widowControl/>
        <w:spacing w:line="240" w:lineRule="auto"/>
        <w:ind w:firstLine="709"/>
        <w:rPr>
          <w:b/>
        </w:rPr>
      </w:pPr>
      <w:r w:rsidRPr="00C83AFC">
        <w:rPr>
          <w:b/>
        </w:rPr>
        <w:t>- бухгалтерский учет имущества (ведомость имущества казны сравнить с реестром имущества);</w:t>
      </w:r>
    </w:p>
    <w:p w:rsidR="00F63A3D" w:rsidRPr="00C83AFC" w:rsidRDefault="00506F3A" w:rsidP="00506F3A">
      <w:pPr>
        <w:pStyle w:val="Style4"/>
        <w:widowControl/>
        <w:spacing w:line="240" w:lineRule="auto"/>
        <w:ind w:firstLine="709"/>
        <w:rPr>
          <w:b/>
        </w:rPr>
      </w:pPr>
      <w:r w:rsidRPr="00C83AFC">
        <w:rPr>
          <w:b/>
        </w:rPr>
        <w:t>- анализ использования имущества, вовлеченного в оборот, передача в безвозмездное пользование, оценка выпадающих доходов.</w:t>
      </w:r>
    </w:p>
    <w:p w:rsidR="00506F3A" w:rsidRPr="00C83AFC" w:rsidRDefault="00506F3A" w:rsidP="00506F3A">
      <w:pPr>
        <w:pStyle w:val="a6"/>
        <w:spacing w:before="120" w:after="0" w:line="240" w:lineRule="auto"/>
        <w:ind w:left="927" w:right="-1"/>
        <w:jc w:val="both"/>
        <w:rPr>
          <w:rFonts w:ascii="Times New Roman" w:eastAsia="Times New Roman" w:hAnsi="Times New Roman" w:cs="Times New Roman"/>
          <w:b/>
          <w:bCs/>
          <w:sz w:val="24"/>
          <w:szCs w:val="24"/>
          <w:lang w:eastAsia="ru-RU"/>
        </w:rPr>
      </w:pPr>
    </w:p>
    <w:p w:rsidR="00F63A3D" w:rsidRPr="00C83AFC" w:rsidRDefault="00F63A3D" w:rsidP="003E46E0">
      <w:pPr>
        <w:pStyle w:val="a6"/>
        <w:spacing w:before="120" w:after="0" w:line="240" w:lineRule="auto"/>
        <w:ind w:left="708" w:right="-1"/>
        <w:jc w:val="both"/>
        <w:rPr>
          <w:rFonts w:ascii="Times New Roman" w:eastAsia="Times New Roman" w:hAnsi="Times New Roman" w:cs="Times New Roman"/>
          <w:b/>
          <w:bCs/>
          <w:sz w:val="24"/>
          <w:szCs w:val="24"/>
          <w:lang w:eastAsia="ru-RU"/>
        </w:rPr>
      </w:pPr>
      <w:r w:rsidRPr="00C83AFC">
        <w:rPr>
          <w:rFonts w:ascii="Times New Roman" w:eastAsia="Times New Roman" w:hAnsi="Times New Roman" w:cs="Times New Roman"/>
          <w:b/>
          <w:bCs/>
          <w:sz w:val="24"/>
          <w:szCs w:val="24"/>
          <w:lang w:eastAsia="ru-RU"/>
        </w:rPr>
        <w:t xml:space="preserve"> Ведение реестра имущества (использование программного продукта для учета имущества, договор на обслуживание данного ПО, актуальность реестра имущества и т. д.)</w:t>
      </w:r>
    </w:p>
    <w:p w:rsidR="00EC7240" w:rsidRPr="00C83AFC" w:rsidRDefault="00EC7240" w:rsidP="00EE2B5D">
      <w:pPr>
        <w:spacing w:before="100" w:beforeAutospacing="1" w:after="0" w:line="240" w:lineRule="auto"/>
        <w:ind w:firstLine="709"/>
        <w:jc w:val="both"/>
        <w:rPr>
          <w:rFonts w:ascii="Times New Roman" w:hAnsi="Times New Roman" w:cs="Times New Roman"/>
          <w:sz w:val="24"/>
          <w:szCs w:val="24"/>
        </w:rPr>
      </w:pPr>
      <w:r w:rsidRPr="00C83AFC">
        <w:rPr>
          <w:rFonts w:ascii="Times New Roman" w:eastAsia="Calibri" w:hAnsi="Times New Roman" w:cs="Times New Roman"/>
          <w:sz w:val="24"/>
          <w:szCs w:val="24"/>
        </w:rPr>
        <w:t>Учет имущества муниципального образования администрации Порецкого района  осуществляется в соответствии с Положением о</w:t>
      </w:r>
      <w:r w:rsidRPr="00C83AFC">
        <w:rPr>
          <w:rFonts w:ascii="Times New Roman" w:hAnsi="Times New Roman" w:cs="Times New Roman"/>
          <w:sz w:val="24"/>
          <w:szCs w:val="24"/>
        </w:rPr>
        <w:t xml:space="preserve">б учете муниципального имущества </w:t>
      </w:r>
      <w:r w:rsidRPr="00C83AFC">
        <w:rPr>
          <w:rFonts w:ascii="Times New Roman" w:hAnsi="Times New Roman" w:cs="Times New Roman"/>
          <w:color w:val="000000"/>
          <w:sz w:val="24"/>
          <w:szCs w:val="24"/>
        </w:rPr>
        <w:t>Порецкого района,</w:t>
      </w:r>
      <w:r w:rsidRPr="00C83AFC">
        <w:rPr>
          <w:rFonts w:ascii="Times New Roman" w:eastAsia="Calibri" w:hAnsi="Times New Roman" w:cs="Times New Roman"/>
          <w:sz w:val="24"/>
          <w:szCs w:val="24"/>
        </w:rPr>
        <w:t xml:space="preserve"> утвержденным решение</w:t>
      </w:r>
      <w:r w:rsidRPr="00C83AFC">
        <w:rPr>
          <w:rFonts w:ascii="Times New Roman" w:hAnsi="Times New Roman" w:cs="Times New Roman"/>
          <w:sz w:val="24"/>
          <w:szCs w:val="24"/>
        </w:rPr>
        <w:t>м</w:t>
      </w:r>
      <w:r w:rsidRPr="00C83AFC">
        <w:rPr>
          <w:rFonts w:ascii="Times New Roman" w:eastAsia="Calibri" w:hAnsi="Times New Roman" w:cs="Times New Roman"/>
          <w:sz w:val="24"/>
          <w:szCs w:val="24"/>
        </w:rPr>
        <w:t xml:space="preserve"> Собрания депутатов</w:t>
      </w:r>
      <w:r w:rsidRPr="00C83AFC">
        <w:rPr>
          <w:rFonts w:ascii="Times New Roman" w:hAnsi="Times New Roman" w:cs="Times New Roman"/>
          <w:sz w:val="24"/>
          <w:szCs w:val="24"/>
        </w:rPr>
        <w:t xml:space="preserve"> </w:t>
      </w:r>
      <w:r w:rsidRPr="00C83AFC">
        <w:rPr>
          <w:rFonts w:ascii="Times New Roman" w:hAnsi="Times New Roman" w:cs="Times New Roman"/>
          <w:color w:val="000000"/>
          <w:sz w:val="24"/>
          <w:szCs w:val="24"/>
        </w:rPr>
        <w:t>Порецкого района от 01.04.2015 № С-42/04 (далее – Положение)</w:t>
      </w:r>
      <w:r w:rsidRPr="00C83AFC">
        <w:rPr>
          <w:rFonts w:ascii="Times New Roman" w:eastAsia="Calibri" w:hAnsi="Times New Roman" w:cs="Times New Roman"/>
          <w:sz w:val="24"/>
          <w:szCs w:val="24"/>
        </w:rPr>
        <w:t xml:space="preserve">, и Порядком ведения органами местного самоуправления реестров муниципального имущества, </w:t>
      </w:r>
      <w:r w:rsidR="008E237C" w:rsidRPr="00C83AFC">
        <w:rPr>
          <w:rFonts w:ascii="Times New Roman" w:eastAsia="Calibri" w:hAnsi="Times New Roman" w:cs="Times New Roman"/>
          <w:sz w:val="24"/>
          <w:szCs w:val="24"/>
        </w:rPr>
        <w:t xml:space="preserve">утвержденным </w:t>
      </w:r>
      <w:r w:rsidRPr="00C83AFC">
        <w:rPr>
          <w:rFonts w:ascii="Times New Roman" w:hAnsi="Times New Roman" w:cs="Times New Roman"/>
          <w:sz w:val="24"/>
          <w:szCs w:val="24"/>
        </w:rPr>
        <w:t xml:space="preserve">Приказом Министерства экономического развития РФ от 30.08.2011 № 424 </w:t>
      </w:r>
      <w:r w:rsidR="008E237C" w:rsidRPr="00C83AFC">
        <w:rPr>
          <w:rFonts w:ascii="Times New Roman" w:hAnsi="Times New Roman" w:cs="Times New Roman"/>
          <w:sz w:val="24"/>
          <w:szCs w:val="24"/>
        </w:rPr>
        <w:t xml:space="preserve">(далее - </w:t>
      </w:r>
      <w:r w:rsidRPr="00C83AFC">
        <w:rPr>
          <w:rFonts w:ascii="Times New Roman" w:hAnsi="Times New Roman" w:cs="Times New Roman"/>
          <w:sz w:val="24"/>
          <w:szCs w:val="24"/>
        </w:rPr>
        <w:t xml:space="preserve"> </w:t>
      </w:r>
      <w:r w:rsidR="008E237C" w:rsidRPr="00C83AFC">
        <w:rPr>
          <w:rFonts w:ascii="Times New Roman" w:hAnsi="Times New Roman" w:cs="Times New Roman"/>
          <w:sz w:val="24"/>
          <w:szCs w:val="24"/>
        </w:rPr>
        <w:t>Порядок</w:t>
      </w:r>
      <w:r w:rsidR="008B250B" w:rsidRPr="00C83AFC">
        <w:rPr>
          <w:rFonts w:ascii="Times New Roman" w:hAnsi="Times New Roman" w:cs="Times New Roman"/>
          <w:sz w:val="24"/>
          <w:szCs w:val="24"/>
        </w:rPr>
        <w:t xml:space="preserve"> ведения реестра</w:t>
      </w:r>
      <w:r w:rsidR="008E237C" w:rsidRPr="00C83AFC">
        <w:rPr>
          <w:rFonts w:ascii="Times New Roman" w:hAnsi="Times New Roman" w:cs="Times New Roman"/>
          <w:sz w:val="24"/>
          <w:szCs w:val="24"/>
        </w:rPr>
        <w:t xml:space="preserve">). </w:t>
      </w:r>
    </w:p>
    <w:p w:rsidR="00793435" w:rsidRPr="00C83AFC" w:rsidRDefault="009425CF" w:rsidP="000F45A4">
      <w:pPr>
        <w:pStyle w:val="a6"/>
        <w:spacing w:before="120" w:after="0" w:line="240" w:lineRule="auto"/>
        <w:ind w:left="0" w:right="-1" w:firstLine="709"/>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 xml:space="preserve"> Объектами учета в соответствии с Положением являются расположенные на территории Порецкого района или за ее пределами недвижимое и движимое имущество Порецкого района, что соответствует действующему Порядку.</w:t>
      </w:r>
    </w:p>
    <w:p w:rsidR="000F45A4" w:rsidRPr="00C83AFC" w:rsidRDefault="000F45A4" w:rsidP="009425CF">
      <w:pPr>
        <w:pStyle w:val="a6"/>
        <w:spacing w:before="120" w:after="0" w:line="240" w:lineRule="auto"/>
        <w:ind w:left="0" w:right="-1"/>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 xml:space="preserve">           Имущество, составляющее казну Порецкого района, подлежит учету отдельно по каждому объекту вне зависимости от стоимости.</w:t>
      </w:r>
    </w:p>
    <w:p w:rsidR="00C7402C" w:rsidRPr="00C83AFC" w:rsidRDefault="00CF37F4" w:rsidP="00E606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 xml:space="preserve">Учет имущества </w:t>
      </w:r>
      <w:r w:rsidR="00C7402C" w:rsidRPr="00C83AFC">
        <w:rPr>
          <w:rFonts w:ascii="Times New Roman" w:eastAsia="Times New Roman" w:hAnsi="Times New Roman" w:cs="Times New Roman"/>
          <w:sz w:val="24"/>
          <w:szCs w:val="24"/>
          <w:lang w:eastAsia="ru-RU"/>
        </w:rPr>
        <w:t xml:space="preserve">и земельных участков </w:t>
      </w:r>
      <w:r w:rsidRPr="00C83AFC">
        <w:rPr>
          <w:rFonts w:ascii="Times New Roman" w:eastAsia="Times New Roman" w:hAnsi="Times New Roman" w:cs="Times New Roman"/>
          <w:sz w:val="24"/>
          <w:szCs w:val="24"/>
          <w:lang w:eastAsia="ru-RU"/>
        </w:rPr>
        <w:t>Порецкого района ведется с помощью автоматизированной информационной системы единого Реестра муниципального имущества (АИСЕР</w:t>
      </w:r>
      <w:r w:rsidR="00E6065C" w:rsidRPr="00C83AFC">
        <w:rPr>
          <w:rFonts w:ascii="Times New Roman" w:eastAsia="Times New Roman" w:hAnsi="Times New Roman" w:cs="Times New Roman"/>
          <w:sz w:val="24"/>
          <w:szCs w:val="24"/>
          <w:lang w:eastAsia="ru-RU"/>
        </w:rPr>
        <w:t xml:space="preserve">). Обслуживанием программного обеспечения занимается ООО «РуСофт 21»  согласно договора </w:t>
      </w:r>
      <w:r w:rsidR="00C7402C" w:rsidRPr="00C83AFC">
        <w:rPr>
          <w:rFonts w:ascii="Times New Roman" w:eastAsia="Times New Roman" w:hAnsi="Times New Roman" w:cs="Times New Roman"/>
          <w:sz w:val="24"/>
          <w:szCs w:val="24"/>
          <w:lang w:eastAsia="ru-RU"/>
        </w:rPr>
        <w:t xml:space="preserve">на оказание услуг № 35 от </w:t>
      </w:r>
      <w:r w:rsidR="00E6065C" w:rsidRPr="00C83AFC">
        <w:rPr>
          <w:rFonts w:ascii="Times New Roman" w:eastAsia="Times New Roman" w:hAnsi="Times New Roman" w:cs="Times New Roman"/>
          <w:sz w:val="24"/>
          <w:szCs w:val="24"/>
          <w:lang w:eastAsia="ru-RU"/>
        </w:rPr>
        <w:t xml:space="preserve"> </w:t>
      </w:r>
      <w:r w:rsidR="00C7402C" w:rsidRPr="00C83AFC">
        <w:rPr>
          <w:rFonts w:ascii="Times New Roman" w:eastAsia="Times New Roman" w:hAnsi="Times New Roman" w:cs="Times New Roman"/>
          <w:sz w:val="24"/>
          <w:szCs w:val="24"/>
          <w:lang w:eastAsia="ru-RU"/>
        </w:rPr>
        <w:t>18 июня</w:t>
      </w:r>
      <w:r w:rsidR="00E6065C" w:rsidRPr="00C83AFC">
        <w:rPr>
          <w:rFonts w:ascii="Times New Roman" w:eastAsia="Times New Roman" w:hAnsi="Times New Roman" w:cs="Times New Roman"/>
          <w:sz w:val="24"/>
          <w:szCs w:val="24"/>
          <w:lang w:eastAsia="ru-RU"/>
        </w:rPr>
        <w:t xml:space="preserve"> 201</w:t>
      </w:r>
      <w:r w:rsidR="00C7402C" w:rsidRPr="00C83AFC">
        <w:rPr>
          <w:rFonts w:ascii="Times New Roman" w:eastAsia="Times New Roman" w:hAnsi="Times New Roman" w:cs="Times New Roman"/>
          <w:sz w:val="24"/>
          <w:szCs w:val="24"/>
          <w:lang w:eastAsia="ru-RU"/>
        </w:rPr>
        <w:t>9</w:t>
      </w:r>
      <w:r w:rsidR="00E6065C" w:rsidRPr="00C83AFC">
        <w:rPr>
          <w:rFonts w:ascii="Times New Roman" w:eastAsia="Times New Roman" w:hAnsi="Times New Roman" w:cs="Times New Roman"/>
          <w:sz w:val="24"/>
          <w:szCs w:val="24"/>
          <w:lang w:eastAsia="ru-RU"/>
        </w:rPr>
        <w:t xml:space="preserve"> года. </w:t>
      </w:r>
      <w:r w:rsidR="00C7402C" w:rsidRPr="00C83AFC">
        <w:rPr>
          <w:rFonts w:ascii="Times New Roman" w:eastAsia="Times New Roman" w:hAnsi="Times New Roman" w:cs="Times New Roman"/>
          <w:sz w:val="24"/>
          <w:szCs w:val="24"/>
          <w:lang w:eastAsia="ru-RU"/>
        </w:rPr>
        <w:t>С</w:t>
      </w:r>
      <w:r w:rsidR="00E6065C" w:rsidRPr="00C83AFC">
        <w:rPr>
          <w:rFonts w:ascii="Times New Roman" w:eastAsia="Times New Roman" w:hAnsi="Times New Roman" w:cs="Times New Roman"/>
          <w:sz w:val="24"/>
          <w:szCs w:val="24"/>
          <w:lang w:eastAsia="ru-RU"/>
        </w:rPr>
        <w:t xml:space="preserve">тоимость </w:t>
      </w:r>
      <w:r w:rsidR="00C7402C" w:rsidRPr="00C83AFC">
        <w:rPr>
          <w:rFonts w:ascii="Times New Roman" w:eastAsia="Times New Roman" w:hAnsi="Times New Roman" w:cs="Times New Roman"/>
          <w:sz w:val="24"/>
          <w:szCs w:val="24"/>
          <w:lang w:eastAsia="ru-RU"/>
        </w:rPr>
        <w:t>услуг</w:t>
      </w:r>
      <w:r w:rsidR="00E6065C" w:rsidRPr="00C83AFC">
        <w:rPr>
          <w:rFonts w:ascii="Times New Roman" w:eastAsia="Times New Roman" w:hAnsi="Times New Roman" w:cs="Times New Roman"/>
          <w:sz w:val="24"/>
          <w:szCs w:val="24"/>
          <w:lang w:eastAsia="ru-RU"/>
        </w:rPr>
        <w:t xml:space="preserve"> </w:t>
      </w:r>
      <w:r w:rsidR="00C7402C" w:rsidRPr="00C83AFC">
        <w:rPr>
          <w:rFonts w:ascii="Times New Roman" w:eastAsia="Times New Roman" w:hAnsi="Times New Roman" w:cs="Times New Roman"/>
          <w:sz w:val="24"/>
          <w:szCs w:val="24"/>
          <w:lang w:eastAsia="ru-RU"/>
        </w:rPr>
        <w:t>на</w:t>
      </w:r>
      <w:r w:rsidR="00E6065C" w:rsidRPr="00C83AFC">
        <w:rPr>
          <w:rFonts w:ascii="Times New Roman" w:eastAsia="Times New Roman" w:hAnsi="Times New Roman" w:cs="Times New Roman"/>
          <w:sz w:val="24"/>
          <w:szCs w:val="24"/>
          <w:lang w:eastAsia="ru-RU"/>
        </w:rPr>
        <w:t xml:space="preserve"> год составляет - </w:t>
      </w:r>
      <w:r w:rsidR="00C7402C" w:rsidRPr="00C83AFC">
        <w:rPr>
          <w:rFonts w:ascii="Times New Roman" w:eastAsia="Times New Roman" w:hAnsi="Times New Roman" w:cs="Times New Roman"/>
          <w:sz w:val="24"/>
          <w:szCs w:val="24"/>
          <w:lang w:eastAsia="ru-RU"/>
        </w:rPr>
        <w:t>15</w:t>
      </w:r>
      <w:r w:rsidR="00E6065C" w:rsidRPr="00C83AFC">
        <w:rPr>
          <w:rFonts w:ascii="Times New Roman" w:eastAsia="Times New Roman" w:hAnsi="Times New Roman" w:cs="Times New Roman"/>
          <w:sz w:val="24"/>
          <w:szCs w:val="24"/>
          <w:lang w:eastAsia="ru-RU"/>
        </w:rPr>
        <w:t>,0 тыс. рублей</w:t>
      </w:r>
      <w:r w:rsidR="00C7402C" w:rsidRPr="00C83AFC">
        <w:rPr>
          <w:rFonts w:ascii="Times New Roman" w:eastAsia="Times New Roman" w:hAnsi="Times New Roman" w:cs="Times New Roman"/>
          <w:sz w:val="24"/>
          <w:szCs w:val="24"/>
          <w:lang w:eastAsia="ru-RU"/>
        </w:rPr>
        <w:t xml:space="preserve">. </w:t>
      </w:r>
    </w:p>
    <w:p w:rsidR="00E6065C" w:rsidRPr="00C83AFC" w:rsidRDefault="00E6065C" w:rsidP="00E606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Сельские поселения Порецкого района АИСЕР не используют. Учет имущества сельских поселений осуществляет администрация Порецкого района на основании соглашений о передачи полномочий по учету муниципальной собственности сельских поселений.</w:t>
      </w:r>
    </w:p>
    <w:p w:rsidR="007B1127" w:rsidRPr="00C83AFC" w:rsidRDefault="00E6065C" w:rsidP="007B1127">
      <w:pPr>
        <w:ind w:firstLine="567"/>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Для проверки Реестр муниципального имущества представлен в электронном виде.</w:t>
      </w:r>
    </w:p>
    <w:p w:rsidR="00BD6454" w:rsidRPr="00C83AFC" w:rsidRDefault="00BD6454" w:rsidP="00BD6454">
      <w:pPr>
        <w:ind w:firstLine="567"/>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 xml:space="preserve">Структура Реестра </w:t>
      </w:r>
      <w:r w:rsidRPr="00C83AFC">
        <w:rPr>
          <w:rFonts w:ascii="Times New Roman" w:eastAsia="Times New Roman" w:hAnsi="Times New Roman" w:cs="Times New Roman"/>
          <w:bCs/>
          <w:sz w:val="24"/>
          <w:szCs w:val="24"/>
          <w:lang w:eastAsia="ru-RU"/>
        </w:rPr>
        <w:t>соответствует</w:t>
      </w:r>
      <w:r w:rsidRPr="00C83AFC">
        <w:rPr>
          <w:rFonts w:ascii="Times New Roman" w:eastAsia="Times New Roman" w:hAnsi="Times New Roman" w:cs="Times New Roman"/>
          <w:sz w:val="24"/>
          <w:szCs w:val="24"/>
          <w:lang w:eastAsia="ru-RU"/>
        </w:rPr>
        <w:t xml:space="preserve"> Порядку ведения органами местного самоуправления реестров муниципальной собственности, утверждённого приказом Министерства экономического развития Российской Федерации от 30.08.2011 № 424.</w:t>
      </w:r>
    </w:p>
    <w:p w:rsidR="00C86236" w:rsidRPr="00C83AFC" w:rsidRDefault="007B1127" w:rsidP="007B1127">
      <w:pPr>
        <w:ind w:firstLine="567"/>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Внесение сведений в Реестр муниципального имущества осуществляется на основании перечней основных средств. Дела по муниципальному имуществу на бумажных носителях с приложением правоустанавливающих документов, подтверждающие приведенные в них сведения, сформированы</w:t>
      </w:r>
      <w:r w:rsidR="00CF7CA5" w:rsidRPr="00C83AFC">
        <w:rPr>
          <w:rFonts w:ascii="Times New Roman" w:eastAsia="Times New Roman" w:hAnsi="Times New Roman" w:cs="Times New Roman"/>
          <w:sz w:val="24"/>
          <w:szCs w:val="24"/>
          <w:lang w:eastAsia="ru-RU"/>
        </w:rPr>
        <w:t xml:space="preserve"> по правообладетелям</w:t>
      </w:r>
      <w:r w:rsidRPr="00C83AFC">
        <w:rPr>
          <w:rFonts w:ascii="Times New Roman" w:eastAsia="Times New Roman" w:hAnsi="Times New Roman" w:cs="Times New Roman"/>
          <w:sz w:val="24"/>
          <w:szCs w:val="24"/>
          <w:lang w:eastAsia="ru-RU"/>
        </w:rPr>
        <w:t>, карты сведений на объекты учета не оформлены</w:t>
      </w:r>
      <w:r w:rsidR="00C86236" w:rsidRPr="00C83AFC">
        <w:rPr>
          <w:rFonts w:ascii="Times New Roman" w:eastAsia="Times New Roman" w:hAnsi="Times New Roman" w:cs="Times New Roman"/>
          <w:sz w:val="24"/>
          <w:szCs w:val="24"/>
          <w:lang w:eastAsia="ru-RU"/>
        </w:rPr>
        <w:t>.</w:t>
      </w:r>
    </w:p>
    <w:p w:rsidR="007F5F63" w:rsidRPr="00C83AFC" w:rsidRDefault="007F5F63" w:rsidP="003E46E0">
      <w:pPr>
        <w:ind w:firstLine="567"/>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lastRenderedPageBreak/>
        <w:t>Для внесения сведений в Реестр муниципального имущества Администрацией не используется программное обеспечение «Балансодержатель», позволяющее производить обмен файлами с правообладателями имущества.</w:t>
      </w:r>
    </w:p>
    <w:p w:rsidR="00FC0DB0" w:rsidRPr="00C83AFC" w:rsidRDefault="008B5A77" w:rsidP="008B5A77">
      <w:pPr>
        <w:spacing w:after="0" w:line="240" w:lineRule="auto"/>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 xml:space="preserve">      </w:t>
      </w:r>
      <w:r w:rsidRPr="00C83AFC">
        <w:rPr>
          <w:rFonts w:ascii="Times New Roman" w:eastAsia="Times New Roman" w:hAnsi="Times New Roman" w:cs="Times New Roman"/>
          <w:b/>
          <w:sz w:val="24"/>
          <w:szCs w:val="24"/>
          <w:lang w:eastAsia="ru-RU"/>
        </w:rPr>
        <w:t>Распределение по видам имущества казны</w:t>
      </w:r>
      <w:r w:rsidRPr="00C83AFC">
        <w:rPr>
          <w:rFonts w:ascii="Times New Roman" w:eastAsia="Times New Roman" w:hAnsi="Times New Roman" w:cs="Times New Roman"/>
          <w:sz w:val="24"/>
          <w:szCs w:val="24"/>
          <w:lang w:eastAsia="ru-RU"/>
        </w:rPr>
        <w:t xml:space="preserve">     </w:t>
      </w:r>
    </w:p>
    <w:p w:rsidR="008B5A77" w:rsidRPr="00C83AFC" w:rsidRDefault="008B5A77" w:rsidP="008B5A77">
      <w:pPr>
        <w:spacing w:after="0" w:line="240" w:lineRule="auto"/>
        <w:jc w:val="both"/>
        <w:rPr>
          <w:rFonts w:ascii="Times New Roman" w:hAnsi="Times New Roman" w:cs="Times New Roman"/>
          <w:sz w:val="24"/>
          <w:szCs w:val="24"/>
        </w:rPr>
      </w:pPr>
      <w:r w:rsidRPr="00C83AFC">
        <w:rPr>
          <w:rFonts w:ascii="Times New Roman" w:eastAsia="Times New Roman" w:hAnsi="Times New Roman" w:cs="Times New Roman"/>
          <w:sz w:val="24"/>
          <w:szCs w:val="24"/>
          <w:lang w:eastAsia="ru-RU"/>
        </w:rPr>
        <w:t xml:space="preserve">                                                         </w:t>
      </w:r>
    </w:p>
    <w:tbl>
      <w:tblPr>
        <w:tblStyle w:val="aa"/>
        <w:tblW w:w="0" w:type="auto"/>
        <w:tblInd w:w="108" w:type="dxa"/>
        <w:tblLook w:val="04A0"/>
      </w:tblPr>
      <w:tblGrid>
        <w:gridCol w:w="582"/>
        <w:gridCol w:w="3087"/>
        <w:gridCol w:w="1056"/>
        <w:gridCol w:w="1796"/>
        <w:gridCol w:w="1176"/>
        <w:gridCol w:w="1766"/>
      </w:tblGrid>
      <w:tr w:rsidR="008B5A77" w:rsidRPr="00C83AFC" w:rsidTr="00FB73E3">
        <w:tc>
          <w:tcPr>
            <w:tcW w:w="582" w:type="dxa"/>
            <w:vMerge w:val="restart"/>
          </w:tcPr>
          <w:p w:rsidR="008B5A77" w:rsidRPr="00C83AFC" w:rsidRDefault="008B5A77"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 п/п</w:t>
            </w:r>
          </w:p>
        </w:tc>
        <w:tc>
          <w:tcPr>
            <w:tcW w:w="3087" w:type="dxa"/>
            <w:vMerge w:val="restart"/>
          </w:tcPr>
          <w:p w:rsidR="008B5A77" w:rsidRPr="00C83AFC" w:rsidRDefault="008B5A77"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Вид имущества, составляющее казну</w:t>
            </w:r>
          </w:p>
        </w:tc>
        <w:tc>
          <w:tcPr>
            <w:tcW w:w="5794" w:type="dxa"/>
            <w:gridSpan w:val="4"/>
          </w:tcPr>
          <w:p w:rsidR="008B5A77" w:rsidRPr="00C83AFC" w:rsidRDefault="008B5A77" w:rsidP="00BD6454">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Балансовая стоимость на 01.01.20</w:t>
            </w:r>
            <w:r w:rsidR="00BD6454" w:rsidRPr="00C83AFC">
              <w:rPr>
                <w:rFonts w:ascii="Times New Roman" w:eastAsia="Times New Roman" w:hAnsi="Times New Roman" w:cs="Times New Roman"/>
                <w:sz w:val="24"/>
                <w:szCs w:val="24"/>
                <w:lang w:eastAsia="ru-RU"/>
              </w:rPr>
              <w:t xml:space="preserve">20 </w:t>
            </w:r>
            <w:r w:rsidRPr="00C83AFC">
              <w:rPr>
                <w:rFonts w:ascii="Times New Roman" w:eastAsia="Times New Roman" w:hAnsi="Times New Roman" w:cs="Times New Roman"/>
                <w:sz w:val="24"/>
                <w:szCs w:val="24"/>
                <w:lang w:eastAsia="ru-RU"/>
              </w:rPr>
              <w:t>года (тыс. руб.)</w:t>
            </w:r>
          </w:p>
        </w:tc>
      </w:tr>
      <w:tr w:rsidR="00BD6454" w:rsidRPr="00C83AFC" w:rsidTr="00FB73E3">
        <w:tc>
          <w:tcPr>
            <w:tcW w:w="582" w:type="dxa"/>
            <w:vMerge/>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p>
        </w:tc>
        <w:tc>
          <w:tcPr>
            <w:tcW w:w="3087" w:type="dxa"/>
            <w:vMerge/>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p>
        </w:tc>
        <w:tc>
          <w:tcPr>
            <w:tcW w:w="1056" w:type="dxa"/>
            <w:tcBorders>
              <w:righ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Кол-во</w:t>
            </w:r>
          </w:p>
        </w:tc>
        <w:tc>
          <w:tcPr>
            <w:tcW w:w="1796" w:type="dxa"/>
            <w:tcBorders>
              <w:lef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по данным  бухгалтерского учета</w:t>
            </w:r>
          </w:p>
        </w:tc>
        <w:tc>
          <w:tcPr>
            <w:tcW w:w="1176" w:type="dxa"/>
            <w:tcBorders>
              <w:righ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Кол-во</w:t>
            </w:r>
          </w:p>
        </w:tc>
        <w:tc>
          <w:tcPr>
            <w:tcW w:w="1766" w:type="dxa"/>
            <w:tcBorders>
              <w:lef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По данным реестра</w:t>
            </w:r>
          </w:p>
        </w:tc>
      </w:tr>
      <w:tr w:rsidR="00BD6454" w:rsidRPr="00C83AFC" w:rsidTr="00FB73E3">
        <w:tc>
          <w:tcPr>
            <w:tcW w:w="582"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p>
        </w:tc>
        <w:tc>
          <w:tcPr>
            <w:tcW w:w="3087"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hAnsi="Times New Roman" w:cs="Times New Roman"/>
                <w:sz w:val="24"/>
                <w:szCs w:val="24"/>
              </w:rPr>
              <w:t>Муниципальная казна, всего в том числе</w:t>
            </w:r>
          </w:p>
        </w:tc>
        <w:tc>
          <w:tcPr>
            <w:tcW w:w="1056" w:type="dxa"/>
            <w:tcBorders>
              <w:righ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316</w:t>
            </w:r>
          </w:p>
        </w:tc>
        <w:tc>
          <w:tcPr>
            <w:tcW w:w="1796" w:type="dxa"/>
            <w:tcBorders>
              <w:lef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756919,5</w:t>
            </w:r>
          </w:p>
        </w:tc>
        <w:tc>
          <w:tcPr>
            <w:tcW w:w="1176" w:type="dxa"/>
            <w:tcBorders>
              <w:righ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336</w:t>
            </w:r>
          </w:p>
        </w:tc>
        <w:tc>
          <w:tcPr>
            <w:tcW w:w="1766" w:type="dxa"/>
            <w:tcBorders>
              <w:lef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756919,5</w:t>
            </w:r>
          </w:p>
        </w:tc>
      </w:tr>
      <w:tr w:rsidR="00BD6454" w:rsidRPr="00C83AFC" w:rsidTr="00FB73E3">
        <w:tc>
          <w:tcPr>
            <w:tcW w:w="582"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w:t>
            </w:r>
          </w:p>
        </w:tc>
        <w:tc>
          <w:tcPr>
            <w:tcW w:w="3087"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Недвижимое имущество, составляющее казну</w:t>
            </w:r>
          </w:p>
        </w:tc>
        <w:tc>
          <w:tcPr>
            <w:tcW w:w="1056" w:type="dxa"/>
            <w:tcBorders>
              <w:righ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140</w:t>
            </w:r>
          </w:p>
        </w:tc>
        <w:tc>
          <w:tcPr>
            <w:tcW w:w="1796" w:type="dxa"/>
            <w:tcBorders>
              <w:lef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566863,5</w:t>
            </w:r>
          </w:p>
        </w:tc>
        <w:tc>
          <w:tcPr>
            <w:tcW w:w="1176" w:type="dxa"/>
            <w:tcBorders>
              <w:righ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160</w:t>
            </w:r>
          </w:p>
        </w:tc>
        <w:tc>
          <w:tcPr>
            <w:tcW w:w="1766" w:type="dxa"/>
            <w:tcBorders>
              <w:lef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566863,5</w:t>
            </w:r>
          </w:p>
        </w:tc>
      </w:tr>
      <w:tr w:rsidR="00BD6454" w:rsidRPr="00C83AFC" w:rsidTr="00FB73E3">
        <w:tc>
          <w:tcPr>
            <w:tcW w:w="582"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2.</w:t>
            </w:r>
          </w:p>
        </w:tc>
        <w:tc>
          <w:tcPr>
            <w:tcW w:w="3087"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Движимое имущество, составляющее казну</w:t>
            </w:r>
          </w:p>
        </w:tc>
        <w:tc>
          <w:tcPr>
            <w:tcW w:w="1056" w:type="dxa"/>
            <w:tcBorders>
              <w:righ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77</w:t>
            </w:r>
          </w:p>
        </w:tc>
        <w:tc>
          <w:tcPr>
            <w:tcW w:w="1796" w:type="dxa"/>
            <w:tcBorders>
              <w:lef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19705,6</w:t>
            </w:r>
          </w:p>
        </w:tc>
        <w:tc>
          <w:tcPr>
            <w:tcW w:w="1176" w:type="dxa"/>
            <w:tcBorders>
              <w:righ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77</w:t>
            </w:r>
          </w:p>
        </w:tc>
        <w:tc>
          <w:tcPr>
            <w:tcW w:w="1766" w:type="dxa"/>
            <w:tcBorders>
              <w:lef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19705,6</w:t>
            </w:r>
          </w:p>
        </w:tc>
      </w:tr>
      <w:tr w:rsidR="00BD6454" w:rsidRPr="00C83AFC" w:rsidTr="00FB73E3">
        <w:tc>
          <w:tcPr>
            <w:tcW w:w="582" w:type="dxa"/>
          </w:tcPr>
          <w:p w:rsidR="00BD6454" w:rsidRPr="00C83AFC" w:rsidRDefault="00BD6454"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3.</w:t>
            </w:r>
          </w:p>
        </w:tc>
        <w:tc>
          <w:tcPr>
            <w:tcW w:w="3087" w:type="dxa"/>
          </w:tcPr>
          <w:p w:rsidR="00BD6454" w:rsidRPr="00C83AFC" w:rsidRDefault="00BD6454" w:rsidP="00BD6454">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Непроизводственные активы, составляющие казну (земельные участки)</w:t>
            </w:r>
          </w:p>
        </w:tc>
        <w:tc>
          <w:tcPr>
            <w:tcW w:w="1056" w:type="dxa"/>
            <w:tcBorders>
              <w:righ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99</w:t>
            </w:r>
          </w:p>
        </w:tc>
        <w:tc>
          <w:tcPr>
            <w:tcW w:w="1796" w:type="dxa"/>
            <w:tcBorders>
              <w:left w:val="single" w:sz="4" w:space="0" w:color="auto"/>
            </w:tcBorders>
          </w:tcPr>
          <w:p w:rsidR="00BD6454" w:rsidRPr="00C83AFC" w:rsidRDefault="00FB73E3"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170180,2</w:t>
            </w:r>
          </w:p>
        </w:tc>
        <w:tc>
          <w:tcPr>
            <w:tcW w:w="1176" w:type="dxa"/>
            <w:tcBorders>
              <w:righ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99</w:t>
            </w:r>
          </w:p>
        </w:tc>
        <w:tc>
          <w:tcPr>
            <w:tcW w:w="1766" w:type="dxa"/>
            <w:tcBorders>
              <w:left w:val="single" w:sz="4" w:space="0" w:color="auto"/>
            </w:tcBorders>
          </w:tcPr>
          <w:p w:rsidR="00BD6454" w:rsidRPr="00C83AFC" w:rsidRDefault="009F090B" w:rsidP="00483281">
            <w:pPr>
              <w:tabs>
                <w:tab w:val="left" w:pos="5985"/>
                <w:tab w:val="right" w:pos="9689"/>
              </w:tabs>
              <w:jc w:val="both"/>
              <w:rPr>
                <w:rFonts w:ascii="Times New Roman" w:eastAsia="Times New Roman" w:hAnsi="Times New Roman" w:cs="Times New Roman"/>
                <w:sz w:val="24"/>
                <w:szCs w:val="24"/>
                <w:lang w:eastAsia="ru-RU"/>
              </w:rPr>
            </w:pPr>
            <w:r w:rsidRPr="00C83AFC">
              <w:rPr>
                <w:rFonts w:ascii="Times New Roman" w:eastAsia="Times New Roman" w:hAnsi="Times New Roman" w:cs="Times New Roman"/>
                <w:sz w:val="24"/>
                <w:szCs w:val="24"/>
                <w:lang w:eastAsia="ru-RU"/>
              </w:rPr>
              <w:t>170180,2</w:t>
            </w:r>
          </w:p>
        </w:tc>
      </w:tr>
    </w:tbl>
    <w:p w:rsidR="009F090B" w:rsidRPr="00C83AFC" w:rsidRDefault="009F090B" w:rsidP="008B5A77">
      <w:pPr>
        <w:pStyle w:val="3"/>
        <w:spacing w:after="0" w:line="240" w:lineRule="auto"/>
        <w:ind w:firstLine="709"/>
        <w:jc w:val="both"/>
        <w:rPr>
          <w:rFonts w:ascii="Times New Roman" w:hAnsi="Times New Roman"/>
          <w:sz w:val="24"/>
          <w:szCs w:val="24"/>
          <w:highlight w:val="yellow"/>
        </w:rPr>
      </w:pPr>
    </w:p>
    <w:p w:rsidR="00FC0DB0" w:rsidRPr="00C83AFC" w:rsidRDefault="00852FF0" w:rsidP="00FC0DB0">
      <w:pPr>
        <w:pStyle w:val="3"/>
        <w:spacing w:after="0" w:line="240" w:lineRule="auto"/>
        <w:ind w:firstLine="709"/>
        <w:jc w:val="both"/>
        <w:rPr>
          <w:rFonts w:ascii="Times New Roman" w:hAnsi="Times New Roman"/>
          <w:sz w:val="24"/>
          <w:szCs w:val="24"/>
        </w:rPr>
      </w:pPr>
      <w:r w:rsidRPr="00C83AFC">
        <w:rPr>
          <w:rFonts w:ascii="Times New Roman" w:hAnsi="Times New Roman"/>
          <w:sz w:val="24"/>
          <w:szCs w:val="24"/>
        </w:rPr>
        <w:t xml:space="preserve">По данным реестра и данным бухгалтерского учета по состоянию на 01.01.2020 года </w:t>
      </w:r>
      <w:r w:rsidR="00FC0DB0" w:rsidRPr="00C83AFC">
        <w:rPr>
          <w:rFonts w:ascii="Times New Roman" w:hAnsi="Times New Roman"/>
          <w:sz w:val="24"/>
          <w:szCs w:val="24"/>
        </w:rPr>
        <w:t>установлен</w:t>
      </w:r>
      <w:r w:rsidR="00444B59" w:rsidRPr="00C83AFC">
        <w:rPr>
          <w:rFonts w:ascii="Times New Roman" w:hAnsi="Times New Roman"/>
          <w:sz w:val="24"/>
          <w:szCs w:val="24"/>
        </w:rPr>
        <w:t>о</w:t>
      </w:r>
      <w:r w:rsidR="00FC0DB0" w:rsidRPr="00C83AFC">
        <w:rPr>
          <w:rFonts w:ascii="Times New Roman" w:hAnsi="Times New Roman"/>
          <w:sz w:val="24"/>
          <w:szCs w:val="24"/>
        </w:rPr>
        <w:t xml:space="preserve"> расхождени</w:t>
      </w:r>
      <w:r w:rsidR="00444B59" w:rsidRPr="00C83AFC">
        <w:rPr>
          <w:rFonts w:ascii="Times New Roman" w:hAnsi="Times New Roman"/>
          <w:sz w:val="24"/>
          <w:szCs w:val="24"/>
        </w:rPr>
        <w:t>е</w:t>
      </w:r>
      <w:r w:rsidR="00FC0DB0" w:rsidRPr="00C83AFC">
        <w:rPr>
          <w:rFonts w:ascii="Times New Roman" w:hAnsi="Times New Roman"/>
          <w:sz w:val="24"/>
          <w:szCs w:val="24"/>
        </w:rPr>
        <w:t xml:space="preserve"> по недвижимому имуществ</w:t>
      </w:r>
      <w:r w:rsidR="00444B59" w:rsidRPr="00C83AFC">
        <w:rPr>
          <w:rFonts w:ascii="Times New Roman" w:hAnsi="Times New Roman"/>
          <w:sz w:val="24"/>
          <w:szCs w:val="24"/>
        </w:rPr>
        <w:t>у</w:t>
      </w:r>
      <w:r w:rsidR="00FC0DB0" w:rsidRPr="00C83AFC">
        <w:rPr>
          <w:rFonts w:ascii="Times New Roman" w:hAnsi="Times New Roman"/>
          <w:sz w:val="24"/>
          <w:szCs w:val="24"/>
        </w:rPr>
        <w:t xml:space="preserve"> составляющему казну из-за нулевой балансовой стоимости. </w:t>
      </w:r>
    </w:p>
    <w:p w:rsidR="00AD6144" w:rsidRPr="00C83AFC" w:rsidRDefault="00AD6144" w:rsidP="00AD6144">
      <w:pPr>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В ходе выборочной проверки Порядка ведения реестра выявлено, что в разделах реестра недостаточно сведений о имуществе: даты прекращения права муниципальной собственности на имущество,  реквизиты документов - оснований возникновения (прекращения) права</w:t>
      </w:r>
      <w:r w:rsidR="005773AA" w:rsidRPr="00C83AFC">
        <w:rPr>
          <w:rFonts w:ascii="Times New Roman" w:hAnsi="Times New Roman" w:cs="Times New Roman"/>
          <w:sz w:val="24"/>
          <w:szCs w:val="24"/>
        </w:rPr>
        <w:t xml:space="preserve"> (иного вещного права) </w:t>
      </w:r>
      <w:r w:rsidRPr="00C83AFC">
        <w:rPr>
          <w:rFonts w:ascii="Times New Roman" w:hAnsi="Times New Roman" w:cs="Times New Roman"/>
          <w:sz w:val="24"/>
          <w:szCs w:val="24"/>
        </w:rPr>
        <w:t xml:space="preserve"> на имущество.</w:t>
      </w:r>
    </w:p>
    <w:p w:rsidR="00F53F08" w:rsidRPr="00C83AFC" w:rsidRDefault="008B5A77" w:rsidP="00CA464C">
      <w:pPr>
        <w:spacing w:after="0" w:line="240" w:lineRule="auto"/>
        <w:jc w:val="both"/>
        <w:rPr>
          <w:rFonts w:ascii="Times New Roman" w:hAnsi="Times New Roman" w:cs="Times New Roman"/>
          <w:sz w:val="24"/>
          <w:szCs w:val="24"/>
        </w:rPr>
      </w:pPr>
      <w:r w:rsidRPr="00C83AFC">
        <w:rPr>
          <w:rFonts w:ascii="Times New Roman" w:hAnsi="Times New Roman" w:cs="Times New Roman"/>
        </w:rPr>
        <w:tab/>
      </w:r>
      <w:r w:rsidR="002869B7" w:rsidRPr="00C83AFC">
        <w:rPr>
          <w:rFonts w:ascii="Times New Roman" w:hAnsi="Times New Roman" w:cs="Times New Roman"/>
          <w:sz w:val="24"/>
          <w:szCs w:val="24"/>
        </w:rPr>
        <w:t>Государственная регистрация права муниципальной собственности на объекты недвижимости, включенные в реестр муниципального имущества, осуществлена в полном объеме.</w:t>
      </w:r>
    </w:p>
    <w:p w:rsidR="00F53F08" w:rsidRPr="00C83AFC" w:rsidRDefault="00F53F08" w:rsidP="00F53F08">
      <w:pPr>
        <w:pStyle w:val="a6"/>
        <w:spacing w:before="120" w:after="0" w:line="240" w:lineRule="auto"/>
        <w:ind w:left="927" w:right="-1"/>
        <w:jc w:val="both"/>
        <w:rPr>
          <w:rFonts w:ascii="Times New Roman" w:eastAsia="Times New Roman" w:hAnsi="Times New Roman" w:cs="Times New Roman"/>
          <w:b/>
          <w:bCs/>
          <w:sz w:val="24"/>
          <w:szCs w:val="24"/>
          <w:lang w:eastAsia="ru-RU"/>
        </w:rPr>
      </w:pPr>
      <w:r w:rsidRPr="00C83AFC">
        <w:rPr>
          <w:rFonts w:ascii="Times New Roman" w:eastAsia="Times New Roman" w:hAnsi="Times New Roman" w:cs="Times New Roman"/>
          <w:b/>
          <w:bCs/>
          <w:sz w:val="24"/>
          <w:szCs w:val="24"/>
          <w:lang w:eastAsia="ru-RU"/>
        </w:rPr>
        <w:t xml:space="preserve"> Бухгалтерский учет имущества (ведомость имущества казны сравнить с реестром имущества)</w:t>
      </w:r>
    </w:p>
    <w:p w:rsidR="00F53F08" w:rsidRPr="00C83AFC" w:rsidRDefault="00F53F08" w:rsidP="00384F6C">
      <w:pPr>
        <w:spacing w:after="0" w:line="240" w:lineRule="auto"/>
        <w:ind w:firstLine="709"/>
        <w:jc w:val="both"/>
        <w:rPr>
          <w:rFonts w:ascii="Times New Roman" w:hAnsi="Times New Roman" w:cs="Times New Roman"/>
          <w:sz w:val="24"/>
          <w:szCs w:val="24"/>
        </w:rPr>
      </w:pPr>
    </w:p>
    <w:p w:rsidR="002D0E57" w:rsidRPr="00C83AFC" w:rsidRDefault="002D0E57" w:rsidP="002D0E57">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C83AFC">
        <w:rPr>
          <w:rFonts w:ascii="Times New Roman" w:eastAsia="Times New Roman" w:hAnsi="Times New Roman" w:cs="Times New Roman"/>
          <w:color w:val="000000"/>
          <w:sz w:val="24"/>
          <w:szCs w:val="24"/>
          <w:bdr w:val="none" w:sz="0" w:space="0" w:color="auto" w:frame="1"/>
          <w:lang w:eastAsia="ru-RU"/>
        </w:rPr>
        <w:t>В соответствии с ст. 215. Гражданского кодекса Российской Федерации,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w:t>
      </w:r>
      <w:r w:rsidRPr="00C83AFC">
        <w:rPr>
          <w:rFonts w:ascii="Times New Roman" w:eastAsia="Times New Roman" w:hAnsi="Times New Roman" w:cs="Times New Roman"/>
          <w:color w:val="000000"/>
          <w:sz w:val="24"/>
          <w:szCs w:val="24"/>
          <w:lang w:eastAsia="ru-RU"/>
        </w:rPr>
        <w:t> </w:t>
      </w:r>
      <w:hyperlink r:id="rId8" w:tooltip="Сельские поселения" w:history="1">
        <w:r w:rsidRPr="00C83AFC">
          <w:rPr>
            <w:rFonts w:ascii="Times New Roman" w:eastAsia="Times New Roman" w:hAnsi="Times New Roman" w:cs="Times New Roman"/>
            <w:sz w:val="24"/>
            <w:szCs w:val="24"/>
            <w:lang w:eastAsia="ru-RU"/>
          </w:rPr>
          <w:t>сельского поселения</w:t>
        </w:r>
      </w:hyperlink>
      <w:r w:rsidRPr="00C83AFC">
        <w:rPr>
          <w:rFonts w:ascii="Times New Roman" w:eastAsia="Times New Roman" w:hAnsi="Times New Roman" w:cs="Times New Roman"/>
          <w:color w:val="000000"/>
          <w:sz w:val="24"/>
          <w:szCs w:val="24"/>
          <w:lang w:eastAsia="ru-RU"/>
        </w:rPr>
        <w:t> </w:t>
      </w:r>
      <w:r w:rsidRPr="00C83AFC">
        <w:rPr>
          <w:rFonts w:ascii="Times New Roman" w:eastAsia="Times New Roman" w:hAnsi="Times New Roman" w:cs="Times New Roman"/>
          <w:color w:val="000000"/>
          <w:sz w:val="24"/>
          <w:szCs w:val="24"/>
          <w:bdr w:val="none" w:sz="0" w:space="0" w:color="auto" w:frame="1"/>
          <w:lang w:eastAsia="ru-RU"/>
        </w:rPr>
        <w:t>или другого муниципального образования.</w:t>
      </w:r>
      <w:r w:rsidR="007F2B9C" w:rsidRPr="00C83AFC">
        <w:rPr>
          <w:rFonts w:ascii="Times New Roman" w:eastAsia="Times New Roman" w:hAnsi="Times New Roman" w:cs="Times New Roman"/>
          <w:color w:val="000000"/>
          <w:sz w:val="24"/>
          <w:szCs w:val="24"/>
          <w:bdr w:val="none" w:sz="0" w:space="0" w:color="auto" w:frame="1"/>
          <w:lang w:eastAsia="ru-RU"/>
        </w:rPr>
        <w:t xml:space="preserve"> Учет объектов казны осуществляется в автоматизированной системе Реестра муниципального имущества Порецкого района.</w:t>
      </w:r>
    </w:p>
    <w:p w:rsidR="008B5A77" w:rsidRPr="00C83AFC" w:rsidRDefault="008B5A77" w:rsidP="008B5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В целях реализации положений Бюджетного кодекса РФ, регламентирующих ведение бюджетного учета, порядок учета имущества, составляющего муниципальную казну, осуществляется в соответствии с Единым планом счетов бухгалтерского учета и Инструкции по его применению, утвержденным Приказом Минфина РФ от 01.12.2010 № 157н (далее по тексту Инструкция № 157н). Реализация требований данного приказа  является обязательной для всех бюджетов бюджетной системы РФ, инструкция устанавливает единый порядок ведения бухгалтерского учета в органах местного самоуправления.</w:t>
      </w:r>
    </w:p>
    <w:p w:rsidR="008B5A77" w:rsidRPr="00C83AFC" w:rsidRDefault="008B5A77" w:rsidP="008B5A77">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Учет имущества казны администрации Порецкого района ведется, в соответствии с требованиями Инструкции № 157н, предусматривающей обособленный учет имущества, составляющего муниципальную казну на счете 10800 «Нефинансовые активы имущества казны».</w:t>
      </w:r>
    </w:p>
    <w:p w:rsidR="008605D5" w:rsidRPr="00C83AFC" w:rsidRDefault="003574F2" w:rsidP="00B60EA3">
      <w:pPr>
        <w:spacing w:after="0" w:line="240" w:lineRule="auto"/>
        <w:ind w:firstLine="567"/>
        <w:jc w:val="both"/>
        <w:textAlignment w:val="baseline"/>
        <w:rPr>
          <w:rFonts w:ascii="Times New Roman" w:eastAsia="Times New Roman" w:hAnsi="Times New Roman" w:cs="Times New Roman"/>
          <w:color w:val="000000"/>
          <w:sz w:val="24"/>
          <w:szCs w:val="24"/>
          <w:bdr w:val="none" w:sz="0" w:space="0" w:color="auto" w:frame="1"/>
          <w:lang w:eastAsia="ru-RU"/>
        </w:rPr>
      </w:pPr>
      <w:r w:rsidRPr="00C83AFC">
        <w:rPr>
          <w:rFonts w:ascii="Times New Roman" w:eastAsia="Times New Roman" w:hAnsi="Times New Roman" w:cs="Times New Roman"/>
          <w:color w:val="000000"/>
          <w:sz w:val="24"/>
          <w:szCs w:val="24"/>
          <w:bdr w:val="none" w:sz="0" w:space="0" w:color="auto" w:frame="1"/>
          <w:lang w:eastAsia="ru-RU"/>
        </w:rPr>
        <w:lastRenderedPageBreak/>
        <w:t>Прибытие и выбытие объектов казны в бухгалтерском учете осуществляется на основании данных представленных документов о выбытии и поступления объектов казны.</w:t>
      </w:r>
    </w:p>
    <w:p w:rsidR="00384F6C" w:rsidRPr="00C83AFC" w:rsidRDefault="00232DBA" w:rsidP="00B60EA3">
      <w:pPr>
        <w:spacing w:after="0" w:line="240" w:lineRule="auto"/>
        <w:ind w:firstLine="567"/>
        <w:jc w:val="both"/>
        <w:rPr>
          <w:rFonts w:ascii="Times New Roman" w:eastAsia="Calibri" w:hAnsi="Times New Roman" w:cs="Times New Roman"/>
          <w:sz w:val="24"/>
          <w:szCs w:val="24"/>
        </w:rPr>
      </w:pPr>
      <w:r w:rsidRPr="00C83AFC">
        <w:rPr>
          <w:rFonts w:ascii="Times New Roman" w:eastAsia="Calibri" w:hAnsi="Times New Roman" w:cs="Times New Roman"/>
          <w:sz w:val="24"/>
          <w:szCs w:val="24"/>
        </w:rPr>
        <w:t xml:space="preserve">В </w:t>
      </w:r>
      <w:r w:rsidR="00BB11BA" w:rsidRPr="00C83AFC">
        <w:rPr>
          <w:rFonts w:ascii="Times New Roman" w:eastAsia="Calibri" w:hAnsi="Times New Roman" w:cs="Times New Roman"/>
          <w:sz w:val="24"/>
          <w:szCs w:val="24"/>
        </w:rPr>
        <w:t>соответствии</w:t>
      </w:r>
      <w:r w:rsidRPr="00C83AFC">
        <w:rPr>
          <w:rFonts w:ascii="Times New Roman" w:eastAsia="Calibri" w:hAnsi="Times New Roman" w:cs="Times New Roman"/>
          <w:sz w:val="24"/>
          <w:szCs w:val="24"/>
        </w:rPr>
        <w:t xml:space="preserve"> </w:t>
      </w:r>
      <w:r w:rsidR="00024884" w:rsidRPr="00C83AFC">
        <w:rPr>
          <w:rFonts w:ascii="Times New Roman" w:eastAsia="Calibri" w:hAnsi="Times New Roman" w:cs="Times New Roman"/>
          <w:sz w:val="24"/>
          <w:szCs w:val="24"/>
        </w:rPr>
        <w:t>со статьей 11 Федерального закона от 6.12.2011 г. № 402-ФЗ «О бухгалтерском учете»,</w:t>
      </w:r>
      <w:r w:rsidR="00BB11BA" w:rsidRPr="00C83AFC">
        <w:rPr>
          <w:rFonts w:ascii="Times New Roman" w:eastAsia="Calibri" w:hAnsi="Times New Roman" w:cs="Times New Roman"/>
          <w:sz w:val="24"/>
          <w:szCs w:val="24"/>
        </w:rPr>
        <w:t xml:space="preserve"> </w:t>
      </w:r>
      <w:r w:rsidRPr="00C83AFC">
        <w:rPr>
          <w:rFonts w:ascii="Times New Roman" w:eastAsia="Calibri" w:hAnsi="Times New Roman" w:cs="Times New Roman"/>
          <w:sz w:val="24"/>
          <w:szCs w:val="24"/>
        </w:rPr>
        <w:t>методически</w:t>
      </w:r>
      <w:r w:rsidR="00BB11BA" w:rsidRPr="00C83AFC">
        <w:rPr>
          <w:rFonts w:ascii="Times New Roman" w:eastAsia="Calibri" w:hAnsi="Times New Roman" w:cs="Times New Roman"/>
          <w:sz w:val="24"/>
          <w:szCs w:val="24"/>
        </w:rPr>
        <w:t>ми</w:t>
      </w:r>
      <w:r w:rsidRPr="00C83AFC">
        <w:rPr>
          <w:rFonts w:ascii="Times New Roman" w:eastAsia="Calibri" w:hAnsi="Times New Roman" w:cs="Times New Roman"/>
          <w:sz w:val="24"/>
          <w:szCs w:val="24"/>
        </w:rPr>
        <w:t xml:space="preserve"> указани</w:t>
      </w:r>
      <w:r w:rsidR="00BB11BA" w:rsidRPr="00C83AFC">
        <w:rPr>
          <w:rFonts w:ascii="Times New Roman" w:eastAsia="Calibri" w:hAnsi="Times New Roman" w:cs="Times New Roman"/>
          <w:sz w:val="24"/>
          <w:szCs w:val="24"/>
        </w:rPr>
        <w:t>ями</w:t>
      </w:r>
      <w:r w:rsidRPr="00C83AFC">
        <w:rPr>
          <w:rFonts w:ascii="Times New Roman" w:eastAsia="Calibri" w:hAnsi="Times New Roman" w:cs="Times New Roman"/>
          <w:sz w:val="24"/>
          <w:szCs w:val="24"/>
        </w:rPr>
        <w:t xml:space="preserve"> по инвентаризации имущества, утвержденных приказом Министерства финансов Российской Федерации от 13.06.1995 № 49</w:t>
      </w:r>
      <w:r w:rsidR="000647AB" w:rsidRPr="00C83AFC">
        <w:rPr>
          <w:rFonts w:ascii="Times New Roman" w:eastAsia="Calibri" w:hAnsi="Times New Roman" w:cs="Times New Roman"/>
          <w:sz w:val="24"/>
          <w:szCs w:val="24"/>
        </w:rPr>
        <w:t>,</w:t>
      </w:r>
      <w:r w:rsidRPr="00C83AFC">
        <w:rPr>
          <w:rFonts w:ascii="Times New Roman" w:eastAsia="Calibri" w:hAnsi="Times New Roman" w:cs="Times New Roman"/>
          <w:sz w:val="24"/>
          <w:szCs w:val="24"/>
        </w:rPr>
        <w:t xml:space="preserve"> </w:t>
      </w:r>
      <w:r w:rsidR="000647AB" w:rsidRPr="00C83AFC">
        <w:rPr>
          <w:rFonts w:ascii="Times New Roman" w:eastAsia="Calibri" w:hAnsi="Times New Roman" w:cs="Times New Roman"/>
          <w:sz w:val="24"/>
          <w:szCs w:val="24"/>
        </w:rPr>
        <w:t xml:space="preserve">на основании Распоряжения администрации Порецкого района от </w:t>
      </w:r>
      <w:r w:rsidR="005B068F" w:rsidRPr="00C83AFC">
        <w:rPr>
          <w:rFonts w:ascii="Times New Roman" w:eastAsia="Calibri" w:hAnsi="Times New Roman" w:cs="Times New Roman"/>
          <w:sz w:val="24"/>
          <w:szCs w:val="24"/>
        </w:rPr>
        <w:t>28</w:t>
      </w:r>
      <w:r w:rsidR="00024884" w:rsidRPr="00C83AFC">
        <w:rPr>
          <w:rFonts w:ascii="Times New Roman" w:eastAsia="Calibri" w:hAnsi="Times New Roman" w:cs="Times New Roman"/>
          <w:sz w:val="24"/>
          <w:szCs w:val="24"/>
        </w:rPr>
        <w:t>.10.201</w:t>
      </w:r>
      <w:r w:rsidR="005B068F" w:rsidRPr="00C83AFC">
        <w:rPr>
          <w:rFonts w:ascii="Times New Roman" w:eastAsia="Calibri" w:hAnsi="Times New Roman" w:cs="Times New Roman"/>
          <w:sz w:val="24"/>
          <w:szCs w:val="24"/>
        </w:rPr>
        <w:t>9</w:t>
      </w:r>
      <w:r w:rsidR="00024884" w:rsidRPr="00C83AFC">
        <w:rPr>
          <w:rFonts w:ascii="Times New Roman" w:eastAsia="Calibri" w:hAnsi="Times New Roman" w:cs="Times New Roman"/>
          <w:sz w:val="24"/>
          <w:szCs w:val="24"/>
        </w:rPr>
        <w:t xml:space="preserve"> </w:t>
      </w:r>
      <w:r w:rsidR="00E92D5F" w:rsidRPr="00C83AFC">
        <w:rPr>
          <w:rFonts w:ascii="Times New Roman" w:eastAsia="Calibri" w:hAnsi="Times New Roman" w:cs="Times New Roman"/>
          <w:sz w:val="24"/>
          <w:szCs w:val="24"/>
        </w:rPr>
        <w:t xml:space="preserve">г. </w:t>
      </w:r>
      <w:r w:rsidR="00024884" w:rsidRPr="00C83AFC">
        <w:rPr>
          <w:rFonts w:ascii="Times New Roman" w:eastAsia="Calibri" w:hAnsi="Times New Roman" w:cs="Times New Roman"/>
          <w:sz w:val="24"/>
          <w:szCs w:val="24"/>
        </w:rPr>
        <w:t>№</w:t>
      </w:r>
      <w:r w:rsidR="00024884" w:rsidRPr="00C83AFC">
        <w:rPr>
          <w:rFonts w:ascii="Times New Roman" w:eastAsia="Calibri" w:hAnsi="Times New Roman" w:cs="Times New Roman"/>
          <w:sz w:val="24"/>
          <w:szCs w:val="24"/>
          <w:highlight w:val="yellow"/>
        </w:rPr>
        <w:t xml:space="preserve"> </w:t>
      </w:r>
      <w:r w:rsidR="005B068F" w:rsidRPr="00C83AFC">
        <w:rPr>
          <w:rFonts w:ascii="Times New Roman" w:eastAsia="Calibri" w:hAnsi="Times New Roman" w:cs="Times New Roman"/>
          <w:sz w:val="24"/>
          <w:szCs w:val="24"/>
        </w:rPr>
        <w:t>437</w:t>
      </w:r>
      <w:r w:rsidR="00024884" w:rsidRPr="00C83AFC">
        <w:rPr>
          <w:rFonts w:ascii="Times New Roman" w:eastAsia="Calibri" w:hAnsi="Times New Roman" w:cs="Times New Roman"/>
          <w:sz w:val="24"/>
          <w:szCs w:val="24"/>
        </w:rPr>
        <w:t>-р</w:t>
      </w:r>
      <w:r w:rsidR="00E92D5F" w:rsidRPr="00C83AFC">
        <w:rPr>
          <w:rFonts w:ascii="Times New Roman" w:eastAsia="Calibri" w:hAnsi="Times New Roman" w:cs="Times New Roman"/>
          <w:sz w:val="24"/>
          <w:szCs w:val="24"/>
        </w:rPr>
        <w:t xml:space="preserve"> </w:t>
      </w:r>
      <w:r w:rsidR="00E92D5F" w:rsidRPr="00C83AFC">
        <w:rPr>
          <w:rFonts w:ascii="Times New Roman" w:hAnsi="Times New Roman" w:cs="Times New Roman"/>
          <w:color w:val="000000"/>
        </w:rPr>
        <w:t xml:space="preserve"> </w:t>
      </w:r>
      <w:r w:rsidR="000647AB" w:rsidRPr="00C83AFC">
        <w:rPr>
          <w:rFonts w:ascii="Times New Roman" w:eastAsia="Calibri" w:hAnsi="Times New Roman" w:cs="Times New Roman"/>
          <w:sz w:val="24"/>
          <w:szCs w:val="24"/>
        </w:rPr>
        <w:t>п</w:t>
      </w:r>
      <w:r w:rsidR="000647AB" w:rsidRPr="00C83AFC">
        <w:rPr>
          <w:rFonts w:ascii="Times New Roman" w:hAnsi="Times New Roman" w:cs="Times New Roman"/>
          <w:color w:val="000000"/>
          <w:sz w:val="24"/>
          <w:szCs w:val="24"/>
        </w:rPr>
        <w:t>роведена</w:t>
      </w:r>
      <w:r w:rsidR="000647AB" w:rsidRPr="00C83AFC">
        <w:rPr>
          <w:rFonts w:ascii="Times New Roman" w:hAnsi="Times New Roman" w:cs="Times New Roman"/>
          <w:color w:val="000000"/>
        </w:rPr>
        <w:t xml:space="preserve"> </w:t>
      </w:r>
      <w:r w:rsidRPr="00C83AFC">
        <w:rPr>
          <w:rFonts w:ascii="Times New Roman" w:eastAsia="Calibri" w:hAnsi="Times New Roman" w:cs="Times New Roman"/>
          <w:sz w:val="24"/>
          <w:szCs w:val="24"/>
        </w:rPr>
        <w:t xml:space="preserve">инвентаризация </w:t>
      </w:r>
      <w:r w:rsidR="00E92D5F" w:rsidRPr="00C83AFC">
        <w:rPr>
          <w:rFonts w:ascii="Times New Roman" w:eastAsia="Calibri" w:hAnsi="Times New Roman" w:cs="Times New Roman"/>
          <w:sz w:val="24"/>
          <w:szCs w:val="24"/>
        </w:rPr>
        <w:t xml:space="preserve">активов и обязательств администрации </w:t>
      </w:r>
      <w:r w:rsidRPr="00C83AFC">
        <w:rPr>
          <w:rFonts w:ascii="Times New Roman" w:eastAsia="Calibri" w:hAnsi="Times New Roman" w:cs="Times New Roman"/>
          <w:sz w:val="24"/>
          <w:szCs w:val="24"/>
        </w:rPr>
        <w:t>Порецкого района</w:t>
      </w:r>
      <w:r w:rsidR="00E92D5F" w:rsidRPr="00C83AFC">
        <w:rPr>
          <w:rFonts w:ascii="Times New Roman" w:eastAsia="Calibri" w:hAnsi="Times New Roman" w:cs="Times New Roman"/>
          <w:sz w:val="24"/>
          <w:szCs w:val="24"/>
        </w:rPr>
        <w:t xml:space="preserve"> по состоянию на 01 ноября 201</w:t>
      </w:r>
      <w:r w:rsidR="005B068F" w:rsidRPr="00C83AFC">
        <w:rPr>
          <w:rFonts w:ascii="Times New Roman" w:eastAsia="Calibri" w:hAnsi="Times New Roman" w:cs="Times New Roman"/>
          <w:sz w:val="24"/>
          <w:szCs w:val="24"/>
        </w:rPr>
        <w:t>9</w:t>
      </w:r>
      <w:r w:rsidR="00E92D5F" w:rsidRPr="00C83AFC">
        <w:rPr>
          <w:rFonts w:ascii="Times New Roman" w:eastAsia="Calibri" w:hAnsi="Times New Roman" w:cs="Times New Roman"/>
          <w:sz w:val="24"/>
          <w:szCs w:val="24"/>
        </w:rPr>
        <w:t xml:space="preserve"> г</w:t>
      </w:r>
      <w:r w:rsidR="000647AB" w:rsidRPr="00C83AFC">
        <w:rPr>
          <w:rFonts w:ascii="Times New Roman" w:eastAsia="Calibri" w:hAnsi="Times New Roman" w:cs="Times New Roman"/>
          <w:sz w:val="24"/>
          <w:szCs w:val="24"/>
        </w:rPr>
        <w:t>.</w:t>
      </w:r>
      <w:r w:rsidRPr="00C83AFC">
        <w:rPr>
          <w:rFonts w:ascii="Times New Roman" w:eastAsia="Calibri" w:hAnsi="Times New Roman" w:cs="Times New Roman"/>
          <w:sz w:val="24"/>
          <w:szCs w:val="24"/>
        </w:rPr>
        <w:t xml:space="preserve"> </w:t>
      </w:r>
      <w:r w:rsidR="006B6B51" w:rsidRPr="00C83AFC">
        <w:rPr>
          <w:rFonts w:ascii="Times New Roman" w:eastAsia="Calibri" w:hAnsi="Times New Roman" w:cs="Times New Roman"/>
          <w:sz w:val="24"/>
          <w:szCs w:val="24"/>
        </w:rPr>
        <w:t xml:space="preserve">Расхождений </w:t>
      </w:r>
      <w:r w:rsidR="00996A7D" w:rsidRPr="00C83AFC">
        <w:rPr>
          <w:rFonts w:ascii="Times New Roman" w:eastAsia="Calibri" w:hAnsi="Times New Roman" w:cs="Times New Roman"/>
          <w:sz w:val="24"/>
          <w:szCs w:val="24"/>
        </w:rPr>
        <w:t>по</w:t>
      </w:r>
      <w:r w:rsidR="006B6B51" w:rsidRPr="00C83AFC">
        <w:rPr>
          <w:rFonts w:ascii="Times New Roman" w:eastAsia="Calibri" w:hAnsi="Times New Roman" w:cs="Times New Roman"/>
          <w:sz w:val="24"/>
          <w:szCs w:val="24"/>
        </w:rPr>
        <w:t xml:space="preserve"> данным бухгалтерского учета не установлено.</w:t>
      </w:r>
    </w:p>
    <w:p w:rsidR="00B331CB" w:rsidRPr="00C83AFC" w:rsidRDefault="00B331CB" w:rsidP="00B60EA3">
      <w:pPr>
        <w:spacing w:after="0" w:line="240" w:lineRule="auto"/>
        <w:ind w:firstLine="567"/>
        <w:jc w:val="both"/>
        <w:rPr>
          <w:rFonts w:ascii="Times New Roman" w:hAnsi="Times New Roman" w:cs="Times New Roman"/>
          <w:color w:val="000000"/>
          <w:sz w:val="24"/>
          <w:szCs w:val="24"/>
        </w:rPr>
      </w:pPr>
      <w:r w:rsidRPr="00C83AFC">
        <w:rPr>
          <w:rFonts w:ascii="Times New Roman" w:hAnsi="Times New Roman" w:cs="Times New Roman"/>
          <w:color w:val="000000"/>
          <w:sz w:val="24"/>
          <w:szCs w:val="24"/>
        </w:rPr>
        <w:t>Общая</w:t>
      </w:r>
      <w:r w:rsidRPr="00C83AFC">
        <w:rPr>
          <w:rStyle w:val="apple-converted-space"/>
          <w:rFonts w:ascii="Times New Roman" w:hAnsi="Times New Roman" w:cs="Times New Roman"/>
          <w:color w:val="000000"/>
          <w:sz w:val="24"/>
          <w:szCs w:val="24"/>
        </w:rPr>
        <w:t> </w:t>
      </w:r>
      <w:hyperlink r:id="rId9" w:tooltip="Стоимость имущества" w:history="1">
        <w:r w:rsidRPr="00C83AFC">
          <w:rPr>
            <w:rStyle w:val="a4"/>
            <w:rFonts w:ascii="Times New Roman" w:hAnsi="Times New Roman" w:cs="Times New Roman"/>
            <w:color w:val="auto"/>
            <w:sz w:val="24"/>
            <w:szCs w:val="24"/>
            <w:u w:val="none"/>
            <w:bdr w:val="none" w:sz="0" w:space="0" w:color="auto" w:frame="1"/>
          </w:rPr>
          <w:t>стоимость имущества</w:t>
        </w:r>
      </w:hyperlink>
      <w:r w:rsidRPr="00C83AFC">
        <w:rPr>
          <w:rStyle w:val="apple-converted-space"/>
          <w:rFonts w:ascii="Times New Roman" w:hAnsi="Times New Roman" w:cs="Times New Roman"/>
          <w:color w:val="000000"/>
          <w:sz w:val="24"/>
          <w:szCs w:val="24"/>
        </w:rPr>
        <w:t> </w:t>
      </w:r>
      <w:r w:rsidRPr="00C83AFC">
        <w:rPr>
          <w:rFonts w:ascii="Times New Roman" w:hAnsi="Times New Roman" w:cs="Times New Roman"/>
          <w:color w:val="000000"/>
          <w:sz w:val="24"/>
          <w:szCs w:val="24"/>
        </w:rPr>
        <w:t>казны, согласно данным бухгалтерского отчета на 01.01.20</w:t>
      </w:r>
      <w:r w:rsidR="005B068F" w:rsidRPr="00C83AFC">
        <w:rPr>
          <w:rFonts w:ascii="Times New Roman" w:hAnsi="Times New Roman" w:cs="Times New Roman"/>
          <w:color w:val="000000"/>
          <w:sz w:val="24"/>
          <w:szCs w:val="24"/>
        </w:rPr>
        <w:t>20</w:t>
      </w:r>
      <w:r w:rsidRPr="00C83AFC">
        <w:rPr>
          <w:rFonts w:ascii="Times New Roman" w:hAnsi="Times New Roman" w:cs="Times New Roman"/>
          <w:color w:val="000000"/>
          <w:sz w:val="24"/>
          <w:szCs w:val="24"/>
        </w:rPr>
        <w:t xml:space="preserve"> года составила </w:t>
      </w:r>
      <w:r w:rsidR="005B068F" w:rsidRPr="00C83AFC">
        <w:rPr>
          <w:rFonts w:ascii="Times New Roman" w:hAnsi="Times New Roman" w:cs="Times New Roman"/>
          <w:color w:val="000000"/>
          <w:sz w:val="24"/>
          <w:szCs w:val="24"/>
        </w:rPr>
        <w:t>756749,3</w:t>
      </w:r>
      <w:r w:rsidRPr="00C83AFC">
        <w:rPr>
          <w:rFonts w:ascii="Times New Roman" w:hAnsi="Times New Roman" w:cs="Times New Roman"/>
          <w:color w:val="000000"/>
          <w:sz w:val="24"/>
          <w:szCs w:val="24"/>
        </w:rPr>
        <w:t xml:space="preserve"> тыс. руб. </w:t>
      </w:r>
    </w:p>
    <w:p w:rsidR="008B250B" w:rsidRPr="00C83AFC" w:rsidRDefault="008B250B" w:rsidP="00384F6C">
      <w:pPr>
        <w:spacing w:after="0" w:line="240" w:lineRule="auto"/>
        <w:ind w:firstLine="709"/>
        <w:jc w:val="both"/>
        <w:rPr>
          <w:rFonts w:ascii="Times New Roman" w:hAnsi="Times New Roman" w:cs="Times New Roman"/>
          <w:color w:val="000000"/>
          <w:sz w:val="24"/>
          <w:szCs w:val="24"/>
        </w:rPr>
      </w:pPr>
    </w:p>
    <w:p w:rsidR="003574F2" w:rsidRPr="00C83AFC" w:rsidRDefault="003574F2" w:rsidP="003574F2">
      <w:pPr>
        <w:pStyle w:val="a6"/>
        <w:spacing w:before="120" w:after="0" w:line="240" w:lineRule="auto"/>
        <w:ind w:left="927" w:right="-1"/>
        <w:jc w:val="both"/>
        <w:rPr>
          <w:rFonts w:ascii="Times New Roman" w:eastAsia="Times New Roman" w:hAnsi="Times New Roman" w:cs="Times New Roman"/>
          <w:b/>
          <w:bCs/>
          <w:sz w:val="24"/>
          <w:szCs w:val="24"/>
          <w:lang w:eastAsia="ru-RU"/>
        </w:rPr>
      </w:pPr>
      <w:r w:rsidRPr="00C83AFC">
        <w:rPr>
          <w:rFonts w:ascii="Times New Roman" w:eastAsia="Times New Roman" w:hAnsi="Times New Roman" w:cs="Times New Roman"/>
          <w:b/>
          <w:bCs/>
          <w:sz w:val="24"/>
          <w:szCs w:val="24"/>
          <w:lang w:eastAsia="ru-RU"/>
        </w:rPr>
        <w:t xml:space="preserve"> Анализ использования имущества, вовлеченного в оборот, передача в безвозмездное пользование, оценка выпадающих доходов</w:t>
      </w:r>
    </w:p>
    <w:p w:rsidR="0045579E" w:rsidRPr="00C83AFC" w:rsidRDefault="0045579E" w:rsidP="003574F2">
      <w:pPr>
        <w:pStyle w:val="a6"/>
        <w:spacing w:before="120" w:after="0" w:line="240" w:lineRule="auto"/>
        <w:ind w:left="927" w:right="-1"/>
        <w:jc w:val="both"/>
        <w:rPr>
          <w:rFonts w:ascii="Times New Roman" w:eastAsia="Times New Roman" w:hAnsi="Times New Roman" w:cs="Times New Roman"/>
          <w:b/>
          <w:bCs/>
          <w:sz w:val="24"/>
          <w:szCs w:val="24"/>
          <w:lang w:eastAsia="ru-RU"/>
        </w:rPr>
      </w:pPr>
    </w:p>
    <w:p w:rsidR="00543F7F" w:rsidRPr="00C83AFC" w:rsidRDefault="00543F7F" w:rsidP="00C83AFC">
      <w:pPr>
        <w:pStyle w:val="23"/>
        <w:suppressAutoHyphens/>
        <w:spacing w:after="0" w:line="240" w:lineRule="auto"/>
        <w:ind w:left="0" w:firstLine="567"/>
        <w:jc w:val="both"/>
        <w:rPr>
          <w:rFonts w:ascii="Times New Roman" w:hAnsi="Times New Roman" w:cs="Times New Roman"/>
          <w:kern w:val="1"/>
          <w:sz w:val="24"/>
          <w:szCs w:val="24"/>
        </w:rPr>
      </w:pPr>
      <w:r w:rsidRPr="00C83AFC">
        <w:rPr>
          <w:rFonts w:ascii="Times New Roman" w:hAnsi="Times New Roman" w:cs="Times New Roman"/>
          <w:kern w:val="1"/>
          <w:sz w:val="24"/>
          <w:szCs w:val="24"/>
        </w:rPr>
        <w:t>В соответствии с Уставом Порецкого района администрация Порецкого района, как исполнительно-распорядительный орган местного самоуправления управляет и распоряжается имуществом, находящимся в муниципальной собственности, в соответствии с порядком, установленным Собранием депутатов.</w:t>
      </w:r>
    </w:p>
    <w:p w:rsidR="0087148D" w:rsidRPr="00C83AFC" w:rsidRDefault="0087148D" w:rsidP="00C83AFC">
      <w:pPr>
        <w:spacing w:line="240" w:lineRule="auto"/>
        <w:jc w:val="both"/>
        <w:rPr>
          <w:rFonts w:ascii="Times New Roman" w:hAnsi="Times New Roman" w:cs="Times New Roman"/>
          <w:kern w:val="1"/>
          <w:sz w:val="24"/>
          <w:szCs w:val="24"/>
        </w:rPr>
      </w:pPr>
      <w:r w:rsidRPr="00C83AFC">
        <w:rPr>
          <w:rFonts w:ascii="Times New Roman" w:hAnsi="Times New Roman" w:cs="Times New Roman"/>
          <w:kern w:val="1"/>
          <w:sz w:val="24"/>
          <w:szCs w:val="24"/>
        </w:rPr>
        <w:t xml:space="preserve">         </w:t>
      </w:r>
      <w:r w:rsidR="00543F7F" w:rsidRPr="00C83AFC">
        <w:rPr>
          <w:rFonts w:ascii="Times New Roman" w:hAnsi="Times New Roman" w:cs="Times New Roman"/>
          <w:kern w:val="1"/>
          <w:sz w:val="24"/>
          <w:szCs w:val="24"/>
        </w:rPr>
        <w:t>Комитет по управлению муниципальным имуществом Порецкого района при передаче муниципального имущества по договору аренды руководствуется приказ</w:t>
      </w:r>
      <w:r w:rsidRPr="00C83AFC">
        <w:rPr>
          <w:rFonts w:ascii="Times New Roman" w:hAnsi="Times New Roman" w:cs="Times New Roman"/>
          <w:kern w:val="1"/>
          <w:sz w:val="24"/>
          <w:szCs w:val="24"/>
        </w:rPr>
        <w:t>ом</w:t>
      </w:r>
      <w:r w:rsidR="00543F7F" w:rsidRPr="00C83AFC">
        <w:rPr>
          <w:rFonts w:ascii="Times New Roman" w:hAnsi="Times New Roman" w:cs="Times New Roman"/>
          <w:kern w:val="1"/>
          <w:sz w:val="24"/>
          <w:szCs w:val="24"/>
        </w:rPr>
        <w:t xml:space="preserve"> Федеральной антимонопольной службы от 10.02.10 № 67 «</w:t>
      </w:r>
      <w:r w:rsidRPr="00C83AFC">
        <w:rPr>
          <w:rFonts w:ascii="Times New Roman" w:hAnsi="Times New Roman" w:cs="Times New Roman"/>
          <w:kern w:val="1"/>
          <w:sz w:val="24"/>
          <w:szCs w:val="24"/>
        </w:rPr>
        <w:t xml:space="preserve">О порядке </w:t>
      </w:r>
      <w:r w:rsidR="00543F7F" w:rsidRPr="00C83AFC">
        <w:rPr>
          <w:rFonts w:ascii="Times New Roman" w:hAnsi="Times New Roman" w:cs="Times New Roman"/>
          <w:kern w:val="1"/>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C83AFC">
        <w:rPr>
          <w:rFonts w:ascii="Times New Roman" w:hAnsi="Times New Roman" w:cs="Times New Roman"/>
          <w:kern w:val="1"/>
          <w:sz w:val="24"/>
          <w:szCs w:val="24"/>
        </w:rPr>
        <w:t>, и перечне видов имущества, в</w:t>
      </w:r>
      <w:r w:rsidRPr="00C83AFC">
        <w:rPr>
          <w:rFonts w:ascii="Times New Roman" w:hAnsi="Times New Roman" w:cs="Times New Roman"/>
          <w:sz w:val="24"/>
          <w:szCs w:val="24"/>
        </w:rPr>
        <w:t xml:space="preserve"> отношении которого заключение указанных договоров может осуществляться путем проведения торгов в форме конкурса» с учетом особенностей, определенных  </w:t>
      </w:r>
      <w:r w:rsidRPr="00C83AFC">
        <w:rPr>
          <w:rFonts w:ascii="Times New Roman" w:hAnsi="Times New Roman" w:cs="Times New Roman"/>
          <w:kern w:val="1"/>
          <w:sz w:val="24"/>
          <w:szCs w:val="24"/>
        </w:rPr>
        <w:t>статьей 17.1. Федерального закона от 26.07.2006 № 135-ФЗ «О защите конкуренции».</w:t>
      </w:r>
    </w:p>
    <w:p w:rsidR="00D02861" w:rsidRPr="00C83AFC" w:rsidRDefault="00D02861" w:rsidP="00C83AFC">
      <w:pPr>
        <w:spacing w:after="0" w:line="240" w:lineRule="auto"/>
        <w:ind w:firstLine="567"/>
        <w:jc w:val="both"/>
        <w:rPr>
          <w:rFonts w:ascii="Times New Roman" w:hAnsi="Times New Roman" w:cs="Times New Roman"/>
          <w:kern w:val="1"/>
          <w:sz w:val="24"/>
          <w:szCs w:val="24"/>
        </w:rPr>
      </w:pPr>
      <w:r w:rsidRPr="00C83AFC">
        <w:rPr>
          <w:rFonts w:ascii="Times New Roman" w:hAnsi="Times New Roman" w:cs="Times New Roman"/>
          <w:kern w:val="1"/>
          <w:sz w:val="24"/>
          <w:szCs w:val="24"/>
        </w:rPr>
        <w:t>Вопросы организации работы по эффективному использованию имущества и земельных участков,  составляющих муниципальную казну, регулируются следующими нормативно-правовыми актами Порецкого района:</w:t>
      </w:r>
    </w:p>
    <w:p w:rsidR="00D02861" w:rsidRPr="00C83AFC" w:rsidRDefault="00D02861" w:rsidP="00C83AFC">
      <w:pPr>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 Положение</w:t>
      </w:r>
      <w:r w:rsidR="00306E26" w:rsidRPr="00C83AFC">
        <w:rPr>
          <w:rFonts w:ascii="Times New Roman" w:hAnsi="Times New Roman" w:cs="Times New Roman"/>
          <w:sz w:val="24"/>
          <w:szCs w:val="24"/>
        </w:rPr>
        <w:t>м</w:t>
      </w:r>
      <w:r w:rsidRPr="00C83AFC">
        <w:rPr>
          <w:rFonts w:ascii="Times New Roman" w:hAnsi="Times New Roman" w:cs="Times New Roman"/>
          <w:sz w:val="24"/>
          <w:szCs w:val="24"/>
        </w:rPr>
        <w:t xml:space="preserve"> о порядке управления и распоряжения муниципальной собственностью Порецкого района утвержденного решением Собрания депутатов Порецкого района от 28.06.2007 года  № С-15/4 (с учетом изменений от 17.11.2011 г. № С-12/03);</w:t>
      </w:r>
    </w:p>
    <w:p w:rsidR="00D02861" w:rsidRPr="00C83AFC" w:rsidRDefault="00D02861" w:rsidP="00C83AFC">
      <w:pPr>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 Положение</w:t>
      </w:r>
      <w:r w:rsidR="00306E26" w:rsidRPr="00C83AFC">
        <w:rPr>
          <w:rFonts w:ascii="Times New Roman" w:hAnsi="Times New Roman" w:cs="Times New Roman"/>
          <w:sz w:val="24"/>
          <w:szCs w:val="24"/>
        </w:rPr>
        <w:t>м</w:t>
      </w:r>
      <w:r w:rsidRPr="00C83AFC">
        <w:rPr>
          <w:rFonts w:ascii="Times New Roman" w:hAnsi="Times New Roman" w:cs="Times New Roman"/>
          <w:sz w:val="24"/>
          <w:szCs w:val="24"/>
        </w:rPr>
        <w:t xml:space="preserve"> об учете муниципального имущества Порецкого района утвержденного решением Собрания депутатов Порецкого района от 01.04.2015 года  № С-42/04;</w:t>
      </w:r>
    </w:p>
    <w:p w:rsidR="00D02861" w:rsidRPr="00C83AFC" w:rsidRDefault="00D02861" w:rsidP="00C83AFC">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 Положение</w:t>
      </w:r>
      <w:r w:rsidR="00306E26" w:rsidRPr="00C83AFC">
        <w:rPr>
          <w:rFonts w:ascii="Times New Roman" w:hAnsi="Times New Roman" w:cs="Times New Roman"/>
          <w:sz w:val="24"/>
          <w:szCs w:val="24"/>
        </w:rPr>
        <w:t>м</w:t>
      </w:r>
      <w:r w:rsidRPr="00C83AFC">
        <w:rPr>
          <w:rFonts w:ascii="Times New Roman" w:hAnsi="Times New Roman" w:cs="Times New Roman"/>
          <w:sz w:val="24"/>
          <w:szCs w:val="24"/>
        </w:rPr>
        <w:t xml:space="preserve"> о порядке списания пришедшего в негодность имущества, находящего в муниципальной собственности  Порецкого района, и исключения его из реестра муниципальной собственности  Порецкого района, утвержденного Собранием депутатов Порецкого района от 27 сентября 2013 года № С-28/04;</w:t>
      </w:r>
    </w:p>
    <w:p w:rsidR="00D02861" w:rsidRPr="00C83AFC" w:rsidRDefault="00D02861" w:rsidP="00C83AFC">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pacing w:val="-2"/>
          <w:sz w:val="24"/>
          <w:szCs w:val="24"/>
        </w:rPr>
        <w:t xml:space="preserve">- Порядок принятия решений об условиях приватизации муниципального имущества Порецкого района </w:t>
      </w:r>
      <w:r w:rsidRPr="00C83AFC">
        <w:rPr>
          <w:rFonts w:ascii="Times New Roman" w:hAnsi="Times New Roman" w:cs="Times New Roman"/>
          <w:sz w:val="24"/>
          <w:szCs w:val="24"/>
        </w:rPr>
        <w:t>утвержденного Собранием депутатов Порецкого района от 08.06.2012 № С-18/04;</w:t>
      </w:r>
    </w:p>
    <w:p w:rsidR="00B26D20" w:rsidRPr="00C83AFC" w:rsidRDefault="00B26D20" w:rsidP="00C83AFC">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pacing w:val="-2"/>
          <w:sz w:val="24"/>
          <w:szCs w:val="24"/>
        </w:rPr>
        <w:t xml:space="preserve">- Порядок определения размера арендной платы за пользование имуществом, находящимся в  муниципальной собственности Порецкого района </w:t>
      </w:r>
      <w:r w:rsidRPr="00C83AFC">
        <w:rPr>
          <w:rFonts w:ascii="Times New Roman" w:hAnsi="Times New Roman" w:cs="Times New Roman"/>
          <w:sz w:val="24"/>
          <w:szCs w:val="24"/>
        </w:rPr>
        <w:t>утвержденного решением Собрания депутатов Порецкого района от 03.08.2012 № С-20/04;</w:t>
      </w:r>
    </w:p>
    <w:p w:rsidR="00D02861" w:rsidRPr="00C83AFC" w:rsidRDefault="00D02861" w:rsidP="00C83AFC">
      <w:pPr>
        <w:spacing w:after="0" w:line="240" w:lineRule="auto"/>
        <w:jc w:val="both"/>
        <w:rPr>
          <w:rFonts w:ascii="Times New Roman" w:hAnsi="Times New Roman" w:cs="Times New Roman"/>
          <w:spacing w:val="-2"/>
          <w:sz w:val="24"/>
          <w:szCs w:val="24"/>
        </w:rPr>
      </w:pPr>
      <w:r w:rsidRPr="00C83AFC">
        <w:rPr>
          <w:rFonts w:ascii="Times New Roman" w:hAnsi="Times New Roman" w:cs="Times New Roman"/>
          <w:spacing w:val="-2"/>
          <w:sz w:val="24"/>
          <w:szCs w:val="24"/>
        </w:rPr>
        <w:lastRenderedPageBreak/>
        <w:t xml:space="preserve">          - Порядок организации продажи муниципального имущества Порецкого района Чувашской Республики на аукционе, утвержденного постановлением администрации Порец</w:t>
      </w:r>
      <w:r w:rsidR="00B26D20" w:rsidRPr="00C83AFC">
        <w:rPr>
          <w:rFonts w:ascii="Times New Roman" w:hAnsi="Times New Roman" w:cs="Times New Roman"/>
          <w:spacing w:val="-2"/>
          <w:sz w:val="24"/>
          <w:szCs w:val="24"/>
        </w:rPr>
        <w:t>кого района от 24.09.2014 № 421.</w:t>
      </w:r>
    </w:p>
    <w:p w:rsidR="00AC5EF4" w:rsidRPr="00C83AFC" w:rsidRDefault="00AC5EF4" w:rsidP="00C83AFC">
      <w:pPr>
        <w:spacing w:after="0" w:line="240" w:lineRule="auto"/>
        <w:jc w:val="both"/>
        <w:rPr>
          <w:rFonts w:ascii="Times New Roman" w:hAnsi="Times New Roman" w:cs="Times New Roman"/>
          <w:spacing w:val="-2"/>
          <w:sz w:val="24"/>
          <w:szCs w:val="24"/>
          <w:highlight w:val="yellow"/>
        </w:rPr>
      </w:pPr>
    </w:p>
    <w:p w:rsidR="00543F7F" w:rsidRPr="00C83AFC" w:rsidRDefault="00543F7F" w:rsidP="00C83AFC">
      <w:pPr>
        <w:pStyle w:val="21"/>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При заключении договоров аренды, арендодателем муниципальных нежилых помещений выступает </w:t>
      </w:r>
      <w:r w:rsidRPr="00C83AFC">
        <w:rPr>
          <w:rFonts w:ascii="Times New Roman" w:hAnsi="Times New Roman" w:cs="Times New Roman"/>
          <w:kern w:val="1"/>
          <w:sz w:val="24"/>
          <w:szCs w:val="24"/>
        </w:rPr>
        <w:t>Комитет по управлению муниципальным имуществом Порецкого района (далее Комитет).</w:t>
      </w:r>
    </w:p>
    <w:p w:rsidR="00543F7F" w:rsidRPr="00C83AFC" w:rsidRDefault="00543F7F" w:rsidP="00C83AFC">
      <w:pPr>
        <w:pStyle w:val="Default"/>
        <w:ind w:firstLine="567"/>
        <w:jc w:val="both"/>
        <w:rPr>
          <w:color w:val="auto"/>
        </w:rPr>
      </w:pPr>
      <w:r w:rsidRPr="00C83AFC">
        <w:rPr>
          <w:color w:val="auto"/>
        </w:rPr>
        <w:t>Согласно данным предост</w:t>
      </w:r>
      <w:r w:rsidR="00A51485" w:rsidRPr="00C83AFC">
        <w:rPr>
          <w:color w:val="auto"/>
        </w:rPr>
        <w:t xml:space="preserve">авленным Комитетом по состоянию </w:t>
      </w:r>
      <w:r w:rsidRPr="00C83AFC">
        <w:rPr>
          <w:color w:val="auto"/>
        </w:rPr>
        <w:t>на 01.01.201</w:t>
      </w:r>
      <w:r w:rsidR="00D579FD" w:rsidRPr="00C83AFC">
        <w:rPr>
          <w:color w:val="auto"/>
        </w:rPr>
        <w:t>8</w:t>
      </w:r>
      <w:r w:rsidRPr="00C83AFC">
        <w:rPr>
          <w:color w:val="auto"/>
        </w:rPr>
        <w:t xml:space="preserve"> года администрацией Порецкого района было заключено </w:t>
      </w:r>
      <w:r w:rsidR="00A51485" w:rsidRPr="00C83AFC">
        <w:rPr>
          <w:color w:val="auto"/>
        </w:rPr>
        <w:t>6</w:t>
      </w:r>
      <w:r w:rsidRPr="00C83AFC">
        <w:rPr>
          <w:color w:val="auto"/>
        </w:rPr>
        <w:t xml:space="preserve"> договор</w:t>
      </w:r>
      <w:r w:rsidR="00A51485" w:rsidRPr="00C83AFC">
        <w:rPr>
          <w:color w:val="auto"/>
        </w:rPr>
        <w:t>ов</w:t>
      </w:r>
      <w:r w:rsidRPr="00C83AFC">
        <w:rPr>
          <w:color w:val="auto"/>
        </w:rPr>
        <w:t xml:space="preserve"> </w:t>
      </w:r>
      <w:r w:rsidR="00A51485" w:rsidRPr="00C83AFC">
        <w:rPr>
          <w:color w:val="auto"/>
        </w:rPr>
        <w:t xml:space="preserve">на передачу в </w:t>
      </w:r>
      <w:r w:rsidRPr="00C83AFC">
        <w:rPr>
          <w:color w:val="auto"/>
        </w:rPr>
        <w:t>аренд</w:t>
      </w:r>
      <w:r w:rsidR="00A51485" w:rsidRPr="00C83AFC">
        <w:rPr>
          <w:color w:val="auto"/>
        </w:rPr>
        <w:t>у 6 объектов</w:t>
      </w:r>
      <w:r w:rsidRPr="00C83AFC">
        <w:rPr>
          <w:color w:val="auto"/>
        </w:rPr>
        <w:t xml:space="preserve"> </w:t>
      </w:r>
      <w:r w:rsidR="00A51485" w:rsidRPr="00C83AFC">
        <w:rPr>
          <w:color w:val="auto"/>
        </w:rPr>
        <w:t>недвижимости</w:t>
      </w:r>
      <w:r w:rsidRPr="00C83AFC">
        <w:rPr>
          <w:color w:val="auto"/>
        </w:rPr>
        <w:t xml:space="preserve"> общей площадью </w:t>
      </w:r>
      <w:r w:rsidR="00A51485" w:rsidRPr="00C83AFC">
        <w:rPr>
          <w:color w:val="auto"/>
        </w:rPr>
        <w:t>758,8</w:t>
      </w:r>
      <w:r w:rsidRPr="00C83AFC">
        <w:rPr>
          <w:color w:val="auto"/>
        </w:rPr>
        <w:t xml:space="preserve"> кв. м</w:t>
      </w:r>
      <w:r w:rsidR="00A51485" w:rsidRPr="00C83AFC">
        <w:rPr>
          <w:color w:val="auto"/>
        </w:rPr>
        <w:t xml:space="preserve"> с</w:t>
      </w:r>
      <w:r w:rsidR="001B4585" w:rsidRPr="00C83AFC">
        <w:rPr>
          <w:color w:val="auto"/>
        </w:rPr>
        <w:t xml:space="preserve"> </w:t>
      </w:r>
      <w:r w:rsidR="00A51485" w:rsidRPr="00C83AFC">
        <w:rPr>
          <w:color w:val="auto"/>
        </w:rPr>
        <w:t>годовым размером арендной платы 667,0 тыс. рублей</w:t>
      </w:r>
      <w:r w:rsidRPr="00C83AFC">
        <w:rPr>
          <w:color w:val="auto"/>
        </w:rPr>
        <w:t>;</w:t>
      </w:r>
      <w:r w:rsidR="00A51485" w:rsidRPr="00C83AFC">
        <w:rPr>
          <w:color w:val="auto"/>
        </w:rPr>
        <w:t xml:space="preserve"> </w:t>
      </w:r>
      <w:r w:rsidRPr="00C83AFC">
        <w:rPr>
          <w:color w:val="auto"/>
        </w:rPr>
        <w:t>на 01.01.20</w:t>
      </w:r>
      <w:r w:rsidR="00A51485" w:rsidRPr="00C83AFC">
        <w:rPr>
          <w:color w:val="auto"/>
        </w:rPr>
        <w:t>20</w:t>
      </w:r>
      <w:r w:rsidRPr="00C83AFC">
        <w:rPr>
          <w:color w:val="auto"/>
        </w:rPr>
        <w:t xml:space="preserve"> года – </w:t>
      </w:r>
      <w:r w:rsidR="00A51485" w:rsidRPr="00C83AFC">
        <w:rPr>
          <w:color w:val="auto"/>
        </w:rPr>
        <w:t>8</w:t>
      </w:r>
      <w:r w:rsidRPr="00C83AFC">
        <w:rPr>
          <w:color w:val="auto"/>
        </w:rPr>
        <w:t xml:space="preserve"> договоров аренды нежилых помещений общей площадью </w:t>
      </w:r>
      <w:r w:rsidR="00A51485" w:rsidRPr="00C83AFC">
        <w:rPr>
          <w:color w:val="auto"/>
        </w:rPr>
        <w:t>873,7</w:t>
      </w:r>
      <w:r w:rsidRPr="00C83AFC">
        <w:rPr>
          <w:color w:val="auto"/>
        </w:rPr>
        <w:t xml:space="preserve"> кв. м.</w:t>
      </w:r>
      <w:r w:rsidR="001B4585" w:rsidRPr="00C83AFC">
        <w:rPr>
          <w:color w:val="auto"/>
        </w:rPr>
        <w:t xml:space="preserve"> с годовым размером арендной платы </w:t>
      </w:r>
      <w:r w:rsidR="008D51E7" w:rsidRPr="00C83AFC">
        <w:rPr>
          <w:color w:val="auto"/>
        </w:rPr>
        <w:t>797,0</w:t>
      </w:r>
      <w:r w:rsidR="001B4585" w:rsidRPr="00C83AFC">
        <w:rPr>
          <w:color w:val="auto"/>
        </w:rPr>
        <w:t xml:space="preserve"> тыс. рублей.</w:t>
      </w:r>
    </w:p>
    <w:p w:rsidR="00E82650" w:rsidRPr="00C83AFC" w:rsidRDefault="00E82650" w:rsidP="00C83AFC">
      <w:pPr>
        <w:pStyle w:val="Default"/>
        <w:ind w:firstLine="567"/>
        <w:jc w:val="both"/>
        <w:rPr>
          <w:color w:val="auto"/>
        </w:rPr>
      </w:pPr>
      <w:r w:rsidRPr="00C83AFC">
        <w:rPr>
          <w:color w:val="auto"/>
        </w:rPr>
        <w:t>На отчетную дату заключено:</w:t>
      </w:r>
    </w:p>
    <w:p w:rsidR="00E82650" w:rsidRPr="00C83AFC" w:rsidRDefault="009233C5" w:rsidP="00C83AFC">
      <w:pPr>
        <w:pStyle w:val="Default"/>
        <w:ind w:firstLine="567"/>
        <w:jc w:val="both"/>
        <w:rPr>
          <w:color w:val="auto"/>
        </w:rPr>
      </w:pPr>
      <w:r w:rsidRPr="00C83AFC">
        <w:rPr>
          <w:color w:val="auto"/>
        </w:rPr>
        <w:t xml:space="preserve">- </w:t>
      </w:r>
      <w:r w:rsidR="00AC5EF4" w:rsidRPr="00C83AFC">
        <w:rPr>
          <w:color w:val="auto"/>
        </w:rPr>
        <w:t>4</w:t>
      </w:r>
      <w:r w:rsidRPr="00C83AFC">
        <w:rPr>
          <w:color w:val="auto"/>
        </w:rPr>
        <w:t xml:space="preserve"> краткосрочных договора (срок аренды менее одного года);</w:t>
      </w:r>
    </w:p>
    <w:p w:rsidR="009233C5" w:rsidRPr="00C83AFC" w:rsidRDefault="009233C5" w:rsidP="00C83AFC">
      <w:pPr>
        <w:pStyle w:val="Default"/>
        <w:ind w:firstLine="567"/>
        <w:jc w:val="both"/>
        <w:rPr>
          <w:color w:val="auto"/>
        </w:rPr>
      </w:pPr>
      <w:r w:rsidRPr="00C83AFC">
        <w:rPr>
          <w:color w:val="auto"/>
        </w:rPr>
        <w:t>- 4 долгосрочных договора (срок аренды от 3 до 10 лет)</w:t>
      </w:r>
      <w:r w:rsidR="00EB39D2" w:rsidRPr="00C83AFC">
        <w:rPr>
          <w:color w:val="auto"/>
        </w:rPr>
        <w:t>,</w:t>
      </w:r>
      <w:r w:rsidR="00C01F4E" w:rsidRPr="00C83AFC">
        <w:rPr>
          <w:color w:val="auto"/>
        </w:rPr>
        <w:t xml:space="preserve"> все договора зарегистрированы в </w:t>
      </w:r>
      <w:r w:rsidR="00EB39D2" w:rsidRPr="00C83AFC">
        <w:rPr>
          <w:color w:val="auto"/>
        </w:rPr>
        <w:t>Росреестре.</w:t>
      </w:r>
    </w:p>
    <w:p w:rsidR="009233C5" w:rsidRPr="00C83AFC" w:rsidRDefault="009233C5" w:rsidP="00384F6C">
      <w:pPr>
        <w:pStyle w:val="Default"/>
        <w:ind w:firstLine="567"/>
        <w:jc w:val="both"/>
        <w:rPr>
          <w:color w:val="auto"/>
        </w:rPr>
      </w:pPr>
      <w:r w:rsidRPr="00C83AFC">
        <w:rPr>
          <w:color w:val="auto"/>
        </w:rPr>
        <w:t xml:space="preserve">Размер арендной платы </w:t>
      </w:r>
      <w:r w:rsidR="006414F1" w:rsidRPr="00C83AFC">
        <w:rPr>
          <w:color w:val="auto"/>
        </w:rPr>
        <w:t xml:space="preserve">в </w:t>
      </w:r>
      <w:r w:rsidRPr="00C83AFC">
        <w:rPr>
          <w:color w:val="auto"/>
        </w:rPr>
        <w:t>договора</w:t>
      </w:r>
      <w:r w:rsidR="006414F1" w:rsidRPr="00C83AFC">
        <w:rPr>
          <w:color w:val="auto"/>
        </w:rPr>
        <w:t>х</w:t>
      </w:r>
      <w:r w:rsidRPr="00C83AFC">
        <w:rPr>
          <w:color w:val="auto"/>
        </w:rPr>
        <w:t xml:space="preserve">  установлен </w:t>
      </w:r>
      <w:r w:rsidR="006414F1" w:rsidRPr="00C83AFC">
        <w:rPr>
          <w:rFonts w:eastAsia="Calibri"/>
        </w:rPr>
        <w:t>по результатам оценки рыночной стоимости.</w:t>
      </w:r>
      <w:r w:rsidR="006414F1" w:rsidRPr="00C83AFC">
        <w:rPr>
          <w:color w:val="auto"/>
        </w:rPr>
        <w:t xml:space="preserve"> </w:t>
      </w:r>
      <w:r w:rsidR="003E792A" w:rsidRPr="00C83AFC">
        <w:rPr>
          <w:color w:val="auto"/>
        </w:rPr>
        <w:t>Годовой размер арендной платы за муниципальное имущество по д</w:t>
      </w:r>
      <w:r w:rsidR="006414F1" w:rsidRPr="00C83AFC">
        <w:rPr>
          <w:color w:val="auto"/>
        </w:rPr>
        <w:t>олгосрочны</w:t>
      </w:r>
      <w:r w:rsidR="003E792A" w:rsidRPr="00C83AFC">
        <w:rPr>
          <w:color w:val="auto"/>
        </w:rPr>
        <w:t>м</w:t>
      </w:r>
      <w:r w:rsidR="006414F1" w:rsidRPr="00C83AFC">
        <w:rPr>
          <w:color w:val="auto"/>
        </w:rPr>
        <w:t xml:space="preserve"> договора</w:t>
      </w:r>
      <w:r w:rsidR="003E792A" w:rsidRPr="00C83AFC">
        <w:rPr>
          <w:color w:val="auto"/>
        </w:rPr>
        <w:t>м</w:t>
      </w:r>
      <w:r w:rsidR="006414F1" w:rsidRPr="00C83AFC">
        <w:rPr>
          <w:color w:val="auto"/>
        </w:rPr>
        <w:t xml:space="preserve"> ежегодно </w:t>
      </w:r>
      <w:r w:rsidR="003E792A" w:rsidRPr="00C83AFC">
        <w:rPr>
          <w:color w:val="auto"/>
        </w:rPr>
        <w:t>увеличивается</w:t>
      </w:r>
      <w:r w:rsidR="006414F1" w:rsidRPr="00C83AFC">
        <w:rPr>
          <w:color w:val="auto"/>
        </w:rPr>
        <w:t xml:space="preserve"> на среднегодовой индекс потребительских цен на товары и услуги, установленный в прогнозе социально-экономического развития Чувашской Республики на текущий год.</w:t>
      </w:r>
    </w:p>
    <w:p w:rsidR="005E0C18" w:rsidRPr="00C83AFC" w:rsidRDefault="005E0C18" w:rsidP="005E0C18">
      <w:pPr>
        <w:spacing w:after="0" w:line="240" w:lineRule="auto"/>
        <w:jc w:val="both"/>
        <w:rPr>
          <w:rFonts w:ascii="Times New Roman" w:eastAsia="Calibri" w:hAnsi="Times New Roman" w:cs="Times New Roman"/>
          <w:sz w:val="24"/>
          <w:szCs w:val="24"/>
        </w:rPr>
      </w:pPr>
      <w:r w:rsidRPr="00C83AFC">
        <w:rPr>
          <w:rFonts w:ascii="Times New Roman" w:eastAsia="Calibri" w:hAnsi="Times New Roman" w:cs="Times New Roman"/>
          <w:sz w:val="24"/>
          <w:szCs w:val="24"/>
        </w:rPr>
        <w:t xml:space="preserve">           Согласно </w:t>
      </w:r>
      <w:r w:rsidRPr="00C83AFC">
        <w:rPr>
          <w:rFonts w:ascii="Times New Roman" w:hAnsi="Times New Roman" w:cs="Times New Roman"/>
          <w:sz w:val="24"/>
          <w:szCs w:val="24"/>
        </w:rPr>
        <w:t xml:space="preserve">Положения о порядке управления и распоряжения муниципальной собственностью Порецкого района утвержденного решением Собрания депутатов Порецкого района от 28.06.2007 года  № С-15/4 и ходатайств, на основании </w:t>
      </w:r>
      <w:r w:rsidRPr="00C83AFC">
        <w:rPr>
          <w:rFonts w:ascii="Times New Roman" w:eastAsia="Calibri" w:hAnsi="Times New Roman" w:cs="Times New Roman"/>
          <w:sz w:val="24"/>
          <w:szCs w:val="24"/>
        </w:rPr>
        <w:t>распоряжений администрации Порецкого района, администрации Порецкого сельского поселения заключались договора безвозмездного пользования имущества, находящегося в муниципальной собственности.</w:t>
      </w:r>
    </w:p>
    <w:p w:rsidR="005E0C18" w:rsidRPr="00C83AFC" w:rsidRDefault="005E0C18" w:rsidP="005E0C18">
      <w:pPr>
        <w:spacing w:after="0" w:line="240" w:lineRule="auto"/>
        <w:ind w:firstLine="709"/>
        <w:jc w:val="both"/>
        <w:rPr>
          <w:rFonts w:ascii="Times New Roman" w:eastAsia="Calibri" w:hAnsi="Times New Roman" w:cs="Times New Roman"/>
          <w:sz w:val="24"/>
          <w:szCs w:val="24"/>
        </w:rPr>
      </w:pPr>
      <w:r w:rsidRPr="00C83AFC">
        <w:rPr>
          <w:rFonts w:ascii="Times New Roman" w:eastAsia="Calibri" w:hAnsi="Times New Roman" w:cs="Times New Roman"/>
          <w:sz w:val="24"/>
          <w:szCs w:val="24"/>
        </w:rPr>
        <w:t>Положением о порядке передачи в безвозмездное пользование имущества, находящегося в муниципальной собственности Порецкого района, утвержденным решением Собрания депутатов от 28.06.2007 № С-15/5 (далее - Положение о порядке передачи в безвозмездное пользование) строго определен перечень пользователей, которым может быть передано муниципальное имущество в безвозмездное пользование – муниципальные унитарные предприятия и муниципальные учреждения, религиозные организации.</w:t>
      </w:r>
    </w:p>
    <w:p w:rsidR="005E0C18" w:rsidRPr="00C83AFC" w:rsidRDefault="005E0C18" w:rsidP="005E0C18">
      <w:pPr>
        <w:spacing w:after="0" w:line="240" w:lineRule="auto"/>
        <w:ind w:firstLine="709"/>
        <w:jc w:val="both"/>
        <w:rPr>
          <w:rFonts w:ascii="Times New Roman" w:eastAsia="Calibri" w:hAnsi="Times New Roman" w:cs="Times New Roman"/>
          <w:sz w:val="24"/>
          <w:szCs w:val="24"/>
        </w:rPr>
      </w:pPr>
      <w:r w:rsidRPr="00C83AFC">
        <w:rPr>
          <w:rFonts w:ascii="Times New Roman" w:eastAsia="Calibri" w:hAnsi="Times New Roman" w:cs="Times New Roman"/>
          <w:sz w:val="24"/>
          <w:szCs w:val="24"/>
        </w:rPr>
        <w:t>В ходе проверки факты заключения договоров безвозмездного пользования муниципальным имуществом с пользователями, не включенными в Положение о порядке передачи в безвозмездное пользование имущества не выявлены.</w:t>
      </w:r>
    </w:p>
    <w:p w:rsidR="003E792A" w:rsidRPr="00C83AFC" w:rsidRDefault="005E0C18" w:rsidP="005E0C18">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В 2018 году </w:t>
      </w:r>
      <w:r w:rsidR="003E792A" w:rsidRPr="00C83AFC">
        <w:rPr>
          <w:rFonts w:ascii="Times New Roman" w:hAnsi="Times New Roman" w:cs="Times New Roman"/>
          <w:sz w:val="24"/>
          <w:szCs w:val="24"/>
        </w:rPr>
        <w:t xml:space="preserve">администрацией Порецкого района в установленном порядке </w:t>
      </w:r>
      <w:r w:rsidRPr="00C83AFC">
        <w:rPr>
          <w:rFonts w:ascii="Times New Roman" w:hAnsi="Times New Roman" w:cs="Times New Roman"/>
          <w:sz w:val="24"/>
          <w:szCs w:val="24"/>
        </w:rPr>
        <w:t>заключено 2 договора безвозмездного пользования</w:t>
      </w:r>
      <w:r w:rsidR="003E792A" w:rsidRPr="00C83AFC">
        <w:rPr>
          <w:rFonts w:ascii="Times New Roman" w:hAnsi="Times New Roman" w:cs="Times New Roman"/>
          <w:sz w:val="24"/>
          <w:szCs w:val="24"/>
        </w:rPr>
        <w:t xml:space="preserve"> муниципальным имуществом на общую площадь 118,7 кв. м</w:t>
      </w:r>
      <w:r w:rsidRPr="00C83AFC">
        <w:rPr>
          <w:rFonts w:ascii="Times New Roman" w:hAnsi="Times New Roman" w:cs="Times New Roman"/>
          <w:sz w:val="24"/>
          <w:szCs w:val="24"/>
        </w:rPr>
        <w:t xml:space="preserve">. </w:t>
      </w:r>
    </w:p>
    <w:p w:rsidR="005E0C18" w:rsidRPr="00C83AFC" w:rsidRDefault="005E0C18" w:rsidP="005E0C18">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На основании распоряжения администрации Порецкого района от 26.02.2018 № 65-р филиалу ФГБУ «Россельхозцентр» переданы в безвозмездное пользование сроком на 10 лет - нежилые помещения № 7,8,10-13, общей площадью 70,8 кв.м.,  расположенные на первом этаже жилого корпуса, по адресу: ЧР, Порецкий район, с. Порецкое, ул. Комсомольская,</w:t>
      </w:r>
      <w:r w:rsidR="0028061E" w:rsidRPr="00C83AFC">
        <w:rPr>
          <w:rFonts w:ascii="Times New Roman" w:hAnsi="Times New Roman" w:cs="Times New Roman"/>
          <w:sz w:val="24"/>
          <w:szCs w:val="24"/>
        </w:rPr>
        <w:t xml:space="preserve"> </w:t>
      </w:r>
      <w:r w:rsidRPr="00C83AFC">
        <w:rPr>
          <w:rFonts w:ascii="Times New Roman" w:hAnsi="Times New Roman" w:cs="Times New Roman"/>
          <w:sz w:val="24"/>
          <w:szCs w:val="24"/>
        </w:rPr>
        <w:t>5, являющиеся объектом муниципальной собственности Порецкого района, для использования как служебное помещение.</w:t>
      </w:r>
    </w:p>
    <w:p w:rsidR="005E0C18" w:rsidRPr="00C83AFC" w:rsidRDefault="005E0C18" w:rsidP="005E0C18">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На основании распоряжения от 23.03.2018 № 94-р Местной религиозной организации православный Приход Троицкого собора с. Порецкое Порецкого района Чувашской Республики Алатырской Епархии Русской Православной Церкви (Московский Патриархат) по договору безвозмездного пользования сроком на 10 лет переданы  нежилые помещения № 1,3, общей площадью 47,9 кв.м.,  расположенные на первом этаже жилого корпуса, по адресу: ЧР, Порецкий район, с. Порецкое, ул. Комсомольская,5, </w:t>
      </w:r>
      <w:r w:rsidRPr="00C83AFC">
        <w:rPr>
          <w:rFonts w:ascii="Times New Roman" w:hAnsi="Times New Roman" w:cs="Times New Roman"/>
          <w:sz w:val="24"/>
          <w:szCs w:val="24"/>
        </w:rPr>
        <w:lastRenderedPageBreak/>
        <w:t>являющиеся объектом муниципальной собственности Порецкого района, для размещения Воскресной школы.</w:t>
      </w:r>
    </w:p>
    <w:p w:rsidR="005C7BED" w:rsidRPr="00C83AFC" w:rsidRDefault="005C7BED" w:rsidP="005E0C18">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Администрацией Порецкого сельского поселения представлено </w:t>
      </w:r>
      <w:r w:rsidR="00B0698F" w:rsidRPr="00C83AFC">
        <w:rPr>
          <w:rFonts w:ascii="Times New Roman" w:hAnsi="Times New Roman" w:cs="Times New Roman"/>
          <w:sz w:val="24"/>
          <w:szCs w:val="24"/>
        </w:rPr>
        <w:t>3</w:t>
      </w:r>
      <w:r w:rsidRPr="00C83AFC">
        <w:rPr>
          <w:rFonts w:ascii="Times New Roman" w:hAnsi="Times New Roman" w:cs="Times New Roman"/>
          <w:sz w:val="24"/>
          <w:szCs w:val="24"/>
        </w:rPr>
        <w:t xml:space="preserve"> договора безвозмездного пользования недвижимым имуществом</w:t>
      </w:r>
      <w:r w:rsidR="000D58CF" w:rsidRPr="00C83AFC">
        <w:rPr>
          <w:rFonts w:ascii="Times New Roman" w:hAnsi="Times New Roman" w:cs="Times New Roman"/>
          <w:sz w:val="24"/>
          <w:szCs w:val="24"/>
        </w:rPr>
        <w:t xml:space="preserve"> заключенные с администрацией Порецкого района для использования, как служебное помещение</w:t>
      </w:r>
      <w:r w:rsidR="00296E2D" w:rsidRPr="00C83AFC">
        <w:rPr>
          <w:rFonts w:ascii="Times New Roman" w:hAnsi="Times New Roman" w:cs="Times New Roman"/>
          <w:sz w:val="24"/>
          <w:szCs w:val="24"/>
        </w:rPr>
        <w:t xml:space="preserve"> (совет ветеранов, гостехнадзор, центр финансового и хозяйственного обеспечения)</w:t>
      </w:r>
      <w:r w:rsidR="00B0698F" w:rsidRPr="00C83AFC">
        <w:rPr>
          <w:rFonts w:ascii="Times New Roman" w:hAnsi="Times New Roman" w:cs="Times New Roman"/>
          <w:sz w:val="24"/>
          <w:szCs w:val="24"/>
        </w:rPr>
        <w:t xml:space="preserve"> общей площадью 163,96 кв.м.</w:t>
      </w:r>
      <w:r w:rsidR="00A43772" w:rsidRPr="00C83AFC">
        <w:rPr>
          <w:rFonts w:ascii="Times New Roman" w:hAnsi="Times New Roman" w:cs="Times New Roman"/>
          <w:sz w:val="24"/>
          <w:szCs w:val="24"/>
        </w:rPr>
        <w:t xml:space="preserve"> Нежилые помещения расположены по адресу: с. Порецкое, ул. Ленина, д.1. </w:t>
      </w:r>
      <w:r w:rsidR="000D58CF" w:rsidRPr="00C83AFC">
        <w:rPr>
          <w:rFonts w:ascii="Times New Roman" w:hAnsi="Times New Roman" w:cs="Times New Roman"/>
          <w:sz w:val="24"/>
          <w:szCs w:val="24"/>
        </w:rPr>
        <w:t>С</w:t>
      </w:r>
      <w:r w:rsidR="00A43772" w:rsidRPr="00C83AFC">
        <w:rPr>
          <w:rFonts w:ascii="Times New Roman" w:hAnsi="Times New Roman" w:cs="Times New Roman"/>
          <w:sz w:val="24"/>
          <w:szCs w:val="24"/>
        </w:rPr>
        <w:t>огласно договоров, срок безвозмездного пользования установлен 12 календарных месяцев с пролонгацией на такой же срок.</w:t>
      </w:r>
    </w:p>
    <w:p w:rsidR="002A131C" w:rsidRPr="00C83AFC" w:rsidRDefault="005551B2" w:rsidP="005E0C18">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Расходы по оплате коммунальных и эксплуатационных услуг (электроснабжение, отопление и вывоз мусора) согласно п. 2.2.3. договор</w:t>
      </w:r>
      <w:r w:rsidR="00F36684" w:rsidRPr="00C83AFC">
        <w:rPr>
          <w:rFonts w:ascii="Times New Roman" w:hAnsi="Times New Roman" w:cs="Times New Roman"/>
          <w:sz w:val="24"/>
          <w:szCs w:val="24"/>
        </w:rPr>
        <w:t>ов</w:t>
      </w:r>
      <w:r w:rsidRPr="00C83AFC">
        <w:rPr>
          <w:rFonts w:ascii="Times New Roman" w:hAnsi="Times New Roman" w:cs="Times New Roman"/>
          <w:sz w:val="24"/>
          <w:szCs w:val="24"/>
        </w:rPr>
        <w:t xml:space="preserve"> </w:t>
      </w:r>
      <w:r w:rsidR="00F36684" w:rsidRPr="00C83AFC">
        <w:rPr>
          <w:rFonts w:ascii="Times New Roman" w:hAnsi="Times New Roman" w:cs="Times New Roman"/>
          <w:sz w:val="24"/>
          <w:szCs w:val="24"/>
        </w:rPr>
        <w:t xml:space="preserve">безвозмездного пользования недвижимым имуществом </w:t>
      </w:r>
      <w:r w:rsidRPr="00C83AFC">
        <w:rPr>
          <w:rFonts w:ascii="Times New Roman" w:hAnsi="Times New Roman" w:cs="Times New Roman"/>
          <w:sz w:val="24"/>
          <w:szCs w:val="24"/>
        </w:rPr>
        <w:t>несет арендатор.</w:t>
      </w:r>
    </w:p>
    <w:p w:rsidR="00F36684" w:rsidRPr="00C83AFC" w:rsidRDefault="00F36684" w:rsidP="00F36684">
      <w:pPr>
        <w:pStyle w:val="Default"/>
        <w:ind w:firstLine="567"/>
        <w:jc w:val="both"/>
        <w:rPr>
          <w:color w:val="auto"/>
        </w:rPr>
      </w:pPr>
      <w:r w:rsidRPr="00C83AFC">
        <w:rPr>
          <w:color w:val="auto"/>
        </w:rPr>
        <w:t>Коммунальные услуги (вода, тепловая и электрическая энергия) согласно п. 3.2.</w:t>
      </w:r>
      <w:r w:rsidR="00CA6635" w:rsidRPr="00C83AFC">
        <w:rPr>
          <w:color w:val="auto"/>
        </w:rPr>
        <w:t>,3.3.</w:t>
      </w:r>
      <w:r w:rsidRPr="00C83AFC">
        <w:rPr>
          <w:color w:val="auto"/>
        </w:rPr>
        <w:t xml:space="preserve"> договоров на сдачу в аренду </w:t>
      </w:r>
      <w:r w:rsidR="00CA6635" w:rsidRPr="00C83AFC">
        <w:rPr>
          <w:color w:val="auto"/>
        </w:rPr>
        <w:t>муниципального имущества,</w:t>
      </w:r>
      <w:r w:rsidRPr="00C83AFC">
        <w:rPr>
          <w:color w:val="auto"/>
        </w:rPr>
        <w:t xml:space="preserve"> возмещаются арендатором на основании заключенных договоров о возмещении расходов по оплате коммунальных услуг</w:t>
      </w:r>
      <w:r w:rsidR="00CA6635" w:rsidRPr="00C83AFC">
        <w:rPr>
          <w:color w:val="auto"/>
        </w:rPr>
        <w:t xml:space="preserve"> или устанавливаются отдельными договорами Арендатора с соответствующими организациями в соответствии с установленными тарифами</w:t>
      </w:r>
      <w:r w:rsidRPr="00C83AFC">
        <w:rPr>
          <w:color w:val="auto"/>
        </w:rPr>
        <w:t>.</w:t>
      </w:r>
    </w:p>
    <w:p w:rsidR="008337D9" w:rsidRPr="00C83AFC" w:rsidRDefault="008337D9" w:rsidP="00F36684">
      <w:pPr>
        <w:pStyle w:val="Default"/>
        <w:ind w:firstLine="567"/>
        <w:jc w:val="both"/>
        <w:rPr>
          <w:color w:val="auto"/>
        </w:rPr>
      </w:pPr>
    </w:p>
    <w:p w:rsidR="00EE30F7" w:rsidRPr="00C83AFC" w:rsidRDefault="00EE30F7" w:rsidP="00EE30F7">
      <w:pPr>
        <w:pStyle w:val="Default"/>
        <w:ind w:firstLine="567"/>
        <w:jc w:val="both"/>
        <w:rPr>
          <w:b/>
          <w:color w:val="auto"/>
          <w:highlight w:val="yellow"/>
        </w:rPr>
      </w:pPr>
      <w:r w:rsidRPr="00C83AFC">
        <w:rPr>
          <w:b/>
          <w:color w:val="auto"/>
        </w:rPr>
        <w:t>2. Администрирование доходов и оценка доходности от распоряжения имуществом:</w:t>
      </w:r>
    </w:p>
    <w:p w:rsidR="00EE30F7" w:rsidRPr="00C83AFC" w:rsidRDefault="00EE30F7" w:rsidP="00EE30F7">
      <w:pPr>
        <w:pStyle w:val="Default"/>
        <w:ind w:firstLine="567"/>
        <w:jc w:val="both"/>
        <w:rPr>
          <w:b/>
          <w:color w:val="auto"/>
        </w:rPr>
      </w:pPr>
      <w:r w:rsidRPr="00C83AFC">
        <w:rPr>
          <w:b/>
          <w:color w:val="auto"/>
        </w:rPr>
        <w:t>- планирование доходов на этапе утверждения бюджета;</w:t>
      </w:r>
    </w:p>
    <w:p w:rsidR="00EE30F7" w:rsidRPr="00C83AFC" w:rsidRDefault="00EE30F7" w:rsidP="00EE30F7">
      <w:pPr>
        <w:pStyle w:val="Style4"/>
        <w:widowControl/>
        <w:spacing w:line="240" w:lineRule="auto"/>
        <w:rPr>
          <w:b/>
          <w:bCs/>
        </w:rPr>
      </w:pPr>
      <w:r w:rsidRPr="00C83AFC">
        <w:rPr>
          <w:b/>
        </w:rPr>
        <w:t xml:space="preserve">         </w:t>
      </w:r>
      <w:r w:rsidRPr="00C83AFC">
        <w:rPr>
          <w:b/>
          <w:bCs/>
        </w:rPr>
        <w:t>- полнота и своевременность поступления в бюджет платежей от аренды имущества (периодичность оплаты за аренду – ежемесячная, ежеквартальная, разовая - причины), порядок и правомерность передачи имущества в аренду;</w:t>
      </w:r>
    </w:p>
    <w:p w:rsidR="00EE30F7" w:rsidRPr="00C83AFC" w:rsidRDefault="00EE30F7" w:rsidP="00EE30F7">
      <w:pPr>
        <w:pStyle w:val="Default"/>
        <w:ind w:firstLine="567"/>
        <w:jc w:val="both"/>
        <w:rPr>
          <w:b/>
        </w:rPr>
      </w:pPr>
      <w:r w:rsidRPr="00C83AFC">
        <w:rPr>
          <w:b/>
        </w:rPr>
        <w:t>- работа с дебиторской задолженностью  (своевременность принятия мер к арендаторам-должникам, претензионная работа, исковые заявления в суд, обращения в Федеральную службу судебных приставов, расчет и уплату  пеней). Особое внимание уделить дебиторской задолженности, образовавшейся в 2018-2019 годах и причину ее роста с задолженностью на начало 2018 года. Рассчитать сумму пеней по всем фактам просрочки за 2018-2019 годы.</w:t>
      </w:r>
    </w:p>
    <w:p w:rsidR="00996EAB" w:rsidRPr="00C83AFC" w:rsidRDefault="00996EAB" w:rsidP="00EE30F7">
      <w:pPr>
        <w:pStyle w:val="Default"/>
        <w:ind w:firstLine="567"/>
        <w:jc w:val="both"/>
        <w:rPr>
          <w:b/>
        </w:rPr>
      </w:pPr>
    </w:p>
    <w:p w:rsidR="00996EAB" w:rsidRPr="00C83AFC" w:rsidRDefault="00996EAB" w:rsidP="00996EAB">
      <w:pPr>
        <w:pStyle w:val="Default"/>
        <w:ind w:firstLine="567"/>
        <w:jc w:val="center"/>
        <w:rPr>
          <w:b/>
          <w:color w:val="auto"/>
        </w:rPr>
      </w:pPr>
      <w:r w:rsidRPr="00C83AFC">
        <w:rPr>
          <w:b/>
          <w:color w:val="auto"/>
        </w:rPr>
        <w:t>Планирование доходов на этапе утверждения бюджета</w:t>
      </w:r>
    </w:p>
    <w:p w:rsidR="009415FE" w:rsidRPr="00C83AFC" w:rsidRDefault="009415FE" w:rsidP="00996EAB">
      <w:pPr>
        <w:pStyle w:val="Default"/>
        <w:ind w:firstLine="567"/>
        <w:jc w:val="center"/>
        <w:rPr>
          <w:b/>
          <w:color w:val="auto"/>
        </w:rPr>
      </w:pPr>
    </w:p>
    <w:p w:rsidR="009415FE" w:rsidRPr="00C83AFC" w:rsidRDefault="009415FE" w:rsidP="009415FE">
      <w:pPr>
        <w:shd w:val="clear" w:color="auto" w:fill="FFFFFF"/>
        <w:tabs>
          <w:tab w:val="left" w:pos="5264"/>
        </w:tabs>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Неналоговые доходы местных бюджетов формируются в соответствии со статьей 62 Бюджетного кодекса Российской Федерации, в том числе за счет</w:t>
      </w:r>
      <w:r w:rsidR="00483281" w:rsidRPr="00C83AFC">
        <w:rPr>
          <w:rFonts w:ascii="Times New Roman" w:hAnsi="Times New Roman" w:cs="Times New Roman"/>
          <w:sz w:val="24"/>
          <w:szCs w:val="24"/>
        </w:rPr>
        <w:t xml:space="preserve"> </w:t>
      </w:r>
      <w:r w:rsidRPr="00C83AFC">
        <w:rPr>
          <w:rFonts w:ascii="Times New Roman" w:hAnsi="Times New Roman" w:cs="Times New Roman"/>
          <w:sz w:val="24"/>
          <w:szCs w:val="24"/>
        </w:rPr>
        <w:t>доходов от использования имущества, находящегос</w:t>
      </w:r>
      <w:r w:rsidR="00483281" w:rsidRPr="00C83AFC">
        <w:rPr>
          <w:rFonts w:ascii="Times New Roman" w:hAnsi="Times New Roman" w:cs="Times New Roman"/>
          <w:sz w:val="24"/>
          <w:szCs w:val="24"/>
        </w:rPr>
        <w:t xml:space="preserve">я в муниципальной собственности, </w:t>
      </w:r>
      <w:r w:rsidRPr="00C83AFC">
        <w:rPr>
          <w:rFonts w:ascii="Times New Roman" w:hAnsi="Times New Roman" w:cs="Times New Roman"/>
          <w:sz w:val="24"/>
          <w:szCs w:val="24"/>
        </w:rPr>
        <w:t>доходов от продажи имущества (кроме акций и иных форм участия в капитале), находящиеся в муниципальной собственности и т.д.</w:t>
      </w:r>
    </w:p>
    <w:p w:rsidR="00EE30F7" w:rsidRPr="00C83AFC" w:rsidRDefault="00EE30F7" w:rsidP="00EE30F7">
      <w:pPr>
        <w:pStyle w:val="a6"/>
        <w:spacing w:after="0" w:line="240" w:lineRule="auto"/>
        <w:ind w:left="0" w:firstLine="567"/>
        <w:jc w:val="both"/>
        <w:rPr>
          <w:rFonts w:ascii="Times New Roman" w:hAnsi="Times New Roman" w:cs="Times New Roman"/>
          <w:sz w:val="24"/>
          <w:szCs w:val="24"/>
          <w:highlight w:val="yellow"/>
        </w:rPr>
      </w:pPr>
      <w:r w:rsidRPr="00C83AFC">
        <w:rPr>
          <w:rFonts w:ascii="Times New Roman" w:hAnsi="Times New Roman" w:cs="Times New Roman"/>
          <w:sz w:val="24"/>
          <w:szCs w:val="24"/>
        </w:rPr>
        <w:t>В соответствии с п. 1 ст. 160.1 БК РФ,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постановлением администрации Порецкого района от 07.09.2016 № 234 утверждена Методика прогнозирования поступлений доходов в бюджет Порецкого района Чувашской Республики, главным администратором которых является администрация Порецкого района.</w:t>
      </w:r>
    </w:p>
    <w:tbl>
      <w:tblPr>
        <w:tblW w:w="94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851"/>
        <w:gridCol w:w="850"/>
        <w:gridCol w:w="851"/>
        <w:gridCol w:w="709"/>
        <w:gridCol w:w="992"/>
        <w:gridCol w:w="850"/>
        <w:gridCol w:w="851"/>
        <w:gridCol w:w="815"/>
        <w:gridCol w:w="7"/>
      </w:tblGrid>
      <w:tr w:rsidR="00EE30F7" w:rsidRPr="00C83AFC" w:rsidTr="00EE30F7">
        <w:trPr>
          <w:gridAfter w:val="1"/>
          <w:wAfter w:w="7" w:type="dxa"/>
          <w:trHeight w:val="345"/>
        </w:trPr>
        <w:tc>
          <w:tcPr>
            <w:tcW w:w="2694" w:type="dxa"/>
            <w:vMerge w:val="restart"/>
            <w:tcBorders>
              <w:top w:val="single" w:sz="4" w:space="0" w:color="auto"/>
            </w:tcBorders>
          </w:tcPr>
          <w:p w:rsidR="00EE30F7" w:rsidRPr="00C83AFC" w:rsidRDefault="00EE30F7" w:rsidP="00EE30F7">
            <w:pPr>
              <w:spacing w:after="0" w:line="240" w:lineRule="auto"/>
              <w:jc w:val="both"/>
              <w:rPr>
                <w:rFonts w:ascii="Times New Roman" w:hAnsi="Times New Roman" w:cs="Times New Roman"/>
                <w:sz w:val="20"/>
                <w:szCs w:val="20"/>
              </w:rPr>
            </w:pPr>
            <w:r w:rsidRPr="00C83AFC">
              <w:rPr>
                <w:rFonts w:ascii="Times New Roman" w:hAnsi="Times New Roman" w:cs="Times New Roman"/>
                <w:highlight w:val="yellow"/>
              </w:rPr>
              <w:t xml:space="preserve"> </w:t>
            </w:r>
            <w:r w:rsidRPr="00C83AFC">
              <w:rPr>
                <w:rFonts w:ascii="Times New Roman" w:hAnsi="Times New Roman" w:cs="Times New Roman"/>
                <w:sz w:val="20"/>
                <w:szCs w:val="20"/>
              </w:rPr>
              <w:t>Наименование  дохода</w:t>
            </w:r>
          </w:p>
        </w:tc>
        <w:tc>
          <w:tcPr>
            <w:tcW w:w="851" w:type="dxa"/>
            <w:tcBorders>
              <w:top w:val="single" w:sz="4" w:space="0" w:color="auto"/>
              <w:right w:val="nil"/>
            </w:tcBorders>
          </w:tcPr>
          <w:p w:rsidR="00EE30F7" w:rsidRPr="00C83AFC" w:rsidRDefault="00EE30F7" w:rsidP="00EE30F7">
            <w:pPr>
              <w:spacing w:after="0" w:line="240" w:lineRule="auto"/>
              <w:jc w:val="both"/>
              <w:rPr>
                <w:rFonts w:ascii="Times New Roman" w:hAnsi="Times New Roman" w:cs="Times New Roman"/>
                <w:sz w:val="20"/>
                <w:szCs w:val="20"/>
                <w:highlight w:val="yellow"/>
              </w:rPr>
            </w:pPr>
          </w:p>
          <w:p w:rsidR="00EE30F7" w:rsidRPr="00C83AFC" w:rsidRDefault="00EE30F7" w:rsidP="00EE30F7">
            <w:pPr>
              <w:spacing w:after="0" w:line="240" w:lineRule="auto"/>
              <w:jc w:val="both"/>
              <w:rPr>
                <w:rFonts w:ascii="Times New Roman" w:hAnsi="Times New Roman" w:cs="Times New Roman"/>
                <w:sz w:val="20"/>
                <w:szCs w:val="20"/>
                <w:highlight w:val="yellow"/>
              </w:rPr>
            </w:pPr>
          </w:p>
        </w:tc>
        <w:tc>
          <w:tcPr>
            <w:tcW w:w="2410" w:type="dxa"/>
            <w:gridSpan w:val="3"/>
            <w:tcBorders>
              <w:top w:val="single" w:sz="4" w:space="0" w:color="auto"/>
              <w:left w:val="nil"/>
            </w:tcBorders>
          </w:tcPr>
          <w:p w:rsidR="00EE30F7" w:rsidRPr="00C83AFC" w:rsidRDefault="00EE30F7" w:rsidP="00EE30F7">
            <w:pPr>
              <w:spacing w:after="0" w:line="240" w:lineRule="auto"/>
              <w:jc w:val="center"/>
              <w:rPr>
                <w:rFonts w:ascii="Times New Roman" w:hAnsi="Times New Roman" w:cs="Times New Roman"/>
                <w:sz w:val="20"/>
                <w:szCs w:val="20"/>
              </w:rPr>
            </w:pPr>
            <w:r w:rsidRPr="00C83AFC">
              <w:rPr>
                <w:rFonts w:ascii="Times New Roman" w:hAnsi="Times New Roman" w:cs="Times New Roman"/>
                <w:sz w:val="20"/>
                <w:szCs w:val="20"/>
              </w:rPr>
              <w:t>2018 год</w:t>
            </w:r>
          </w:p>
        </w:tc>
        <w:tc>
          <w:tcPr>
            <w:tcW w:w="3508" w:type="dxa"/>
            <w:gridSpan w:val="4"/>
            <w:tcBorders>
              <w:top w:val="single" w:sz="4" w:space="0" w:color="auto"/>
            </w:tcBorders>
          </w:tcPr>
          <w:p w:rsidR="00EE30F7" w:rsidRPr="00C83AFC" w:rsidRDefault="00EE30F7" w:rsidP="00EE30F7">
            <w:pPr>
              <w:spacing w:after="0" w:line="240" w:lineRule="auto"/>
              <w:jc w:val="center"/>
              <w:rPr>
                <w:rFonts w:ascii="Times New Roman" w:hAnsi="Times New Roman" w:cs="Times New Roman"/>
                <w:sz w:val="20"/>
                <w:szCs w:val="20"/>
              </w:rPr>
            </w:pPr>
            <w:r w:rsidRPr="00C83AFC">
              <w:rPr>
                <w:rFonts w:ascii="Times New Roman" w:hAnsi="Times New Roman" w:cs="Times New Roman"/>
                <w:sz w:val="20"/>
                <w:szCs w:val="20"/>
              </w:rPr>
              <w:t>2019 год</w:t>
            </w:r>
          </w:p>
        </w:tc>
      </w:tr>
      <w:tr w:rsidR="00EE30F7" w:rsidRPr="00C83AFC" w:rsidTr="00EE30F7">
        <w:trPr>
          <w:gridAfter w:val="1"/>
          <w:wAfter w:w="7" w:type="dxa"/>
          <w:trHeight w:val="1050"/>
        </w:trPr>
        <w:tc>
          <w:tcPr>
            <w:tcW w:w="2694" w:type="dxa"/>
            <w:vMerge/>
          </w:tcPr>
          <w:p w:rsidR="00EE30F7" w:rsidRPr="00C83AFC" w:rsidRDefault="00EE30F7" w:rsidP="00EE30F7">
            <w:pPr>
              <w:spacing w:after="0" w:line="240" w:lineRule="auto"/>
              <w:jc w:val="both"/>
              <w:rPr>
                <w:rFonts w:ascii="Times New Roman" w:hAnsi="Times New Roman" w:cs="Times New Roman"/>
                <w:sz w:val="20"/>
                <w:szCs w:val="20"/>
              </w:rPr>
            </w:pPr>
          </w:p>
        </w:tc>
        <w:tc>
          <w:tcPr>
            <w:tcW w:w="851" w:type="dxa"/>
            <w:tcBorders>
              <w:right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ПервонРешение о бюджете</w:t>
            </w:r>
          </w:p>
        </w:tc>
        <w:tc>
          <w:tcPr>
            <w:tcW w:w="850" w:type="dxa"/>
            <w:tcBorders>
              <w:left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Уточненный</w:t>
            </w:r>
          </w:p>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план</w:t>
            </w:r>
          </w:p>
        </w:tc>
        <w:tc>
          <w:tcPr>
            <w:tcW w:w="851"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исполнение</w:t>
            </w:r>
          </w:p>
          <w:p w:rsidR="00EE30F7" w:rsidRPr="00C83AFC" w:rsidRDefault="00EE30F7" w:rsidP="00EE30F7">
            <w:pPr>
              <w:spacing w:after="0" w:line="240" w:lineRule="auto"/>
              <w:jc w:val="both"/>
              <w:rPr>
                <w:rFonts w:ascii="Times New Roman" w:hAnsi="Times New Roman" w:cs="Times New Roman"/>
                <w:sz w:val="20"/>
                <w:szCs w:val="20"/>
              </w:rPr>
            </w:pPr>
          </w:p>
        </w:tc>
        <w:tc>
          <w:tcPr>
            <w:tcW w:w="709"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w:t>
            </w:r>
          </w:p>
        </w:tc>
        <w:tc>
          <w:tcPr>
            <w:tcW w:w="992" w:type="dxa"/>
          </w:tcPr>
          <w:p w:rsidR="00EE30F7" w:rsidRPr="00C83AFC" w:rsidRDefault="00EE30F7" w:rsidP="00EE30F7">
            <w:pPr>
              <w:spacing w:after="0" w:line="240" w:lineRule="auto"/>
              <w:jc w:val="both"/>
              <w:rPr>
                <w:rFonts w:ascii="Times New Roman" w:hAnsi="Times New Roman" w:cs="Times New Roman"/>
                <w:sz w:val="20"/>
                <w:szCs w:val="20"/>
              </w:rPr>
            </w:pPr>
            <w:r w:rsidRPr="00C83AFC">
              <w:rPr>
                <w:rFonts w:ascii="Times New Roman" w:hAnsi="Times New Roman" w:cs="Times New Roman"/>
                <w:sz w:val="20"/>
                <w:szCs w:val="20"/>
              </w:rPr>
              <w:t>Первон</w:t>
            </w:r>
          </w:p>
          <w:p w:rsidR="00EE30F7" w:rsidRPr="00C83AFC" w:rsidRDefault="00EE30F7" w:rsidP="00EE30F7">
            <w:pPr>
              <w:spacing w:after="0" w:line="240" w:lineRule="auto"/>
              <w:jc w:val="both"/>
              <w:rPr>
                <w:rFonts w:ascii="Times New Roman" w:hAnsi="Times New Roman" w:cs="Times New Roman"/>
                <w:sz w:val="20"/>
                <w:szCs w:val="20"/>
              </w:rPr>
            </w:pPr>
            <w:r w:rsidRPr="00C83AFC">
              <w:rPr>
                <w:rFonts w:ascii="Times New Roman" w:hAnsi="Times New Roman" w:cs="Times New Roman"/>
                <w:sz w:val="20"/>
                <w:szCs w:val="20"/>
              </w:rPr>
              <w:t>Решение о бюджете</w:t>
            </w:r>
          </w:p>
        </w:tc>
        <w:tc>
          <w:tcPr>
            <w:tcW w:w="850"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Уточненный</w:t>
            </w:r>
          </w:p>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план</w:t>
            </w:r>
          </w:p>
        </w:tc>
        <w:tc>
          <w:tcPr>
            <w:tcW w:w="851"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исполнение</w:t>
            </w:r>
          </w:p>
        </w:tc>
        <w:tc>
          <w:tcPr>
            <w:tcW w:w="815" w:type="dxa"/>
          </w:tcPr>
          <w:p w:rsidR="00EE30F7" w:rsidRPr="00C83AFC" w:rsidRDefault="00EE30F7" w:rsidP="00EE30F7">
            <w:pPr>
              <w:spacing w:after="0" w:line="240" w:lineRule="auto"/>
              <w:jc w:val="both"/>
              <w:rPr>
                <w:rFonts w:ascii="Times New Roman" w:hAnsi="Times New Roman" w:cs="Times New Roman"/>
                <w:sz w:val="20"/>
                <w:szCs w:val="20"/>
              </w:rPr>
            </w:pPr>
            <w:r w:rsidRPr="00C83AFC">
              <w:rPr>
                <w:rFonts w:ascii="Times New Roman" w:hAnsi="Times New Roman" w:cs="Times New Roman"/>
                <w:sz w:val="20"/>
                <w:szCs w:val="20"/>
              </w:rPr>
              <w:t>%</w:t>
            </w:r>
          </w:p>
        </w:tc>
      </w:tr>
      <w:tr w:rsidR="00EE30F7" w:rsidRPr="00C83AFC" w:rsidTr="00EE30F7">
        <w:trPr>
          <w:gridAfter w:val="1"/>
          <w:wAfter w:w="7" w:type="dxa"/>
        </w:trPr>
        <w:tc>
          <w:tcPr>
            <w:tcW w:w="2694"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1</w:t>
            </w:r>
          </w:p>
        </w:tc>
        <w:tc>
          <w:tcPr>
            <w:tcW w:w="851"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2</w:t>
            </w:r>
          </w:p>
        </w:tc>
        <w:tc>
          <w:tcPr>
            <w:tcW w:w="850"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3</w:t>
            </w:r>
          </w:p>
        </w:tc>
        <w:tc>
          <w:tcPr>
            <w:tcW w:w="851"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4</w:t>
            </w:r>
          </w:p>
        </w:tc>
        <w:tc>
          <w:tcPr>
            <w:tcW w:w="709"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5</w:t>
            </w:r>
          </w:p>
        </w:tc>
        <w:tc>
          <w:tcPr>
            <w:tcW w:w="992" w:type="dxa"/>
          </w:tcPr>
          <w:p w:rsidR="00EE30F7" w:rsidRPr="00C83AFC" w:rsidRDefault="00EE30F7" w:rsidP="00EE30F7">
            <w:pPr>
              <w:spacing w:before="100" w:beforeAutospacing="1" w:after="100" w:afterAutospacing="1" w:line="240" w:lineRule="auto"/>
              <w:ind w:left="147"/>
              <w:jc w:val="center"/>
              <w:rPr>
                <w:rFonts w:ascii="Times New Roman" w:hAnsi="Times New Roman" w:cs="Times New Roman"/>
              </w:rPr>
            </w:pPr>
            <w:r w:rsidRPr="00C83AFC">
              <w:rPr>
                <w:rFonts w:ascii="Times New Roman" w:hAnsi="Times New Roman" w:cs="Times New Roman"/>
              </w:rPr>
              <w:t>6</w:t>
            </w:r>
          </w:p>
        </w:tc>
        <w:tc>
          <w:tcPr>
            <w:tcW w:w="850"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7</w:t>
            </w:r>
          </w:p>
        </w:tc>
        <w:tc>
          <w:tcPr>
            <w:tcW w:w="851"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8</w:t>
            </w:r>
          </w:p>
        </w:tc>
        <w:tc>
          <w:tcPr>
            <w:tcW w:w="815" w:type="dxa"/>
          </w:tcPr>
          <w:p w:rsidR="00EE30F7" w:rsidRPr="00C83AFC" w:rsidRDefault="00EE30F7" w:rsidP="00EE30F7">
            <w:pPr>
              <w:spacing w:before="100" w:beforeAutospacing="1" w:after="100" w:afterAutospacing="1" w:line="240" w:lineRule="auto"/>
              <w:jc w:val="center"/>
              <w:rPr>
                <w:rFonts w:ascii="Times New Roman" w:hAnsi="Times New Roman" w:cs="Times New Roman"/>
              </w:rPr>
            </w:pPr>
            <w:r w:rsidRPr="00C83AFC">
              <w:rPr>
                <w:rFonts w:ascii="Times New Roman" w:hAnsi="Times New Roman" w:cs="Times New Roman"/>
              </w:rPr>
              <w:t>9</w:t>
            </w:r>
          </w:p>
        </w:tc>
      </w:tr>
      <w:tr w:rsidR="00EE30F7" w:rsidRPr="00C83AFC" w:rsidTr="00EE30F7">
        <w:tblPrEx>
          <w:tblLook w:val="0000"/>
        </w:tblPrEx>
        <w:trPr>
          <w:trHeight w:val="630"/>
        </w:trPr>
        <w:tc>
          <w:tcPr>
            <w:tcW w:w="2694" w:type="dxa"/>
          </w:tcPr>
          <w:p w:rsidR="00EE30F7" w:rsidRPr="00C83AFC" w:rsidRDefault="00EE30F7" w:rsidP="00EE30F7">
            <w:pPr>
              <w:spacing w:after="0" w:line="240" w:lineRule="auto"/>
              <w:ind w:left="108"/>
              <w:rPr>
                <w:rFonts w:ascii="Times New Roman" w:hAnsi="Times New Roman" w:cs="Times New Roman"/>
                <w:sz w:val="20"/>
                <w:szCs w:val="20"/>
              </w:rPr>
            </w:pPr>
            <w:r w:rsidRPr="00C83AFC">
              <w:rPr>
                <w:rFonts w:ascii="Times New Roman" w:hAnsi="Times New Roman" w:cs="Times New Roman"/>
                <w:sz w:val="20"/>
                <w:szCs w:val="20"/>
              </w:rPr>
              <w:lastRenderedPageBreak/>
              <w:t xml:space="preserve"> Доходы, получаемые в виде арендной либо иной платы за передачу в возмездное пользование муниципального имущества</w:t>
            </w:r>
          </w:p>
          <w:p w:rsidR="00EE30F7" w:rsidRPr="00C83AFC" w:rsidRDefault="00EE30F7" w:rsidP="00EE30F7">
            <w:pPr>
              <w:spacing w:after="0" w:line="240" w:lineRule="auto"/>
              <w:ind w:left="108"/>
              <w:rPr>
                <w:rFonts w:ascii="Times New Roman" w:hAnsi="Times New Roman" w:cs="Times New Roman"/>
                <w:sz w:val="20"/>
                <w:szCs w:val="20"/>
              </w:rPr>
            </w:pPr>
          </w:p>
          <w:p w:rsidR="00EE30F7" w:rsidRPr="00C83AFC" w:rsidRDefault="00EE30F7" w:rsidP="00EE30F7">
            <w:pPr>
              <w:spacing w:after="0" w:line="240" w:lineRule="auto"/>
              <w:ind w:left="108"/>
              <w:rPr>
                <w:rFonts w:ascii="Times New Roman" w:hAnsi="Times New Roman" w:cs="Times New Roman"/>
                <w:b/>
                <w:sz w:val="20"/>
                <w:szCs w:val="20"/>
              </w:rPr>
            </w:pPr>
            <w:r w:rsidRPr="00C83AFC">
              <w:rPr>
                <w:rFonts w:ascii="Times New Roman" w:hAnsi="Times New Roman" w:cs="Times New Roman"/>
                <w:sz w:val="20"/>
                <w:szCs w:val="20"/>
              </w:rPr>
              <w:t>Консолидированный бюджет</w:t>
            </w:r>
          </w:p>
        </w:tc>
        <w:tc>
          <w:tcPr>
            <w:tcW w:w="851" w:type="dxa"/>
            <w:shd w:val="clear" w:color="auto" w:fill="auto"/>
          </w:tcPr>
          <w:p w:rsidR="00EE30F7" w:rsidRPr="00C83AFC" w:rsidRDefault="00EE30F7" w:rsidP="00EE30F7">
            <w:pPr>
              <w:spacing w:line="240" w:lineRule="auto"/>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483281" w:rsidP="00EE30F7">
            <w:pPr>
              <w:rPr>
                <w:rFonts w:ascii="Times New Roman" w:hAnsi="Times New Roman" w:cs="Times New Roman"/>
                <w:sz w:val="20"/>
                <w:szCs w:val="20"/>
              </w:rPr>
            </w:pPr>
            <w:r w:rsidRPr="00C83AFC">
              <w:rPr>
                <w:rFonts w:ascii="Times New Roman" w:hAnsi="Times New Roman" w:cs="Times New Roman"/>
                <w:sz w:val="20"/>
                <w:szCs w:val="20"/>
              </w:rPr>
              <w:t>5533,6</w:t>
            </w:r>
          </w:p>
        </w:tc>
        <w:tc>
          <w:tcPr>
            <w:tcW w:w="850" w:type="dxa"/>
            <w:shd w:val="clear" w:color="auto" w:fill="auto"/>
          </w:tcPr>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5767,6</w:t>
            </w:r>
          </w:p>
        </w:tc>
        <w:tc>
          <w:tcPr>
            <w:tcW w:w="851" w:type="dxa"/>
            <w:shd w:val="clear" w:color="auto" w:fill="auto"/>
          </w:tcPr>
          <w:p w:rsidR="00EE30F7" w:rsidRPr="00C83AFC" w:rsidRDefault="00EE30F7" w:rsidP="00EE30F7">
            <w:pPr>
              <w:spacing w:line="240" w:lineRule="auto"/>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6030,6</w:t>
            </w:r>
          </w:p>
        </w:tc>
        <w:tc>
          <w:tcPr>
            <w:tcW w:w="709" w:type="dxa"/>
            <w:shd w:val="clear" w:color="auto" w:fill="auto"/>
          </w:tcPr>
          <w:p w:rsidR="00EE30F7" w:rsidRPr="00C83AFC" w:rsidRDefault="00EE30F7" w:rsidP="00EE30F7">
            <w:pPr>
              <w:spacing w:line="240" w:lineRule="auto"/>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104,6</w:t>
            </w:r>
          </w:p>
        </w:tc>
        <w:tc>
          <w:tcPr>
            <w:tcW w:w="992" w:type="dxa"/>
            <w:shd w:val="clear" w:color="auto" w:fill="auto"/>
          </w:tcPr>
          <w:p w:rsidR="00483281" w:rsidRPr="00C83AFC" w:rsidRDefault="00483281" w:rsidP="00EE30F7">
            <w:pPr>
              <w:spacing w:line="240" w:lineRule="auto"/>
              <w:rPr>
                <w:rFonts w:ascii="Times New Roman" w:hAnsi="Times New Roman" w:cs="Times New Roman"/>
                <w:sz w:val="20"/>
                <w:szCs w:val="20"/>
              </w:rPr>
            </w:pPr>
          </w:p>
          <w:p w:rsidR="00483281" w:rsidRPr="00C83AFC" w:rsidRDefault="00483281" w:rsidP="00483281">
            <w:pPr>
              <w:rPr>
                <w:rFonts w:ascii="Times New Roman" w:hAnsi="Times New Roman" w:cs="Times New Roman"/>
                <w:sz w:val="20"/>
                <w:szCs w:val="20"/>
              </w:rPr>
            </w:pPr>
          </w:p>
          <w:p w:rsidR="00483281" w:rsidRPr="00C83AFC" w:rsidRDefault="00483281" w:rsidP="00483281">
            <w:pPr>
              <w:rPr>
                <w:rFonts w:ascii="Times New Roman" w:hAnsi="Times New Roman" w:cs="Times New Roman"/>
                <w:sz w:val="20"/>
                <w:szCs w:val="20"/>
              </w:rPr>
            </w:pPr>
          </w:p>
          <w:p w:rsidR="00483281" w:rsidRPr="00C83AFC" w:rsidRDefault="00483281" w:rsidP="00483281">
            <w:pPr>
              <w:rPr>
                <w:rFonts w:ascii="Times New Roman" w:hAnsi="Times New Roman" w:cs="Times New Roman"/>
                <w:sz w:val="20"/>
                <w:szCs w:val="20"/>
              </w:rPr>
            </w:pPr>
          </w:p>
          <w:p w:rsidR="00EE30F7" w:rsidRPr="00C83AFC" w:rsidRDefault="00483281" w:rsidP="00483281">
            <w:pPr>
              <w:rPr>
                <w:rFonts w:ascii="Times New Roman" w:hAnsi="Times New Roman" w:cs="Times New Roman"/>
                <w:sz w:val="20"/>
                <w:szCs w:val="20"/>
              </w:rPr>
            </w:pPr>
            <w:r w:rsidRPr="00C83AFC">
              <w:rPr>
                <w:rFonts w:ascii="Times New Roman" w:hAnsi="Times New Roman" w:cs="Times New Roman"/>
                <w:sz w:val="20"/>
                <w:szCs w:val="20"/>
              </w:rPr>
              <w:t>7263,0</w:t>
            </w:r>
          </w:p>
        </w:tc>
        <w:tc>
          <w:tcPr>
            <w:tcW w:w="850" w:type="dxa"/>
            <w:shd w:val="clear" w:color="auto" w:fill="auto"/>
          </w:tcPr>
          <w:p w:rsidR="00EE30F7" w:rsidRPr="00C83AFC" w:rsidRDefault="00EE30F7" w:rsidP="00EE30F7">
            <w:pPr>
              <w:spacing w:line="240" w:lineRule="auto"/>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7224,4</w:t>
            </w:r>
          </w:p>
        </w:tc>
        <w:tc>
          <w:tcPr>
            <w:tcW w:w="851" w:type="dxa"/>
            <w:shd w:val="clear" w:color="auto" w:fill="auto"/>
          </w:tcPr>
          <w:p w:rsidR="00EE30F7" w:rsidRPr="00C83AFC" w:rsidRDefault="00EE30F7" w:rsidP="00EE30F7">
            <w:pPr>
              <w:spacing w:line="240" w:lineRule="auto"/>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8091,3</w:t>
            </w:r>
          </w:p>
        </w:tc>
        <w:tc>
          <w:tcPr>
            <w:tcW w:w="822" w:type="dxa"/>
            <w:gridSpan w:val="2"/>
            <w:shd w:val="clear" w:color="auto" w:fill="auto"/>
          </w:tcPr>
          <w:p w:rsidR="00EE30F7" w:rsidRPr="00C83AFC" w:rsidRDefault="00EE30F7" w:rsidP="00EE30F7">
            <w:pPr>
              <w:spacing w:line="240" w:lineRule="auto"/>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112</w:t>
            </w:r>
          </w:p>
        </w:tc>
      </w:tr>
      <w:tr w:rsidR="00EE30F7" w:rsidRPr="00C83AFC" w:rsidTr="00EE30F7">
        <w:tblPrEx>
          <w:tblLook w:val="0000"/>
        </w:tblPrEx>
        <w:trPr>
          <w:gridAfter w:val="1"/>
          <w:wAfter w:w="7" w:type="dxa"/>
          <w:trHeight w:val="765"/>
        </w:trPr>
        <w:tc>
          <w:tcPr>
            <w:tcW w:w="2694" w:type="dxa"/>
            <w:tcBorders>
              <w:top w:val="single" w:sz="4" w:space="0" w:color="auto"/>
              <w:left w:val="single" w:sz="4" w:space="0" w:color="auto"/>
              <w:bottom w:val="single" w:sz="4" w:space="0" w:color="auto"/>
              <w:right w:val="single" w:sz="4" w:space="0" w:color="auto"/>
            </w:tcBorders>
          </w:tcPr>
          <w:p w:rsidR="00EE30F7" w:rsidRPr="00C83AFC" w:rsidRDefault="00EE30F7" w:rsidP="00EE30F7">
            <w:pPr>
              <w:spacing w:before="100" w:beforeAutospacing="1" w:after="100" w:afterAutospacing="1" w:line="240" w:lineRule="auto"/>
              <w:ind w:left="108"/>
              <w:jc w:val="both"/>
              <w:rPr>
                <w:rFonts w:ascii="Times New Roman" w:hAnsi="Times New Roman" w:cs="Times New Roman"/>
                <w:sz w:val="20"/>
                <w:szCs w:val="20"/>
              </w:rPr>
            </w:pPr>
            <w:r w:rsidRPr="00C83AFC">
              <w:rPr>
                <w:rFonts w:ascii="Times New Roman" w:hAnsi="Times New Roman" w:cs="Times New Roman"/>
                <w:sz w:val="20"/>
                <w:szCs w:val="20"/>
              </w:rPr>
              <w:t>в том числе Порецкий район</w:t>
            </w:r>
          </w:p>
          <w:p w:rsidR="00EE30F7" w:rsidRPr="00C83AFC" w:rsidRDefault="00EE30F7" w:rsidP="00EE30F7">
            <w:pPr>
              <w:spacing w:before="100" w:beforeAutospacing="1" w:after="100" w:afterAutospacing="1" w:line="240" w:lineRule="auto"/>
              <w:ind w:left="108"/>
              <w:jc w:val="both"/>
              <w:rPr>
                <w:rFonts w:ascii="Times New Roman" w:hAnsi="Times New Roman" w:cs="Times New Roman"/>
                <w:sz w:val="20"/>
                <w:szCs w:val="20"/>
              </w:rPr>
            </w:pPr>
          </w:p>
        </w:tc>
        <w:tc>
          <w:tcPr>
            <w:tcW w:w="851" w:type="dxa"/>
            <w:tcBorders>
              <w:left w:val="single" w:sz="4" w:space="0" w:color="auto"/>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3330,0</w:t>
            </w:r>
          </w:p>
        </w:tc>
        <w:tc>
          <w:tcPr>
            <w:tcW w:w="850" w:type="dxa"/>
            <w:tcBorders>
              <w:left w:val="single" w:sz="4" w:space="0" w:color="auto"/>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3510,0</w:t>
            </w:r>
          </w:p>
        </w:tc>
        <w:tc>
          <w:tcPr>
            <w:tcW w:w="851" w:type="dxa"/>
            <w:tcBorders>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3516,9</w:t>
            </w:r>
          </w:p>
        </w:tc>
        <w:tc>
          <w:tcPr>
            <w:tcW w:w="709" w:type="dxa"/>
            <w:tcBorders>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100,2</w:t>
            </w:r>
          </w:p>
        </w:tc>
        <w:tc>
          <w:tcPr>
            <w:tcW w:w="992" w:type="dxa"/>
            <w:tcBorders>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4020,0</w:t>
            </w:r>
          </w:p>
        </w:tc>
        <w:tc>
          <w:tcPr>
            <w:tcW w:w="850" w:type="dxa"/>
            <w:tcBorders>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4070,0</w:t>
            </w:r>
          </w:p>
        </w:tc>
        <w:tc>
          <w:tcPr>
            <w:tcW w:w="851" w:type="dxa"/>
            <w:tcBorders>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4305,0</w:t>
            </w:r>
          </w:p>
        </w:tc>
        <w:tc>
          <w:tcPr>
            <w:tcW w:w="815" w:type="dxa"/>
            <w:tcBorders>
              <w:bottom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r w:rsidRPr="00C83AFC">
              <w:rPr>
                <w:rFonts w:ascii="Times New Roman" w:hAnsi="Times New Roman" w:cs="Times New Roman"/>
                <w:sz w:val="20"/>
                <w:szCs w:val="20"/>
              </w:rPr>
              <w:t>105,8</w:t>
            </w:r>
          </w:p>
        </w:tc>
      </w:tr>
      <w:tr w:rsidR="00EE30F7" w:rsidRPr="00C83AFC" w:rsidTr="00EE30F7">
        <w:tblPrEx>
          <w:tblLook w:val="0000"/>
        </w:tblPrEx>
        <w:trPr>
          <w:gridAfter w:val="1"/>
          <w:wAfter w:w="7" w:type="dxa"/>
          <w:trHeight w:val="2238"/>
        </w:trPr>
        <w:tc>
          <w:tcPr>
            <w:tcW w:w="2694" w:type="dxa"/>
            <w:tcBorders>
              <w:top w:val="single" w:sz="4" w:space="0" w:color="auto"/>
              <w:left w:val="single" w:sz="4" w:space="0" w:color="auto"/>
              <w:right w:val="single" w:sz="4" w:space="0" w:color="auto"/>
            </w:tcBorders>
          </w:tcPr>
          <w:p w:rsidR="00EE30F7" w:rsidRPr="00C83AFC" w:rsidRDefault="00EE30F7" w:rsidP="00EE30F7">
            <w:pPr>
              <w:spacing w:after="0" w:line="240" w:lineRule="auto"/>
              <w:ind w:left="108"/>
              <w:jc w:val="both"/>
              <w:rPr>
                <w:rFonts w:ascii="Times New Roman" w:hAnsi="Times New Roman" w:cs="Times New Roman"/>
                <w:sz w:val="20"/>
                <w:szCs w:val="20"/>
              </w:rPr>
            </w:pPr>
            <w:r w:rsidRPr="00C83AFC">
              <w:rPr>
                <w:rFonts w:ascii="Times New Roman" w:hAnsi="Times New Roman" w:cs="Times New Roman"/>
                <w:sz w:val="20"/>
                <w:szCs w:val="20"/>
              </w:rPr>
              <w:t xml:space="preserve">              Доходы от продажи материальных и нематериальных активов      </w:t>
            </w:r>
          </w:p>
          <w:p w:rsidR="00EE30F7" w:rsidRPr="00C83AFC" w:rsidRDefault="00EE30F7" w:rsidP="00EE30F7">
            <w:pPr>
              <w:spacing w:after="0" w:line="240" w:lineRule="auto"/>
              <w:ind w:left="108"/>
              <w:jc w:val="both"/>
              <w:rPr>
                <w:rFonts w:ascii="Times New Roman" w:hAnsi="Times New Roman" w:cs="Times New Roman"/>
                <w:sz w:val="20"/>
                <w:szCs w:val="20"/>
              </w:rPr>
            </w:pPr>
            <w:r w:rsidRPr="00C83AFC">
              <w:rPr>
                <w:rFonts w:ascii="Times New Roman" w:hAnsi="Times New Roman" w:cs="Times New Roman"/>
                <w:sz w:val="20"/>
                <w:szCs w:val="20"/>
              </w:rPr>
              <w:t xml:space="preserve">       Консолидированный бюджет                                    </w:t>
            </w:r>
            <w:r w:rsidRPr="00C83AFC">
              <w:rPr>
                <w:rFonts w:ascii="Times New Roman" w:hAnsi="Times New Roman" w:cs="Times New Roman"/>
                <w:b/>
                <w:sz w:val="20"/>
                <w:szCs w:val="20"/>
              </w:rPr>
              <w:t xml:space="preserve">         </w:t>
            </w:r>
          </w:p>
        </w:tc>
        <w:tc>
          <w:tcPr>
            <w:tcW w:w="851" w:type="dxa"/>
            <w:tcBorders>
              <w:left w:val="single" w:sz="4" w:space="0" w:color="auto"/>
            </w:tcBorders>
          </w:tcPr>
          <w:p w:rsidR="003317E5" w:rsidRPr="00C83AFC" w:rsidRDefault="003317E5"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3317E5" w:rsidP="003317E5">
            <w:pPr>
              <w:rPr>
                <w:rFonts w:ascii="Times New Roman" w:hAnsi="Times New Roman" w:cs="Times New Roman"/>
                <w:sz w:val="20"/>
                <w:szCs w:val="20"/>
              </w:rPr>
            </w:pPr>
            <w:r w:rsidRPr="00C83AFC">
              <w:rPr>
                <w:rFonts w:ascii="Times New Roman" w:hAnsi="Times New Roman" w:cs="Times New Roman"/>
                <w:sz w:val="20"/>
                <w:szCs w:val="20"/>
              </w:rPr>
              <w:t>1089,8</w:t>
            </w:r>
          </w:p>
        </w:tc>
        <w:tc>
          <w:tcPr>
            <w:tcW w:w="850" w:type="dxa"/>
            <w:tcBorders>
              <w:left w:val="single" w:sz="4" w:space="0" w:color="auto"/>
            </w:tcBorders>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814,1</w:t>
            </w:r>
          </w:p>
        </w:tc>
        <w:tc>
          <w:tcPr>
            <w:tcW w:w="851"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820,2</w:t>
            </w:r>
          </w:p>
        </w:tc>
        <w:tc>
          <w:tcPr>
            <w:tcW w:w="709"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100,8</w:t>
            </w:r>
          </w:p>
        </w:tc>
        <w:tc>
          <w:tcPr>
            <w:tcW w:w="992" w:type="dxa"/>
          </w:tcPr>
          <w:p w:rsidR="003317E5" w:rsidRPr="00C83AFC" w:rsidRDefault="003317E5" w:rsidP="003317E5">
            <w:pPr>
              <w:spacing w:before="100" w:beforeAutospacing="1" w:after="100" w:afterAutospacing="1" w:line="240" w:lineRule="auto"/>
              <w:jc w:val="both"/>
              <w:rPr>
                <w:rFonts w:ascii="Times New Roman" w:hAnsi="Times New Roman" w:cs="Times New Roman"/>
                <w:sz w:val="20"/>
                <w:szCs w:val="20"/>
              </w:rPr>
            </w:pPr>
          </w:p>
          <w:p w:rsidR="00EE30F7" w:rsidRPr="00C83AFC" w:rsidRDefault="003317E5" w:rsidP="003317E5">
            <w:pPr>
              <w:rPr>
                <w:rFonts w:ascii="Times New Roman" w:hAnsi="Times New Roman" w:cs="Times New Roman"/>
                <w:sz w:val="20"/>
                <w:szCs w:val="20"/>
              </w:rPr>
            </w:pPr>
            <w:r w:rsidRPr="00C83AFC">
              <w:rPr>
                <w:rFonts w:ascii="Times New Roman" w:hAnsi="Times New Roman" w:cs="Times New Roman"/>
                <w:sz w:val="20"/>
                <w:szCs w:val="20"/>
              </w:rPr>
              <w:t>1000,0</w:t>
            </w:r>
          </w:p>
        </w:tc>
        <w:tc>
          <w:tcPr>
            <w:tcW w:w="850"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1450,0</w:t>
            </w:r>
          </w:p>
        </w:tc>
        <w:tc>
          <w:tcPr>
            <w:tcW w:w="851"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2216,6</w:t>
            </w:r>
          </w:p>
        </w:tc>
        <w:tc>
          <w:tcPr>
            <w:tcW w:w="815" w:type="dxa"/>
          </w:tcPr>
          <w:p w:rsidR="00EE30F7" w:rsidRPr="00C83AFC" w:rsidRDefault="00EE30F7" w:rsidP="00EE30F7">
            <w:pPr>
              <w:spacing w:before="100" w:beforeAutospacing="1" w:after="100" w:afterAutospacing="1" w:line="240" w:lineRule="auto"/>
              <w:jc w:val="both"/>
              <w:rPr>
                <w:rFonts w:ascii="Times New Roman" w:hAnsi="Times New Roman" w:cs="Times New Roman"/>
                <w:sz w:val="20"/>
                <w:szCs w:val="20"/>
              </w:rPr>
            </w:pPr>
          </w:p>
          <w:p w:rsidR="00EE30F7" w:rsidRPr="00C83AFC" w:rsidRDefault="00EE30F7" w:rsidP="00EE30F7">
            <w:pPr>
              <w:rPr>
                <w:rFonts w:ascii="Times New Roman" w:hAnsi="Times New Roman" w:cs="Times New Roman"/>
                <w:sz w:val="20"/>
                <w:szCs w:val="20"/>
              </w:rPr>
            </w:pPr>
            <w:r w:rsidRPr="00C83AFC">
              <w:rPr>
                <w:rFonts w:ascii="Times New Roman" w:hAnsi="Times New Roman" w:cs="Times New Roman"/>
                <w:sz w:val="20"/>
                <w:szCs w:val="20"/>
              </w:rPr>
              <w:t>152,9</w:t>
            </w:r>
          </w:p>
        </w:tc>
      </w:tr>
      <w:tr w:rsidR="00EE30F7" w:rsidRPr="00C83AFC" w:rsidTr="00357EDD">
        <w:tblPrEx>
          <w:tblLook w:val="0000"/>
        </w:tblPrEx>
        <w:trPr>
          <w:gridAfter w:val="1"/>
          <w:wAfter w:w="7" w:type="dxa"/>
          <w:trHeight w:val="705"/>
        </w:trPr>
        <w:tc>
          <w:tcPr>
            <w:tcW w:w="2694" w:type="dxa"/>
          </w:tcPr>
          <w:p w:rsidR="00EE30F7" w:rsidRPr="00C83AFC" w:rsidRDefault="00EE30F7" w:rsidP="00EE30F7">
            <w:pPr>
              <w:spacing w:before="100" w:beforeAutospacing="1" w:after="100" w:afterAutospacing="1" w:line="240" w:lineRule="auto"/>
              <w:ind w:left="108"/>
              <w:jc w:val="both"/>
              <w:rPr>
                <w:rFonts w:ascii="Times New Roman" w:hAnsi="Times New Roman" w:cs="Times New Roman"/>
                <w:b/>
                <w:sz w:val="20"/>
                <w:szCs w:val="20"/>
              </w:rPr>
            </w:pPr>
            <w:r w:rsidRPr="00C83AFC">
              <w:rPr>
                <w:rFonts w:ascii="Times New Roman" w:hAnsi="Times New Roman" w:cs="Times New Roman"/>
                <w:b/>
                <w:sz w:val="20"/>
                <w:szCs w:val="20"/>
              </w:rPr>
              <w:t xml:space="preserve"> </w:t>
            </w:r>
            <w:r w:rsidRPr="00C83AFC">
              <w:rPr>
                <w:rFonts w:ascii="Times New Roman" w:hAnsi="Times New Roman" w:cs="Times New Roman"/>
                <w:sz w:val="20"/>
                <w:szCs w:val="20"/>
              </w:rPr>
              <w:t>в том числе Порецкий район</w:t>
            </w:r>
          </w:p>
        </w:tc>
        <w:tc>
          <w:tcPr>
            <w:tcW w:w="851"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589,8</w:t>
            </w:r>
          </w:p>
        </w:tc>
        <w:tc>
          <w:tcPr>
            <w:tcW w:w="850"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747,5</w:t>
            </w:r>
          </w:p>
        </w:tc>
        <w:tc>
          <w:tcPr>
            <w:tcW w:w="851"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753,5</w:t>
            </w:r>
          </w:p>
        </w:tc>
        <w:tc>
          <w:tcPr>
            <w:tcW w:w="709"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100,8</w:t>
            </w:r>
          </w:p>
        </w:tc>
        <w:tc>
          <w:tcPr>
            <w:tcW w:w="992"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500,0</w:t>
            </w:r>
          </w:p>
        </w:tc>
        <w:tc>
          <w:tcPr>
            <w:tcW w:w="850"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1000,0</w:t>
            </w:r>
          </w:p>
        </w:tc>
        <w:tc>
          <w:tcPr>
            <w:tcW w:w="851"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1053,9</w:t>
            </w:r>
          </w:p>
        </w:tc>
        <w:tc>
          <w:tcPr>
            <w:tcW w:w="815" w:type="dxa"/>
            <w:tcBorders>
              <w:top w:val="single" w:sz="4" w:space="0" w:color="auto"/>
              <w:bottom w:val="single" w:sz="4" w:space="0" w:color="auto"/>
            </w:tcBorders>
            <w:shd w:val="clear" w:color="auto" w:fill="auto"/>
          </w:tcPr>
          <w:p w:rsidR="00EE30F7" w:rsidRPr="00C83AFC" w:rsidRDefault="00EE30F7"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105,4</w:t>
            </w:r>
          </w:p>
        </w:tc>
      </w:tr>
      <w:tr w:rsidR="00357EDD" w:rsidRPr="00C83AFC" w:rsidTr="00357EDD">
        <w:tblPrEx>
          <w:tblLook w:val="0000"/>
        </w:tblPrEx>
        <w:trPr>
          <w:gridAfter w:val="1"/>
          <w:wAfter w:w="7" w:type="dxa"/>
          <w:trHeight w:val="250"/>
        </w:trPr>
        <w:tc>
          <w:tcPr>
            <w:tcW w:w="2694" w:type="dxa"/>
          </w:tcPr>
          <w:p w:rsidR="00357EDD" w:rsidRPr="00C83AFC" w:rsidRDefault="00357EDD" w:rsidP="00EE30F7">
            <w:pPr>
              <w:spacing w:before="100" w:beforeAutospacing="1" w:after="100" w:afterAutospacing="1" w:line="240" w:lineRule="auto"/>
              <w:ind w:left="108"/>
              <w:jc w:val="both"/>
              <w:rPr>
                <w:rFonts w:ascii="Times New Roman" w:hAnsi="Times New Roman" w:cs="Times New Roman"/>
                <w:b/>
                <w:sz w:val="20"/>
                <w:szCs w:val="20"/>
              </w:rPr>
            </w:pPr>
            <w:r w:rsidRPr="00C83AFC">
              <w:rPr>
                <w:rFonts w:ascii="Times New Roman" w:hAnsi="Times New Roman" w:cs="Times New Roman"/>
                <w:b/>
                <w:sz w:val="20"/>
                <w:szCs w:val="20"/>
              </w:rPr>
              <w:t>Консолидированный бюджет</w:t>
            </w:r>
          </w:p>
        </w:tc>
        <w:tc>
          <w:tcPr>
            <w:tcW w:w="851" w:type="dxa"/>
            <w:tcBorders>
              <w:top w:val="single" w:sz="4" w:space="0" w:color="auto"/>
              <w:bottom w:val="single" w:sz="4" w:space="0" w:color="auto"/>
            </w:tcBorders>
            <w:shd w:val="clear" w:color="auto" w:fill="auto"/>
          </w:tcPr>
          <w:p w:rsidR="00357EDD" w:rsidRPr="00C83AFC" w:rsidRDefault="00483281"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6623,4</w:t>
            </w:r>
          </w:p>
        </w:tc>
        <w:tc>
          <w:tcPr>
            <w:tcW w:w="850"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6581,7</w:t>
            </w:r>
          </w:p>
        </w:tc>
        <w:tc>
          <w:tcPr>
            <w:tcW w:w="851"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6850,8</w:t>
            </w:r>
          </w:p>
        </w:tc>
        <w:tc>
          <w:tcPr>
            <w:tcW w:w="709"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104,1</w:t>
            </w:r>
          </w:p>
        </w:tc>
        <w:tc>
          <w:tcPr>
            <w:tcW w:w="992" w:type="dxa"/>
            <w:tcBorders>
              <w:top w:val="single" w:sz="4" w:space="0" w:color="auto"/>
              <w:bottom w:val="single" w:sz="4" w:space="0" w:color="auto"/>
            </w:tcBorders>
            <w:shd w:val="clear" w:color="auto" w:fill="auto"/>
          </w:tcPr>
          <w:p w:rsidR="00357EDD" w:rsidRPr="00C83AFC" w:rsidRDefault="00483281"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8263,0</w:t>
            </w:r>
          </w:p>
        </w:tc>
        <w:tc>
          <w:tcPr>
            <w:tcW w:w="850"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8674,4</w:t>
            </w:r>
          </w:p>
        </w:tc>
        <w:tc>
          <w:tcPr>
            <w:tcW w:w="851"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18"/>
                <w:szCs w:val="18"/>
              </w:rPr>
            </w:pPr>
            <w:r w:rsidRPr="00C83AFC">
              <w:rPr>
                <w:rFonts w:ascii="Times New Roman" w:hAnsi="Times New Roman" w:cs="Times New Roman"/>
                <w:sz w:val="18"/>
                <w:szCs w:val="18"/>
              </w:rPr>
              <w:t>10307,9</w:t>
            </w:r>
          </w:p>
        </w:tc>
        <w:tc>
          <w:tcPr>
            <w:tcW w:w="815"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118,8</w:t>
            </w:r>
          </w:p>
        </w:tc>
      </w:tr>
      <w:tr w:rsidR="00357EDD" w:rsidRPr="00C83AFC" w:rsidTr="00EE30F7">
        <w:tblPrEx>
          <w:tblLook w:val="0000"/>
        </w:tblPrEx>
        <w:trPr>
          <w:gridAfter w:val="1"/>
          <w:wAfter w:w="7" w:type="dxa"/>
          <w:trHeight w:val="160"/>
        </w:trPr>
        <w:tc>
          <w:tcPr>
            <w:tcW w:w="2694" w:type="dxa"/>
          </w:tcPr>
          <w:p w:rsidR="00357EDD" w:rsidRPr="00C83AFC" w:rsidRDefault="00357EDD" w:rsidP="00EE30F7">
            <w:pPr>
              <w:spacing w:before="100" w:beforeAutospacing="1" w:after="100" w:afterAutospacing="1" w:line="240" w:lineRule="auto"/>
              <w:ind w:left="108"/>
              <w:jc w:val="both"/>
              <w:rPr>
                <w:rFonts w:ascii="Times New Roman" w:hAnsi="Times New Roman" w:cs="Times New Roman"/>
                <w:b/>
                <w:sz w:val="20"/>
                <w:szCs w:val="20"/>
              </w:rPr>
            </w:pPr>
            <w:r w:rsidRPr="00C83AFC">
              <w:rPr>
                <w:rFonts w:ascii="Times New Roman" w:hAnsi="Times New Roman" w:cs="Times New Roman"/>
                <w:b/>
                <w:sz w:val="20"/>
                <w:szCs w:val="20"/>
              </w:rPr>
              <w:t>По Порецкому району</w:t>
            </w:r>
          </w:p>
        </w:tc>
        <w:tc>
          <w:tcPr>
            <w:tcW w:w="851"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3919,8</w:t>
            </w:r>
          </w:p>
        </w:tc>
        <w:tc>
          <w:tcPr>
            <w:tcW w:w="850"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4257,5</w:t>
            </w:r>
          </w:p>
        </w:tc>
        <w:tc>
          <w:tcPr>
            <w:tcW w:w="851"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4270,4</w:t>
            </w:r>
          </w:p>
        </w:tc>
        <w:tc>
          <w:tcPr>
            <w:tcW w:w="709"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100,3</w:t>
            </w:r>
          </w:p>
        </w:tc>
        <w:tc>
          <w:tcPr>
            <w:tcW w:w="992"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4520,0</w:t>
            </w:r>
          </w:p>
        </w:tc>
        <w:tc>
          <w:tcPr>
            <w:tcW w:w="850"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5070,0</w:t>
            </w:r>
          </w:p>
        </w:tc>
        <w:tc>
          <w:tcPr>
            <w:tcW w:w="851"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5358,9</w:t>
            </w:r>
          </w:p>
        </w:tc>
        <w:tc>
          <w:tcPr>
            <w:tcW w:w="815" w:type="dxa"/>
            <w:tcBorders>
              <w:top w:val="single" w:sz="4" w:space="0" w:color="auto"/>
              <w:bottom w:val="single" w:sz="4" w:space="0" w:color="auto"/>
            </w:tcBorders>
            <w:shd w:val="clear" w:color="auto" w:fill="auto"/>
          </w:tcPr>
          <w:p w:rsidR="00357EDD" w:rsidRPr="00C83AFC" w:rsidRDefault="00357EDD" w:rsidP="00EE30F7">
            <w:pPr>
              <w:spacing w:line="240" w:lineRule="auto"/>
              <w:rPr>
                <w:rFonts w:ascii="Times New Roman" w:hAnsi="Times New Roman" w:cs="Times New Roman"/>
                <w:sz w:val="20"/>
                <w:szCs w:val="20"/>
              </w:rPr>
            </w:pPr>
            <w:r w:rsidRPr="00C83AFC">
              <w:rPr>
                <w:rFonts w:ascii="Times New Roman" w:hAnsi="Times New Roman" w:cs="Times New Roman"/>
                <w:sz w:val="20"/>
                <w:szCs w:val="20"/>
              </w:rPr>
              <w:t>105,7</w:t>
            </w:r>
          </w:p>
        </w:tc>
      </w:tr>
    </w:tbl>
    <w:p w:rsidR="00EE30F7" w:rsidRPr="00C83AFC" w:rsidRDefault="00EE30F7" w:rsidP="00EE30F7">
      <w:pPr>
        <w:spacing w:before="100" w:beforeAutospacing="1" w:after="100" w:afterAutospacing="1" w:line="240" w:lineRule="auto"/>
        <w:jc w:val="both"/>
        <w:rPr>
          <w:rFonts w:ascii="Times New Roman" w:hAnsi="Times New Roman" w:cs="Times New Roman"/>
          <w:sz w:val="24"/>
          <w:szCs w:val="24"/>
          <w:highlight w:val="yellow"/>
        </w:rPr>
      </w:pPr>
      <w:r w:rsidRPr="00C83AFC">
        <w:rPr>
          <w:rFonts w:ascii="Times New Roman" w:hAnsi="Times New Roman" w:cs="Times New Roman"/>
        </w:rPr>
        <w:t xml:space="preserve">        </w:t>
      </w:r>
      <w:r w:rsidRPr="00C83AFC">
        <w:rPr>
          <w:rFonts w:ascii="Times New Roman" w:hAnsi="Times New Roman" w:cs="Times New Roman"/>
          <w:sz w:val="24"/>
          <w:szCs w:val="24"/>
        </w:rPr>
        <w:t xml:space="preserve">Фактическое исполнение  доходов от сдачи  муниципального  имущества  в аренду в 2019 году  по сравнению с 2018 годом  в консолидированном бюджете выросло на 2060,7 тыс. рублей или на 134,2%,  по Порецкому району на 788,1 тыс. рублей или на 122,4%.       </w:t>
      </w:r>
    </w:p>
    <w:p w:rsidR="00EE30F7" w:rsidRPr="00C83AFC" w:rsidRDefault="00EE30F7" w:rsidP="00DE6F37">
      <w:pPr>
        <w:spacing w:before="100" w:beforeAutospacing="1" w:after="0" w:line="240" w:lineRule="auto"/>
        <w:jc w:val="both"/>
        <w:rPr>
          <w:rFonts w:ascii="Times New Roman" w:eastAsia="Calibri" w:hAnsi="Times New Roman" w:cs="Times New Roman"/>
          <w:sz w:val="24"/>
          <w:szCs w:val="24"/>
        </w:rPr>
      </w:pPr>
      <w:r w:rsidRPr="00C83AFC">
        <w:rPr>
          <w:rFonts w:ascii="Times New Roman" w:hAnsi="Times New Roman" w:cs="Times New Roman"/>
          <w:sz w:val="24"/>
          <w:szCs w:val="24"/>
        </w:rPr>
        <w:t xml:space="preserve">           </w:t>
      </w:r>
      <w:r w:rsidRPr="00C83AFC">
        <w:rPr>
          <w:rFonts w:ascii="Times New Roman" w:eastAsia="Calibri" w:hAnsi="Times New Roman" w:cs="Times New Roman"/>
          <w:sz w:val="24"/>
          <w:szCs w:val="24"/>
        </w:rPr>
        <w:t>Плановые назначения по администрируемым неналоговым доходам на 2018-2019 годы, рассчитанные при формировании бюджета в первоначальной редакции, являются заниженными и уточняются в течение очередного финансового года по факту поступления доходов. В 2018 году по сравнению с первоначальной редакцией бюджета (3919,8 тыс. рублей) сумма планируемых неналоговых доходов в бюджете Порецкого района в целом в последней редакции увеличилась на 337,7 тыс. рублей, или 8,6% и составила 4257,5 тыс. рублей, в 2019 году по сравнению с первоначальной редакцией бюджета (4520,0 тыс. рублей) увеличилась на 550,0 тыс. рублей, или 12,2% и составила 5070,0 тыс. рублей.</w:t>
      </w:r>
    </w:p>
    <w:p w:rsidR="009415FE" w:rsidRPr="00C83AFC" w:rsidRDefault="009415FE" w:rsidP="00DE6F37">
      <w:pPr>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Прогноз поступлений администрируемых доходов на очередной финансовый год с соответствующими расчетами и обоснованиями не представлены.</w:t>
      </w:r>
    </w:p>
    <w:p w:rsidR="008D51E7" w:rsidRPr="00C83AFC" w:rsidRDefault="00996EAB" w:rsidP="00EE30F7">
      <w:pPr>
        <w:spacing w:before="100" w:beforeAutospacing="1" w:after="100" w:afterAutospacing="1" w:line="240" w:lineRule="auto"/>
        <w:jc w:val="both"/>
        <w:rPr>
          <w:rFonts w:ascii="Times New Roman" w:hAnsi="Times New Roman" w:cs="Times New Roman"/>
          <w:b/>
          <w:bCs/>
          <w:sz w:val="24"/>
          <w:szCs w:val="24"/>
        </w:rPr>
      </w:pPr>
      <w:r w:rsidRPr="00C83AFC">
        <w:rPr>
          <w:rFonts w:ascii="Times New Roman" w:hAnsi="Times New Roman" w:cs="Times New Roman"/>
          <w:b/>
          <w:bCs/>
          <w:sz w:val="24"/>
          <w:szCs w:val="24"/>
        </w:rPr>
        <w:t xml:space="preserve">               Полнота и своевременность поступления в бюджет платежей от аренды имущества (периодичность оплаты за аренду – ежемесячная, ежеквартальная, разовая - причины), порядок и правомерность передачи имущества в аренду</w:t>
      </w:r>
    </w:p>
    <w:p w:rsidR="007A57C9" w:rsidRPr="00C83AFC" w:rsidRDefault="00996EAB" w:rsidP="00C83AFC">
      <w:pPr>
        <w:spacing w:after="0" w:line="240" w:lineRule="auto"/>
        <w:jc w:val="both"/>
        <w:rPr>
          <w:rFonts w:ascii="Times New Roman" w:hAnsi="Times New Roman" w:cs="Times New Roman"/>
          <w:bCs/>
          <w:sz w:val="24"/>
          <w:szCs w:val="24"/>
        </w:rPr>
      </w:pPr>
      <w:r w:rsidRPr="00C83AFC">
        <w:rPr>
          <w:rFonts w:ascii="Times New Roman" w:hAnsi="Times New Roman" w:cs="Times New Roman"/>
          <w:bCs/>
          <w:sz w:val="24"/>
          <w:szCs w:val="24"/>
        </w:rPr>
        <w:t xml:space="preserve">            Специалистами администрации Порецкого района учет договоров безвозмездного пользования, договоров аренды муниципального имущества и земельных участков, начисления арендных платежей осуществляется вручную в электронном виде, в таблице </w:t>
      </w:r>
      <w:r w:rsidRPr="00C83AFC">
        <w:rPr>
          <w:rFonts w:ascii="Times New Roman" w:hAnsi="Times New Roman" w:cs="Times New Roman"/>
          <w:bCs/>
          <w:sz w:val="24"/>
          <w:szCs w:val="24"/>
          <w:lang w:val="en-US"/>
        </w:rPr>
        <w:t>Excel</w:t>
      </w:r>
      <w:r w:rsidRPr="00C83AFC">
        <w:rPr>
          <w:rFonts w:ascii="Times New Roman" w:hAnsi="Times New Roman" w:cs="Times New Roman"/>
          <w:bCs/>
          <w:sz w:val="24"/>
          <w:szCs w:val="24"/>
        </w:rPr>
        <w:t>.</w:t>
      </w:r>
    </w:p>
    <w:p w:rsidR="00176238" w:rsidRPr="00C83AFC" w:rsidRDefault="00176238" w:rsidP="00C83AFC">
      <w:pPr>
        <w:spacing w:after="0" w:line="240" w:lineRule="auto"/>
        <w:ind w:firstLine="709"/>
        <w:jc w:val="both"/>
        <w:rPr>
          <w:rFonts w:ascii="Times New Roman" w:hAnsi="Times New Roman" w:cs="Times New Roman"/>
          <w:bCs/>
          <w:sz w:val="24"/>
          <w:szCs w:val="24"/>
        </w:rPr>
      </w:pPr>
      <w:r w:rsidRPr="00C83AFC">
        <w:rPr>
          <w:rFonts w:ascii="Times New Roman" w:hAnsi="Times New Roman" w:cs="Times New Roman"/>
          <w:bCs/>
          <w:sz w:val="24"/>
          <w:szCs w:val="24"/>
        </w:rPr>
        <w:lastRenderedPageBreak/>
        <w:t>При анализе заключенных договоров на сдачу в аренду муниципального имущества установлено, что согласно пункта 3.1. договора арендная плата подлежит перечислению равными долями, за каждый месяц вперед до 10 числа текущего месяца.</w:t>
      </w:r>
    </w:p>
    <w:p w:rsidR="00E4715A" w:rsidRPr="00C83AFC" w:rsidRDefault="006818E6" w:rsidP="00C83AFC">
      <w:pPr>
        <w:spacing w:after="0" w:line="240" w:lineRule="auto"/>
        <w:ind w:firstLine="709"/>
        <w:jc w:val="both"/>
        <w:rPr>
          <w:rFonts w:ascii="Times New Roman" w:hAnsi="Times New Roman" w:cs="Times New Roman"/>
          <w:bCs/>
          <w:sz w:val="24"/>
          <w:szCs w:val="24"/>
        </w:rPr>
      </w:pPr>
      <w:r w:rsidRPr="00C83AFC">
        <w:rPr>
          <w:rFonts w:ascii="Times New Roman" w:hAnsi="Times New Roman" w:cs="Times New Roman"/>
          <w:bCs/>
          <w:sz w:val="24"/>
          <w:szCs w:val="24"/>
        </w:rPr>
        <w:t xml:space="preserve">Согласно </w:t>
      </w:r>
      <w:r w:rsidR="00AB0669" w:rsidRPr="00C83AFC">
        <w:rPr>
          <w:rFonts w:ascii="Times New Roman" w:hAnsi="Times New Roman" w:cs="Times New Roman"/>
          <w:bCs/>
          <w:sz w:val="24"/>
          <w:szCs w:val="24"/>
        </w:rPr>
        <w:t>представленных</w:t>
      </w:r>
      <w:r w:rsidRPr="00C83AFC">
        <w:rPr>
          <w:rFonts w:ascii="Times New Roman" w:hAnsi="Times New Roman" w:cs="Times New Roman"/>
          <w:bCs/>
          <w:sz w:val="24"/>
          <w:szCs w:val="24"/>
        </w:rPr>
        <w:t xml:space="preserve"> данных администраци</w:t>
      </w:r>
      <w:r w:rsidR="00AB0669" w:rsidRPr="00C83AFC">
        <w:rPr>
          <w:rFonts w:ascii="Times New Roman" w:hAnsi="Times New Roman" w:cs="Times New Roman"/>
          <w:bCs/>
          <w:sz w:val="24"/>
          <w:szCs w:val="24"/>
        </w:rPr>
        <w:t>ей</w:t>
      </w:r>
      <w:r w:rsidRPr="00C83AFC">
        <w:rPr>
          <w:rFonts w:ascii="Times New Roman" w:hAnsi="Times New Roman" w:cs="Times New Roman"/>
          <w:bCs/>
          <w:sz w:val="24"/>
          <w:szCs w:val="24"/>
        </w:rPr>
        <w:t xml:space="preserve">, по действующим договорам аренды муниципального имущества начисление за аренду муниципального имущества за 2018 год составило 616,8 тыс. рублей, </w:t>
      </w:r>
      <w:r w:rsidR="00E4715A" w:rsidRPr="00C83AFC">
        <w:rPr>
          <w:rFonts w:ascii="Times New Roman" w:hAnsi="Times New Roman" w:cs="Times New Roman"/>
          <w:bCs/>
          <w:sz w:val="24"/>
          <w:szCs w:val="24"/>
        </w:rPr>
        <w:t>оплачено</w:t>
      </w:r>
      <w:r w:rsidRPr="00C83AFC">
        <w:rPr>
          <w:rFonts w:ascii="Times New Roman" w:hAnsi="Times New Roman" w:cs="Times New Roman"/>
          <w:bCs/>
          <w:sz w:val="24"/>
          <w:szCs w:val="24"/>
        </w:rPr>
        <w:t xml:space="preserve"> </w:t>
      </w:r>
      <w:r w:rsidR="00E4715A" w:rsidRPr="00C83AFC">
        <w:rPr>
          <w:rFonts w:ascii="Times New Roman" w:hAnsi="Times New Roman" w:cs="Times New Roman"/>
          <w:bCs/>
          <w:sz w:val="24"/>
          <w:szCs w:val="24"/>
        </w:rPr>
        <w:t xml:space="preserve">100%. </w:t>
      </w:r>
      <w:r w:rsidRPr="00C83AFC">
        <w:rPr>
          <w:rFonts w:ascii="Times New Roman" w:hAnsi="Times New Roman" w:cs="Times New Roman"/>
          <w:bCs/>
          <w:sz w:val="24"/>
          <w:szCs w:val="24"/>
        </w:rPr>
        <w:t xml:space="preserve"> </w:t>
      </w:r>
      <w:r w:rsidR="00E4715A" w:rsidRPr="00C83AFC">
        <w:rPr>
          <w:rFonts w:ascii="Times New Roman" w:hAnsi="Times New Roman" w:cs="Times New Roman"/>
          <w:bCs/>
          <w:sz w:val="24"/>
          <w:szCs w:val="24"/>
        </w:rPr>
        <w:t xml:space="preserve">За 2019 год начислено по договорам аренды 721,7 тыс. рублей, оплачено 713,7 тыс. рублей (98,9%).  </w:t>
      </w:r>
    </w:p>
    <w:p w:rsidR="00881A6F" w:rsidRPr="00C83AFC" w:rsidRDefault="00E4715A" w:rsidP="00C83AFC">
      <w:pPr>
        <w:spacing w:after="0" w:line="240" w:lineRule="auto"/>
        <w:ind w:firstLine="709"/>
        <w:jc w:val="both"/>
        <w:rPr>
          <w:rFonts w:ascii="Times New Roman" w:hAnsi="Times New Roman" w:cs="Times New Roman"/>
          <w:bCs/>
          <w:sz w:val="24"/>
          <w:szCs w:val="24"/>
        </w:rPr>
      </w:pPr>
      <w:r w:rsidRPr="00C83AFC">
        <w:rPr>
          <w:rFonts w:ascii="Times New Roman" w:hAnsi="Times New Roman" w:cs="Times New Roman"/>
          <w:bCs/>
          <w:sz w:val="24"/>
          <w:szCs w:val="24"/>
        </w:rPr>
        <w:t>О</w:t>
      </w:r>
      <w:r w:rsidR="00176238" w:rsidRPr="00C83AFC">
        <w:rPr>
          <w:rFonts w:ascii="Times New Roman" w:hAnsi="Times New Roman" w:cs="Times New Roman"/>
          <w:bCs/>
          <w:sz w:val="24"/>
          <w:szCs w:val="24"/>
        </w:rPr>
        <w:t xml:space="preserve">бщая сумма задолженности </w:t>
      </w:r>
      <w:r w:rsidR="00176238" w:rsidRPr="00C83AFC">
        <w:rPr>
          <w:rFonts w:ascii="Times New Roman" w:hAnsi="Times New Roman" w:cs="Times New Roman"/>
          <w:b/>
          <w:bCs/>
          <w:sz w:val="24"/>
          <w:szCs w:val="24"/>
        </w:rPr>
        <w:t>по арендным платежам за имущество</w:t>
      </w:r>
      <w:r w:rsidR="00176238" w:rsidRPr="00C83AFC">
        <w:rPr>
          <w:rFonts w:ascii="Times New Roman" w:hAnsi="Times New Roman" w:cs="Times New Roman"/>
          <w:bCs/>
          <w:sz w:val="24"/>
          <w:szCs w:val="24"/>
        </w:rPr>
        <w:t xml:space="preserve"> </w:t>
      </w:r>
      <w:r w:rsidR="00AB0669" w:rsidRPr="00C83AFC">
        <w:rPr>
          <w:rFonts w:ascii="Times New Roman" w:hAnsi="Times New Roman" w:cs="Times New Roman"/>
          <w:bCs/>
          <w:sz w:val="24"/>
          <w:szCs w:val="24"/>
        </w:rPr>
        <w:t xml:space="preserve">перед администрацией </w:t>
      </w:r>
      <w:r w:rsidR="00176238" w:rsidRPr="00C83AFC">
        <w:rPr>
          <w:rFonts w:ascii="Times New Roman" w:hAnsi="Times New Roman" w:cs="Times New Roman"/>
          <w:bCs/>
          <w:sz w:val="24"/>
          <w:szCs w:val="24"/>
        </w:rPr>
        <w:t xml:space="preserve">на 01.01.2020 г. составляет </w:t>
      </w:r>
      <w:r w:rsidR="00F51731" w:rsidRPr="00C83AFC">
        <w:rPr>
          <w:rFonts w:ascii="Times New Roman" w:hAnsi="Times New Roman" w:cs="Times New Roman"/>
          <w:bCs/>
          <w:sz w:val="24"/>
          <w:szCs w:val="24"/>
        </w:rPr>
        <w:t>49,0 тыс. рублей (на 01.01.2019 г. - 43,0 тыс. рублей), в том числ</w:t>
      </w:r>
      <w:r w:rsidR="00881A6F" w:rsidRPr="00C83AFC">
        <w:rPr>
          <w:rFonts w:ascii="Times New Roman" w:hAnsi="Times New Roman" w:cs="Times New Roman"/>
          <w:bCs/>
          <w:sz w:val="24"/>
          <w:szCs w:val="24"/>
        </w:rPr>
        <w:t>е 41,0 тыс. рублей просроченная.</w:t>
      </w:r>
    </w:p>
    <w:p w:rsidR="00BF49DA" w:rsidRPr="00C83AFC" w:rsidRDefault="00881A6F"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bCs/>
          <w:sz w:val="24"/>
          <w:szCs w:val="24"/>
        </w:rPr>
        <w:t xml:space="preserve">Задолженность в сумме 41,0 тыс. рублей образовалась по договору аренды с ИП Волковой М. П. (с 01.04.2015 по 16.08.2016 г. – договор расторгнут). Нежилое помещение было предоставлено для оказания бытовых услуг. </w:t>
      </w:r>
      <w:r w:rsidR="00BF49DA" w:rsidRPr="00C83AFC">
        <w:rPr>
          <w:rFonts w:ascii="Times New Roman" w:hAnsi="Times New Roman" w:cs="Times New Roman"/>
          <w:sz w:val="24"/>
          <w:szCs w:val="24"/>
        </w:rPr>
        <w:t xml:space="preserve">В отношении Волковой М.П. вынесено 2 решения (определения) суда </w:t>
      </w:r>
      <w:r w:rsidRPr="00C83AFC">
        <w:rPr>
          <w:rFonts w:ascii="Times New Roman" w:hAnsi="Times New Roman" w:cs="Times New Roman"/>
          <w:bCs/>
          <w:sz w:val="24"/>
          <w:szCs w:val="24"/>
        </w:rPr>
        <w:t>о взыскании задолженности на общую сумму 40,3 тыс. рублей.</w:t>
      </w:r>
      <w:r w:rsidR="00BF49DA" w:rsidRPr="00C83AFC">
        <w:rPr>
          <w:rFonts w:ascii="Times New Roman" w:hAnsi="Times New Roman" w:cs="Times New Roman"/>
          <w:sz w:val="24"/>
          <w:szCs w:val="24"/>
        </w:rPr>
        <w:t xml:space="preserve"> Исполнительные листы находятся на исполнении ОСП по г.Шумерля, Шумерлинскому и Порецкому районам. </w:t>
      </w:r>
    </w:p>
    <w:p w:rsidR="00E4715A" w:rsidRPr="00C83AFC" w:rsidRDefault="00E4715A" w:rsidP="00C83AFC">
      <w:pPr>
        <w:spacing w:after="0" w:line="240" w:lineRule="auto"/>
        <w:ind w:firstLine="709"/>
        <w:jc w:val="both"/>
        <w:rPr>
          <w:rFonts w:ascii="Times New Roman" w:hAnsi="Times New Roman" w:cs="Times New Roman"/>
          <w:bCs/>
          <w:sz w:val="24"/>
          <w:szCs w:val="24"/>
        </w:rPr>
      </w:pPr>
      <w:r w:rsidRPr="00C83AFC">
        <w:rPr>
          <w:rFonts w:ascii="Times New Roman" w:hAnsi="Times New Roman" w:cs="Times New Roman"/>
          <w:bCs/>
          <w:sz w:val="24"/>
          <w:szCs w:val="24"/>
        </w:rPr>
        <w:t xml:space="preserve">По действующим договорам аренды земельных участков начисление за аренду земельных участков за 2018 год составило </w:t>
      </w:r>
      <w:r w:rsidR="00FE0387" w:rsidRPr="00C83AFC">
        <w:rPr>
          <w:rFonts w:ascii="Times New Roman" w:hAnsi="Times New Roman" w:cs="Times New Roman"/>
          <w:bCs/>
          <w:sz w:val="24"/>
          <w:szCs w:val="24"/>
        </w:rPr>
        <w:t>5333,3</w:t>
      </w:r>
      <w:r w:rsidRPr="00C83AFC">
        <w:rPr>
          <w:rFonts w:ascii="Times New Roman" w:hAnsi="Times New Roman" w:cs="Times New Roman"/>
          <w:bCs/>
          <w:sz w:val="24"/>
          <w:szCs w:val="24"/>
        </w:rPr>
        <w:t xml:space="preserve"> тыс. рублей</w:t>
      </w:r>
      <w:r w:rsidR="00FE0387" w:rsidRPr="00C83AFC">
        <w:rPr>
          <w:rFonts w:ascii="Times New Roman" w:hAnsi="Times New Roman" w:cs="Times New Roman"/>
          <w:bCs/>
          <w:sz w:val="24"/>
          <w:szCs w:val="24"/>
        </w:rPr>
        <w:t xml:space="preserve"> (с учетом сельских поселений)</w:t>
      </w:r>
      <w:r w:rsidRPr="00C83AFC">
        <w:rPr>
          <w:rFonts w:ascii="Times New Roman" w:hAnsi="Times New Roman" w:cs="Times New Roman"/>
          <w:bCs/>
          <w:sz w:val="24"/>
          <w:szCs w:val="24"/>
        </w:rPr>
        <w:t xml:space="preserve">, </w:t>
      </w:r>
      <w:r w:rsidR="00FE0387" w:rsidRPr="00C83AFC">
        <w:rPr>
          <w:rFonts w:ascii="Times New Roman" w:hAnsi="Times New Roman" w:cs="Times New Roman"/>
          <w:bCs/>
          <w:sz w:val="24"/>
          <w:szCs w:val="24"/>
        </w:rPr>
        <w:t xml:space="preserve">пени – </w:t>
      </w:r>
      <w:r w:rsidR="00FE30EA" w:rsidRPr="00C83AFC">
        <w:rPr>
          <w:rFonts w:ascii="Times New Roman" w:hAnsi="Times New Roman" w:cs="Times New Roman"/>
          <w:bCs/>
          <w:sz w:val="24"/>
          <w:szCs w:val="24"/>
        </w:rPr>
        <w:t>5</w:t>
      </w:r>
      <w:r w:rsidR="00FE0387" w:rsidRPr="00C83AFC">
        <w:rPr>
          <w:rFonts w:ascii="Times New Roman" w:hAnsi="Times New Roman" w:cs="Times New Roman"/>
          <w:bCs/>
          <w:sz w:val="24"/>
          <w:szCs w:val="24"/>
        </w:rPr>
        <w:t xml:space="preserve">,2 тыс. рублей, </w:t>
      </w:r>
      <w:r w:rsidRPr="00C83AFC">
        <w:rPr>
          <w:rFonts w:ascii="Times New Roman" w:hAnsi="Times New Roman" w:cs="Times New Roman"/>
          <w:bCs/>
          <w:sz w:val="24"/>
          <w:szCs w:val="24"/>
        </w:rPr>
        <w:t xml:space="preserve">оплачено </w:t>
      </w:r>
      <w:r w:rsidR="00FE0387" w:rsidRPr="00C83AFC">
        <w:rPr>
          <w:rFonts w:ascii="Times New Roman" w:hAnsi="Times New Roman" w:cs="Times New Roman"/>
          <w:bCs/>
          <w:sz w:val="24"/>
          <w:szCs w:val="24"/>
        </w:rPr>
        <w:t>4825,1 или 90,5</w:t>
      </w:r>
      <w:r w:rsidRPr="00C83AFC">
        <w:rPr>
          <w:rFonts w:ascii="Times New Roman" w:hAnsi="Times New Roman" w:cs="Times New Roman"/>
          <w:bCs/>
          <w:sz w:val="24"/>
          <w:szCs w:val="24"/>
        </w:rPr>
        <w:t xml:space="preserve">%.  За 2019 год начислено по договорам аренды </w:t>
      </w:r>
      <w:r w:rsidR="00FE0387" w:rsidRPr="00C83AFC">
        <w:rPr>
          <w:rFonts w:ascii="Times New Roman" w:hAnsi="Times New Roman" w:cs="Times New Roman"/>
          <w:bCs/>
          <w:sz w:val="24"/>
          <w:szCs w:val="24"/>
        </w:rPr>
        <w:t>в сумме 6414,6</w:t>
      </w:r>
      <w:r w:rsidRPr="00C83AFC">
        <w:rPr>
          <w:rFonts w:ascii="Times New Roman" w:hAnsi="Times New Roman" w:cs="Times New Roman"/>
          <w:bCs/>
          <w:sz w:val="24"/>
          <w:szCs w:val="24"/>
        </w:rPr>
        <w:t xml:space="preserve"> тыс. рублей, оплачено </w:t>
      </w:r>
      <w:r w:rsidR="00FE0387" w:rsidRPr="00C83AFC">
        <w:rPr>
          <w:rFonts w:ascii="Times New Roman" w:hAnsi="Times New Roman" w:cs="Times New Roman"/>
          <w:bCs/>
          <w:sz w:val="24"/>
          <w:szCs w:val="24"/>
        </w:rPr>
        <w:t>6920,0</w:t>
      </w:r>
      <w:r w:rsidRPr="00C83AFC">
        <w:rPr>
          <w:rFonts w:ascii="Times New Roman" w:hAnsi="Times New Roman" w:cs="Times New Roman"/>
          <w:bCs/>
          <w:sz w:val="24"/>
          <w:szCs w:val="24"/>
        </w:rPr>
        <w:t xml:space="preserve"> тыс. рублей</w:t>
      </w:r>
      <w:r w:rsidR="00FE0387" w:rsidRPr="00C83AFC">
        <w:rPr>
          <w:rFonts w:ascii="Times New Roman" w:hAnsi="Times New Roman" w:cs="Times New Roman"/>
          <w:bCs/>
          <w:sz w:val="24"/>
          <w:szCs w:val="24"/>
        </w:rPr>
        <w:t xml:space="preserve"> (с учетом переплаты и задолженности), или 107,9</w:t>
      </w:r>
      <w:r w:rsidRPr="00C83AFC">
        <w:rPr>
          <w:rFonts w:ascii="Times New Roman" w:hAnsi="Times New Roman" w:cs="Times New Roman"/>
          <w:bCs/>
          <w:sz w:val="24"/>
          <w:szCs w:val="24"/>
        </w:rPr>
        <w:t xml:space="preserve">%.  </w:t>
      </w:r>
    </w:p>
    <w:p w:rsidR="0032276B" w:rsidRPr="00C83AFC" w:rsidRDefault="00983CBB" w:rsidP="00C83AFC">
      <w:pPr>
        <w:spacing w:after="0" w:line="240" w:lineRule="auto"/>
        <w:ind w:firstLine="709"/>
        <w:jc w:val="both"/>
        <w:rPr>
          <w:rFonts w:ascii="Times New Roman" w:eastAsia="Calibri" w:hAnsi="Times New Roman" w:cs="Times New Roman"/>
          <w:kern w:val="1"/>
          <w:sz w:val="24"/>
          <w:szCs w:val="24"/>
        </w:rPr>
      </w:pPr>
      <w:r w:rsidRPr="00C83AFC">
        <w:rPr>
          <w:rFonts w:ascii="Times New Roman" w:hAnsi="Times New Roman" w:cs="Times New Roman"/>
          <w:bCs/>
          <w:sz w:val="24"/>
          <w:szCs w:val="24"/>
        </w:rPr>
        <w:t>Н</w:t>
      </w:r>
      <w:r w:rsidR="001E54DE" w:rsidRPr="00C83AFC">
        <w:rPr>
          <w:rFonts w:ascii="Times New Roman" w:hAnsi="Times New Roman" w:cs="Times New Roman"/>
          <w:bCs/>
          <w:sz w:val="24"/>
          <w:szCs w:val="24"/>
        </w:rPr>
        <w:t xml:space="preserve">а 01.01.2020 г. </w:t>
      </w:r>
      <w:r w:rsidRPr="00C83AFC">
        <w:rPr>
          <w:rFonts w:ascii="Times New Roman" w:hAnsi="Times New Roman" w:cs="Times New Roman"/>
          <w:bCs/>
          <w:sz w:val="24"/>
          <w:szCs w:val="24"/>
        </w:rPr>
        <w:t xml:space="preserve">дебиторская задолженность по арендным платежам за земельные участки </w:t>
      </w:r>
      <w:r w:rsidR="001E54DE" w:rsidRPr="00C83AFC">
        <w:rPr>
          <w:rFonts w:ascii="Times New Roman" w:hAnsi="Times New Roman" w:cs="Times New Roman"/>
          <w:bCs/>
          <w:sz w:val="24"/>
          <w:szCs w:val="24"/>
        </w:rPr>
        <w:t xml:space="preserve">составляет </w:t>
      </w:r>
      <w:r w:rsidR="0018160D" w:rsidRPr="00C83AFC">
        <w:rPr>
          <w:rFonts w:ascii="Times New Roman" w:hAnsi="Times New Roman" w:cs="Times New Roman"/>
          <w:bCs/>
          <w:sz w:val="24"/>
          <w:szCs w:val="24"/>
        </w:rPr>
        <w:t>642,2</w:t>
      </w:r>
      <w:r w:rsidR="001E54DE" w:rsidRPr="00C83AFC">
        <w:rPr>
          <w:rFonts w:ascii="Times New Roman" w:hAnsi="Times New Roman" w:cs="Times New Roman"/>
          <w:bCs/>
          <w:sz w:val="24"/>
          <w:szCs w:val="24"/>
        </w:rPr>
        <w:t xml:space="preserve"> тыс. рублей, начислены пени в сумме 6,1 тыс. рублей</w:t>
      </w:r>
      <w:r w:rsidR="00FC7D05" w:rsidRPr="00C83AFC">
        <w:rPr>
          <w:rFonts w:ascii="Times New Roman" w:hAnsi="Times New Roman" w:cs="Times New Roman"/>
          <w:bCs/>
          <w:sz w:val="24"/>
          <w:szCs w:val="24"/>
        </w:rPr>
        <w:t>, п</w:t>
      </w:r>
      <w:r w:rsidR="001E54DE" w:rsidRPr="00C83AFC">
        <w:rPr>
          <w:rFonts w:ascii="Times New Roman" w:hAnsi="Times New Roman" w:cs="Times New Roman"/>
          <w:bCs/>
          <w:sz w:val="24"/>
          <w:szCs w:val="24"/>
        </w:rPr>
        <w:t xml:space="preserve">о состоянию на </w:t>
      </w:r>
      <w:r w:rsidR="00FC7D05" w:rsidRPr="00C83AFC">
        <w:rPr>
          <w:rFonts w:ascii="Times New Roman" w:hAnsi="Times New Roman" w:cs="Times New Roman"/>
          <w:bCs/>
          <w:sz w:val="24"/>
          <w:szCs w:val="24"/>
        </w:rPr>
        <w:t xml:space="preserve">01.01.2019 г. задолженность составляла </w:t>
      </w:r>
      <w:r w:rsidR="000C4F7D" w:rsidRPr="00C83AFC">
        <w:rPr>
          <w:rFonts w:ascii="Times New Roman" w:eastAsia="Calibri" w:hAnsi="Times New Roman" w:cs="Times New Roman"/>
          <w:sz w:val="24"/>
          <w:szCs w:val="24"/>
        </w:rPr>
        <w:t>939,2</w:t>
      </w:r>
      <w:r w:rsidR="000C4F7D" w:rsidRPr="00C83AFC">
        <w:rPr>
          <w:rFonts w:ascii="Times New Roman" w:eastAsia="Calibri" w:hAnsi="Times New Roman" w:cs="Times New Roman"/>
        </w:rPr>
        <w:t xml:space="preserve"> </w:t>
      </w:r>
      <w:r w:rsidR="00FC7D05" w:rsidRPr="00C83AFC">
        <w:rPr>
          <w:rFonts w:ascii="Times New Roman" w:hAnsi="Times New Roman" w:cs="Times New Roman"/>
          <w:bCs/>
          <w:sz w:val="24"/>
          <w:szCs w:val="24"/>
        </w:rPr>
        <w:t xml:space="preserve">тыс. рублей, снижение на </w:t>
      </w:r>
      <w:r w:rsidR="0018160D" w:rsidRPr="00C83AFC">
        <w:rPr>
          <w:rFonts w:ascii="Times New Roman" w:hAnsi="Times New Roman" w:cs="Times New Roman"/>
          <w:bCs/>
          <w:sz w:val="24"/>
          <w:szCs w:val="24"/>
        </w:rPr>
        <w:t>297,0</w:t>
      </w:r>
      <w:r w:rsidRPr="00C83AFC">
        <w:rPr>
          <w:rFonts w:ascii="Times New Roman" w:hAnsi="Times New Roman" w:cs="Times New Roman"/>
          <w:bCs/>
          <w:sz w:val="24"/>
          <w:szCs w:val="24"/>
        </w:rPr>
        <w:t xml:space="preserve"> тыс. рублей или на </w:t>
      </w:r>
      <w:r w:rsidR="0018160D" w:rsidRPr="00C83AFC">
        <w:rPr>
          <w:rFonts w:ascii="Times New Roman" w:hAnsi="Times New Roman" w:cs="Times New Roman"/>
          <w:bCs/>
          <w:sz w:val="24"/>
          <w:szCs w:val="24"/>
        </w:rPr>
        <w:t>31,6</w:t>
      </w:r>
      <w:r w:rsidR="00FC7D05" w:rsidRPr="00C83AFC">
        <w:rPr>
          <w:rFonts w:ascii="Times New Roman" w:hAnsi="Times New Roman" w:cs="Times New Roman"/>
          <w:bCs/>
          <w:sz w:val="24"/>
          <w:szCs w:val="24"/>
        </w:rPr>
        <w:t>%</w:t>
      </w:r>
      <w:r w:rsidR="0032276B" w:rsidRPr="00C83AFC">
        <w:rPr>
          <w:rFonts w:ascii="Times New Roman" w:hAnsi="Times New Roman" w:cs="Times New Roman"/>
          <w:bCs/>
          <w:sz w:val="24"/>
          <w:szCs w:val="24"/>
        </w:rPr>
        <w:t xml:space="preserve"> , в том числе </w:t>
      </w:r>
      <w:r w:rsidR="0032276B" w:rsidRPr="00C83AFC">
        <w:rPr>
          <w:rFonts w:ascii="Times New Roman" w:eastAsia="Calibri" w:hAnsi="Times New Roman" w:cs="Times New Roman"/>
          <w:kern w:val="1"/>
          <w:sz w:val="24"/>
          <w:szCs w:val="24"/>
        </w:rPr>
        <w:t>величина задолженности по расторгнутым договорам по состоянию на  01.01.2020 года составляет в сумме 307,3 тыс. рублей.</w:t>
      </w:r>
    </w:p>
    <w:p w:rsidR="00FC7D05" w:rsidRPr="00C83AFC" w:rsidRDefault="00FC7D05" w:rsidP="00A53859">
      <w:pPr>
        <w:spacing w:after="0"/>
        <w:ind w:firstLine="709"/>
        <w:jc w:val="both"/>
        <w:rPr>
          <w:rFonts w:ascii="Times New Roman" w:hAnsi="Times New Roman" w:cs="Times New Roman"/>
          <w:bCs/>
          <w:sz w:val="24"/>
          <w:szCs w:val="24"/>
        </w:rPr>
      </w:pPr>
    </w:p>
    <w:p w:rsidR="00FC7D05" w:rsidRPr="00C83AFC" w:rsidRDefault="00FC7D05" w:rsidP="00FC7D05">
      <w:pPr>
        <w:pStyle w:val="Default"/>
        <w:ind w:firstLine="567"/>
        <w:jc w:val="both"/>
        <w:rPr>
          <w:b/>
        </w:rPr>
      </w:pPr>
      <w:r w:rsidRPr="00C83AFC">
        <w:rPr>
          <w:b/>
        </w:rPr>
        <w:t>Работа с дебиторской задолженностью  (своевременность принятия мер к арендаторам-должникам, претензионная работа, исковые заявления в суд, обращения в Федеральную службу судебных приставов, расчет и уплату  пеней). Особое внимание уделить дебиторской задолженности, образовавшейся в 2018-2019 годах и причину ее роста с задолженностью на начало 2018 года. Рассчитать сумму пеней по всем фактам просрочки за 2018-2019 годы.</w:t>
      </w:r>
    </w:p>
    <w:p w:rsidR="000C4F7D" w:rsidRPr="00C83AFC" w:rsidRDefault="000C4F7D" w:rsidP="00FC7D05">
      <w:pPr>
        <w:pStyle w:val="Default"/>
        <w:ind w:firstLine="567"/>
        <w:jc w:val="both"/>
        <w:rPr>
          <w:b/>
        </w:rPr>
      </w:pPr>
    </w:p>
    <w:p w:rsidR="000C4F7D" w:rsidRPr="00C83AFC" w:rsidRDefault="000C4F7D" w:rsidP="00FC7D05">
      <w:pPr>
        <w:pStyle w:val="Default"/>
        <w:ind w:firstLine="567"/>
        <w:jc w:val="both"/>
      </w:pPr>
      <w:r w:rsidRPr="00C83AFC">
        <w:t>Дебиторская задолженность по договорам аренды земельных участков представлена в таблице № 1</w:t>
      </w:r>
    </w:p>
    <w:p w:rsidR="005C5BD1" w:rsidRPr="00C83AFC" w:rsidRDefault="000C4F7D" w:rsidP="000C4F7D">
      <w:pPr>
        <w:pStyle w:val="Default"/>
        <w:tabs>
          <w:tab w:val="left" w:pos="7695"/>
        </w:tabs>
        <w:ind w:firstLine="567"/>
        <w:jc w:val="both"/>
      </w:pPr>
      <w:r w:rsidRPr="00C83AFC">
        <w:rPr>
          <w:b/>
        </w:rPr>
        <w:tab/>
      </w:r>
      <w:r w:rsidRPr="00C83AFC">
        <w:t>Таблица № 1</w:t>
      </w:r>
    </w:p>
    <w:tbl>
      <w:tblPr>
        <w:tblW w:w="10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6"/>
        <w:gridCol w:w="2694"/>
        <w:gridCol w:w="1694"/>
        <w:gridCol w:w="6"/>
        <w:gridCol w:w="1842"/>
        <w:gridCol w:w="1847"/>
        <w:gridCol w:w="1764"/>
      </w:tblGrid>
      <w:tr w:rsidR="005C5BD1" w:rsidRPr="00C83AFC" w:rsidTr="00E5556F">
        <w:tc>
          <w:tcPr>
            <w:tcW w:w="565" w:type="dxa"/>
            <w:gridSpan w:val="2"/>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 xml:space="preserve">№ </w:t>
            </w:r>
          </w:p>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п/п</w:t>
            </w: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Наименование арендатора - должника</w:t>
            </w:r>
          </w:p>
        </w:tc>
        <w:tc>
          <w:tcPr>
            <w:tcW w:w="1700" w:type="dxa"/>
            <w:gridSpan w:val="2"/>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 xml:space="preserve"> Номер и дата заключения договора аренды</w:t>
            </w:r>
          </w:p>
        </w:tc>
        <w:tc>
          <w:tcPr>
            <w:tcW w:w="1842" w:type="dxa"/>
          </w:tcPr>
          <w:p w:rsidR="005C5BD1" w:rsidRPr="00C83AFC" w:rsidRDefault="005C5BD1" w:rsidP="005C5BD1">
            <w:pPr>
              <w:jc w:val="both"/>
              <w:rPr>
                <w:rFonts w:ascii="Times New Roman" w:eastAsia="Calibri" w:hAnsi="Times New Roman" w:cs="Times New Roman"/>
              </w:rPr>
            </w:pPr>
            <w:r w:rsidRPr="00C83AFC">
              <w:rPr>
                <w:rFonts w:ascii="Times New Roman" w:eastAsia="Calibri" w:hAnsi="Times New Roman" w:cs="Times New Roman"/>
              </w:rPr>
              <w:t>Сумма задолженности на 01.01.2018</w:t>
            </w:r>
          </w:p>
        </w:tc>
        <w:tc>
          <w:tcPr>
            <w:tcW w:w="1847" w:type="dxa"/>
          </w:tcPr>
          <w:p w:rsidR="005C5BD1" w:rsidRPr="00C83AFC" w:rsidRDefault="005C5BD1" w:rsidP="005C5BD1">
            <w:pPr>
              <w:jc w:val="both"/>
              <w:rPr>
                <w:rFonts w:ascii="Times New Roman" w:eastAsia="Calibri" w:hAnsi="Times New Roman" w:cs="Times New Roman"/>
              </w:rPr>
            </w:pPr>
            <w:r w:rsidRPr="00C83AFC">
              <w:rPr>
                <w:rFonts w:ascii="Times New Roman" w:eastAsia="Calibri" w:hAnsi="Times New Roman" w:cs="Times New Roman"/>
              </w:rPr>
              <w:t>Сумма задолженности на 01.01.2019</w:t>
            </w:r>
          </w:p>
        </w:tc>
        <w:tc>
          <w:tcPr>
            <w:tcW w:w="1764" w:type="dxa"/>
          </w:tcPr>
          <w:p w:rsidR="005C5BD1" w:rsidRPr="00C83AFC" w:rsidRDefault="005C5BD1" w:rsidP="005C5BD1">
            <w:pPr>
              <w:rPr>
                <w:rFonts w:ascii="Times New Roman" w:eastAsia="Calibri" w:hAnsi="Times New Roman" w:cs="Times New Roman"/>
              </w:rPr>
            </w:pPr>
            <w:r w:rsidRPr="00C83AFC">
              <w:rPr>
                <w:rFonts w:ascii="Times New Roman" w:eastAsia="Calibri" w:hAnsi="Times New Roman" w:cs="Times New Roman"/>
              </w:rPr>
              <w:t>Сумма задолженности на 01.01.2020</w:t>
            </w:r>
          </w:p>
        </w:tc>
      </w:tr>
      <w:tr w:rsidR="005C5BD1" w:rsidRPr="00C83AFC" w:rsidTr="00E5556F">
        <w:tc>
          <w:tcPr>
            <w:tcW w:w="565" w:type="dxa"/>
            <w:gridSpan w:val="2"/>
            <w:vMerge w:val="restart"/>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1</w:t>
            </w: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СПК им. Ленина</w:t>
            </w:r>
          </w:p>
        </w:tc>
        <w:tc>
          <w:tcPr>
            <w:tcW w:w="1700" w:type="dxa"/>
            <w:gridSpan w:val="2"/>
            <w:vMerge w:val="restart"/>
          </w:tcPr>
          <w:p w:rsidR="005C5BD1" w:rsidRPr="00C83AFC" w:rsidRDefault="005C5BD1" w:rsidP="00AD029D">
            <w:pPr>
              <w:jc w:val="both"/>
              <w:rPr>
                <w:rFonts w:ascii="Times New Roman" w:eastAsia="Calibri" w:hAnsi="Times New Roman" w:cs="Times New Roman"/>
              </w:rPr>
            </w:pPr>
            <w:r w:rsidRPr="00C83AFC">
              <w:rPr>
                <w:rFonts w:ascii="Times New Roman" w:eastAsia="Calibri" w:hAnsi="Times New Roman" w:cs="Times New Roman"/>
              </w:rPr>
              <w:t xml:space="preserve">№ 65/40 от 28.11.2011, </w:t>
            </w:r>
            <w:r w:rsidRPr="00C83AFC">
              <w:rPr>
                <w:rFonts w:ascii="Times New Roman" w:eastAsia="Calibri" w:hAnsi="Times New Roman" w:cs="Times New Roman"/>
                <w:b/>
              </w:rPr>
              <w:t>расторгнут</w:t>
            </w:r>
            <w:r w:rsidRPr="00C83AFC">
              <w:rPr>
                <w:rFonts w:ascii="Times New Roman" w:eastAsia="Calibri" w:hAnsi="Times New Roman" w:cs="Times New Roman"/>
              </w:rPr>
              <w:t xml:space="preserve"> 03.05.2017</w:t>
            </w:r>
          </w:p>
        </w:tc>
        <w:tc>
          <w:tcPr>
            <w:tcW w:w="1842"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233,7</w:t>
            </w:r>
          </w:p>
        </w:tc>
        <w:tc>
          <w:tcPr>
            <w:tcW w:w="1847"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233,7</w:t>
            </w:r>
          </w:p>
        </w:tc>
        <w:tc>
          <w:tcPr>
            <w:tcW w:w="1764"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233,7</w:t>
            </w:r>
          </w:p>
        </w:tc>
      </w:tr>
      <w:tr w:rsidR="005C5BD1" w:rsidRPr="00C83AFC" w:rsidTr="00E5556F">
        <w:tc>
          <w:tcPr>
            <w:tcW w:w="565" w:type="dxa"/>
            <w:gridSpan w:val="2"/>
            <w:vMerge/>
          </w:tcPr>
          <w:p w:rsidR="005C5BD1" w:rsidRPr="00C83AFC" w:rsidRDefault="005C5BD1" w:rsidP="00E5556F">
            <w:pPr>
              <w:jc w:val="both"/>
              <w:rPr>
                <w:rFonts w:ascii="Times New Roman" w:eastAsia="Calibri" w:hAnsi="Times New Roman" w:cs="Times New Roman"/>
              </w:rPr>
            </w:pP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Ведется исполнительное производство</w:t>
            </w:r>
          </w:p>
        </w:tc>
        <w:tc>
          <w:tcPr>
            <w:tcW w:w="1700" w:type="dxa"/>
            <w:gridSpan w:val="2"/>
            <w:vMerge/>
          </w:tcPr>
          <w:p w:rsidR="005C5BD1" w:rsidRPr="00C83AFC" w:rsidRDefault="005C5BD1" w:rsidP="00E5556F">
            <w:pPr>
              <w:jc w:val="both"/>
              <w:rPr>
                <w:rFonts w:ascii="Times New Roman" w:eastAsia="Calibri" w:hAnsi="Times New Roman" w:cs="Times New Roman"/>
              </w:rPr>
            </w:pPr>
          </w:p>
        </w:tc>
        <w:tc>
          <w:tcPr>
            <w:tcW w:w="1842" w:type="dxa"/>
            <w:vMerge/>
          </w:tcPr>
          <w:p w:rsidR="005C5BD1" w:rsidRPr="00C83AFC" w:rsidRDefault="005C5BD1" w:rsidP="00E5556F">
            <w:pPr>
              <w:jc w:val="both"/>
              <w:rPr>
                <w:rFonts w:ascii="Times New Roman" w:eastAsia="Calibri" w:hAnsi="Times New Roman" w:cs="Times New Roman"/>
              </w:rPr>
            </w:pPr>
          </w:p>
        </w:tc>
        <w:tc>
          <w:tcPr>
            <w:tcW w:w="1847" w:type="dxa"/>
            <w:vMerge/>
          </w:tcPr>
          <w:p w:rsidR="005C5BD1" w:rsidRPr="00C83AFC" w:rsidRDefault="005C5BD1" w:rsidP="00E5556F">
            <w:pPr>
              <w:rPr>
                <w:rFonts w:ascii="Times New Roman" w:eastAsia="Calibri" w:hAnsi="Times New Roman" w:cs="Times New Roman"/>
              </w:rPr>
            </w:pPr>
          </w:p>
        </w:tc>
        <w:tc>
          <w:tcPr>
            <w:tcW w:w="1764" w:type="dxa"/>
            <w:vMerge/>
          </w:tcPr>
          <w:p w:rsidR="005C5BD1" w:rsidRPr="00C83AFC" w:rsidRDefault="005C5BD1" w:rsidP="00E5556F">
            <w:pPr>
              <w:rPr>
                <w:rFonts w:ascii="Times New Roman" w:eastAsia="Calibri" w:hAnsi="Times New Roman" w:cs="Times New Roman"/>
              </w:rPr>
            </w:pPr>
          </w:p>
        </w:tc>
      </w:tr>
      <w:tr w:rsidR="005C5BD1" w:rsidRPr="00C83AFC" w:rsidTr="00E5556F">
        <w:trPr>
          <w:trHeight w:val="318"/>
        </w:trPr>
        <w:tc>
          <w:tcPr>
            <w:tcW w:w="565" w:type="dxa"/>
            <w:gridSpan w:val="2"/>
            <w:vMerge w:val="restart"/>
          </w:tcPr>
          <w:p w:rsidR="005C5BD1" w:rsidRPr="00C83AFC" w:rsidRDefault="003E5EE4" w:rsidP="00E5556F">
            <w:pPr>
              <w:jc w:val="both"/>
              <w:rPr>
                <w:rFonts w:ascii="Times New Roman" w:eastAsia="Calibri" w:hAnsi="Times New Roman" w:cs="Times New Roman"/>
              </w:rPr>
            </w:pPr>
            <w:r w:rsidRPr="00C83AFC">
              <w:rPr>
                <w:rFonts w:ascii="Times New Roman" w:eastAsia="Calibri" w:hAnsi="Times New Roman" w:cs="Times New Roman"/>
              </w:rPr>
              <w:t>2</w:t>
            </w: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Трофимова Н.В.</w:t>
            </w:r>
          </w:p>
        </w:tc>
        <w:tc>
          <w:tcPr>
            <w:tcW w:w="1700" w:type="dxa"/>
            <w:gridSpan w:val="2"/>
            <w:vMerge w:val="restart"/>
          </w:tcPr>
          <w:p w:rsidR="005C5BD1" w:rsidRPr="00C83AFC" w:rsidRDefault="005C5BD1" w:rsidP="00AD029D">
            <w:pPr>
              <w:jc w:val="both"/>
              <w:rPr>
                <w:rFonts w:ascii="Times New Roman" w:eastAsia="Calibri" w:hAnsi="Times New Roman" w:cs="Times New Roman"/>
              </w:rPr>
            </w:pPr>
            <w:r w:rsidRPr="00C83AFC">
              <w:rPr>
                <w:rFonts w:ascii="Times New Roman" w:eastAsia="Calibri" w:hAnsi="Times New Roman" w:cs="Times New Roman"/>
              </w:rPr>
              <w:t xml:space="preserve">№ 22/11 от 28.04.2012, </w:t>
            </w:r>
            <w:r w:rsidRPr="00C83AFC">
              <w:rPr>
                <w:rFonts w:ascii="Times New Roman" w:eastAsia="Calibri" w:hAnsi="Times New Roman" w:cs="Times New Roman"/>
                <w:b/>
              </w:rPr>
              <w:t>расторгнут</w:t>
            </w:r>
            <w:r w:rsidRPr="00C83AFC">
              <w:rPr>
                <w:rFonts w:ascii="Times New Roman" w:eastAsia="Calibri" w:hAnsi="Times New Roman" w:cs="Times New Roman"/>
              </w:rPr>
              <w:t xml:space="preserve"> 28.05.2016</w:t>
            </w:r>
          </w:p>
        </w:tc>
        <w:tc>
          <w:tcPr>
            <w:tcW w:w="1842"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38,9</w:t>
            </w:r>
          </w:p>
        </w:tc>
        <w:tc>
          <w:tcPr>
            <w:tcW w:w="1847"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38,9</w:t>
            </w:r>
          </w:p>
        </w:tc>
        <w:tc>
          <w:tcPr>
            <w:tcW w:w="1764"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38,9</w:t>
            </w:r>
          </w:p>
        </w:tc>
      </w:tr>
      <w:tr w:rsidR="005C5BD1" w:rsidRPr="00C83AFC" w:rsidTr="00AD029D">
        <w:trPr>
          <w:trHeight w:val="821"/>
        </w:trPr>
        <w:tc>
          <w:tcPr>
            <w:tcW w:w="565" w:type="dxa"/>
            <w:gridSpan w:val="2"/>
            <w:vMerge/>
          </w:tcPr>
          <w:p w:rsidR="005C5BD1" w:rsidRPr="00C83AFC" w:rsidRDefault="005C5BD1" w:rsidP="00E5556F">
            <w:pPr>
              <w:jc w:val="both"/>
              <w:rPr>
                <w:rFonts w:ascii="Times New Roman" w:eastAsia="Calibri" w:hAnsi="Times New Roman" w:cs="Times New Roman"/>
              </w:rPr>
            </w:pP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Ведется исполнительное производство</w:t>
            </w:r>
          </w:p>
        </w:tc>
        <w:tc>
          <w:tcPr>
            <w:tcW w:w="1700" w:type="dxa"/>
            <w:gridSpan w:val="2"/>
            <w:vMerge/>
          </w:tcPr>
          <w:p w:rsidR="005C5BD1" w:rsidRPr="00C83AFC" w:rsidRDefault="005C5BD1" w:rsidP="00E5556F">
            <w:pPr>
              <w:jc w:val="both"/>
              <w:rPr>
                <w:rFonts w:ascii="Times New Roman" w:eastAsia="Calibri" w:hAnsi="Times New Roman" w:cs="Times New Roman"/>
              </w:rPr>
            </w:pPr>
          </w:p>
        </w:tc>
        <w:tc>
          <w:tcPr>
            <w:tcW w:w="1842" w:type="dxa"/>
            <w:vMerge/>
          </w:tcPr>
          <w:p w:rsidR="005C5BD1" w:rsidRPr="00C83AFC" w:rsidRDefault="005C5BD1" w:rsidP="00E5556F">
            <w:pPr>
              <w:jc w:val="center"/>
              <w:rPr>
                <w:rFonts w:ascii="Times New Roman" w:eastAsia="Calibri" w:hAnsi="Times New Roman" w:cs="Times New Roman"/>
              </w:rPr>
            </w:pPr>
          </w:p>
        </w:tc>
        <w:tc>
          <w:tcPr>
            <w:tcW w:w="1847" w:type="dxa"/>
            <w:vMerge/>
          </w:tcPr>
          <w:p w:rsidR="005C5BD1" w:rsidRPr="00C83AFC" w:rsidRDefault="005C5BD1" w:rsidP="00E5556F">
            <w:pPr>
              <w:jc w:val="center"/>
              <w:rPr>
                <w:rFonts w:ascii="Times New Roman" w:eastAsia="Calibri" w:hAnsi="Times New Roman" w:cs="Times New Roman"/>
              </w:rPr>
            </w:pPr>
          </w:p>
        </w:tc>
        <w:tc>
          <w:tcPr>
            <w:tcW w:w="1764" w:type="dxa"/>
            <w:vMerge/>
          </w:tcPr>
          <w:p w:rsidR="005C5BD1" w:rsidRPr="00C83AFC" w:rsidRDefault="005C5BD1" w:rsidP="00E5556F">
            <w:pPr>
              <w:jc w:val="center"/>
              <w:rPr>
                <w:rFonts w:ascii="Times New Roman" w:eastAsia="Calibri" w:hAnsi="Times New Roman" w:cs="Times New Roman"/>
              </w:rPr>
            </w:pPr>
          </w:p>
        </w:tc>
      </w:tr>
      <w:tr w:rsidR="005C5BD1" w:rsidRPr="00C83AFC" w:rsidTr="00E5556F">
        <w:trPr>
          <w:trHeight w:val="296"/>
        </w:trPr>
        <w:tc>
          <w:tcPr>
            <w:tcW w:w="565" w:type="dxa"/>
            <w:gridSpan w:val="2"/>
            <w:vMerge w:val="restart"/>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lastRenderedPageBreak/>
              <w:t>3</w:t>
            </w: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Трофимова Н.В.</w:t>
            </w:r>
          </w:p>
        </w:tc>
        <w:tc>
          <w:tcPr>
            <w:tcW w:w="1700" w:type="dxa"/>
            <w:gridSpan w:val="2"/>
            <w:vMerge w:val="restart"/>
          </w:tcPr>
          <w:p w:rsidR="005C5BD1" w:rsidRPr="00C83AFC" w:rsidRDefault="005C5BD1" w:rsidP="00AD029D">
            <w:pPr>
              <w:jc w:val="both"/>
              <w:rPr>
                <w:rFonts w:ascii="Times New Roman" w:eastAsia="Calibri" w:hAnsi="Times New Roman" w:cs="Times New Roman"/>
              </w:rPr>
            </w:pPr>
            <w:r w:rsidRPr="00C83AFC">
              <w:rPr>
                <w:rFonts w:ascii="Times New Roman" w:eastAsia="Calibri" w:hAnsi="Times New Roman" w:cs="Times New Roman"/>
              </w:rPr>
              <w:t xml:space="preserve">№ 34/20 от 19.07.2012, </w:t>
            </w:r>
            <w:r w:rsidRPr="00C83AFC">
              <w:rPr>
                <w:rFonts w:ascii="Times New Roman" w:eastAsia="Calibri" w:hAnsi="Times New Roman" w:cs="Times New Roman"/>
                <w:b/>
              </w:rPr>
              <w:t xml:space="preserve">расторгнут </w:t>
            </w:r>
            <w:r w:rsidRPr="00C83AFC">
              <w:rPr>
                <w:rFonts w:ascii="Times New Roman" w:eastAsia="Calibri" w:hAnsi="Times New Roman" w:cs="Times New Roman"/>
              </w:rPr>
              <w:t>28.04.2016</w:t>
            </w:r>
          </w:p>
        </w:tc>
        <w:tc>
          <w:tcPr>
            <w:tcW w:w="1842"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34,7</w:t>
            </w:r>
          </w:p>
        </w:tc>
        <w:tc>
          <w:tcPr>
            <w:tcW w:w="1847"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34,7</w:t>
            </w:r>
          </w:p>
        </w:tc>
        <w:tc>
          <w:tcPr>
            <w:tcW w:w="1764"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34,7</w:t>
            </w:r>
          </w:p>
        </w:tc>
      </w:tr>
      <w:tr w:rsidR="005C5BD1" w:rsidRPr="00C83AFC" w:rsidTr="00AD029D">
        <w:trPr>
          <w:trHeight w:val="713"/>
        </w:trPr>
        <w:tc>
          <w:tcPr>
            <w:tcW w:w="565" w:type="dxa"/>
            <w:gridSpan w:val="2"/>
            <w:vMerge/>
          </w:tcPr>
          <w:p w:rsidR="005C5BD1" w:rsidRPr="00C83AFC" w:rsidRDefault="005C5BD1" w:rsidP="00E5556F">
            <w:pPr>
              <w:jc w:val="both"/>
              <w:rPr>
                <w:rFonts w:ascii="Times New Roman" w:eastAsia="Calibri" w:hAnsi="Times New Roman" w:cs="Times New Roman"/>
              </w:rPr>
            </w:pP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Ведется исполнительное производство</w:t>
            </w:r>
          </w:p>
        </w:tc>
        <w:tc>
          <w:tcPr>
            <w:tcW w:w="1700" w:type="dxa"/>
            <w:gridSpan w:val="2"/>
            <w:vMerge/>
          </w:tcPr>
          <w:p w:rsidR="005C5BD1" w:rsidRPr="00C83AFC" w:rsidRDefault="005C5BD1" w:rsidP="00E5556F">
            <w:pPr>
              <w:jc w:val="both"/>
              <w:rPr>
                <w:rFonts w:ascii="Times New Roman" w:eastAsia="Calibri" w:hAnsi="Times New Roman" w:cs="Times New Roman"/>
              </w:rPr>
            </w:pPr>
          </w:p>
        </w:tc>
        <w:tc>
          <w:tcPr>
            <w:tcW w:w="1842" w:type="dxa"/>
            <w:vMerge/>
          </w:tcPr>
          <w:p w:rsidR="005C5BD1" w:rsidRPr="00C83AFC" w:rsidRDefault="005C5BD1" w:rsidP="00E5556F">
            <w:pPr>
              <w:jc w:val="center"/>
              <w:rPr>
                <w:rFonts w:ascii="Times New Roman" w:eastAsia="Calibri" w:hAnsi="Times New Roman" w:cs="Times New Roman"/>
              </w:rPr>
            </w:pPr>
          </w:p>
        </w:tc>
        <w:tc>
          <w:tcPr>
            <w:tcW w:w="1847" w:type="dxa"/>
            <w:vMerge/>
          </w:tcPr>
          <w:p w:rsidR="005C5BD1" w:rsidRPr="00C83AFC" w:rsidRDefault="005C5BD1" w:rsidP="00E5556F">
            <w:pPr>
              <w:jc w:val="center"/>
              <w:rPr>
                <w:rFonts w:ascii="Times New Roman" w:eastAsia="Calibri" w:hAnsi="Times New Roman" w:cs="Times New Roman"/>
              </w:rPr>
            </w:pPr>
          </w:p>
        </w:tc>
        <w:tc>
          <w:tcPr>
            <w:tcW w:w="1764" w:type="dxa"/>
            <w:vMerge/>
          </w:tcPr>
          <w:p w:rsidR="005C5BD1" w:rsidRPr="00C83AFC" w:rsidRDefault="005C5BD1" w:rsidP="00E5556F">
            <w:pPr>
              <w:jc w:val="center"/>
              <w:rPr>
                <w:rFonts w:ascii="Times New Roman" w:eastAsia="Calibri" w:hAnsi="Times New Roman" w:cs="Times New Roman"/>
              </w:rPr>
            </w:pPr>
          </w:p>
        </w:tc>
      </w:tr>
      <w:tr w:rsidR="005C5BD1" w:rsidRPr="00C83AFC" w:rsidTr="00E5556F">
        <w:trPr>
          <w:trHeight w:val="242"/>
        </w:trPr>
        <w:tc>
          <w:tcPr>
            <w:tcW w:w="565" w:type="dxa"/>
            <w:gridSpan w:val="2"/>
            <w:vMerge w:val="restart"/>
          </w:tcPr>
          <w:p w:rsidR="005C5BD1" w:rsidRPr="00C83AFC" w:rsidRDefault="003E5EE4" w:rsidP="00E5556F">
            <w:pPr>
              <w:jc w:val="both"/>
              <w:rPr>
                <w:rFonts w:ascii="Times New Roman" w:eastAsia="Calibri" w:hAnsi="Times New Roman" w:cs="Times New Roman"/>
              </w:rPr>
            </w:pPr>
            <w:r w:rsidRPr="00C83AFC">
              <w:rPr>
                <w:rFonts w:ascii="Times New Roman" w:eastAsia="Calibri" w:hAnsi="Times New Roman" w:cs="Times New Roman"/>
              </w:rPr>
              <w:t>4</w:t>
            </w: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ООО «Гарант»</w:t>
            </w:r>
          </w:p>
        </w:tc>
        <w:tc>
          <w:tcPr>
            <w:tcW w:w="1700" w:type="dxa"/>
            <w:gridSpan w:val="2"/>
            <w:vMerge w:val="restart"/>
          </w:tcPr>
          <w:p w:rsidR="000C4F7D"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 5 от 04.02.2016</w:t>
            </w:r>
          </w:p>
          <w:p w:rsidR="005C5BD1" w:rsidRPr="00C83AFC" w:rsidRDefault="005C5BD1" w:rsidP="000C4F7D">
            <w:pPr>
              <w:rPr>
                <w:rFonts w:ascii="Times New Roman" w:eastAsia="Calibri" w:hAnsi="Times New Roman" w:cs="Times New Roman"/>
              </w:rPr>
            </w:pPr>
          </w:p>
        </w:tc>
        <w:tc>
          <w:tcPr>
            <w:tcW w:w="1842"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10,41</w:t>
            </w:r>
          </w:p>
        </w:tc>
        <w:tc>
          <w:tcPr>
            <w:tcW w:w="1847"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47,92</w:t>
            </w:r>
          </w:p>
        </w:tc>
        <w:tc>
          <w:tcPr>
            <w:tcW w:w="1764" w:type="dxa"/>
            <w:vMerge w:val="restart"/>
          </w:tcPr>
          <w:p w:rsidR="005C5BD1" w:rsidRPr="00C83AFC" w:rsidRDefault="00827D58" w:rsidP="00E5556F">
            <w:pPr>
              <w:jc w:val="center"/>
              <w:rPr>
                <w:rFonts w:ascii="Times New Roman" w:eastAsia="Calibri" w:hAnsi="Times New Roman" w:cs="Times New Roman"/>
              </w:rPr>
            </w:pPr>
            <w:r w:rsidRPr="00C83AFC">
              <w:rPr>
                <w:rFonts w:ascii="Times New Roman" w:eastAsia="Calibri" w:hAnsi="Times New Roman" w:cs="Times New Roman"/>
              </w:rPr>
              <w:t>-</w:t>
            </w:r>
          </w:p>
        </w:tc>
      </w:tr>
      <w:tr w:rsidR="005C5BD1" w:rsidRPr="00C83AFC" w:rsidTr="00F61627">
        <w:trPr>
          <w:trHeight w:val="570"/>
        </w:trPr>
        <w:tc>
          <w:tcPr>
            <w:tcW w:w="565" w:type="dxa"/>
            <w:gridSpan w:val="2"/>
            <w:vMerge/>
          </w:tcPr>
          <w:p w:rsidR="005C5BD1" w:rsidRPr="00C83AFC" w:rsidRDefault="005C5BD1" w:rsidP="00E5556F">
            <w:pPr>
              <w:jc w:val="both"/>
              <w:rPr>
                <w:rFonts w:ascii="Times New Roman" w:eastAsia="Calibri" w:hAnsi="Times New Roman" w:cs="Times New Roman"/>
              </w:rPr>
            </w:pP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Ведется претензионная работа</w:t>
            </w:r>
          </w:p>
        </w:tc>
        <w:tc>
          <w:tcPr>
            <w:tcW w:w="1700" w:type="dxa"/>
            <w:gridSpan w:val="2"/>
            <w:vMerge/>
          </w:tcPr>
          <w:p w:rsidR="005C5BD1" w:rsidRPr="00C83AFC" w:rsidRDefault="005C5BD1" w:rsidP="00E5556F">
            <w:pPr>
              <w:jc w:val="both"/>
              <w:rPr>
                <w:rFonts w:ascii="Times New Roman" w:eastAsia="Calibri" w:hAnsi="Times New Roman" w:cs="Times New Roman"/>
              </w:rPr>
            </w:pPr>
          </w:p>
        </w:tc>
        <w:tc>
          <w:tcPr>
            <w:tcW w:w="1842" w:type="dxa"/>
            <w:vMerge/>
          </w:tcPr>
          <w:p w:rsidR="005C5BD1" w:rsidRPr="00C83AFC" w:rsidRDefault="005C5BD1" w:rsidP="00E5556F">
            <w:pPr>
              <w:jc w:val="both"/>
              <w:rPr>
                <w:rFonts w:ascii="Times New Roman" w:eastAsia="Calibri" w:hAnsi="Times New Roman" w:cs="Times New Roman"/>
              </w:rPr>
            </w:pPr>
          </w:p>
        </w:tc>
        <w:tc>
          <w:tcPr>
            <w:tcW w:w="1847" w:type="dxa"/>
            <w:vMerge/>
          </w:tcPr>
          <w:p w:rsidR="005C5BD1" w:rsidRPr="00C83AFC" w:rsidRDefault="005C5BD1" w:rsidP="00E5556F">
            <w:pPr>
              <w:jc w:val="both"/>
              <w:rPr>
                <w:rFonts w:ascii="Times New Roman" w:eastAsia="Calibri" w:hAnsi="Times New Roman" w:cs="Times New Roman"/>
              </w:rPr>
            </w:pPr>
          </w:p>
        </w:tc>
        <w:tc>
          <w:tcPr>
            <w:tcW w:w="1764" w:type="dxa"/>
            <w:vMerge/>
          </w:tcPr>
          <w:p w:rsidR="005C5BD1" w:rsidRPr="00C83AFC" w:rsidRDefault="005C5BD1" w:rsidP="00E5556F">
            <w:pPr>
              <w:rPr>
                <w:rFonts w:ascii="Times New Roman" w:eastAsia="Calibri" w:hAnsi="Times New Roman" w:cs="Times New Roman"/>
              </w:rPr>
            </w:pPr>
          </w:p>
        </w:tc>
      </w:tr>
      <w:tr w:rsidR="005C5BD1" w:rsidRPr="00C83AFC" w:rsidTr="00E5556F">
        <w:trPr>
          <w:trHeight w:val="293"/>
        </w:trPr>
        <w:tc>
          <w:tcPr>
            <w:tcW w:w="565" w:type="dxa"/>
            <w:gridSpan w:val="2"/>
            <w:vMerge w:val="restart"/>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5</w:t>
            </w: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ООО «НДН-агро»</w:t>
            </w:r>
          </w:p>
        </w:tc>
        <w:tc>
          <w:tcPr>
            <w:tcW w:w="1700" w:type="dxa"/>
            <w:gridSpan w:val="2"/>
            <w:vMerge w:val="restart"/>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 10/2, 11/3, 12/4, 13/5, 14/6 от 11.09.2013</w:t>
            </w:r>
          </w:p>
        </w:tc>
        <w:tc>
          <w:tcPr>
            <w:tcW w:w="1842"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104,66</w:t>
            </w:r>
          </w:p>
        </w:tc>
        <w:tc>
          <w:tcPr>
            <w:tcW w:w="1847"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282,37</w:t>
            </w:r>
          </w:p>
        </w:tc>
        <w:tc>
          <w:tcPr>
            <w:tcW w:w="1764" w:type="dxa"/>
            <w:vMerge w:val="restart"/>
          </w:tcPr>
          <w:p w:rsidR="005C5BD1" w:rsidRPr="00C83AFC" w:rsidRDefault="003E5EE4" w:rsidP="00E5556F">
            <w:pPr>
              <w:jc w:val="center"/>
              <w:rPr>
                <w:rFonts w:ascii="Times New Roman" w:eastAsia="Calibri" w:hAnsi="Times New Roman" w:cs="Times New Roman"/>
              </w:rPr>
            </w:pPr>
            <w:r w:rsidRPr="00C83AFC">
              <w:rPr>
                <w:rFonts w:ascii="Times New Roman" w:eastAsia="Calibri" w:hAnsi="Times New Roman" w:cs="Times New Roman"/>
              </w:rPr>
              <w:t>326,0</w:t>
            </w:r>
          </w:p>
        </w:tc>
      </w:tr>
      <w:tr w:rsidR="005C5BD1" w:rsidRPr="00C83AFC" w:rsidTr="00AD029D">
        <w:trPr>
          <w:trHeight w:val="795"/>
        </w:trPr>
        <w:tc>
          <w:tcPr>
            <w:tcW w:w="565" w:type="dxa"/>
            <w:gridSpan w:val="2"/>
            <w:vMerge/>
          </w:tcPr>
          <w:p w:rsidR="005C5BD1" w:rsidRPr="00C83AFC" w:rsidRDefault="005C5BD1" w:rsidP="00E5556F">
            <w:pPr>
              <w:jc w:val="both"/>
              <w:rPr>
                <w:rFonts w:ascii="Times New Roman" w:eastAsia="Calibri" w:hAnsi="Times New Roman" w:cs="Times New Roman"/>
              </w:rPr>
            </w:pPr>
          </w:p>
        </w:tc>
        <w:tc>
          <w:tcPr>
            <w:tcW w:w="2694" w:type="dxa"/>
          </w:tcPr>
          <w:p w:rsidR="005C5BD1" w:rsidRPr="00C83AFC" w:rsidRDefault="005C5BD1" w:rsidP="00E5556F">
            <w:pPr>
              <w:jc w:val="both"/>
              <w:rPr>
                <w:rFonts w:ascii="Times New Roman" w:eastAsia="Calibri" w:hAnsi="Times New Roman" w:cs="Times New Roman"/>
              </w:rPr>
            </w:pPr>
            <w:r w:rsidRPr="00C83AFC">
              <w:rPr>
                <w:rFonts w:ascii="Times New Roman" w:eastAsia="Calibri" w:hAnsi="Times New Roman" w:cs="Times New Roman"/>
              </w:rPr>
              <w:t>Ведется исполнительное производство</w:t>
            </w:r>
          </w:p>
        </w:tc>
        <w:tc>
          <w:tcPr>
            <w:tcW w:w="1700" w:type="dxa"/>
            <w:gridSpan w:val="2"/>
            <w:vMerge/>
          </w:tcPr>
          <w:p w:rsidR="005C5BD1" w:rsidRPr="00C83AFC" w:rsidRDefault="005C5BD1" w:rsidP="00E5556F">
            <w:pPr>
              <w:jc w:val="both"/>
              <w:rPr>
                <w:rFonts w:ascii="Times New Roman" w:eastAsia="Calibri" w:hAnsi="Times New Roman" w:cs="Times New Roman"/>
              </w:rPr>
            </w:pPr>
          </w:p>
        </w:tc>
        <w:tc>
          <w:tcPr>
            <w:tcW w:w="1842" w:type="dxa"/>
            <w:vMerge/>
          </w:tcPr>
          <w:p w:rsidR="005C5BD1" w:rsidRPr="00C83AFC" w:rsidRDefault="005C5BD1" w:rsidP="00E5556F">
            <w:pPr>
              <w:jc w:val="both"/>
              <w:rPr>
                <w:rFonts w:ascii="Times New Roman" w:eastAsia="Calibri" w:hAnsi="Times New Roman" w:cs="Times New Roman"/>
              </w:rPr>
            </w:pPr>
          </w:p>
        </w:tc>
        <w:tc>
          <w:tcPr>
            <w:tcW w:w="1847" w:type="dxa"/>
            <w:vMerge/>
          </w:tcPr>
          <w:p w:rsidR="005C5BD1" w:rsidRPr="00C83AFC" w:rsidRDefault="005C5BD1" w:rsidP="00E5556F">
            <w:pPr>
              <w:jc w:val="both"/>
              <w:rPr>
                <w:rFonts w:ascii="Times New Roman" w:eastAsia="Calibri" w:hAnsi="Times New Roman" w:cs="Times New Roman"/>
              </w:rPr>
            </w:pPr>
          </w:p>
        </w:tc>
        <w:tc>
          <w:tcPr>
            <w:tcW w:w="1764" w:type="dxa"/>
            <w:vMerge/>
          </w:tcPr>
          <w:p w:rsidR="005C5BD1" w:rsidRPr="00C83AFC" w:rsidRDefault="005C5BD1" w:rsidP="00E5556F">
            <w:pPr>
              <w:rPr>
                <w:rFonts w:ascii="Times New Roman" w:eastAsia="Calibri" w:hAnsi="Times New Roman" w:cs="Times New Roman"/>
              </w:rPr>
            </w:pPr>
          </w:p>
        </w:tc>
      </w:tr>
      <w:tr w:rsidR="005C5BD1" w:rsidRPr="00C83AFC" w:rsidTr="00E5556F">
        <w:trPr>
          <w:trHeight w:val="688"/>
        </w:trPr>
        <w:tc>
          <w:tcPr>
            <w:tcW w:w="559" w:type="dxa"/>
            <w:vMerge w:val="restart"/>
          </w:tcPr>
          <w:p w:rsidR="005C5BD1" w:rsidRPr="00C83AFC" w:rsidRDefault="003E5EE4" w:rsidP="00E5556F">
            <w:pPr>
              <w:jc w:val="center"/>
              <w:rPr>
                <w:rFonts w:ascii="Times New Roman" w:eastAsia="Calibri" w:hAnsi="Times New Roman" w:cs="Times New Roman"/>
              </w:rPr>
            </w:pPr>
            <w:r w:rsidRPr="00C83AFC">
              <w:rPr>
                <w:rFonts w:ascii="Times New Roman" w:eastAsia="Calibri" w:hAnsi="Times New Roman" w:cs="Times New Roman"/>
              </w:rPr>
              <w:t>6</w:t>
            </w:r>
          </w:p>
        </w:tc>
        <w:tc>
          <w:tcPr>
            <w:tcW w:w="2700" w:type="dxa"/>
            <w:gridSpan w:val="2"/>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 xml:space="preserve">ООО «Сычуань-Чувашия АТК» </w:t>
            </w:r>
          </w:p>
        </w:tc>
        <w:tc>
          <w:tcPr>
            <w:tcW w:w="1694"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 7 от 20.07.2018, № 8 от 15.08.2018, № 1 от 20.07.2018, № 1 от 20.07.2018</w:t>
            </w:r>
          </w:p>
        </w:tc>
        <w:tc>
          <w:tcPr>
            <w:tcW w:w="1848" w:type="dxa"/>
            <w:gridSpan w:val="2"/>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w:t>
            </w:r>
          </w:p>
        </w:tc>
        <w:tc>
          <w:tcPr>
            <w:tcW w:w="1847" w:type="dxa"/>
            <w:vMerge w:val="restart"/>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275,55</w:t>
            </w:r>
          </w:p>
        </w:tc>
        <w:tc>
          <w:tcPr>
            <w:tcW w:w="1764" w:type="dxa"/>
            <w:vMerge w:val="restart"/>
          </w:tcPr>
          <w:p w:rsidR="005C5BD1" w:rsidRPr="00C83AFC" w:rsidRDefault="003E5EE4" w:rsidP="00E5556F">
            <w:pPr>
              <w:jc w:val="center"/>
              <w:rPr>
                <w:rFonts w:ascii="Times New Roman" w:eastAsia="Calibri" w:hAnsi="Times New Roman" w:cs="Times New Roman"/>
              </w:rPr>
            </w:pPr>
            <w:r w:rsidRPr="00C83AFC">
              <w:rPr>
                <w:rFonts w:ascii="Times New Roman" w:eastAsia="Calibri" w:hAnsi="Times New Roman" w:cs="Times New Roman"/>
              </w:rPr>
              <w:t>-</w:t>
            </w:r>
          </w:p>
        </w:tc>
      </w:tr>
      <w:tr w:rsidR="005C5BD1" w:rsidRPr="00C83AFC" w:rsidTr="00AD029D">
        <w:trPr>
          <w:trHeight w:val="1455"/>
        </w:trPr>
        <w:tc>
          <w:tcPr>
            <w:tcW w:w="559" w:type="dxa"/>
            <w:vMerge/>
          </w:tcPr>
          <w:p w:rsidR="005C5BD1" w:rsidRPr="00C83AFC" w:rsidRDefault="005C5BD1" w:rsidP="00E5556F">
            <w:pPr>
              <w:jc w:val="center"/>
              <w:rPr>
                <w:rFonts w:ascii="Times New Roman" w:eastAsia="Calibri" w:hAnsi="Times New Roman" w:cs="Times New Roman"/>
              </w:rPr>
            </w:pPr>
          </w:p>
        </w:tc>
        <w:tc>
          <w:tcPr>
            <w:tcW w:w="2700" w:type="dxa"/>
            <w:gridSpan w:val="2"/>
          </w:tcPr>
          <w:p w:rsidR="005C5BD1" w:rsidRPr="00C83AFC" w:rsidRDefault="005C5BD1" w:rsidP="00E5556F">
            <w:pPr>
              <w:jc w:val="center"/>
              <w:rPr>
                <w:rFonts w:ascii="Times New Roman" w:eastAsia="Calibri" w:hAnsi="Times New Roman" w:cs="Times New Roman"/>
                <w:sz w:val="20"/>
                <w:szCs w:val="20"/>
              </w:rPr>
            </w:pPr>
            <w:r w:rsidRPr="00C83AFC">
              <w:rPr>
                <w:rFonts w:ascii="Times New Roman" w:eastAsia="Calibri" w:hAnsi="Times New Roman" w:cs="Times New Roman"/>
                <w:sz w:val="20"/>
                <w:szCs w:val="20"/>
              </w:rPr>
              <w:t xml:space="preserve">Направлены претензии о взыскании задолженности на сумму 275,55 тыс. руб., на 01.03.2019 г. оплачено по претензиям -275,55 тыс. руб. </w:t>
            </w:r>
          </w:p>
        </w:tc>
        <w:tc>
          <w:tcPr>
            <w:tcW w:w="1694" w:type="dxa"/>
            <w:vMerge/>
          </w:tcPr>
          <w:p w:rsidR="005C5BD1" w:rsidRPr="00C83AFC" w:rsidRDefault="005C5BD1" w:rsidP="00E5556F">
            <w:pPr>
              <w:jc w:val="center"/>
              <w:rPr>
                <w:rFonts w:ascii="Times New Roman" w:eastAsia="Calibri" w:hAnsi="Times New Roman" w:cs="Times New Roman"/>
              </w:rPr>
            </w:pPr>
          </w:p>
        </w:tc>
        <w:tc>
          <w:tcPr>
            <w:tcW w:w="1848" w:type="dxa"/>
            <w:gridSpan w:val="2"/>
            <w:vMerge/>
          </w:tcPr>
          <w:p w:rsidR="005C5BD1" w:rsidRPr="00C83AFC" w:rsidRDefault="005C5BD1" w:rsidP="00E5556F">
            <w:pPr>
              <w:jc w:val="center"/>
              <w:rPr>
                <w:rFonts w:ascii="Times New Roman" w:eastAsia="Calibri" w:hAnsi="Times New Roman" w:cs="Times New Roman"/>
              </w:rPr>
            </w:pPr>
          </w:p>
        </w:tc>
        <w:tc>
          <w:tcPr>
            <w:tcW w:w="1847" w:type="dxa"/>
            <w:vMerge/>
          </w:tcPr>
          <w:p w:rsidR="005C5BD1" w:rsidRPr="00C83AFC" w:rsidRDefault="005C5BD1" w:rsidP="00E5556F">
            <w:pPr>
              <w:jc w:val="center"/>
              <w:rPr>
                <w:rFonts w:ascii="Times New Roman" w:eastAsia="Calibri" w:hAnsi="Times New Roman" w:cs="Times New Roman"/>
              </w:rPr>
            </w:pPr>
          </w:p>
        </w:tc>
        <w:tc>
          <w:tcPr>
            <w:tcW w:w="1764" w:type="dxa"/>
            <w:vMerge/>
          </w:tcPr>
          <w:p w:rsidR="005C5BD1" w:rsidRPr="00C83AFC" w:rsidRDefault="005C5BD1" w:rsidP="00E5556F">
            <w:pPr>
              <w:jc w:val="center"/>
              <w:rPr>
                <w:rFonts w:ascii="Times New Roman" w:eastAsia="Calibri" w:hAnsi="Times New Roman" w:cs="Times New Roman"/>
              </w:rPr>
            </w:pPr>
          </w:p>
        </w:tc>
      </w:tr>
      <w:tr w:rsidR="005C5BD1" w:rsidRPr="00C83AFC" w:rsidTr="00AD029D">
        <w:trPr>
          <w:trHeight w:val="555"/>
        </w:trPr>
        <w:tc>
          <w:tcPr>
            <w:tcW w:w="559" w:type="dxa"/>
          </w:tcPr>
          <w:p w:rsidR="005C5BD1" w:rsidRPr="00C83AFC" w:rsidRDefault="003E5EE4" w:rsidP="00E5556F">
            <w:pPr>
              <w:jc w:val="center"/>
              <w:rPr>
                <w:rFonts w:ascii="Times New Roman" w:eastAsia="Calibri" w:hAnsi="Times New Roman" w:cs="Times New Roman"/>
              </w:rPr>
            </w:pPr>
            <w:r w:rsidRPr="00C83AFC">
              <w:rPr>
                <w:rFonts w:ascii="Times New Roman" w:eastAsia="Calibri" w:hAnsi="Times New Roman" w:cs="Times New Roman"/>
              </w:rPr>
              <w:t>7</w:t>
            </w:r>
          </w:p>
        </w:tc>
        <w:tc>
          <w:tcPr>
            <w:tcW w:w="2700" w:type="dxa"/>
            <w:gridSpan w:val="2"/>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Прочие арендаторы</w:t>
            </w:r>
          </w:p>
        </w:tc>
        <w:tc>
          <w:tcPr>
            <w:tcW w:w="1694" w:type="dxa"/>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w:t>
            </w:r>
          </w:p>
        </w:tc>
        <w:tc>
          <w:tcPr>
            <w:tcW w:w="1848" w:type="dxa"/>
            <w:gridSpan w:val="2"/>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15,44</w:t>
            </w:r>
          </w:p>
        </w:tc>
        <w:tc>
          <w:tcPr>
            <w:tcW w:w="1847" w:type="dxa"/>
          </w:tcPr>
          <w:p w:rsidR="005C5BD1" w:rsidRPr="00C83AFC" w:rsidRDefault="005C5BD1" w:rsidP="00E5556F">
            <w:pPr>
              <w:jc w:val="center"/>
              <w:rPr>
                <w:rFonts w:ascii="Times New Roman" w:eastAsia="Calibri" w:hAnsi="Times New Roman" w:cs="Times New Roman"/>
              </w:rPr>
            </w:pPr>
            <w:r w:rsidRPr="00C83AFC">
              <w:rPr>
                <w:rFonts w:ascii="Times New Roman" w:eastAsia="Calibri" w:hAnsi="Times New Roman" w:cs="Times New Roman"/>
              </w:rPr>
              <w:t>26,07</w:t>
            </w:r>
          </w:p>
        </w:tc>
        <w:tc>
          <w:tcPr>
            <w:tcW w:w="1764" w:type="dxa"/>
          </w:tcPr>
          <w:p w:rsidR="005C5BD1" w:rsidRPr="00C83AFC" w:rsidRDefault="000C4F7D" w:rsidP="00E5556F">
            <w:pPr>
              <w:jc w:val="center"/>
              <w:rPr>
                <w:rFonts w:ascii="Times New Roman" w:eastAsia="Calibri" w:hAnsi="Times New Roman" w:cs="Times New Roman"/>
              </w:rPr>
            </w:pPr>
            <w:r w:rsidRPr="00C83AFC">
              <w:rPr>
                <w:rFonts w:ascii="Times New Roman" w:eastAsia="Calibri" w:hAnsi="Times New Roman" w:cs="Times New Roman"/>
              </w:rPr>
              <w:t>8,9</w:t>
            </w:r>
          </w:p>
        </w:tc>
      </w:tr>
      <w:tr w:rsidR="00EE6B1F" w:rsidRPr="00C83AFC" w:rsidTr="00AD029D">
        <w:trPr>
          <w:trHeight w:val="412"/>
        </w:trPr>
        <w:tc>
          <w:tcPr>
            <w:tcW w:w="559" w:type="dxa"/>
          </w:tcPr>
          <w:p w:rsidR="00EE6B1F" w:rsidRPr="00C83AFC" w:rsidRDefault="00EE6B1F" w:rsidP="00EE6B1F">
            <w:pPr>
              <w:spacing w:after="0"/>
              <w:jc w:val="center"/>
              <w:rPr>
                <w:rFonts w:ascii="Times New Roman" w:eastAsia="Calibri" w:hAnsi="Times New Roman" w:cs="Times New Roman"/>
              </w:rPr>
            </w:pPr>
            <w:r w:rsidRPr="00C83AFC">
              <w:rPr>
                <w:rFonts w:ascii="Times New Roman" w:eastAsia="Calibri" w:hAnsi="Times New Roman" w:cs="Times New Roman"/>
              </w:rPr>
              <w:t>8</w:t>
            </w:r>
          </w:p>
        </w:tc>
        <w:tc>
          <w:tcPr>
            <w:tcW w:w="2700" w:type="dxa"/>
            <w:gridSpan w:val="2"/>
          </w:tcPr>
          <w:p w:rsidR="00EE6B1F" w:rsidRPr="00C83AFC" w:rsidRDefault="00EE6B1F" w:rsidP="00EE6B1F">
            <w:pPr>
              <w:spacing w:after="0" w:line="240" w:lineRule="auto"/>
              <w:jc w:val="both"/>
              <w:rPr>
                <w:rFonts w:ascii="Times New Roman" w:eastAsia="Calibri" w:hAnsi="Times New Roman" w:cs="Times New Roman"/>
              </w:rPr>
            </w:pPr>
            <w:r w:rsidRPr="00C83AFC">
              <w:rPr>
                <w:rFonts w:ascii="Times New Roman" w:eastAsia="Calibri" w:hAnsi="Times New Roman" w:cs="Times New Roman"/>
              </w:rPr>
              <w:t>ООО «КиПиАйАгро»</w:t>
            </w:r>
          </w:p>
          <w:p w:rsidR="00EE6B1F" w:rsidRPr="00C83AFC" w:rsidRDefault="00EE6B1F" w:rsidP="00EE6B1F">
            <w:pPr>
              <w:spacing w:after="0" w:line="240" w:lineRule="auto"/>
              <w:jc w:val="both"/>
              <w:rPr>
                <w:rFonts w:ascii="Times New Roman" w:eastAsia="Calibri" w:hAnsi="Times New Roman" w:cs="Times New Roman"/>
              </w:rPr>
            </w:pPr>
            <w:r w:rsidRPr="00C83AFC">
              <w:rPr>
                <w:rFonts w:ascii="Times New Roman" w:eastAsia="Calibri" w:hAnsi="Times New Roman" w:cs="Times New Roman"/>
              </w:rPr>
              <w:t>Сеченово</w:t>
            </w:r>
          </w:p>
        </w:tc>
        <w:tc>
          <w:tcPr>
            <w:tcW w:w="1694" w:type="dxa"/>
          </w:tcPr>
          <w:p w:rsidR="00EE6B1F" w:rsidRPr="00C83AFC" w:rsidRDefault="00EE6B1F" w:rsidP="00EE6B1F">
            <w:pPr>
              <w:spacing w:after="0"/>
              <w:jc w:val="both"/>
              <w:rPr>
                <w:rFonts w:ascii="Times New Roman" w:eastAsia="Calibri" w:hAnsi="Times New Roman" w:cs="Times New Roman"/>
              </w:rPr>
            </w:pPr>
            <w:r w:rsidRPr="00C83AFC">
              <w:rPr>
                <w:rFonts w:ascii="Times New Roman" w:eastAsia="Calibri" w:hAnsi="Times New Roman" w:cs="Times New Roman"/>
              </w:rPr>
              <w:t xml:space="preserve">№ 15 </w:t>
            </w:r>
          </w:p>
          <w:p w:rsidR="00EE6B1F" w:rsidRPr="00C83AFC" w:rsidRDefault="00EE6B1F" w:rsidP="00EE6B1F">
            <w:pPr>
              <w:spacing w:after="0"/>
              <w:jc w:val="both"/>
              <w:rPr>
                <w:rFonts w:ascii="Times New Roman" w:eastAsia="Calibri" w:hAnsi="Times New Roman" w:cs="Times New Roman"/>
              </w:rPr>
            </w:pPr>
            <w:r w:rsidRPr="00C83AFC">
              <w:rPr>
                <w:rFonts w:ascii="Times New Roman" w:eastAsia="Calibri" w:hAnsi="Times New Roman" w:cs="Times New Roman"/>
              </w:rPr>
              <w:t>от 23.03.2018</w:t>
            </w:r>
          </w:p>
          <w:p w:rsidR="00EE6B1F" w:rsidRPr="00C83AFC" w:rsidRDefault="00EE6B1F" w:rsidP="00EE6B1F">
            <w:pPr>
              <w:spacing w:after="0"/>
              <w:jc w:val="both"/>
              <w:rPr>
                <w:rFonts w:ascii="Times New Roman" w:eastAsia="Calibri" w:hAnsi="Times New Roman" w:cs="Times New Roman"/>
              </w:rPr>
            </w:pPr>
            <w:r w:rsidRPr="00C83AFC">
              <w:rPr>
                <w:rFonts w:ascii="Times New Roman" w:eastAsia="Calibri" w:hAnsi="Times New Roman" w:cs="Times New Roman"/>
              </w:rPr>
              <w:t>по 20.03.2023</w:t>
            </w:r>
          </w:p>
        </w:tc>
        <w:tc>
          <w:tcPr>
            <w:tcW w:w="1848" w:type="dxa"/>
            <w:gridSpan w:val="2"/>
          </w:tcPr>
          <w:p w:rsidR="00EE6B1F" w:rsidRPr="00C83AFC" w:rsidRDefault="00EE6B1F" w:rsidP="00EE6B1F">
            <w:pPr>
              <w:spacing w:after="0"/>
              <w:jc w:val="center"/>
              <w:rPr>
                <w:rFonts w:ascii="Times New Roman" w:eastAsia="Calibri" w:hAnsi="Times New Roman" w:cs="Times New Roman"/>
              </w:rPr>
            </w:pPr>
            <w:r w:rsidRPr="00C83AFC">
              <w:rPr>
                <w:rFonts w:ascii="Times New Roman" w:eastAsia="Calibri" w:hAnsi="Times New Roman" w:cs="Times New Roman"/>
              </w:rPr>
              <w:t>-</w:t>
            </w:r>
          </w:p>
        </w:tc>
        <w:tc>
          <w:tcPr>
            <w:tcW w:w="1847" w:type="dxa"/>
          </w:tcPr>
          <w:p w:rsidR="00EE6B1F" w:rsidRPr="00C83AFC" w:rsidRDefault="00EE6B1F" w:rsidP="00EE6B1F">
            <w:pPr>
              <w:spacing w:after="0"/>
              <w:jc w:val="center"/>
              <w:rPr>
                <w:rFonts w:ascii="Times New Roman" w:eastAsia="Calibri" w:hAnsi="Times New Roman" w:cs="Times New Roman"/>
              </w:rPr>
            </w:pPr>
            <w:r w:rsidRPr="00C83AFC">
              <w:rPr>
                <w:rFonts w:ascii="Times New Roman" w:eastAsia="Calibri" w:hAnsi="Times New Roman" w:cs="Times New Roman"/>
              </w:rPr>
              <w:t>-</w:t>
            </w:r>
          </w:p>
        </w:tc>
        <w:tc>
          <w:tcPr>
            <w:tcW w:w="1764" w:type="dxa"/>
          </w:tcPr>
          <w:p w:rsidR="00EE6B1F" w:rsidRPr="00C83AFC" w:rsidRDefault="00EE6B1F" w:rsidP="00EE6B1F">
            <w:pPr>
              <w:spacing w:after="0"/>
              <w:jc w:val="center"/>
              <w:rPr>
                <w:rFonts w:ascii="Times New Roman" w:eastAsia="Calibri" w:hAnsi="Times New Roman" w:cs="Times New Roman"/>
              </w:rPr>
            </w:pPr>
            <w:r w:rsidRPr="00C83AFC">
              <w:rPr>
                <w:rFonts w:ascii="Times New Roman" w:eastAsia="Calibri" w:hAnsi="Times New Roman" w:cs="Times New Roman"/>
              </w:rPr>
              <w:t>94,2</w:t>
            </w:r>
          </w:p>
        </w:tc>
      </w:tr>
      <w:tr w:rsidR="00EE6B1F" w:rsidRPr="00C83AFC" w:rsidTr="00AD029D">
        <w:trPr>
          <w:trHeight w:val="412"/>
        </w:trPr>
        <w:tc>
          <w:tcPr>
            <w:tcW w:w="559" w:type="dxa"/>
          </w:tcPr>
          <w:p w:rsidR="00EE6B1F" w:rsidRPr="00C83AFC" w:rsidRDefault="00EE6B1F" w:rsidP="00EE6B1F">
            <w:pPr>
              <w:spacing w:after="0"/>
              <w:jc w:val="center"/>
              <w:rPr>
                <w:rFonts w:ascii="Times New Roman" w:eastAsia="Calibri" w:hAnsi="Times New Roman" w:cs="Times New Roman"/>
              </w:rPr>
            </w:pPr>
          </w:p>
        </w:tc>
        <w:tc>
          <w:tcPr>
            <w:tcW w:w="2700" w:type="dxa"/>
            <w:gridSpan w:val="2"/>
          </w:tcPr>
          <w:p w:rsidR="00EE6B1F" w:rsidRPr="00C83AFC" w:rsidRDefault="00EE6B1F" w:rsidP="00825523">
            <w:pPr>
              <w:spacing w:after="0" w:line="240" w:lineRule="auto"/>
              <w:jc w:val="both"/>
              <w:rPr>
                <w:rFonts w:ascii="Times New Roman" w:eastAsia="Calibri" w:hAnsi="Times New Roman" w:cs="Times New Roman"/>
              </w:rPr>
            </w:pPr>
            <w:r w:rsidRPr="00C83AFC">
              <w:rPr>
                <w:rFonts w:ascii="Times New Roman" w:eastAsia="Calibri" w:hAnsi="Times New Roman" w:cs="Times New Roman"/>
              </w:rPr>
              <w:t>Всего:</w:t>
            </w:r>
          </w:p>
        </w:tc>
        <w:tc>
          <w:tcPr>
            <w:tcW w:w="1694" w:type="dxa"/>
          </w:tcPr>
          <w:p w:rsidR="00EE6B1F" w:rsidRPr="00C83AFC" w:rsidRDefault="00EE6B1F" w:rsidP="00E5556F">
            <w:pPr>
              <w:jc w:val="both"/>
              <w:rPr>
                <w:rFonts w:ascii="Times New Roman" w:eastAsia="Calibri" w:hAnsi="Times New Roman" w:cs="Times New Roman"/>
              </w:rPr>
            </w:pPr>
          </w:p>
        </w:tc>
        <w:tc>
          <w:tcPr>
            <w:tcW w:w="1848" w:type="dxa"/>
            <w:gridSpan w:val="2"/>
          </w:tcPr>
          <w:p w:rsidR="00EE6B1F" w:rsidRPr="00C83AFC" w:rsidRDefault="00EE6B1F" w:rsidP="0028061E">
            <w:pPr>
              <w:spacing w:after="0"/>
              <w:jc w:val="both"/>
              <w:rPr>
                <w:rFonts w:ascii="Times New Roman" w:eastAsia="Calibri" w:hAnsi="Times New Roman" w:cs="Times New Roman"/>
              </w:rPr>
            </w:pPr>
            <w:r w:rsidRPr="00C83AFC">
              <w:rPr>
                <w:rFonts w:ascii="Times New Roman" w:eastAsia="Calibri" w:hAnsi="Times New Roman" w:cs="Times New Roman"/>
              </w:rPr>
              <w:t xml:space="preserve">437,8 тыс. руб. </w:t>
            </w:r>
          </w:p>
        </w:tc>
        <w:tc>
          <w:tcPr>
            <w:tcW w:w="1847" w:type="dxa"/>
          </w:tcPr>
          <w:p w:rsidR="00EE6B1F" w:rsidRPr="00C83AFC" w:rsidRDefault="00EE6B1F" w:rsidP="0028061E">
            <w:pPr>
              <w:spacing w:after="0"/>
              <w:jc w:val="both"/>
              <w:rPr>
                <w:rFonts w:ascii="Times New Roman" w:eastAsia="Calibri" w:hAnsi="Times New Roman" w:cs="Times New Roman"/>
              </w:rPr>
            </w:pPr>
            <w:r w:rsidRPr="00C83AFC">
              <w:rPr>
                <w:rFonts w:ascii="Times New Roman" w:eastAsia="Calibri" w:hAnsi="Times New Roman" w:cs="Times New Roman"/>
              </w:rPr>
              <w:t>939,2 тыс. руб.</w:t>
            </w:r>
          </w:p>
        </w:tc>
        <w:tc>
          <w:tcPr>
            <w:tcW w:w="1764" w:type="dxa"/>
          </w:tcPr>
          <w:p w:rsidR="00EE6B1F" w:rsidRPr="00C83AFC" w:rsidRDefault="00EE6B1F" w:rsidP="0028061E">
            <w:pPr>
              <w:spacing w:after="0"/>
              <w:rPr>
                <w:rFonts w:ascii="Times New Roman" w:eastAsia="Calibri" w:hAnsi="Times New Roman" w:cs="Times New Roman"/>
              </w:rPr>
            </w:pPr>
            <w:r w:rsidRPr="00C83AFC">
              <w:rPr>
                <w:rFonts w:ascii="Times New Roman" w:eastAsia="Calibri" w:hAnsi="Times New Roman" w:cs="Times New Roman"/>
              </w:rPr>
              <w:t>736,4 тыс. руб.</w:t>
            </w:r>
          </w:p>
        </w:tc>
      </w:tr>
    </w:tbl>
    <w:p w:rsidR="001D5F99"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w:t>
      </w:r>
    </w:p>
    <w:p w:rsidR="00AD029D" w:rsidRPr="00C83AFC" w:rsidRDefault="001D5F99"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w:t>
      </w:r>
      <w:r w:rsidR="00AD029D" w:rsidRPr="00C83AFC">
        <w:rPr>
          <w:rFonts w:ascii="Times New Roman" w:hAnsi="Times New Roman" w:cs="Times New Roman"/>
          <w:sz w:val="24"/>
          <w:szCs w:val="24"/>
        </w:rPr>
        <w:t xml:space="preserve"> В отношении </w:t>
      </w:r>
      <w:r w:rsidR="00AD029D" w:rsidRPr="00C83AFC">
        <w:rPr>
          <w:rFonts w:ascii="Times New Roman" w:hAnsi="Times New Roman" w:cs="Times New Roman"/>
          <w:b/>
          <w:sz w:val="24"/>
          <w:szCs w:val="24"/>
        </w:rPr>
        <w:t>СПК им. Ленина</w:t>
      </w:r>
      <w:r w:rsidR="00AD029D" w:rsidRPr="00C83AFC">
        <w:rPr>
          <w:rFonts w:ascii="Times New Roman" w:hAnsi="Times New Roman" w:cs="Times New Roman"/>
          <w:sz w:val="24"/>
          <w:szCs w:val="24"/>
        </w:rPr>
        <w:t xml:space="preserve"> решениями Арбитражного суда Чувашской Республики от 28.04.2015, 16.02.2016, 21.07.2016, 03.03.2017 по делам №А79-10950/2014, А79-12050/2015, А79-5039/2016, А79-11162/2016 удовлетворены исковые требования Комитета по управлению муниципальным имуществом Порецкого района.</w:t>
      </w:r>
    </w:p>
    <w:p w:rsidR="00AD029D"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ab/>
        <w:t>Определением Арбитражного суда Чувашской Республики от 12.12.2018 по делу А79-5222/2018 Комитет по управлению муниципальным имуществом включен в реестр требований кредиторов.</w:t>
      </w:r>
    </w:p>
    <w:p w:rsidR="00AD029D"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w:t>
      </w:r>
      <w:r w:rsidRPr="00C83AFC">
        <w:rPr>
          <w:rFonts w:ascii="Times New Roman" w:hAnsi="Times New Roman" w:cs="Times New Roman"/>
          <w:sz w:val="24"/>
          <w:szCs w:val="24"/>
        </w:rPr>
        <w:tab/>
        <w:t xml:space="preserve">В отношении </w:t>
      </w:r>
      <w:r w:rsidRPr="00C83AFC">
        <w:rPr>
          <w:rFonts w:ascii="Times New Roman" w:hAnsi="Times New Roman" w:cs="Times New Roman"/>
          <w:b/>
          <w:sz w:val="24"/>
          <w:szCs w:val="24"/>
        </w:rPr>
        <w:t>Трофимовой Н.В.</w:t>
      </w:r>
      <w:r w:rsidRPr="00C83AFC">
        <w:rPr>
          <w:rFonts w:ascii="Times New Roman" w:hAnsi="Times New Roman" w:cs="Times New Roman"/>
          <w:sz w:val="24"/>
          <w:szCs w:val="24"/>
        </w:rPr>
        <w:t xml:space="preserve"> вынесено 4 решения суда. Исполнительные листы находятся на исполнении ОСП по г.Шумерля, Шумерлинскому и Порецкому районам. За период исполнительного производства судебными – приставами перечисления в счет погашения долга не производили. Администрация Порецкого района неоднократно запрашивала у судебных – приставов исполнителей информацию по исполнительным производствам. Из ответов ОСП по г.Шумерля, Шумерлинскому и Порецкому районам следует, что имущества </w:t>
      </w:r>
      <w:r w:rsidR="00BF49DA" w:rsidRPr="00C83AFC">
        <w:rPr>
          <w:rFonts w:ascii="Times New Roman" w:hAnsi="Times New Roman" w:cs="Times New Roman"/>
          <w:sz w:val="24"/>
          <w:szCs w:val="24"/>
        </w:rPr>
        <w:t>у</w:t>
      </w:r>
      <w:r w:rsidRPr="00C83AFC">
        <w:rPr>
          <w:rFonts w:ascii="Times New Roman" w:hAnsi="Times New Roman" w:cs="Times New Roman"/>
          <w:sz w:val="24"/>
          <w:szCs w:val="24"/>
        </w:rPr>
        <w:t xml:space="preserve"> должника нет, наложены аресты на счета в банках.</w:t>
      </w:r>
    </w:p>
    <w:p w:rsidR="00AD029D"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ab/>
        <w:t>Письмом от 21.02.2019 Глава Порецкого района обратился в ОСП по г.Шумерля, Шумерлинскому и Порецкому районам с письмом о возможном привлечении Трофимовой Н.В. к уголовной ответственности за злостное уклонение от исполнения решений суда. Ответа на обращение не поступало.</w:t>
      </w:r>
    </w:p>
    <w:p w:rsidR="00AD029D"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ab/>
        <w:t xml:space="preserve">В отношении </w:t>
      </w:r>
      <w:r w:rsidRPr="00C83AFC">
        <w:rPr>
          <w:rFonts w:ascii="Times New Roman" w:hAnsi="Times New Roman" w:cs="Times New Roman"/>
          <w:b/>
          <w:sz w:val="24"/>
          <w:szCs w:val="24"/>
        </w:rPr>
        <w:t>ООО «НДН-Агро»</w:t>
      </w:r>
      <w:r w:rsidRPr="00C83AFC">
        <w:rPr>
          <w:rFonts w:ascii="Times New Roman" w:hAnsi="Times New Roman" w:cs="Times New Roman"/>
          <w:sz w:val="24"/>
          <w:szCs w:val="24"/>
        </w:rPr>
        <w:t xml:space="preserve"> в истекшем периоде подано 3 исковых заявления (дела А39-57/2018,А39-6794/2018,А79-13368/2018). Решением Арбитражного суда Чувашской Республики от 24.01.2019 по делу №А79-133368/2018 расторгнуты договора </w:t>
      </w:r>
      <w:r w:rsidRPr="00C83AFC">
        <w:rPr>
          <w:rFonts w:ascii="Times New Roman" w:hAnsi="Times New Roman" w:cs="Times New Roman"/>
          <w:sz w:val="24"/>
          <w:szCs w:val="24"/>
        </w:rPr>
        <w:lastRenderedPageBreak/>
        <w:t>заключенные с ООО «НДН-Агро». Решением суда обжаловано конкурсным управляющим ООО «НДН-Агро» Коуровым М.В. Дело передано в Первый арбитражный апелляционный суд.</w:t>
      </w:r>
    </w:p>
    <w:p w:rsidR="00AD029D"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ab/>
        <w:t>По делам А39-57/2018, А39-6794/2018 администрацией Порецкого района были получены 2 исполнительных листа на общую сумму 208 278,87 рублей</w:t>
      </w:r>
      <w:r w:rsidR="00A567E6" w:rsidRPr="00C83AFC">
        <w:rPr>
          <w:rFonts w:ascii="Times New Roman" w:hAnsi="Times New Roman" w:cs="Times New Roman"/>
          <w:sz w:val="24"/>
          <w:szCs w:val="24"/>
        </w:rPr>
        <w:t xml:space="preserve">, пени – </w:t>
      </w:r>
      <w:r w:rsidR="000B7959" w:rsidRPr="00C83AFC">
        <w:rPr>
          <w:rFonts w:ascii="Times New Roman" w:hAnsi="Times New Roman" w:cs="Times New Roman"/>
          <w:sz w:val="24"/>
          <w:szCs w:val="24"/>
        </w:rPr>
        <w:t>5</w:t>
      </w:r>
      <w:r w:rsidR="00A567E6" w:rsidRPr="00C83AFC">
        <w:rPr>
          <w:rFonts w:ascii="Times New Roman" w:hAnsi="Times New Roman" w:cs="Times New Roman"/>
          <w:sz w:val="24"/>
          <w:szCs w:val="24"/>
        </w:rPr>
        <w:t>,2 тыс. рублей</w:t>
      </w:r>
      <w:r w:rsidRPr="00C83AFC">
        <w:rPr>
          <w:rFonts w:ascii="Times New Roman" w:hAnsi="Times New Roman" w:cs="Times New Roman"/>
          <w:sz w:val="24"/>
          <w:szCs w:val="24"/>
        </w:rPr>
        <w:t>.</w:t>
      </w:r>
    </w:p>
    <w:p w:rsidR="001B367E" w:rsidRPr="00C83AFC" w:rsidRDefault="001B367E"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В 2019 году по результатам исковой работы в суды направлено 5 исковых заявления на сумму 44,6 тыс. рублей, </w:t>
      </w:r>
      <w:r w:rsidR="00A567E6" w:rsidRPr="00C83AFC">
        <w:rPr>
          <w:rFonts w:ascii="Times New Roman" w:hAnsi="Times New Roman" w:cs="Times New Roman"/>
          <w:sz w:val="24"/>
          <w:szCs w:val="24"/>
        </w:rPr>
        <w:t xml:space="preserve">пени – 1,2 тыс. рублей, </w:t>
      </w:r>
      <w:r w:rsidRPr="00C83AFC">
        <w:rPr>
          <w:rFonts w:ascii="Times New Roman" w:hAnsi="Times New Roman" w:cs="Times New Roman"/>
          <w:sz w:val="24"/>
          <w:szCs w:val="24"/>
        </w:rPr>
        <w:t>на них получены решения суда.</w:t>
      </w:r>
    </w:p>
    <w:p w:rsidR="00AD029D"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ab/>
      </w:r>
      <w:r w:rsidR="00E5556F" w:rsidRPr="00C83AFC">
        <w:rPr>
          <w:rFonts w:ascii="Times New Roman" w:hAnsi="Times New Roman" w:cs="Times New Roman"/>
          <w:sz w:val="24"/>
          <w:szCs w:val="24"/>
        </w:rPr>
        <w:t>И</w:t>
      </w:r>
      <w:r w:rsidRPr="00C83AFC">
        <w:rPr>
          <w:rFonts w:ascii="Times New Roman" w:hAnsi="Times New Roman" w:cs="Times New Roman"/>
          <w:sz w:val="24"/>
          <w:szCs w:val="24"/>
        </w:rPr>
        <w:t>сполнительные листы направлены Управление ФССП по Республике Мордовия и Межрайонный отдел судебных приставов по исполнению особых исполнительных производств Управления ФССП по Республике Мордовия.</w:t>
      </w:r>
    </w:p>
    <w:p w:rsidR="00DA4E6C" w:rsidRPr="00C83AFC" w:rsidRDefault="00DA4E6C" w:rsidP="00C83AFC">
      <w:pPr>
        <w:tabs>
          <w:tab w:val="left" w:pos="709"/>
        </w:tabs>
        <w:spacing w:after="0" w:line="240" w:lineRule="auto"/>
        <w:jc w:val="both"/>
        <w:rPr>
          <w:rFonts w:ascii="Times New Roman" w:hAnsi="Times New Roman" w:cs="Times New Roman"/>
          <w:sz w:val="24"/>
          <w:szCs w:val="24"/>
        </w:rPr>
      </w:pPr>
      <w:r w:rsidRPr="00C83AFC">
        <w:rPr>
          <w:rFonts w:ascii="Times New Roman" w:eastAsia="Calibri" w:hAnsi="Times New Roman" w:cs="Times New Roman"/>
          <w:b/>
          <w:sz w:val="24"/>
          <w:szCs w:val="24"/>
        </w:rPr>
        <w:t xml:space="preserve">          </w:t>
      </w:r>
      <w:r w:rsidRPr="00C83AFC">
        <w:rPr>
          <w:rFonts w:ascii="Times New Roman" w:eastAsia="Calibri" w:hAnsi="Times New Roman" w:cs="Times New Roman"/>
          <w:sz w:val="24"/>
          <w:szCs w:val="24"/>
        </w:rPr>
        <w:t>По</w:t>
      </w:r>
      <w:r w:rsidRPr="00C83AFC">
        <w:rPr>
          <w:rFonts w:ascii="Times New Roman" w:eastAsia="Calibri" w:hAnsi="Times New Roman" w:cs="Times New Roman"/>
          <w:b/>
          <w:sz w:val="24"/>
          <w:szCs w:val="24"/>
        </w:rPr>
        <w:t xml:space="preserve"> ООО «Сычуань-Чувашия АТК»</w:t>
      </w:r>
      <w:r w:rsidR="00596724" w:rsidRPr="00C83AFC">
        <w:rPr>
          <w:rFonts w:ascii="Times New Roman" w:eastAsia="Calibri" w:hAnsi="Times New Roman" w:cs="Times New Roman"/>
          <w:b/>
          <w:sz w:val="24"/>
          <w:szCs w:val="24"/>
        </w:rPr>
        <w:t xml:space="preserve"> </w:t>
      </w:r>
      <w:r w:rsidR="00596724" w:rsidRPr="00C83AFC">
        <w:rPr>
          <w:rFonts w:ascii="Times New Roman" w:eastAsia="Calibri" w:hAnsi="Times New Roman" w:cs="Times New Roman"/>
          <w:sz w:val="24"/>
          <w:szCs w:val="24"/>
        </w:rPr>
        <w:t xml:space="preserve">направлены претензии о взыскании задолженности на сумму 275,55 тыс. руб., на 01.03.2019 г. оплачено по претензиям - 275,55 тыс. рублей, пени в сумме </w:t>
      </w:r>
      <w:r w:rsidR="003B24EC" w:rsidRPr="00C83AFC">
        <w:rPr>
          <w:rFonts w:ascii="Times New Roman" w:eastAsia="Calibri" w:hAnsi="Times New Roman" w:cs="Times New Roman"/>
          <w:sz w:val="24"/>
          <w:szCs w:val="24"/>
        </w:rPr>
        <w:t>5521,22</w:t>
      </w:r>
      <w:r w:rsidR="00596724" w:rsidRPr="00C83AFC">
        <w:rPr>
          <w:rFonts w:ascii="Times New Roman" w:eastAsia="Calibri" w:hAnsi="Times New Roman" w:cs="Times New Roman"/>
          <w:sz w:val="24"/>
          <w:szCs w:val="24"/>
        </w:rPr>
        <w:t xml:space="preserve">  </w:t>
      </w:r>
      <w:r w:rsidR="003B24EC" w:rsidRPr="00C83AFC">
        <w:rPr>
          <w:rFonts w:ascii="Times New Roman" w:eastAsia="Calibri" w:hAnsi="Times New Roman" w:cs="Times New Roman"/>
          <w:sz w:val="24"/>
          <w:szCs w:val="24"/>
        </w:rPr>
        <w:t xml:space="preserve">рублей </w:t>
      </w:r>
      <w:r w:rsidR="00010CE3" w:rsidRPr="00C83AFC">
        <w:rPr>
          <w:rFonts w:ascii="Times New Roman" w:eastAsia="Calibri" w:hAnsi="Times New Roman" w:cs="Times New Roman"/>
          <w:sz w:val="24"/>
          <w:szCs w:val="24"/>
        </w:rPr>
        <w:t xml:space="preserve">(расчетно) </w:t>
      </w:r>
      <w:r w:rsidR="00596724" w:rsidRPr="00C83AFC">
        <w:rPr>
          <w:rFonts w:ascii="Times New Roman" w:eastAsia="Calibri" w:hAnsi="Times New Roman" w:cs="Times New Roman"/>
          <w:sz w:val="24"/>
          <w:szCs w:val="24"/>
        </w:rPr>
        <w:t xml:space="preserve">не </w:t>
      </w:r>
      <w:r w:rsidR="00205D60" w:rsidRPr="00C83AFC">
        <w:rPr>
          <w:rFonts w:ascii="Times New Roman" w:eastAsia="Calibri" w:hAnsi="Times New Roman" w:cs="Times New Roman"/>
          <w:sz w:val="24"/>
          <w:szCs w:val="24"/>
        </w:rPr>
        <w:t xml:space="preserve">начислены и не </w:t>
      </w:r>
      <w:r w:rsidR="00596724" w:rsidRPr="00C83AFC">
        <w:rPr>
          <w:rFonts w:ascii="Times New Roman" w:eastAsia="Calibri" w:hAnsi="Times New Roman" w:cs="Times New Roman"/>
          <w:sz w:val="24"/>
          <w:szCs w:val="24"/>
        </w:rPr>
        <w:t>оплачены.</w:t>
      </w:r>
    </w:p>
    <w:p w:rsidR="00EE6B1F" w:rsidRPr="00C83AFC" w:rsidRDefault="00EE6B1F" w:rsidP="00C83AFC">
      <w:pPr>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w:t>
      </w:r>
      <w:r w:rsidRPr="00C83AFC">
        <w:rPr>
          <w:rFonts w:ascii="Times New Roman" w:eastAsia="Calibri" w:hAnsi="Times New Roman" w:cs="Times New Roman"/>
          <w:sz w:val="24"/>
          <w:szCs w:val="24"/>
        </w:rPr>
        <w:t>По</w:t>
      </w:r>
      <w:r w:rsidRPr="00C83AFC">
        <w:rPr>
          <w:rFonts w:ascii="Times New Roman" w:eastAsia="Calibri" w:hAnsi="Times New Roman" w:cs="Times New Roman"/>
          <w:b/>
          <w:sz w:val="24"/>
          <w:szCs w:val="24"/>
        </w:rPr>
        <w:t xml:space="preserve"> </w:t>
      </w:r>
      <w:r w:rsidRPr="00C83AFC">
        <w:rPr>
          <w:rFonts w:ascii="Times New Roman" w:eastAsia="Calibri" w:hAnsi="Times New Roman" w:cs="Times New Roman"/>
          <w:b/>
        </w:rPr>
        <w:t>ООО «КиПиАйАгро» Сеченово</w:t>
      </w:r>
      <w:r w:rsidRPr="00C83AFC">
        <w:rPr>
          <w:rFonts w:ascii="Times New Roman" w:eastAsia="Calibri" w:hAnsi="Times New Roman" w:cs="Times New Roman"/>
        </w:rPr>
        <w:t xml:space="preserve">  Порецким сельским поселением </w:t>
      </w:r>
      <w:r w:rsidRPr="00C83AFC">
        <w:rPr>
          <w:rFonts w:ascii="Times New Roman" w:eastAsia="Calibri" w:hAnsi="Times New Roman" w:cs="Times New Roman"/>
          <w:sz w:val="24"/>
          <w:szCs w:val="24"/>
        </w:rPr>
        <w:t>направ</w:t>
      </w:r>
      <w:r w:rsidR="009A5A02" w:rsidRPr="00C83AFC">
        <w:rPr>
          <w:rFonts w:ascii="Times New Roman" w:eastAsia="Calibri" w:hAnsi="Times New Roman" w:cs="Times New Roman"/>
          <w:sz w:val="24"/>
          <w:szCs w:val="24"/>
        </w:rPr>
        <w:t xml:space="preserve">лены </w:t>
      </w:r>
      <w:r w:rsidRPr="00C83AFC">
        <w:rPr>
          <w:rFonts w:ascii="Times New Roman" w:eastAsia="Calibri" w:hAnsi="Times New Roman" w:cs="Times New Roman"/>
          <w:sz w:val="24"/>
          <w:szCs w:val="24"/>
        </w:rPr>
        <w:t>претензии о взыскании задолженности</w:t>
      </w:r>
      <w:r w:rsidR="009A5A02" w:rsidRPr="00C83AFC">
        <w:rPr>
          <w:rFonts w:ascii="Times New Roman" w:eastAsia="Calibri" w:hAnsi="Times New Roman" w:cs="Times New Roman"/>
          <w:sz w:val="24"/>
          <w:szCs w:val="24"/>
        </w:rPr>
        <w:t xml:space="preserve"> за период с сентября 2019 г.</w:t>
      </w:r>
      <w:r w:rsidR="001E6DA7" w:rsidRPr="00C83AFC">
        <w:rPr>
          <w:rFonts w:ascii="Times New Roman" w:eastAsia="Calibri" w:hAnsi="Times New Roman" w:cs="Times New Roman"/>
          <w:sz w:val="24"/>
          <w:szCs w:val="24"/>
        </w:rPr>
        <w:t>,</w:t>
      </w:r>
      <w:r w:rsidRPr="00C83AFC">
        <w:rPr>
          <w:rFonts w:ascii="Times New Roman" w:eastAsia="Calibri" w:hAnsi="Times New Roman" w:cs="Times New Roman"/>
          <w:sz w:val="24"/>
          <w:szCs w:val="24"/>
        </w:rPr>
        <w:t xml:space="preserve"> </w:t>
      </w:r>
      <w:r w:rsidR="009A5A02" w:rsidRPr="00C83AFC">
        <w:rPr>
          <w:rFonts w:ascii="Times New Roman" w:eastAsia="Calibri" w:hAnsi="Times New Roman" w:cs="Times New Roman"/>
          <w:sz w:val="24"/>
          <w:szCs w:val="24"/>
        </w:rPr>
        <w:t xml:space="preserve">19.02.2020 г. </w:t>
      </w:r>
      <w:r w:rsidRPr="00C83AFC">
        <w:rPr>
          <w:rFonts w:ascii="Times New Roman" w:eastAsia="Calibri" w:hAnsi="Times New Roman" w:cs="Times New Roman"/>
          <w:sz w:val="24"/>
          <w:szCs w:val="24"/>
        </w:rPr>
        <w:t xml:space="preserve">подан </w:t>
      </w:r>
      <w:r w:rsidR="0017646B" w:rsidRPr="00C83AFC">
        <w:rPr>
          <w:rFonts w:ascii="Times New Roman" w:eastAsia="Calibri" w:hAnsi="Times New Roman" w:cs="Times New Roman"/>
          <w:sz w:val="24"/>
          <w:szCs w:val="24"/>
        </w:rPr>
        <w:t>иск в суд</w:t>
      </w:r>
      <w:r w:rsidR="00621337" w:rsidRPr="00C83AFC">
        <w:rPr>
          <w:rFonts w:ascii="Times New Roman" w:eastAsia="Calibri" w:hAnsi="Times New Roman" w:cs="Times New Roman"/>
          <w:sz w:val="24"/>
          <w:szCs w:val="24"/>
        </w:rPr>
        <w:t xml:space="preserve"> на  сумму 117,7 тыс. рублей, пени – 1,7 тыс. рублей</w:t>
      </w:r>
      <w:r w:rsidR="0017646B" w:rsidRPr="00C83AFC">
        <w:rPr>
          <w:rFonts w:ascii="Times New Roman" w:eastAsia="Calibri" w:hAnsi="Times New Roman" w:cs="Times New Roman"/>
          <w:sz w:val="24"/>
          <w:szCs w:val="24"/>
        </w:rPr>
        <w:t xml:space="preserve">. </w:t>
      </w:r>
    </w:p>
    <w:p w:rsidR="008164B2"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ab/>
      </w:r>
    </w:p>
    <w:p w:rsidR="000D1964" w:rsidRPr="00C83AFC" w:rsidRDefault="00AD029D"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В целях взыскания задолженности за аренду земельных участков </w:t>
      </w:r>
      <w:r w:rsidR="001D5F99" w:rsidRPr="00C83AFC">
        <w:rPr>
          <w:rFonts w:ascii="Times New Roman" w:hAnsi="Times New Roman" w:cs="Times New Roman"/>
          <w:sz w:val="24"/>
          <w:szCs w:val="24"/>
        </w:rPr>
        <w:t xml:space="preserve">в адрес должников </w:t>
      </w:r>
      <w:r w:rsidR="008164B2" w:rsidRPr="00C83AFC">
        <w:rPr>
          <w:rFonts w:ascii="Times New Roman" w:hAnsi="Times New Roman" w:cs="Times New Roman"/>
          <w:sz w:val="24"/>
          <w:szCs w:val="24"/>
        </w:rPr>
        <w:t>з</w:t>
      </w:r>
      <w:r w:rsidRPr="00C83AFC">
        <w:rPr>
          <w:rFonts w:ascii="Times New Roman" w:hAnsi="Times New Roman" w:cs="Times New Roman"/>
          <w:sz w:val="24"/>
          <w:szCs w:val="24"/>
        </w:rPr>
        <w:t>а 2018 год направлено  61 претензия на сумму 1018,97 тыс. руб., оплачено по</w:t>
      </w:r>
      <w:r w:rsidR="008164B2" w:rsidRPr="00C83AFC">
        <w:rPr>
          <w:rFonts w:ascii="Times New Roman" w:hAnsi="Times New Roman" w:cs="Times New Roman"/>
          <w:sz w:val="24"/>
          <w:szCs w:val="24"/>
        </w:rPr>
        <w:t xml:space="preserve"> претензиям 785,71 тыс. рублей</w:t>
      </w:r>
      <w:r w:rsidR="001D5F99" w:rsidRPr="00C83AFC">
        <w:rPr>
          <w:rFonts w:ascii="Times New Roman" w:hAnsi="Times New Roman" w:cs="Times New Roman"/>
          <w:sz w:val="24"/>
          <w:szCs w:val="24"/>
        </w:rPr>
        <w:t xml:space="preserve">, 15 исковых заявлений на сумму 196,4 </w:t>
      </w:r>
      <w:r w:rsidR="009536FB" w:rsidRPr="00C83AFC">
        <w:rPr>
          <w:rFonts w:ascii="Times New Roman" w:hAnsi="Times New Roman" w:cs="Times New Roman"/>
          <w:sz w:val="24"/>
          <w:szCs w:val="24"/>
        </w:rPr>
        <w:t>тыс. рублей, вынесено 10 решений суда на сумму 208,9 тыс. рублей.</w:t>
      </w:r>
    </w:p>
    <w:p w:rsidR="008164B2" w:rsidRPr="00C83AFC" w:rsidRDefault="008164B2" w:rsidP="00C83AFC">
      <w:pPr>
        <w:tabs>
          <w:tab w:val="left" w:pos="709"/>
        </w:tabs>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w:t>
      </w:r>
      <w:r w:rsidR="00AD029D" w:rsidRPr="00C83AFC">
        <w:rPr>
          <w:rFonts w:ascii="Times New Roman" w:hAnsi="Times New Roman" w:cs="Times New Roman"/>
          <w:sz w:val="24"/>
          <w:szCs w:val="24"/>
        </w:rPr>
        <w:t xml:space="preserve"> </w:t>
      </w:r>
      <w:r w:rsidR="000D1964" w:rsidRPr="00C83AFC">
        <w:rPr>
          <w:rFonts w:ascii="Times New Roman" w:hAnsi="Times New Roman" w:cs="Times New Roman"/>
          <w:sz w:val="24"/>
          <w:szCs w:val="24"/>
        </w:rPr>
        <w:t xml:space="preserve">         З</w:t>
      </w:r>
      <w:r w:rsidRPr="00C83AFC">
        <w:rPr>
          <w:rFonts w:ascii="Times New Roman" w:hAnsi="Times New Roman" w:cs="Times New Roman"/>
          <w:sz w:val="24"/>
          <w:szCs w:val="24"/>
        </w:rPr>
        <w:t xml:space="preserve">а 2019 год </w:t>
      </w:r>
      <w:r w:rsidR="000D1964" w:rsidRPr="00C83AFC">
        <w:rPr>
          <w:rFonts w:ascii="Times New Roman" w:hAnsi="Times New Roman" w:cs="Times New Roman"/>
          <w:sz w:val="24"/>
          <w:szCs w:val="24"/>
        </w:rPr>
        <w:t xml:space="preserve">администрацией Порецкого района (совместно с сельскими поселениями) </w:t>
      </w:r>
      <w:r w:rsidRPr="00C83AFC">
        <w:rPr>
          <w:rFonts w:ascii="Times New Roman" w:hAnsi="Times New Roman" w:cs="Times New Roman"/>
          <w:sz w:val="24"/>
          <w:szCs w:val="24"/>
        </w:rPr>
        <w:t xml:space="preserve">направлено  </w:t>
      </w:r>
      <w:r w:rsidR="000D1964" w:rsidRPr="00C83AFC">
        <w:rPr>
          <w:rFonts w:ascii="Times New Roman" w:hAnsi="Times New Roman" w:cs="Times New Roman"/>
          <w:sz w:val="24"/>
          <w:szCs w:val="24"/>
        </w:rPr>
        <w:t>51</w:t>
      </w:r>
      <w:r w:rsidRPr="00C83AFC">
        <w:rPr>
          <w:rFonts w:ascii="Times New Roman" w:hAnsi="Times New Roman" w:cs="Times New Roman"/>
          <w:sz w:val="24"/>
          <w:szCs w:val="24"/>
        </w:rPr>
        <w:t xml:space="preserve"> претензия </w:t>
      </w:r>
      <w:r w:rsidR="000D1964" w:rsidRPr="00C83AFC">
        <w:rPr>
          <w:rFonts w:ascii="Times New Roman" w:hAnsi="Times New Roman" w:cs="Times New Roman"/>
          <w:sz w:val="24"/>
          <w:szCs w:val="24"/>
        </w:rPr>
        <w:t xml:space="preserve">о взыскании задолженности за аренду земельных участков </w:t>
      </w:r>
      <w:r w:rsidRPr="00C83AFC">
        <w:rPr>
          <w:rFonts w:ascii="Times New Roman" w:hAnsi="Times New Roman" w:cs="Times New Roman"/>
          <w:sz w:val="24"/>
          <w:szCs w:val="24"/>
        </w:rPr>
        <w:t xml:space="preserve">на сумму </w:t>
      </w:r>
      <w:r w:rsidR="000D1964" w:rsidRPr="00C83AFC">
        <w:rPr>
          <w:rFonts w:ascii="Times New Roman" w:hAnsi="Times New Roman" w:cs="Times New Roman"/>
          <w:sz w:val="24"/>
          <w:szCs w:val="24"/>
        </w:rPr>
        <w:t>1505,4</w:t>
      </w:r>
      <w:r w:rsidRPr="00C83AFC">
        <w:rPr>
          <w:rFonts w:ascii="Times New Roman" w:hAnsi="Times New Roman" w:cs="Times New Roman"/>
          <w:sz w:val="24"/>
          <w:szCs w:val="24"/>
        </w:rPr>
        <w:t xml:space="preserve"> тыс. руб., оплачено по претензиям </w:t>
      </w:r>
      <w:r w:rsidR="000D1964" w:rsidRPr="00C83AFC">
        <w:rPr>
          <w:rFonts w:ascii="Times New Roman" w:hAnsi="Times New Roman" w:cs="Times New Roman"/>
          <w:sz w:val="24"/>
          <w:szCs w:val="24"/>
        </w:rPr>
        <w:t>– 1193,9</w:t>
      </w:r>
      <w:r w:rsidRPr="00C83AFC">
        <w:rPr>
          <w:rFonts w:ascii="Times New Roman" w:hAnsi="Times New Roman" w:cs="Times New Roman"/>
          <w:sz w:val="24"/>
          <w:szCs w:val="24"/>
        </w:rPr>
        <w:t xml:space="preserve"> тыс. рублей</w:t>
      </w:r>
      <w:r w:rsidR="009536FB" w:rsidRPr="00C83AFC">
        <w:rPr>
          <w:rFonts w:ascii="Times New Roman" w:hAnsi="Times New Roman" w:cs="Times New Roman"/>
          <w:sz w:val="24"/>
          <w:szCs w:val="24"/>
        </w:rPr>
        <w:t xml:space="preserve">, </w:t>
      </w:r>
      <w:r w:rsidR="00621337" w:rsidRPr="00C83AFC">
        <w:rPr>
          <w:rFonts w:ascii="Times New Roman" w:hAnsi="Times New Roman" w:cs="Times New Roman"/>
          <w:sz w:val="24"/>
          <w:szCs w:val="24"/>
        </w:rPr>
        <w:t>6</w:t>
      </w:r>
      <w:r w:rsidR="009536FB" w:rsidRPr="00C83AFC">
        <w:rPr>
          <w:rFonts w:ascii="Times New Roman" w:hAnsi="Times New Roman" w:cs="Times New Roman"/>
          <w:sz w:val="24"/>
          <w:szCs w:val="24"/>
        </w:rPr>
        <w:t xml:space="preserve"> исковых заявлений на сумму </w:t>
      </w:r>
      <w:r w:rsidR="00621337" w:rsidRPr="00C83AFC">
        <w:rPr>
          <w:rFonts w:ascii="Times New Roman" w:hAnsi="Times New Roman" w:cs="Times New Roman"/>
          <w:sz w:val="24"/>
          <w:szCs w:val="24"/>
        </w:rPr>
        <w:t>132,2</w:t>
      </w:r>
      <w:r w:rsidR="009536FB" w:rsidRPr="00C83AFC">
        <w:rPr>
          <w:rFonts w:ascii="Times New Roman" w:hAnsi="Times New Roman" w:cs="Times New Roman"/>
          <w:sz w:val="24"/>
          <w:szCs w:val="24"/>
        </w:rPr>
        <w:t xml:space="preserve"> тыс. рублей, вынесено 5 решений суда на сумму 44,6 тыс. рублей.</w:t>
      </w:r>
    </w:p>
    <w:p w:rsidR="00EF7DA6" w:rsidRPr="00C83AFC" w:rsidRDefault="00EF7DA6" w:rsidP="00C83AFC">
      <w:pPr>
        <w:tabs>
          <w:tab w:val="left" w:pos="709"/>
        </w:tabs>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Администрацией Порецкого района </w:t>
      </w:r>
      <w:r w:rsidR="00CF625A" w:rsidRPr="00C83AFC">
        <w:rPr>
          <w:rFonts w:ascii="Times New Roman" w:hAnsi="Times New Roman" w:cs="Times New Roman"/>
          <w:sz w:val="24"/>
          <w:szCs w:val="24"/>
        </w:rPr>
        <w:t>за 2018-2019 годы проведено 14 заседаний Межведомственных комиссии по вопросам повышения доходов консолидированного бюджета Порецкого района, в т.ч. по вопросам имеющейся задолженности по арендным платежам за имущество и земельные участки с приглашением арендаторов, имеющих задолженность по арендным платежам.</w:t>
      </w:r>
    </w:p>
    <w:p w:rsidR="00AD029D" w:rsidRPr="00C83AFC" w:rsidRDefault="00DD438E" w:rsidP="00C83AFC">
      <w:pPr>
        <w:tabs>
          <w:tab w:val="left" w:pos="709"/>
        </w:tabs>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В целом Администрацией Порецкого района </w:t>
      </w:r>
      <w:r w:rsidR="00247174" w:rsidRPr="00C83AFC">
        <w:rPr>
          <w:rFonts w:ascii="Times New Roman" w:hAnsi="Times New Roman" w:cs="Times New Roman"/>
          <w:sz w:val="24"/>
          <w:szCs w:val="24"/>
        </w:rPr>
        <w:t xml:space="preserve">и сельскими поселениями </w:t>
      </w:r>
      <w:r w:rsidRPr="00C83AFC">
        <w:rPr>
          <w:rFonts w:ascii="Times New Roman" w:hAnsi="Times New Roman" w:cs="Times New Roman"/>
          <w:sz w:val="24"/>
          <w:szCs w:val="24"/>
        </w:rPr>
        <w:t>принимаются действенные меры по снижению задолженности по арендной плате за муниципальное имущество и земельные участки. Все исполнительные листы направляются в ОСП по г. Шумерля, Шумерлинскому и Порецкому районам УФССП по Чувашской Республики для возбуждения исполнительного производства по ним.</w:t>
      </w:r>
    </w:p>
    <w:p w:rsidR="00827D58" w:rsidRPr="00C83AFC" w:rsidRDefault="00827D58" w:rsidP="00827D58">
      <w:pPr>
        <w:tabs>
          <w:tab w:val="left" w:pos="709"/>
        </w:tabs>
        <w:spacing w:after="0"/>
        <w:ind w:firstLine="709"/>
        <w:jc w:val="both"/>
        <w:rPr>
          <w:rFonts w:ascii="Times New Roman" w:hAnsi="Times New Roman" w:cs="Times New Roman"/>
          <w:sz w:val="24"/>
          <w:szCs w:val="24"/>
        </w:rPr>
      </w:pPr>
    </w:p>
    <w:p w:rsidR="00767A54" w:rsidRPr="00C83AFC" w:rsidRDefault="00767A54" w:rsidP="00767A54">
      <w:pPr>
        <w:pStyle w:val="Default"/>
        <w:ind w:left="360"/>
        <w:jc w:val="both"/>
        <w:rPr>
          <w:b/>
          <w:bCs/>
        </w:rPr>
      </w:pPr>
      <w:r w:rsidRPr="00C83AFC">
        <w:rPr>
          <w:rStyle w:val="FontStyle17"/>
          <w:sz w:val="24"/>
          <w:szCs w:val="24"/>
        </w:rPr>
        <w:t xml:space="preserve">3. </w:t>
      </w:r>
      <w:r w:rsidRPr="00C83AFC">
        <w:rPr>
          <w:b/>
          <w:bCs/>
        </w:rPr>
        <w:t>Порядок распоряжения жилищным фондом, контроль за поступлением средств от аренды жилищного фонда, количество квартир и помещений, входящих в жилищный фонд, оценка правильности определения платы за найм жилья  и т.д. Оценка Соглашений с управляющими компаниями при их наличии на предмет соответствия требованиям Бюджетного кодекса Российской Федерации.</w:t>
      </w:r>
    </w:p>
    <w:p w:rsidR="00767A54" w:rsidRPr="00C83AFC" w:rsidRDefault="00767A54" w:rsidP="00767A54">
      <w:pPr>
        <w:pStyle w:val="Default"/>
        <w:ind w:left="360"/>
        <w:jc w:val="both"/>
        <w:rPr>
          <w:rStyle w:val="FontStyle17"/>
          <w:sz w:val="24"/>
          <w:szCs w:val="24"/>
        </w:rPr>
      </w:pPr>
    </w:p>
    <w:p w:rsidR="00767A54" w:rsidRPr="00C83AFC" w:rsidRDefault="00767A54" w:rsidP="00767A54">
      <w:pPr>
        <w:pStyle w:val="Default"/>
        <w:ind w:firstLine="709"/>
        <w:jc w:val="both"/>
        <w:rPr>
          <w:color w:val="auto"/>
        </w:rPr>
      </w:pPr>
      <w:r w:rsidRPr="00C83AFC">
        <w:rPr>
          <w:color w:val="auto"/>
        </w:rPr>
        <w:t>Согласно ст. 156 Жилищного Кодекса РФ размер платы за наем жилого помещения устанавливается органами местного самоуправления.</w:t>
      </w:r>
    </w:p>
    <w:p w:rsidR="00767A54" w:rsidRPr="00C83AFC" w:rsidRDefault="00767A54" w:rsidP="00767A54">
      <w:pPr>
        <w:pStyle w:val="Default"/>
        <w:ind w:firstLine="709"/>
        <w:jc w:val="both"/>
        <w:rPr>
          <w:color w:val="auto"/>
        </w:rPr>
      </w:pPr>
      <w:r w:rsidRPr="00C83AFC">
        <w:rPr>
          <w:color w:val="auto"/>
        </w:rPr>
        <w:t xml:space="preserve">В соответствии с Жилищным кодексом Российской Федерации, </w:t>
      </w:r>
      <w:r w:rsidRPr="00C83AFC">
        <w:t xml:space="preserve">Приказом Министерства строительства и жилищно – коммунального хозяйства РФ от 27 сентября 2016 г.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Pr="00C83AFC">
        <w:rPr>
          <w:color w:val="auto"/>
        </w:rPr>
        <w:t xml:space="preserve">Решением Собрания депутатов Порецкого района от </w:t>
      </w:r>
      <w:r w:rsidRPr="00C83AFC">
        <w:rPr>
          <w:color w:val="auto"/>
        </w:rPr>
        <w:lastRenderedPageBreak/>
        <w:t>31.03.2017 № С-13/04 утверждено Положение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767A54" w:rsidRPr="00C83AFC" w:rsidRDefault="00767A54" w:rsidP="00767A54">
      <w:pPr>
        <w:tabs>
          <w:tab w:val="right" w:pos="0"/>
        </w:tabs>
        <w:suppressAutoHyphens/>
        <w:spacing w:before="120" w:after="0" w:line="240" w:lineRule="auto"/>
        <w:ind w:right="-1" w:firstLine="567"/>
        <w:jc w:val="both"/>
        <w:rPr>
          <w:rFonts w:ascii="Times New Roman" w:hAnsi="Times New Roman" w:cs="Times New Roman"/>
          <w:sz w:val="24"/>
          <w:szCs w:val="24"/>
        </w:rPr>
      </w:pPr>
      <w:r w:rsidRPr="00C83AFC">
        <w:rPr>
          <w:rFonts w:ascii="Times New Roman" w:hAnsi="Times New Roman" w:cs="Times New Roman"/>
          <w:color w:val="052635"/>
          <w:spacing w:val="-7"/>
          <w:sz w:val="24"/>
          <w:szCs w:val="24"/>
          <w:shd w:val="clear" w:color="auto" w:fill="FFFFFF"/>
        </w:rPr>
        <w:t>Д</w:t>
      </w:r>
      <w:r w:rsidRPr="00C83AFC">
        <w:rPr>
          <w:rFonts w:ascii="Times New Roman" w:hAnsi="Times New Roman" w:cs="Times New Roman"/>
          <w:sz w:val="24"/>
          <w:szCs w:val="24"/>
        </w:rPr>
        <w:t>ействующая нормативная правовая  база, регламентирующая  вопросы управления и распоряжения жилищным фондом Порецкого района:</w:t>
      </w:r>
    </w:p>
    <w:p w:rsidR="00767A54" w:rsidRPr="00C83AFC" w:rsidRDefault="00767A54" w:rsidP="00767A54">
      <w:pPr>
        <w:spacing w:after="0"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 Положение о порядке предоставления жилых помещений муниципального специализированного жилищного фонда Порецкого района утвержденного решением Собрания депутатов Порецкого района от 09.11.2017 года  № С-18/05;</w:t>
      </w:r>
    </w:p>
    <w:p w:rsidR="00767A54" w:rsidRPr="00C83AFC" w:rsidRDefault="00767A54" w:rsidP="00767A54">
      <w:pPr>
        <w:spacing w:after="0" w:line="240" w:lineRule="auto"/>
        <w:jc w:val="both"/>
        <w:rPr>
          <w:rFonts w:ascii="Times New Roman" w:hAnsi="Times New Roman" w:cs="Times New Roman"/>
          <w:spacing w:val="-2"/>
          <w:sz w:val="24"/>
          <w:szCs w:val="24"/>
        </w:rPr>
      </w:pPr>
      <w:r w:rsidRPr="00C83AFC">
        <w:rPr>
          <w:rFonts w:ascii="Times New Roman" w:hAnsi="Times New Roman" w:cs="Times New Roman"/>
          <w:sz w:val="24"/>
          <w:szCs w:val="24"/>
        </w:rPr>
        <w:t xml:space="preserve">          - П</w:t>
      </w:r>
      <w:r w:rsidRPr="00C83AFC">
        <w:rPr>
          <w:rFonts w:ascii="Times New Roman" w:eastAsia="Times New Roman" w:hAnsi="Times New Roman" w:cs="Times New Roman"/>
          <w:color w:val="000000"/>
          <w:sz w:val="24"/>
          <w:szCs w:val="24"/>
          <w:lang w:eastAsia="ru-RU"/>
        </w:rPr>
        <w:t xml:space="preserve">орядок начисления, сбора, взыскания и перечисления платы граждан за пользование (наем) жилыми помещениями, занимаемыми по договорам социального найма и договорам найма, </w:t>
      </w:r>
      <w:r w:rsidRPr="00C83AFC">
        <w:rPr>
          <w:rFonts w:ascii="Times New Roman" w:hAnsi="Times New Roman" w:cs="Times New Roman"/>
          <w:spacing w:val="-2"/>
          <w:sz w:val="24"/>
          <w:szCs w:val="24"/>
        </w:rPr>
        <w:t>утвержденный постановлением администрации Порецкого района от 4.05.2018 № 154/1.</w:t>
      </w:r>
    </w:p>
    <w:p w:rsidR="00767A54" w:rsidRPr="00C83AFC" w:rsidRDefault="00767A54" w:rsidP="00767A54">
      <w:pPr>
        <w:pStyle w:val="Default"/>
        <w:ind w:firstLine="709"/>
        <w:jc w:val="both"/>
        <w:rPr>
          <w:color w:val="auto"/>
        </w:rPr>
      </w:pPr>
    </w:p>
    <w:p w:rsidR="00767A54" w:rsidRPr="00C83AFC" w:rsidRDefault="00767A54" w:rsidP="00767A54">
      <w:pPr>
        <w:shd w:val="clear" w:color="auto" w:fill="FFFFFF"/>
        <w:spacing w:after="0" w:line="240" w:lineRule="auto"/>
        <w:ind w:firstLine="566"/>
        <w:jc w:val="both"/>
        <w:rPr>
          <w:rFonts w:ascii="Times New Roman" w:eastAsia="Times New Roman" w:hAnsi="Times New Roman" w:cs="Times New Roman"/>
          <w:color w:val="26282F"/>
          <w:sz w:val="24"/>
          <w:szCs w:val="24"/>
          <w:lang w:eastAsia="ru-RU"/>
        </w:rPr>
      </w:pPr>
      <w:r w:rsidRPr="00C83AFC">
        <w:rPr>
          <w:rFonts w:ascii="Times New Roman" w:eastAsia="Times New Roman" w:hAnsi="Times New Roman" w:cs="Times New Roman"/>
          <w:color w:val="26282F"/>
          <w:sz w:val="24"/>
          <w:szCs w:val="24"/>
          <w:lang w:eastAsia="ru-RU"/>
        </w:rPr>
        <w:t xml:space="preserve">  Размер ежемесячной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приложения № 2 к Решению составляет:</w:t>
      </w:r>
    </w:p>
    <w:p w:rsidR="00767A54" w:rsidRPr="00C83AFC" w:rsidRDefault="00767A54" w:rsidP="00767A54">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26282F"/>
          <w:sz w:val="24"/>
          <w:szCs w:val="24"/>
          <w:lang w:eastAsia="ru-RU"/>
        </w:rPr>
        <w:t>(руб. на 1 кв.м. занимаемой общей площади жилого помещения)</w:t>
      </w:r>
    </w:p>
    <w:p w:rsidR="00767A54" w:rsidRPr="00C83AFC" w:rsidRDefault="00767A54" w:rsidP="00767A54">
      <w:pPr>
        <w:pStyle w:val="Default"/>
        <w:ind w:firstLine="709"/>
        <w:jc w:val="both"/>
      </w:pPr>
      <w:r w:rsidRPr="00C83AFC">
        <w:tab/>
      </w:r>
    </w:p>
    <w:tbl>
      <w:tblPr>
        <w:tblW w:w="10644"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1355"/>
        <w:gridCol w:w="1994"/>
        <w:gridCol w:w="1266"/>
        <w:gridCol w:w="1729"/>
        <w:gridCol w:w="1248"/>
        <w:gridCol w:w="1747"/>
      </w:tblGrid>
      <w:tr w:rsidR="00767A54" w:rsidRPr="00C83AFC" w:rsidTr="00AD6144">
        <w:trPr>
          <w:trHeight w:val="509"/>
        </w:trPr>
        <w:tc>
          <w:tcPr>
            <w:tcW w:w="1305" w:type="dxa"/>
            <w:vMerge w:val="restart"/>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материал стен</w:t>
            </w:r>
          </w:p>
        </w:tc>
        <w:tc>
          <w:tcPr>
            <w:tcW w:w="3349" w:type="dxa"/>
            <w:gridSpan w:val="2"/>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жилые помещения, имеющие все виды благоустройства</w:t>
            </w:r>
          </w:p>
        </w:tc>
        <w:tc>
          <w:tcPr>
            <w:tcW w:w="2995" w:type="dxa"/>
            <w:gridSpan w:val="2"/>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жилые помещения, имеющие не все виды благоустройства</w:t>
            </w:r>
          </w:p>
        </w:tc>
        <w:tc>
          <w:tcPr>
            <w:tcW w:w="2995" w:type="dxa"/>
            <w:gridSpan w:val="2"/>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жилые помещения неблагоустроенные</w:t>
            </w:r>
          </w:p>
        </w:tc>
      </w:tr>
      <w:tr w:rsidR="00767A54" w:rsidRPr="00C83AFC" w:rsidTr="00AD6144">
        <w:trPr>
          <w:trHeight w:val="148"/>
        </w:trPr>
        <w:tc>
          <w:tcPr>
            <w:tcW w:w="1305" w:type="dxa"/>
            <w:vMerge/>
          </w:tcPr>
          <w:p w:rsidR="00767A54" w:rsidRPr="00C83AFC" w:rsidRDefault="00767A54" w:rsidP="00AD6144">
            <w:pPr>
              <w:rPr>
                <w:rFonts w:ascii="Times New Roman" w:eastAsiaTheme="minorEastAsia" w:hAnsi="Times New Roman" w:cs="Times New Roman"/>
                <w:sz w:val="20"/>
                <w:szCs w:val="20"/>
              </w:rPr>
            </w:pPr>
          </w:p>
        </w:tc>
        <w:tc>
          <w:tcPr>
            <w:tcW w:w="3349" w:type="dxa"/>
            <w:gridSpan w:val="2"/>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месторасположение дома</w:t>
            </w:r>
          </w:p>
        </w:tc>
        <w:tc>
          <w:tcPr>
            <w:tcW w:w="2995" w:type="dxa"/>
            <w:gridSpan w:val="2"/>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месторасположение дома</w:t>
            </w:r>
          </w:p>
        </w:tc>
        <w:tc>
          <w:tcPr>
            <w:tcW w:w="2995" w:type="dxa"/>
            <w:gridSpan w:val="2"/>
          </w:tcPr>
          <w:p w:rsidR="00767A54" w:rsidRPr="00C83AFC" w:rsidRDefault="00767A54" w:rsidP="00AD6144">
            <w:pPr>
              <w:jc w:val="center"/>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месторасположение дома</w:t>
            </w:r>
          </w:p>
        </w:tc>
      </w:tr>
      <w:tr w:rsidR="00767A54" w:rsidRPr="00C83AFC" w:rsidTr="00AD6144">
        <w:trPr>
          <w:trHeight w:val="148"/>
        </w:trPr>
        <w:tc>
          <w:tcPr>
            <w:tcW w:w="1305" w:type="dxa"/>
            <w:vMerge/>
          </w:tcPr>
          <w:p w:rsidR="00767A54" w:rsidRPr="00C83AFC" w:rsidRDefault="00767A54" w:rsidP="00AD6144">
            <w:pPr>
              <w:rPr>
                <w:rFonts w:ascii="Times New Roman" w:eastAsiaTheme="minorEastAsia" w:hAnsi="Times New Roman" w:cs="Times New Roman"/>
              </w:rPr>
            </w:pPr>
          </w:p>
        </w:tc>
        <w:tc>
          <w:tcPr>
            <w:tcW w:w="1355" w:type="dxa"/>
            <w:tcBorders>
              <w:right w:val="single" w:sz="4" w:space="0" w:color="auto"/>
            </w:tcBorders>
          </w:tcPr>
          <w:p w:rsidR="00767A54" w:rsidRPr="00C83AFC" w:rsidRDefault="00767A54" w:rsidP="00AD6144">
            <w:pPr>
              <w:rPr>
                <w:rFonts w:ascii="Times New Roman" w:eastAsiaTheme="minorEastAsia" w:hAnsi="Times New Roman" w:cs="Times New Roman"/>
                <w:sz w:val="18"/>
                <w:szCs w:val="18"/>
              </w:rPr>
            </w:pPr>
            <w:r w:rsidRPr="00C83AFC">
              <w:rPr>
                <w:rFonts w:ascii="Times New Roman" w:eastAsiaTheme="minorEastAsia" w:hAnsi="Times New Roman" w:cs="Times New Roman"/>
                <w:sz w:val="18"/>
                <w:szCs w:val="18"/>
              </w:rPr>
              <w:t>с. Порецкое</w:t>
            </w:r>
          </w:p>
        </w:tc>
        <w:tc>
          <w:tcPr>
            <w:tcW w:w="1994" w:type="dxa"/>
            <w:tcBorders>
              <w:left w:val="single" w:sz="4" w:space="0" w:color="auto"/>
            </w:tcBorders>
          </w:tcPr>
          <w:p w:rsidR="00767A54" w:rsidRPr="00C83AFC" w:rsidRDefault="00767A54" w:rsidP="00AD6144">
            <w:pPr>
              <w:jc w:val="center"/>
              <w:rPr>
                <w:rFonts w:ascii="Times New Roman" w:eastAsiaTheme="minorEastAsia" w:hAnsi="Times New Roman" w:cs="Times New Roman"/>
                <w:sz w:val="18"/>
                <w:szCs w:val="18"/>
              </w:rPr>
            </w:pPr>
            <w:r w:rsidRPr="00C83AFC">
              <w:rPr>
                <w:rFonts w:ascii="Times New Roman" w:eastAsiaTheme="minorEastAsia" w:hAnsi="Times New Roman" w:cs="Times New Roman"/>
                <w:sz w:val="18"/>
                <w:szCs w:val="18"/>
              </w:rPr>
              <w:t>Анастасовское с/п; Козловское с/п; Кудеихинское с/п; Мишуковское с/п; Напольновское с/п; Никулинское с/п; Октябрьское с/п; Рындинское с/п; Семеновское с/п; Сыресинское с/п; Сиявское с/п.</w:t>
            </w:r>
          </w:p>
        </w:tc>
        <w:tc>
          <w:tcPr>
            <w:tcW w:w="1266" w:type="dxa"/>
            <w:tcBorders>
              <w:right w:val="single" w:sz="4" w:space="0" w:color="auto"/>
            </w:tcBorders>
          </w:tcPr>
          <w:p w:rsidR="00767A54" w:rsidRPr="00C83AFC" w:rsidRDefault="00767A54" w:rsidP="00AD6144">
            <w:pPr>
              <w:rPr>
                <w:rFonts w:ascii="Times New Roman" w:eastAsiaTheme="minorEastAsia" w:hAnsi="Times New Roman" w:cs="Times New Roman"/>
                <w:sz w:val="18"/>
                <w:szCs w:val="18"/>
              </w:rPr>
            </w:pPr>
            <w:r w:rsidRPr="00C83AFC">
              <w:rPr>
                <w:rFonts w:ascii="Times New Roman" w:eastAsiaTheme="minorEastAsia" w:hAnsi="Times New Roman" w:cs="Times New Roman"/>
                <w:sz w:val="18"/>
                <w:szCs w:val="18"/>
              </w:rPr>
              <w:t>с. Порецкое</w:t>
            </w:r>
          </w:p>
        </w:tc>
        <w:tc>
          <w:tcPr>
            <w:tcW w:w="1729" w:type="dxa"/>
            <w:tcBorders>
              <w:left w:val="single" w:sz="4" w:space="0" w:color="auto"/>
            </w:tcBorders>
          </w:tcPr>
          <w:p w:rsidR="00767A54" w:rsidRPr="00C83AFC" w:rsidRDefault="00767A54" w:rsidP="00AD6144">
            <w:pPr>
              <w:jc w:val="center"/>
              <w:rPr>
                <w:rFonts w:ascii="Times New Roman" w:eastAsiaTheme="minorEastAsia" w:hAnsi="Times New Roman" w:cs="Times New Roman"/>
                <w:sz w:val="18"/>
                <w:szCs w:val="18"/>
              </w:rPr>
            </w:pPr>
            <w:r w:rsidRPr="00C83AFC">
              <w:rPr>
                <w:rFonts w:ascii="Times New Roman" w:eastAsiaTheme="minorEastAsia" w:hAnsi="Times New Roman" w:cs="Times New Roman"/>
                <w:sz w:val="18"/>
                <w:szCs w:val="18"/>
              </w:rPr>
              <w:t>Анастасовское с/п; Козловское с/п; Кудеихинское с/п; Мишуковское с/п; Напольновское с/п; Никулинское с/п; Октябрьское с/п; Рындинское с/п; Семеновское с/п; Сыресинское с/п; Сиявское с/п.</w:t>
            </w:r>
          </w:p>
        </w:tc>
        <w:tc>
          <w:tcPr>
            <w:tcW w:w="1248" w:type="dxa"/>
            <w:tcBorders>
              <w:right w:val="single" w:sz="4" w:space="0" w:color="auto"/>
            </w:tcBorders>
          </w:tcPr>
          <w:p w:rsidR="00767A54" w:rsidRPr="00C83AFC" w:rsidRDefault="00767A54" w:rsidP="00AD6144">
            <w:pPr>
              <w:rPr>
                <w:rFonts w:ascii="Times New Roman" w:eastAsiaTheme="minorEastAsia" w:hAnsi="Times New Roman" w:cs="Times New Roman"/>
                <w:sz w:val="18"/>
                <w:szCs w:val="18"/>
              </w:rPr>
            </w:pPr>
            <w:r w:rsidRPr="00C83AFC">
              <w:rPr>
                <w:rFonts w:ascii="Times New Roman" w:eastAsiaTheme="minorEastAsia" w:hAnsi="Times New Roman" w:cs="Times New Roman"/>
                <w:sz w:val="18"/>
                <w:szCs w:val="18"/>
              </w:rPr>
              <w:t>с. Порецкое</w:t>
            </w:r>
          </w:p>
        </w:tc>
        <w:tc>
          <w:tcPr>
            <w:tcW w:w="1747" w:type="dxa"/>
            <w:tcBorders>
              <w:left w:val="single" w:sz="4" w:space="0" w:color="auto"/>
            </w:tcBorders>
          </w:tcPr>
          <w:p w:rsidR="00767A54" w:rsidRPr="00C83AFC" w:rsidRDefault="00767A54" w:rsidP="00AD6144">
            <w:pPr>
              <w:jc w:val="center"/>
              <w:rPr>
                <w:rFonts w:ascii="Times New Roman" w:eastAsiaTheme="minorEastAsia" w:hAnsi="Times New Roman" w:cs="Times New Roman"/>
                <w:sz w:val="18"/>
                <w:szCs w:val="18"/>
              </w:rPr>
            </w:pPr>
            <w:r w:rsidRPr="00C83AFC">
              <w:rPr>
                <w:rFonts w:ascii="Times New Roman" w:eastAsiaTheme="minorEastAsia" w:hAnsi="Times New Roman" w:cs="Times New Roman"/>
                <w:sz w:val="18"/>
                <w:szCs w:val="18"/>
              </w:rPr>
              <w:t>Анастасовское с/п; Козловское с/п; Кудеихинское с/п; Мишуковское с/п; Напольновское с/п; Никулинское с/п; Октябрьское с/п; Рындинское с/п; Семеновское с/п; Сыресинское с/п; Сиявское с/п.</w:t>
            </w:r>
          </w:p>
        </w:tc>
      </w:tr>
      <w:tr w:rsidR="00767A54" w:rsidRPr="00C83AFC" w:rsidTr="00AD6144">
        <w:trPr>
          <w:trHeight w:val="478"/>
        </w:trPr>
        <w:tc>
          <w:tcPr>
            <w:tcW w:w="1305" w:type="dxa"/>
          </w:tcPr>
          <w:p w:rsidR="00767A54" w:rsidRPr="00C83AFC" w:rsidRDefault="00767A54" w:rsidP="00AD6144">
            <w:pPr>
              <w:spacing w:after="0" w:line="240" w:lineRule="auto"/>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 xml:space="preserve">кирпичный, </w:t>
            </w:r>
          </w:p>
          <w:p w:rsidR="00767A54" w:rsidRPr="00C83AFC" w:rsidRDefault="00767A54" w:rsidP="00AD6144">
            <w:pPr>
              <w:spacing w:after="0" w:line="240" w:lineRule="auto"/>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монолитный</w:t>
            </w:r>
          </w:p>
        </w:tc>
        <w:tc>
          <w:tcPr>
            <w:tcW w:w="1355" w:type="dxa"/>
            <w:tcBorders>
              <w:righ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8,78</w:t>
            </w:r>
          </w:p>
        </w:tc>
        <w:tc>
          <w:tcPr>
            <w:tcW w:w="1994" w:type="dxa"/>
            <w:tcBorders>
              <w:lef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8,49</w:t>
            </w:r>
          </w:p>
        </w:tc>
        <w:tc>
          <w:tcPr>
            <w:tcW w:w="1266" w:type="dxa"/>
            <w:tcBorders>
              <w:righ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8,49</w:t>
            </w:r>
          </w:p>
        </w:tc>
        <w:tc>
          <w:tcPr>
            <w:tcW w:w="1729" w:type="dxa"/>
            <w:tcBorders>
              <w:lef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8,27</w:t>
            </w:r>
          </w:p>
        </w:tc>
        <w:tc>
          <w:tcPr>
            <w:tcW w:w="1248" w:type="dxa"/>
            <w:tcBorders>
              <w:righ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8,27</w:t>
            </w:r>
          </w:p>
        </w:tc>
        <w:tc>
          <w:tcPr>
            <w:tcW w:w="1747" w:type="dxa"/>
            <w:tcBorders>
              <w:lef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8,05</w:t>
            </w:r>
          </w:p>
        </w:tc>
      </w:tr>
      <w:tr w:rsidR="00767A54" w:rsidRPr="00C83AFC" w:rsidTr="00AD6144">
        <w:trPr>
          <w:trHeight w:val="709"/>
        </w:trPr>
        <w:tc>
          <w:tcPr>
            <w:tcW w:w="1305" w:type="dxa"/>
          </w:tcPr>
          <w:p w:rsidR="00767A54" w:rsidRPr="00C83AFC" w:rsidRDefault="00767A54" w:rsidP="00AD6144">
            <w:pPr>
              <w:spacing w:after="0" w:line="240" w:lineRule="auto"/>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блочный,</w:t>
            </w:r>
          </w:p>
          <w:p w:rsidR="00767A54" w:rsidRPr="00C83AFC" w:rsidRDefault="00767A54" w:rsidP="00AD6144">
            <w:pPr>
              <w:spacing w:line="240" w:lineRule="auto"/>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крупнопанельный</w:t>
            </w:r>
          </w:p>
        </w:tc>
        <w:tc>
          <w:tcPr>
            <w:tcW w:w="1355" w:type="dxa"/>
            <w:tcBorders>
              <w:right w:val="single" w:sz="4" w:space="0" w:color="auto"/>
            </w:tcBorders>
          </w:tcPr>
          <w:p w:rsidR="00767A54" w:rsidRPr="00C83AFC" w:rsidRDefault="00767A54" w:rsidP="00AD6144">
            <w:pPr>
              <w:jc w:val="center"/>
              <w:rPr>
                <w:rFonts w:ascii="Times New Roman" w:eastAsiaTheme="minorEastAsia" w:hAnsi="Times New Roman" w:cs="Times New Roman"/>
              </w:rPr>
            </w:pPr>
            <w:r w:rsidRPr="00C83AFC">
              <w:rPr>
                <w:rFonts w:ascii="Times New Roman" w:eastAsiaTheme="minorEastAsia" w:hAnsi="Times New Roman" w:cs="Times New Roman"/>
              </w:rPr>
              <w:t>8,05</w:t>
            </w:r>
          </w:p>
        </w:tc>
        <w:tc>
          <w:tcPr>
            <w:tcW w:w="1994" w:type="dxa"/>
            <w:tcBorders>
              <w:left w:val="single" w:sz="4" w:space="0" w:color="auto"/>
            </w:tcBorders>
          </w:tcPr>
          <w:p w:rsidR="00767A54" w:rsidRPr="00C83AFC" w:rsidRDefault="00767A54" w:rsidP="00AD6144">
            <w:pPr>
              <w:jc w:val="center"/>
              <w:rPr>
                <w:rFonts w:ascii="Times New Roman" w:eastAsiaTheme="minorEastAsia" w:hAnsi="Times New Roman" w:cs="Times New Roman"/>
              </w:rPr>
            </w:pPr>
            <w:r w:rsidRPr="00C83AFC">
              <w:rPr>
                <w:rFonts w:ascii="Times New Roman" w:eastAsiaTheme="minorEastAsia" w:hAnsi="Times New Roman" w:cs="Times New Roman"/>
              </w:rPr>
              <w:t>7,76</w:t>
            </w:r>
          </w:p>
        </w:tc>
        <w:tc>
          <w:tcPr>
            <w:tcW w:w="1266" w:type="dxa"/>
            <w:tcBorders>
              <w:right w:val="single" w:sz="4" w:space="0" w:color="auto"/>
            </w:tcBorders>
          </w:tcPr>
          <w:p w:rsidR="00767A54" w:rsidRPr="00C83AFC" w:rsidRDefault="00767A54" w:rsidP="00AD6144">
            <w:pPr>
              <w:jc w:val="center"/>
              <w:rPr>
                <w:rFonts w:ascii="Times New Roman" w:eastAsiaTheme="minorEastAsia" w:hAnsi="Times New Roman" w:cs="Times New Roman"/>
              </w:rPr>
            </w:pPr>
            <w:r w:rsidRPr="00C83AFC">
              <w:rPr>
                <w:rFonts w:ascii="Times New Roman" w:eastAsiaTheme="minorEastAsia" w:hAnsi="Times New Roman" w:cs="Times New Roman"/>
              </w:rPr>
              <w:t>7,76</w:t>
            </w:r>
          </w:p>
        </w:tc>
        <w:tc>
          <w:tcPr>
            <w:tcW w:w="1729" w:type="dxa"/>
            <w:tcBorders>
              <w:left w:val="single" w:sz="4" w:space="0" w:color="auto"/>
            </w:tcBorders>
          </w:tcPr>
          <w:p w:rsidR="00767A54" w:rsidRPr="00C83AFC" w:rsidRDefault="00767A54" w:rsidP="00AD6144">
            <w:pPr>
              <w:jc w:val="center"/>
              <w:rPr>
                <w:rFonts w:ascii="Times New Roman" w:eastAsiaTheme="minorEastAsia" w:hAnsi="Times New Roman" w:cs="Times New Roman"/>
              </w:rPr>
            </w:pPr>
            <w:r w:rsidRPr="00C83AFC">
              <w:rPr>
                <w:rFonts w:ascii="Times New Roman" w:eastAsiaTheme="minorEastAsia" w:hAnsi="Times New Roman" w:cs="Times New Roman"/>
              </w:rPr>
              <w:t>7,54</w:t>
            </w:r>
          </w:p>
        </w:tc>
        <w:tc>
          <w:tcPr>
            <w:tcW w:w="1248" w:type="dxa"/>
            <w:tcBorders>
              <w:right w:val="single" w:sz="4" w:space="0" w:color="auto"/>
            </w:tcBorders>
          </w:tcPr>
          <w:p w:rsidR="00767A54" w:rsidRPr="00C83AFC" w:rsidRDefault="00767A54" w:rsidP="00AD6144">
            <w:pPr>
              <w:jc w:val="center"/>
              <w:rPr>
                <w:rFonts w:ascii="Times New Roman" w:eastAsiaTheme="minorEastAsia" w:hAnsi="Times New Roman" w:cs="Times New Roman"/>
              </w:rPr>
            </w:pPr>
            <w:r w:rsidRPr="00C83AFC">
              <w:rPr>
                <w:rFonts w:ascii="Times New Roman" w:eastAsiaTheme="minorEastAsia" w:hAnsi="Times New Roman" w:cs="Times New Roman"/>
              </w:rPr>
              <w:t>7,54</w:t>
            </w:r>
          </w:p>
        </w:tc>
        <w:tc>
          <w:tcPr>
            <w:tcW w:w="1747" w:type="dxa"/>
            <w:tcBorders>
              <w:left w:val="single" w:sz="4" w:space="0" w:color="auto"/>
            </w:tcBorders>
          </w:tcPr>
          <w:p w:rsidR="00767A54" w:rsidRPr="00C83AFC" w:rsidRDefault="00767A54" w:rsidP="00AD6144">
            <w:pPr>
              <w:jc w:val="center"/>
              <w:rPr>
                <w:rFonts w:ascii="Times New Roman" w:eastAsiaTheme="minorEastAsia" w:hAnsi="Times New Roman" w:cs="Times New Roman"/>
              </w:rPr>
            </w:pPr>
            <w:r w:rsidRPr="00C83AFC">
              <w:rPr>
                <w:rFonts w:ascii="Times New Roman" w:eastAsiaTheme="minorEastAsia" w:hAnsi="Times New Roman" w:cs="Times New Roman"/>
              </w:rPr>
              <w:t>7,32</w:t>
            </w:r>
          </w:p>
        </w:tc>
      </w:tr>
      <w:tr w:rsidR="00767A54" w:rsidRPr="00C83AFC" w:rsidTr="00AD6144">
        <w:trPr>
          <w:trHeight w:val="709"/>
        </w:trPr>
        <w:tc>
          <w:tcPr>
            <w:tcW w:w="1305" w:type="dxa"/>
          </w:tcPr>
          <w:p w:rsidR="00767A54" w:rsidRPr="00C83AFC" w:rsidRDefault="00767A54" w:rsidP="00AD6144">
            <w:pPr>
              <w:spacing w:after="0" w:line="240" w:lineRule="auto"/>
              <w:rPr>
                <w:rFonts w:ascii="Times New Roman" w:eastAsiaTheme="minorEastAsia" w:hAnsi="Times New Roman" w:cs="Times New Roman"/>
                <w:sz w:val="20"/>
                <w:szCs w:val="20"/>
              </w:rPr>
            </w:pPr>
            <w:r w:rsidRPr="00C83AFC">
              <w:rPr>
                <w:rFonts w:ascii="Times New Roman" w:eastAsiaTheme="minorEastAsia" w:hAnsi="Times New Roman" w:cs="Times New Roman"/>
                <w:sz w:val="20"/>
                <w:szCs w:val="20"/>
              </w:rPr>
              <w:t>смешанный или деревянный</w:t>
            </w:r>
          </w:p>
        </w:tc>
        <w:tc>
          <w:tcPr>
            <w:tcW w:w="1355" w:type="dxa"/>
            <w:tcBorders>
              <w:righ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7,54</w:t>
            </w:r>
          </w:p>
        </w:tc>
        <w:tc>
          <w:tcPr>
            <w:tcW w:w="1994" w:type="dxa"/>
            <w:tcBorders>
              <w:lef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7,32</w:t>
            </w:r>
          </w:p>
        </w:tc>
        <w:tc>
          <w:tcPr>
            <w:tcW w:w="1266" w:type="dxa"/>
            <w:tcBorders>
              <w:righ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7,32</w:t>
            </w:r>
          </w:p>
        </w:tc>
        <w:tc>
          <w:tcPr>
            <w:tcW w:w="1729" w:type="dxa"/>
            <w:tcBorders>
              <w:lef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7,02</w:t>
            </w:r>
          </w:p>
        </w:tc>
        <w:tc>
          <w:tcPr>
            <w:tcW w:w="1248" w:type="dxa"/>
            <w:tcBorders>
              <w:righ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7,02</w:t>
            </w:r>
          </w:p>
        </w:tc>
        <w:tc>
          <w:tcPr>
            <w:tcW w:w="1747" w:type="dxa"/>
            <w:tcBorders>
              <w:left w:val="single" w:sz="4" w:space="0" w:color="auto"/>
            </w:tcBorders>
          </w:tcPr>
          <w:p w:rsidR="00767A54" w:rsidRPr="00C83AFC" w:rsidRDefault="00767A54" w:rsidP="00AD6144">
            <w:pPr>
              <w:spacing w:after="0"/>
              <w:jc w:val="center"/>
              <w:rPr>
                <w:rFonts w:ascii="Times New Roman" w:eastAsiaTheme="minorEastAsia" w:hAnsi="Times New Roman" w:cs="Times New Roman"/>
              </w:rPr>
            </w:pPr>
            <w:r w:rsidRPr="00C83AFC">
              <w:rPr>
                <w:rFonts w:ascii="Times New Roman" w:eastAsiaTheme="minorEastAsia" w:hAnsi="Times New Roman" w:cs="Times New Roman"/>
              </w:rPr>
              <w:t>6,80</w:t>
            </w:r>
          </w:p>
        </w:tc>
      </w:tr>
    </w:tbl>
    <w:p w:rsidR="00767A54" w:rsidRPr="00C83AFC" w:rsidRDefault="00767A54" w:rsidP="00767A54">
      <w:pPr>
        <w:pStyle w:val="Default"/>
        <w:ind w:firstLine="709"/>
        <w:jc w:val="both"/>
      </w:pPr>
    </w:p>
    <w:p w:rsidR="00767A54" w:rsidRPr="00C83AFC" w:rsidRDefault="00767A54" w:rsidP="00767A54">
      <w:pPr>
        <w:pStyle w:val="Default"/>
        <w:ind w:firstLine="709"/>
        <w:jc w:val="both"/>
      </w:pPr>
      <w:r w:rsidRPr="00C83AFC">
        <w:t>Базовый размер платы за наем жилого помещения, согласно приложения № 2 установлен в размере 36,60 руб./кВ. м.</w:t>
      </w:r>
    </w:p>
    <w:p w:rsidR="00767A54" w:rsidRPr="00C83AFC" w:rsidRDefault="00767A54" w:rsidP="00767A54">
      <w:pPr>
        <w:pStyle w:val="Default"/>
        <w:ind w:firstLine="709"/>
        <w:jc w:val="both"/>
        <w:rPr>
          <w:color w:val="auto"/>
        </w:rPr>
      </w:pPr>
      <w:r w:rsidRPr="00C83AFC">
        <w:rPr>
          <w:color w:val="auto"/>
        </w:rPr>
        <w:t>Выборочной проверкой определения правильности размера платы за пользование жилым помещением (платы за найм) для нанимателей жилых помещений расхождений не выявлено.</w:t>
      </w:r>
    </w:p>
    <w:p w:rsidR="00767A54" w:rsidRPr="00C83AFC" w:rsidRDefault="00767A54" w:rsidP="00767A54">
      <w:pPr>
        <w:pStyle w:val="Default"/>
        <w:ind w:firstLine="709"/>
        <w:jc w:val="both"/>
      </w:pPr>
      <w:r w:rsidRPr="00C83AFC">
        <w:t xml:space="preserve">В соответствии с информацией, представленной Комитетом по управлению имуществом в реестре недвижимого имущества на 1.01.2020 г. числится 81 жилых помещений, находящихся в собственности Порецкого района, общая площадь которых </w:t>
      </w:r>
      <w:r w:rsidRPr="00C83AFC">
        <w:lastRenderedPageBreak/>
        <w:t xml:space="preserve">составляет 3342,07 кв. м. (в том числе 13 квартир по ул. Ленина, д. 171 признанного непригодным для проживания по причине аварийного состояния и подлежащим сносу).  </w:t>
      </w:r>
      <w:r w:rsidRPr="00C83AFC">
        <w:rPr>
          <w:rFonts w:eastAsia="Calibri"/>
        </w:rPr>
        <w:t>Перечень муниципальных квартир не содержит информации о степени благоустроенности жилых помещений.</w:t>
      </w:r>
    </w:p>
    <w:p w:rsidR="00767A54" w:rsidRPr="00C83AFC" w:rsidRDefault="00767A54" w:rsidP="00767A54">
      <w:pPr>
        <w:spacing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наем по договорам социального найма сдаются 64 квартиры общей площадью 2464,7 кв. м. </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C83AFC">
        <w:rPr>
          <w:rFonts w:ascii="Times New Roman" w:eastAsia="Times New Roman" w:hAnsi="Times New Roman" w:cs="Times New Roman"/>
          <w:color w:val="000000"/>
          <w:sz w:val="24"/>
          <w:szCs w:val="24"/>
          <w:lang w:eastAsia="ru-RU"/>
        </w:rPr>
        <w:t>Первоначальным бюджетом поступление дохода от платы за наем жилых помещений по муниципальному району в 2018 году не планировалось.</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 xml:space="preserve">Согласно отчета об исполнении консолидированного </w:t>
      </w:r>
      <w:r w:rsidRPr="00C83AFC">
        <w:rPr>
          <w:rFonts w:ascii="Times New Roman" w:hAnsi="Times New Roman" w:cs="Times New Roman"/>
          <w:sz w:val="24"/>
          <w:szCs w:val="24"/>
        </w:rPr>
        <w:t xml:space="preserve">бюджета субъекта Российской Федерации и бюджета территориального государственного внебюджетного фонда </w:t>
      </w:r>
      <w:r w:rsidRPr="00C83AFC">
        <w:rPr>
          <w:rFonts w:ascii="Times New Roman" w:hAnsi="Times New Roman" w:cs="Times New Roman"/>
          <w:b/>
          <w:sz w:val="24"/>
          <w:szCs w:val="24"/>
        </w:rPr>
        <w:t>на 1 января 2019 года</w:t>
      </w:r>
      <w:r w:rsidRPr="00C83AFC">
        <w:rPr>
          <w:rFonts w:ascii="Times New Roman" w:hAnsi="Times New Roman" w:cs="Times New Roman"/>
          <w:sz w:val="24"/>
          <w:szCs w:val="24"/>
        </w:rPr>
        <w:t xml:space="preserve"> (форма по ОКУД 0503317) по Порецкому муниципальному району и</w:t>
      </w:r>
      <w:r w:rsidRPr="00C83AFC">
        <w:rPr>
          <w:rFonts w:ascii="Times New Roman" w:eastAsia="Times New Roman" w:hAnsi="Times New Roman" w:cs="Times New Roman"/>
          <w:color w:val="000000"/>
          <w:sz w:val="24"/>
          <w:szCs w:val="24"/>
          <w:lang w:eastAsia="ru-RU"/>
        </w:rPr>
        <w:t xml:space="preserve">сполнение поступления доходов, поступивших в порядке возмещения расходов, понесенных в связи с эксплуатацией имущества </w:t>
      </w:r>
      <w:r w:rsidRPr="00C83AFC">
        <w:rPr>
          <w:rFonts w:ascii="Times New Roman" w:eastAsia="Times New Roman" w:hAnsi="Times New Roman" w:cs="Times New Roman"/>
          <w:b/>
          <w:color w:val="000000"/>
          <w:sz w:val="24"/>
          <w:szCs w:val="24"/>
          <w:lang w:eastAsia="ru-RU"/>
        </w:rPr>
        <w:t>за 2018 год</w:t>
      </w:r>
      <w:r w:rsidRPr="00C83AFC">
        <w:rPr>
          <w:rFonts w:ascii="Times New Roman" w:eastAsia="Times New Roman" w:hAnsi="Times New Roman" w:cs="Times New Roman"/>
          <w:color w:val="000000"/>
          <w:sz w:val="24"/>
          <w:szCs w:val="24"/>
          <w:lang w:eastAsia="ru-RU"/>
        </w:rPr>
        <w:t xml:space="preserve"> по коду дохода 111 09040 00 0000 120 составило 106,5%. При плановых назначениях в сумме 214,9 тыс. рублей исполнение составило 228,9 тыс. рублей, в том числе:</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по администрации Порецкого района – код дохода 111 09045 05 0000 120, при плановых назначениях в сумме 195,0 тыс. рублей, исполнено в сумме 206,2 тыс. рублей или на 105,7%;</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по Порецкому сельскому поселению – код дохода 111 09045 10 0000 120, при плановых назначениях в сумме 19,9 тыс. рублей, исполнение составило 22,7 тыс. рублей (оплата долга за найм за предыдущий период) или на 114,1%.</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По коду дохода 116 90050 05 0000 140 – прочие поступления от денежных взысканий (штрафов) и иных сумм в возмещение ущерба (суммы поступившие за соц. найм от судебных приставов) по администрации Порецкого района составили 34,8 тыс. рублей.</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C83AFC">
        <w:rPr>
          <w:rFonts w:ascii="Times New Roman" w:eastAsia="Times New Roman" w:hAnsi="Times New Roman" w:cs="Times New Roman"/>
          <w:color w:val="000000"/>
          <w:sz w:val="24"/>
          <w:szCs w:val="24"/>
          <w:lang w:eastAsia="ru-RU"/>
        </w:rPr>
        <w:t>Первоначальным бюджетом в 2019 году поступление дохода от платы за наем жилых помещений по муниципальному району запланировано в сумме 200,0 тыс. рублей.</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 xml:space="preserve">Согласно отчета об исполнении консолидированного </w:t>
      </w:r>
      <w:r w:rsidRPr="00C83AFC">
        <w:rPr>
          <w:rFonts w:ascii="Times New Roman" w:hAnsi="Times New Roman" w:cs="Times New Roman"/>
          <w:sz w:val="24"/>
          <w:szCs w:val="24"/>
        </w:rPr>
        <w:t xml:space="preserve">бюджета субъекта Российской Федерации и бюджета территориального государственного внебюджетного фонда </w:t>
      </w:r>
      <w:r w:rsidRPr="00C83AFC">
        <w:rPr>
          <w:rFonts w:ascii="Times New Roman" w:hAnsi="Times New Roman" w:cs="Times New Roman"/>
          <w:b/>
          <w:sz w:val="24"/>
          <w:szCs w:val="24"/>
        </w:rPr>
        <w:t>на 1 января 2020 года</w:t>
      </w:r>
      <w:r w:rsidRPr="00C83AFC">
        <w:rPr>
          <w:rFonts w:ascii="Times New Roman" w:hAnsi="Times New Roman" w:cs="Times New Roman"/>
          <w:sz w:val="24"/>
          <w:szCs w:val="24"/>
        </w:rPr>
        <w:t xml:space="preserve"> (форма по ОКУД 0503317) по Порецкому муниципальному району и</w:t>
      </w:r>
      <w:r w:rsidRPr="00C83AFC">
        <w:rPr>
          <w:rFonts w:ascii="Times New Roman" w:eastAsia="Times New Roman" w:hAnsi="Times New Roman" w:cs="Times New Roman"/>
          <w:color w:val="000000"/>
          <w:sz w:val="24"/>
          <w:szCs w:val="24"/>
          <w:lang w:eastAsia="ru-RU"/>
        </w:rPr>
        <w:t xml:space="preserve">сполнение поступления доходов, поступивших в порядке возмещения расходов, понесенных в связи с эксплуатацией имущества </w:t>
      </w:r>
      <w:r w:rsidRPr="00C83AFC">
        <w:rPr>
          <w:rFonts w:ascii="Times New Roman" w:eastAsia="Times New Roman" w:hAnsi="Times New Roman" w:cs="Times New Roman"/>
          <w:b/>
          <w:color w:val="000000"/>
          <w:sz w:val="24"/>
          <w:szCs w:val="24"/>
          <w:lang w:eastAsia="ru-RU"/>
        </w:rPr>
        <w:t>за 2019 год</w:t>
      </w:r>
      <w:r w:rsidRPr="00C83AFC">
        <w:rPr>
          <w:rFonts w:ascii="Times New Roman" w:eastAsia="Times New Roman" w:hAnsi="Times New Roman" w:cs="Times New Roman"/>
          <w:color w:val="000000"/>
          <w:sz w:val="24"/>
          <w:szCs w:val="24"/>
          <w:lang w:eastAsia="ru-RU"/>
        </w:rPr>
        <w:t xml:space="preserve"> по коду дохода 111 09040 00 0000 120 составило 130,6%. При уточненных плановых назначениях в сумме 150,0 тыс. рублей исполнение составило 195,8 тыс. рублей, в том числе:</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по администрации Порецкого района – код дохода 111 09045 05 0000 120, при плановых назначениях в сумме 150,0 тыс. рублей, исполнено в сумме 188,3 тыс. рублей или на 125,5%, в том числе суммы поступившие за соц. найм от судебных приставов составили 20,9 тыс. рублей;</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по Порецкому сельскому поселению – код дохода 111 09045 10 0000 120, при нулевых плановых назначениях, исполнение составило 7,5 тыс. рублей (оплата долга за найм за предыдущий период).</w:t>
      </w:r>
    </w:p>
    <w:p w:rsidR="00767A54" w:rsidRPr="00C83AFC" w:rsidRDefault="00767A54" w:rsidP="00767A54">
      <w:pPr>
        <w:pStyle w:val="Default"/>
        <w:ind w:firstLine="709"/>
        <w:jc w:val="both"/>
        <w:rPr>
          <w:color w:val="auto"/>
        </w:rPr>
      </w:pPr>
      <w:r w:rsidRPr="00C83AFC">
        <w:rPr>
          <w:color w:val="auto"/>
        </w:rPr>
        <w:t>На основании Решения Собрания депутатов Порецкого сельского поселения от 14.04.2017 № С-14/06 жилой фонд из собственности муниципального образования – Порецкое сельское поселение передан в собственность муниципального образования – Порецкий район согласно приложения в количестве 40 квартир общей площадью 1762,71 кв. м., балансовой стоимостью 22583,97 тыс. рублей.</w:t>
      </w:r>
    </w:p>
    <w:p w:rsidR="00767A54" w:rsidRPr="00C83AFC" w:rsidRDefault="00767A54" w:rsidP="00767A54">
      <w:pPr>
        <w:pStyle w:val="Default"/>
        <w:ind w:firstLine="709"/>
        <w:jc w:val="both"/>
        <w:rPr>
          <w:color w:val="auto"/>
        </w:rPr>
      </w:pPr>
      <w:r w:rsidRPr="00C83AFC">
        <w:rPr>
          <w:color w:val="auto"/>
        </w:rPr>
        <w:t>Администрацией Порецкого района с нанимателями жилых помещений переданных квартир заключены дополнительные соглашения к договорам найма с даты государственной регистрации права в едином госреестре прав на недвижимое имущество и сделок с ним.</w:t>
      </w:r>
    </w:p>
    <w:p w:rsidR="00767A54" w:rsidRPr="00C83AFC" w:rsidRDefault="00767A54" w:rsidP="00767A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67A54" w:rsidRPr="00C83AFC" w:rsidRDefault="00767A54" w:rsidP="00651FF7">
      <w:pPr>
        <w:spacing w:after="0" w:line="240" w:lineRule="auto"/>
        <w:ind w:firstLine="567"/>
        <w:jc w:val="both"/>
        <w:rPr>
          <w:rFonts w:ascii="Times New Roman" w:hAnsi="Times New Roman" w:cs="Times New Roman"/>
          <w:sz w:val="24"/>
        </w:rPr>
      </w:pPr>
      <w:r w:rsidRPr="00C83AFC">
        <w:rPr>
          <w:rFonts w:ascii="Times New Roman" w:hAnsi="Times New Roman" w:cs="Times New Roman"/>
          <w:sz w:val="24"/>
          <w:szCs w:val="24"/>
        </w:rPr>
        <w:lastRenderedPageBreak/>
        <w:t xml:space="preserve">В наем по договорам социального найма на 01.01.2018 г. администрацией Порецкого района сдавались 72 квартиры общей площадью 2731,5 кв. м., в том числе </w:t>
      </w:r>
      <w:r w:rsidRPr="00C83AFC">
        <w:rPr>
          <w:rFonts w:ascii="Times New Roman" w:hAnsi="Times New Roman" w:cs="Times New Roman"/>
          <w:sz w:val="24"/>
        </w:rPr>
        <w:t>специализированный жилищный фонд (дети-сироты) 34 квартиры, общей площадью 1134,9 кв.м.</w:t>
      </w:r>
      <w:r w:rsidRPr="00C83AFC">
        <w:rPr>
          <w:rFonts w:ascii="Times New Roman" w:hAnsi="Times New Roman" w:cs="Times New Roman"/>
          <w:sz w:val="24"/>
          <w:szCs w:val="24"/>
        </w:rPr>
        <w:t xml:space="preserve">, на 01.01.2020 г. по договорам найма сдаются 64 квартиры общей площадью 2464,7 кв. м., в том числе </w:t>
      </w:r>
      <w:r w:rsidRPr="00C83AFC">
        <w:rPr>
          <w:rFonts w:ascii="Times New Roman" w:hAnsi="Times New Roman" w:cs="Times New Roman"/>
          <w:sz w:val="24"/>
        </w:rPr>
        <w:t xml:space="preserve">специализированный жилищный фонд (дети-сироты) 30 квартиры, общей площадью 1007,1 кв.м.  </w:t>
      </w:r>
    </w:p>
    <w:p w:rsidR="00767A54" w:rsidRPr="00C83AFC" w:rsidRDefault="00767A54" w:rsidP="00651FF7">
      <w:pPr>
        <w:spacing w:after="0" w:line="240" w:lineRule="auto"/>
        <w:ind w:firstLine="567"/>
        <w:jc w:val="both"/>
        <w:rPr>
          <w:rFonts w:ascii="Times New Roman" w:hAnsi="Times New Roman" w:cs="Times New Roman"/>
          <w:sz w:val="24"/>
        </w:rPr>
      </w:pPr>
      <w:r w:rsidRPr="00C83AFC">
        <w:rPr>
          <w:rFonts w:ascii="Times New Roman" w:hAnsi="Times New Roman" w:cs="Times New Roman"/>
          <w:sz w:val="24"/>
        </w:rPr>
        <w:t>На основании закона РФ от 04.07.1991 г. № 1541-1 «О приватизации жилищного фонда в Российской Федерации», заявления граждан, Распоряжениями администрации Порецкого района, по договорам передачи, в конце 2018 года 6 квартир переданы в собственность граждан в порядке приватизации, в 2019 году приватизировано 7 квартир.</w:t>
      </w:r>
    </w:p>
    <w:p w:rsidR="00767A54" w:rsidRPr="00C83AFC" w:rsidRDefault="00767A54" w:rsidP="00651FF7">
      <w:pPr>
        <w:spacing w:after="0" w:line="240" w:lineRule="auto"/>
        <w:ind w:firstLine="567"/>
        <w:jc w:val="both"/>
        <w:rPr>
          <w:rFonts w:ascii="Times New Roman" w:hAnsi="Times New Roman" w:cs="Times New Roman"/>
          <w:sz w:val="24"/>
          <w:szCs w:val="24"/>
          <w:highlight w:val="yellow"/>
        </w:rPr>
      </w:pPr>
      <w:r w:rsidRPr="00C83AFC">
        <w:rPr>
          <w:rFonts w:ascii="Times New Roman" w:hAnsi="Times New Roman" w:cs="Times New Roman"/>
          <w:sz w:val="24"/>
          <w:szCs w:val="24"/>
        </w:rPr>
        <w:t>На основании представленных данных Отделом строительства, дорожного хозяйства и ЖКХ администрации Порецкого района по состоянию на 01.01.2020 г. заключено 64 договора социального найма жилого помещения. Все жилые помещения предоставлены на основании распоряжений администрации Порецкого района. Плата за найм (начисление) ведется в ГИС ГМП.</w:t>
      </w:r>
      <w:r w:rsidRPr="00C83AFC">
        <w:rPr>
          <w:rFonts w:ascii="Times New Roman" w:hAnsi="Times New Roman" w:cs="Times New Roman"/>
          <w:sz w:val="24"/>
          <w:szCs w:val="24"/>
          <w:highlight w:val="yellow"/>
        </w:rPr>
        <w:t xml:space="preserve"> </w:t>
      </w:r>
    </w:p>
    <w:p w:rsidR="00767A54" w:rsidRPr="00C83AFC" w:rsidRDefault="00767A54" w:rsidP="00767A54">
      <w:pPr>
        <w:pStyle w:val="Default"/>
        <w:ind w:firstLine="709"/>
        <w:jc w:val="both"/>
      </w:pPr>
      <w:r w:rsidRPr="00C83AFC">
        <w:t xml:space="preserve">Договорами найма установлена обязанность Нанимателя своевременно вносить плату за жилое помещение и коммунальные услуги (обязательные платежи). Согласно ч.1 ст.155 ЖК РФ –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 </w:t>
      </w:r>
    </w:p>
    <w:p w:rsidR="00767A54" w:rsidRPr="00C83AFC" w:rsidRDefault="00767A54" w:rsidP="00767A54">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По состоянию на 01.01.2018 г. задолженность нанимателей за пользование жилых помещений составляла 143,6 тыс. рублей, за 2018 год начислена плата за наем (расчетно) в сумме 274,3 тыс. рублей, оплачено – 241,7 тыс. рублей или 88,1%. Задолженность на 01.01.2019 г. - 176,2 тыс. рублей.</w:t>
      </w:r>
    </w:p>
    <w:p w:rsidR="00767A54" w:rsidRPr="00C83AFC" w:rsidRDefault="00767A54" w:rsidP="00767A54">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Общая сумма начисленной платы за наем жилых помещений за 2019 год составила 246,7 тыс. рублей, оплачено 188,3 тыс. рублей или 76,3%. Задолженность на 01.01.2020 г. составила 234,6 тыс. рублей, в том числе просроченная задолженность – 213,1 тыс. рублей.</w:t>
      </w:r>
    </w:p>
    <w:p w:rsidR="00767A54" w:rsidRPr="00C83AFC" w:rsidRDefault="00767A54" w:rsidP="00767A54">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По итогам анализа уплаты платежей за найм жилых помещений выявлено, что по состоянию на 01.01.2020 г. имеются наниматели имевшие задолженность по оплате от одного до двух лет – 22 нанимателя </w:t>
      </w:r>
      <w:r w:rsidR="009D1D47" w:rsidRPr="00C83AFC">
        <w:rPr>
          <w:rFonts w:ascii="Times New Roman" w:hAnsi="Times New Roman" w:cs="Times New Roman"/>
          <w:sz w:val="24"/>
          <w:szCs w:val="24"/>
        </w:rPr>
        <w:t xml:space="preserve"> на сумму </w:t>
      </w:r>
      <w:r w:rsidRPr="00C83AFC">
        <w:rPr>
          <w:rFonts w:ascii="Times New Roman" w:hAnsi="Times New Roman" w:cs="Times New Roman"/>
          <w:sz w:val="24"/>
          <w:szCs w:val="24"/>
        </w:rPr>
        <w:t>214,4 тыс. рублей</w:t>
      </w:r>
      <w:r w:rsidR="009D1D47" w:rsidRPr="00C83AFC">
        <w:rPr>
          <w:rFonts w:ascii="Times New Roman" w:hAnsi="Times New Roman" w:cs="Times New Roman"/>
          <w:sz w:val="24"/>
          <w:szCs w:val="24"/>
        </w:rPr>
        <w:t xml:space="preserve"> (дети-сироты)</w:t>
      </w:r>
      <w:r w:rsidRPr="00C83AFC">
        <w:rPr>
          <w:rFonts w:ascii="Times New Roman" w:hAnsi="Times New Roman" w:cs="Times New Roman"/>
          <w:sz w:val="24"/>
          <w:szCs w:val="24"/>
        </w:rPr>
        <w:t xml:space="preserve"> или 34,4% от общего числа, из них свыше двух лет – 16 должников (177,7 тыс. рублей).</w:t>
      </w:r>
    </w:p>
    <w:p w:rsidR="00767A54" w:rsidRPr="00C83AFC" w:rsidRDefault="00767A54" w:rsidP="00767A54">
      <w:pPr>
        <w:spacing w:after="0"/>
        <w:ind w:firstLine="567"/>
        <w:jc w:val="both"/>
        <w:rPr>
          <w:rFonts w:ascii="Times New Roman" w:hAnsi="Times New Roman" w:cs="Times New Roman"/>
          <w:sz w:val="24"/>
          <w:szCs w:val="24"/>
        </w:rPr>
      </w:pPr>
      <w:r w:rsidRPr="00C83AFC">
        <w:rPr>
          <w:rFonts w:ascii="Times New Roman" w:hAnsi="Times New Roman" w:cs="Times New Roman"/>
          <w:b/>
          <w:sz w:val="24"/>
          <w:szCs w:val="24"/>
        </w:rPr>
        <w:t>В итоге сумма выпадающих доходов по соц. найму по итогам 2018-2019 годы составила 213,1 тыс. рублей.</w:t>
      </w:r>
      <w:r w:rsidRPr="00C83AFC">
        <w:rPr>
          <w:rFonts w:ascii="Times New Roman" w:hAnsi="Times New Roman" w:cs="Times New Roman"/>
          <w:sz w:val="24"/>
          <w:szCs w:val="24"/>
        </w:rPr>
        <w:t xml:space="preserve">     </w:t>
      </w:r>
    </w:p>
    <w:p w:rsidR="00651FF7" w:rsidRPr="00C83AFC" w:rsidRDefault="00247174" w:rsidP="00651FF7">
      <w:pPr>
        <w:spacing w:after="0" w:line="240" w:lineRule="auto"/>
        <w:ind w:firstLine="567"/>
        <w:jc w:val="both"/>
        <w:rPr>
          <w:rFonts w:ascii="Times New Roman" w:eastAsia="Times New Roman" w:hAnsi="Times New Roman" w:cs="Times New Roman"/>
          <w:color w:val="000000"/>
          <w:sz w:val="24"/>
          <w:szCs w:val="24"/>
          <w:lang w:eastAsia="ru-RU"/>
        </w:rPr>
      </w:pPr>
      <w:r w:rsidRPr="00C83AFC">
        <w:rPr>
          <w:rFonts w:ascii="Times New Roman" w:eastAsia="Times New Roman" w:hAnsi="Times New Roman" w:cs="Times New Roman"/>
          <w:color w:val="000000"/>
          <w:sz w:val="24"/>
          <w:szCs w:val="24"/>
          <w:lang w:eastAsia="ru-RU"/>
        </w:rPr>
        <w:t xml:space="preserve">В течение 2018-2019 года пени за несвоевременную  плату за наем жилых помещений, которые предусмотрены договорами найма согласно ст. 155 ЖК РФ не </w:t>
      </w:r>
      <w:r w:rsidR="002E2563" w:rsidRPr="00C83AFC">
        <w:rPr>
          <w:rFonts w:ascii="Times New Roman" w:eastAsia="Times New Roman" w:hAnsi="Times New Roman" w:cs="Times New Roman"/>
          <w:color w:val="000000"/>
          <w:sz w:val="24"/>
          <w:szCs w:val="24"/>
          <w:lang w:eastAsia="ru-RU"/>
        </w:rPr>
        <w:t xml:space="preserve">начислялись и не </w:t>
      </w:r>
      <w:r w:rsidRPr="00C83AFC">
        <w:rPr>
          <w:rFonts w:ascii="Times New Roman" w:hAnsi="Times New Roman" w:cs="Times New Roman"/>
          <w:sz w:val="24"/>
          <w:szCs w:val="24"/>
        </w:rPr>
        <w:t>предъявлялис</w:t>
      </w:r>
      <w:r w:rsidRPr="00C83AFC">
        <w:rPr>
          <w:rFonts w:ascii="Times New Roman" w:eastAsia="Times New Roman" w:hAnsi="Times New Roman" w:cs="Times New Roman"/>
          <w:color w:val="000000"/>
          <w:sz w:val="24"/>
          <w:szCs w:val="24"/>
          <w:lang w:eastAsia="ru-RU"/>
        </w:rPr>
        <w:t>ь.</w:t>
      </w:r>
      <w:r w:rsidR="002E2563" w:rsidRPr="00C83AFC">
        <w:rPr>
          <w:rFonts w:ascii="Times New Roman" w:eastAsia="Times New Roman" w:hAnsi="Times New Roman" w:cs="Times New Roman"/>
          <w:color w:val="000000"/>
          <w:sz w:val="24"/>
          <w:szCs w:val="24"/>
          <w:lang w:eastAsia="ru-RU"/>
        </w:rPr>
        <w:t xml:space="preserve"> </w:t>
      </w:r>
      <w:r w:rsidR="006D1E7A" w:rsidRPr="00C83AFC">
        <w:rPr>
          <w:rFonts w:ascii="Times New Roman" w:eastAsia="Times New Roman" w:hAnsi="Times New Roman" w:cs="Times New Roman"/>
          <w:color w:val="000000"/>
          <w:sz w:val="24"/>
          <w:szCs w:val="24"/>
          <w:lang w:eastAsia="ru-RU"/>
        </w:rPr>
        <w:t>П</w:t>
      </w:r>
      <w:r w:rsidR="002E2563" w:rsidRPr="00C83AFC">
        <w:rPr>
          <w:rFonts w:ascii="Times New Roman" w:hAnsi="Times New Roman" w:cs="Times New Roman"/>
          <w:sz w:val="24"/>
          <w:szCs w:val="24"/>
        </w:rPr>
        <w:t>ени по нанимателям имевшим задолженность свыше двух лет составил</w:t>
      </w:r>
      <w:r w:rsidR="00B7165C" w:rsidRPr="00C83AFC">
        <w:rPr>
          <w:rFonts w:ascii="Times New Roman" w:hAnsi="Times New Roman" w:cs="Times New Roman"/>
          <w:sz w:val="24"/>
          <w:szCs w:val="24"/>
        </w:rPr>
        <w:t>и в районе</w:t>
      </w:r>
      <w:r w:rsidR="002E2563" w:rsidRPr="00C83AFC">
        <w:rPr>
          <w:rFonts w:ascii="Times New Roman" w:hAnsi="Times New Roman" w:cs="Times New Roman"/>
          <w:sz w:val="24"/>
          <w:szCs w:val="24"/>
        </w:rPr>
        <w:t xml:space="preserve"> 32,4 тыс. рублей (расчетно).</w:t>
      </w:r>
    </w:p>
    <w:p w:rsidR="00767A54" w:rsidRPr="00C83AFC" w:rsidRDefault="00767A54" w:rsidP="00651FF7">
      <w:pPr>
        <w:spacing w:after="0" w:line="240" w:lineRule="auto"/>
        <w:ind w:firstLine="567"/>
        <w:jc w:val="both"/>
        <w:rPr>
          <w:rFonts w:ascii="Times New Roman" w:eastAsia="Times New Roman" w:hAnsi="Times New Roman" w:cs="Times New Roman"/>
          <w:color w:val="000000"/>
          <w:sz w:val="24"/>
          <w:szCs w:val="24"/>
          <w:highlight w:val="yellow"/>
          <w:lang w:eastAsia="ru-RU"/>
        </w:rPr>
      </w:pPr>
      <w:r w:rsidRPr="00C83AFC">
        <w:rPr>
          <w:rFonts w:ascii="Times New Roman" w:eastAsia="Times New Roman" w:hAnsi="Times New Roman" w:cs="Times New Roman"/>
          <w:color w:val="000000"/>
          <w:sz w:val="24"/>
          <w:szCs w:val="24"/>
          <w:lang w:eastAsia="ru-RU"/>
        </w:rPr>
        <w:t>Согласно реестра помещений собственника Администрации Порецкого района (приложение к счету № 11478 от 13.12.2019 г.) НО «Фонд капремонта» расчетная  жилая площадь составила 1689,5 кв. м., ежемесячное (среднее) начисление взносов за кап. ремонт – 10,6 тыс. рублей.</w:t>
      </w:r>
    </w:p>
    <w:p w:rsidR="00767A54" w:rsidRPr="00C83AFC" w:rsidRDefault="00767A54" w:rsidP="00767A54">
      <w:pPr>
        <w:shd w:val="clear" w:color="auto" w:fill="FFFFFF"/>
        <w:spacing w:after="0" w:line="240" w:lineRule="auto"/>
        <w:ind w:firstLine="566"/>
        <w:jc w:val="both"/>
        <w:rPr>
          <w:rFonts w:ascii="Times New Roman" w:eastAsia="Times New Roman" w:hAnsi="Times New Roman" w:cs="Times New Roman"/>
          <w:color w:val="000000"/>
          <w:sz w:val="24"/>
          <w:szCs w:val="24"/>
          <w:highlight w:val="yellow"/>
          <w:lang w:eastAsia="ru-RU"/>
        </w:rPr>
      </w:pPr>
      <w:r w:rsidRPr="00C83AFC">
        <w:rPr>
          <w:rFonts w:ascii="Times New Roman" w:eastAsia="Times New Roman" w:hAnsi="Times New Roman" w:cs="Times New Roman"/>
          <w:color w:val="26282F"/>
          <w:sz w:val="24"/>
          <w:szCs w:val="24"/>
          <w:lang w:eastAsia="ru-RU"/>
        </w:rPr>
        <w:t xml:space="preserve">Выборочной проверкой договоров социального найма жилых помещений установлено, что договора соответствуют типовой форме, утвержденной Постановлением Правительства РФ от 21.05.2005 № 315. </w:t>
      </w:r>
    </w:p>
    <w:p w:rsidR="00767A54" w:rsidRPr="00C83AFC" w:rsidRDefault="00767A54" w:rsidP="00767A54">
      <w:pPr>
        <w:spacing w:after="0" w:line="240" w:lineRule="auto"/>
        <w:ind w:firstLine="567"/>
        <w:jc w:val="both"/>
        <w:rPr>
          <w:rFonts w:ascii="Times New Roman" w:hAnsi="Times New Roman" w:cs="Times New Roman"/>
          <w:color w:val="000000"/>
          <w:sz w:val="24"/>
          <w:highlight w:val="yellow"/>
        </w:rPr>
      </w:pPr>
    </w:p>
    <w:p w:rsidR="00767A54" w:rsidRPr="00C83AFC" w:rsidRDefault="00767A54" w:rsidP="00767A54">
      <w:pPr>
        <w:pStyle w:val="a6"/>
        <w:spacing w:after="0" w:line="240" w:lineRule="auto"/>
        <w:ind w:left="0"/>
        <w:jc w:val="both"/>
        <w:rPr>
          <w:rFonts w:ascii="Times New Roman" w:hAnsi="Times New Roman" w:cs="Times New Roman"/>
          <w:sz w:val="24"/>
          <w:szCs w:val="24"/>
        </w:rPr>
      </w:pPr>
      <w:r w:rsidRPr="00C83AFC">
        <w:rPr>
          <w:rFonts w:ascii="Times New Roman" w:hAnsi="Times New Roman" w:cs="Times New Roman"/>
          <w:sz w:val="24"/>
          <w:szCs w:val="24"/>
        </w:rPr>
        <w:t xml:space="preserve">         Работа с задолженностью за найм жилых помещений администра</w:t>
      </w:r>
      <w:r w:rsidR="009D1D47" w:rsidRPr="00C83AFC">
        <w:rPr>
          <w:rFonts w:ascii="Times New Roman" w:hAnsi="Times New Roman" w:cs="Times New Roman"/>
          <w:sz w:val="24"/>
          <w:szCs w:val="24"/>
        </w:rPr>
        <w:t>цией ведется</w:t>
      </w:r>
      <w:r w:rsidRPr="00C83AFC">
        <w:rPr>
          <w:rFonts w:ascii="Times New Roman" w:hAnsi="Times New Roman" w:cs="Times New Roman"/>
          <w:sz w:val="24"/>
          <w:szCs w:val="24"/>
        </w:rPr>
        <w:t>, иски подаются ежеквартально.</w:t>
      </w:r>
    </w:p>
    <w:p w:rsidR="00767A54" w:rsidRPr="00C83AFC" w:rsidRDefault="00767A54" w:rsidP="00767A54">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Администрацией Порецкого района за 2018 год направлено исков о взыскании задолженности по оплате за найм  жилых помещений по </w:t>
      </w:r>
      <w:r w:rsidR="00EC1752" w:rsidRPr="00C83AFC">
        <w:rPr>
          <w:rFonts w:ascii="Times New Roman" w:hAnsi="Times New Roman" w:cs="Times New Roman"/>
          <w:sz w:val="24"/>
          <w:szCs w:val="24"/>
        </w:rPr>
        <w:t>19</w:t>
      </w:r>
      <w:r w:rsidRPr="00C83AFC">
        <w:rPr>
          <w:rFonts w:ascii="Times New Roman" w:hAnsi="Times New Roman" w:cs="Times New Roman"/>
          <w:sz w:val="24"/>
          <w:szCs w:val="24"/>
        </w:rPr>
        <w:t xml:space="preserve"> нанимателям на сумму </w:t>
      </w:r>
      <w:r w:rsidR="00EC1752" w:rsidRPr="00C83AFC">
        <w:rPr>
          <w:rFonts w:ascii="Times New Roman" w:hAnsi="Times New Roman" w:cs="Times New Roman"/>
          <w:sz w:val="24"/>
          <w:szCs w:val="24"/>
        </w:rPr>
        <w:t>41,9</w:t>
      </w:r>
      <w:r w:rsidRPr="00C83AFC">
        <w:rPr>
          <w:rFonts w:ascii="Times New Roman" w:hAnsi="Times New Roman" w:cs="Times New Roman"/>
          <w:sz w:val="24"/>
          <w:szCs w:val="24"/>
        </w:rPr>
        <w:t xml:space="preserve"> тыс. рублей, за период 2019 года подано </w:t>
      </w:r>
      <w:r w:rsidR="00EC1752" w:rsidRPr="00C83AFC">
        <w:rPr>
          <w:rFonts w:ascii="Times New Roman" w:hAnsi="Times New Roman" w:cs="Times New Roman"/>
          <w:sz w:val="24"/>
          <w:szCs w:val="24"/>
        </w:rPr>
        <w:t>50</w:t>
      </w:r>
      <w:r w:rsidRPr="00C83AFC">
        <w:rPr>
          <w:rFonts w:ascii="Times New Roman" w:hAnsi="Times New Roman" w:cs="Times New Roman"/>
          <w:sz w:val="24"/>
          <w:szCs w:val="24"/>
        </w:rPr>
        <w:t xml:space="preserve"> исков на сумму </w:t>
      </w:r>
      <w:r w:rsidR="00EC1752" w:rsidRPr="00C83AFC">
        <w:rPr>
          <w:rFonts w:ascii="Times New Roman" w:hAnsi="Times New Roman" w:cs="Times New Roman"/>
          <w:sz w:val="24"/>
          <w:szCs w:val="24"/>
        </w:rPr>
        <w:t>107,5 тыс. рублей</w:t>
      </w:r>
      <w:r w:rsidRPr="00C83AFC">
        <w:rPr>
          <w:rFonts w:ascii="Times New Roman" w:hAnsi="Times New Roman" w:cs="Times New Roman"/>
          <w:sz w:val="24"/>
          <w:szCs w:val="24"/>
        </w:rPr>
        <w:t xml:space="preserve">. По всем искам Судебным участком № 1 Порецкого района вынесены судебные приказы о </w:t>
      </w:r>
      <w:r w:rsidRPr="00C83AFC">
        <w:rPr>
          <w:rFonts w:ascii="Times New Roman" w:hAnsi="Times New Roman" w:cs="Times New Roman"/>
          <w:sz w:val="24"/>
          <w:szCs w:val="24"/>
        </w:rPr>
        <w:lastRenderedPageBreak/>
        <w:t xml:space="preserve">взыскании с должников задолженности по оплате за наем жилого помещения. Администрацией Порецкого района Судебные приказы направлены в ОСП по г. Шумерля, Шумерлинского и Порецкого районам УФССП России по Чувашской Республике о возбуждении исполнительного производства. Взыскано задолженности по оплате за наем жилых помещений в 2018 году – </w:t>
      </w:r>
      <w:r w:rsidR="00EC1752" w:rsidRPr="00C83AFC">
        <w:rPr>
          <w:rFonts w:ascii="Times New Roman" w:hAnsi="Times New Roman" w:cs="Times New Roman"/>
          <w:sz w:val="24"/>
          <w:szCs w:val="24"/>
        </w:rPr>
        <w:t>34,8</w:t>
      </w:r>
      <w:r w:rsidRPr="00C83AFC">
        <w:rPr>
          <w:rFonts w:ascii="Times New Roman" w:hAnsi="Times New Roman" w:cs="Times New Roman"/>
          <w:sz w:val="24"/>
          <w:szCs w:val="24"/>
        </w:rPr>
        <w:t xml:space="preserve"> тыс. рублей, в 2019 году </w:t>
      </w:r>
      <w:r w:rsidR="00EC1752" w:rsidRPr="00C83AFC">
        <w:rPr>
          <w:rFonts w:ascii="Times New Roman" w:hAnsi="Times New Roman" w:cs="Times New Roman"/>
          <w:sz w:val="24"/>
          <w:szCs w:val="24"/>
        </w:rPr>
        <w:t>–</w:t>
      </w:r>
      <w:r w:rsidRPr="00C83AFC">
        <w:rPr>
          <w:rFonts w:ascii="Times New Roman" w:hAnsi="Times New Roman" w:cs="Times New Roman"/>
          <w:sz w:val="24"/>
          <w:szCs w:val="24"/>
        </w:rPr>
        <w:t xml:space="preserve"> </w:t>
      </w:r>
      <w:r w:rsidR="00EC1752" w:rsidRPr="00C83AFC">
        <w:rPr>
          <w:rFonts w:ascii="Times New Roman" w:hAnsi="Times New Roman" w:cs="Times New Roman"/>
          <w:sz w:val="24"/>
          <w:szCs w:val="24"/>
        </w:rPr>
        <w:t>20,9</w:t>
      </w:r>
      <w:r w:rsidRPr="00C83AFC">
        <w:rPr>
          <w:rFonts w:ascii="Times New Roman" w:hAnsi="Times New Roman" w:cs="Times New Roman"/>
          <w:sz w:val="24"/>
          <w:szCs w:val="24"/>
        </w:rPr>
        <w:t xml:space="preserve"> тыс. рублей. </w:t>
      </w:r>
    </w:p>
    <w:p w:rsidR="00827D58" w:rsidRPr="00C83AFC" w:rsidRDefault="00CA42CF" w:rsidP="00827D58">
      <w:pPr>
        <w:tabs>
          <w:tab w:val="left" w:pos="709"/>
        </w:tabs>
        <w:spacing w:after="0"/>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Рекомендуется усилить работу с нанимателями, имевшую задолженность более шести месяцев и </w:t>
      </w:r>
      <w:r w:rsidR="00D8050E" w:rsidRPr="00C83AFC">
        <w:rPr>
          <w:rFonts w:ascii="Times New Roman" w:hAnsi="Times New Roman" w:cs="Times New Roman"/>
          <w:color w:val="000000"/>
          <w:sz w:val="24"/>
        </w:rPr>
        <w:t>за несвоевременную оплату за найм жилых помещений</w:t>
      </w:r>
      <w:r w:rsidR="00D8050E" w:rsidRPr="00C83AFC">
        <w:rPr>
          <w:rFonts w:ascii="Times New Roman" w:hAnsi="Times New Roman" w:cs="Times New Roman"/>
          <w:sz w:val="24"/>
          <w:szCs w:val="24"/>
        </w:rPr>
        <w:t xml:space="preserve"> </w:t>
      </w:r>
      <w:r w:rsidRPr="00C83AFC">
        <w:rPr>
          <w:rFonts w:ascii="Times New Roman" w:hAnsi="Times New Roman" w:cs="Times New Roman"/>
          <w:sz w:val="24"/>
          <w:szCs w:val="24"/>
        </w:rPr>
        <w:t>начислять пени.</w:t>
      </w:r>
    </w:p>
    <w:p w:rsidR="00F16D9F" w:rsidRPr="00C83AFC" w:rsidRDefault="00AD029D" w:rsidP="00827D58">
      <w:pPr>
        <w:tabs>
          <w:tab w:val="left" w:pos="709"/>
        </w:tabs>
        <w:spacing w:after="0"/>
        <w:jc w:val="both"/>
        <w:rPr>
          <w:rFonts w:ascii="Times New Roman" w:eastAsia="Calibri" w:hAnsi="Times New Roman" w:cs="Times New Roman"/>
          <w:b/>
          <w:kern w:val="1"/>
          <w:sz w:val="24"/>
          <w:szCs w:val="24"/>
        </w:rPr>
      </w:pPr>
      <w:r w:rsidRPr="00C83AFC">
        <w:rPr>
          <w:rFonts w:ascii="Times New Roman" w:hAnsi="Times New Roman" w:cs="Times New Roman"/>
          <w:sz w:val="28"/>
          <w:szCs w:val="28"/>
        </w:rPr>
        <w:t xml:space="preserve">           </w:t>
      </w:r>
      <w:r w:rsidR="00F16D9F" w:rsidRPr="00C83AFC">
        <w:rPr>
          <w:rFonts w:ascii="Times New Roman" w:eastAsia="Calibri" w:hAnsi="Times New Roman" w:cs="Times New Roman"/>
          <w:b/>
          <w:kern w:val="1"/>
          <w:sz w:val="24"/>
          <w:szCs w:val="24"/>
        </w:rPr>
        <w:t>4. Порядок управления и распоряжения имуществом, в том числе его выбытия, анализ плана приватизации:</w:t>
      </w:r>
    </w:p>
    <w:p w:rsidR="00F16D9F" w:rsidRPr="00C83AFC" w:rsidRDefault="00F16D9F" w:rsidP="00F16D9F">
      <w:pPr>
        <w:spacing w:after="0" w:line="240" w:lineRule="auto"/>
        <w:ind w:firstLine="709"/>
        <w:jc w:val="both"/>
        <w:rPr>
          <w:rFonts w:ascii="Times New Roman" w:eastAsia="Calibri" w:hAnsi="Times New Roman" w:cs="Times New Roman"/>
          <w:b/>
          <w:kern w:val="1"/>
          <w:sz w:val="24"/>
          <w:szCs w:val="24"/>
        </w:rPr>
      </w:pPr>
    </w:p>
    <w:p w:rsidR="00F16D9F" w:rsidRPr="00C83AFC" w:rsidRDefault="00F16D9F" w:rsidP="00F16D9F">
      <w:pPr>
        <w:pStyle w:val="Style5"/>
        <w:widowControl/>
        <w:spacing w:line="240" w:lineRule="auto"/>
        <w:ind w:firstLine="709"/>
        <w:rPr>
          <w:b/>
        </w:rPr>
      </w:pPr>
      <w:r w:rsidRPr="00C83AFC">
        <w:rPr>
          <w:b/>
        </w:rPr>
        <w:t xml:space="preserve"> Порядок сдачи в аренду (конкурсные процедуры, примените коэффициентов и выбор оценочной организации, наличие дебиторской задолженности по договорам аренды имущества у участников торгов и т.д.).  </w:t>
      </w:r>
    </w:p>
    <w:p w:rsidR="00F16D9F" w:rsidRPr="00C83AFC" w:rsidRDefault="00F16D9F" w:rsidP="00F16D9F">
      <w:pPr>
        <w:spacing w:after="0" w:line="240" w:lineRule="auto"/>
        <w:ind w:firstLine="709"/>
        <w:jc w:val="both"/>
        <w:rPr>
          <w:rFonts w:ascii="Times New Roman" w:eastAsia="Calibri" w:hAnsi="Times New Roman" w:cs="Times New Roman"/>
          <w:b/>
          <w:kern w:val="1"/>
          <w:sz w:val="24"/>
          <w:szCs w:val="24"/>
        </w:rPr>
      </w:pPr>
    </w:p>
    <w:p w:rsidR="00543F7F" w:rsidRPr="00C83AFC" w:rsidRDefault="00543F7F" w:rsidP="00651FF7">
      <w:pPr>
        <w:tabs>
          <w:tab w:val="left" w:pos="180"/>
        </w:tabs>
        <w:suppressAutoHyphens/>
        <w:spacing w:after="0" w:line="240" w:lineRule="auto"/>
        <w:ind w:firstLine="567"/>
        <w:jc w:val="both"/>
        <w:rPr>
          <w:rFonts w:ascii="Times New Roman" w:eastAsia="Calibri" w:hAnsi="Times New Roman" w:cs="Times New Roman"/>
          <w:kern w:val="1"/>
          <w:sz w:val="24"/>
          <w:szCs w:val="24"/>
          <w:highlight w:val="yellow"/>
        </w:rPr>
      </w:pPr>
      <w:r w:rsidRPr="00C83AFC">
        <w:rPr>
          <w:rFonts w:ascii="Times New Roman" w:eastAsia="Calibri" w:hAnsi="Times New Roman" w:cs="Times New Roman"/>
          <w:kern w:val="1"/>
          <w:sz w:val="24"/>
          <w:szCs w:val="24"/>
        </w:rPr>
        <w:t>Предоставление в аренду имущества в проверяемом периоде осуществлялось по результатам проведения торгов (конкурсов, аукционов). Администратором доходов от сдачи в аренду муниципального имущества определен - администрация Порецкого района.</w:t>
      </w:r>
      <w:r w:rsidRPr="00C83AFC">
        <w:rPr>
          <w:rFonts w:ascii="Times New Roman" w:eastAsia="Calibri" w:hAnsi="Times New Roman" w:cs="Times New Roman"/>
          <w:kern w:val="1"/>
          <w:sz w:val="24"/>
          <w:szCs w:val="24"/>
          <w:highlight w:val="yellow"/>
        </w:rPr>
        <w:t xml:space="preserve"> </w:t>
      </w:r>
    </w:p>
    <w:p w:rsidR="00543F7F" w:rsidRPr="00C83AFC" w:rsidRDefault="00543F7F" w:rsidP="00651FF7">
      <w:pPr>
        <w:spacing w:after="0" w:line="240" w:lineRule="auto"/>
        <w:ind w:firstLine="426"/>
        <w:jc w:val="both"/>
        <w:rPr>
          <w:rFonts w:ascii="Times New Roman" w:hAnsi="Times New Roman" w:cs="Times New Roman"/>
          <w:bCs/>
          <w:sz w:val="24"/>
          <w:szCs w:val="24"/>
          <w:highlight w:val="yellow"/>
        </w:rPr>
      </w:pPr>
      <w:r w:rsidRPr="00C83AFC">
        <w:rPr>
          <w:rFonts w:ascii="Times New Roman" w:eastAsia="Calibri" w:hAnsi="Times New Roman" w:cs="Times New Roman"/>
          <w:kern w:val="1"/>
          <w:sz w:val="24"/>
          <w:szCs w:val="24"/>
        </w:rPr>
        <w:t>На оказание услуг по оценке (определению рыночной стоимости муниципального имущества) заключаются муниципальные контракты по итогам проведения конкурсных процедур в соответствии с требованиями законодательства в области размещения муниципального заказа на поставки товаров, работ и услуг для государственных и муниципальных нужд</w:t>
      </w:r>
      <w:r w:rsidR="00AB504A" w:rsidRPr="00C83AFC">
        <w:rPr>
          <w:rFonts w:ascii="Times New Roman" w:eastAsia="Calibri" w:hAnsi="Times New Roman" w:cs="Times New Roman"/>
          <w:kern w:val="1"/>
          <w:sz w:val="24"/>
          <w:szCs w:val="24"/>
        </w:rPr>
        <w:t xml:space="preserve"> (по </w:t>
      </w:r>
      <w:r w:rsidRPr="00C83AFC">
        <w:rPr>
          <w:rFonts w:ascii="Times New Roman" w:hAnsi="Times New Roman" w:cs="Times New Roman"/>
          <w:bCs/>
          <w:sz w:val="24"/>
          <w:szCs w:val="24"/>
        </w:rPr>
        <w:t xml:space="preserve"> результат</w:t>
      </w:r>
      <w:r w:rsidR="00AB504A" w:rsidRPr="00C83AFC">
        <w:rPr>
          <w:rFonts w:ascii="Times New Roman" w:hAnsi="Times New Roman" w:cs="Times New Roman"/>
          <w:bCs/>
          <w:sz w:val="24"/>
          <w:szCs w:val="24"/>
        </w:rPr>
        <w:t>ам</w:t>
      </w:r>
      <w:r w:rsidRPr="00C83AFC">
        <w:rPr>
          <w:rFonts w:ascii="Times New Roman" w:hAnsi="Times New Roman" w:cs="Times New Roman"/>
          <w:bCs/>
          <w:sz w:val="24"/>
          <w:szCs w:val="24"/>
        </w:rPr>
        <w:t xml:space="preserve">  проведенного анализа ценовых предложений</w:t>
      </w:r>
      <w:r w:rsidR="00AB504A" w:rsidRPr="00C83AFC">
        <w:rPr>
          <w:rFonts w:ascii="Times New Roman" w:hAnsi="Times New Roman" w:cs="Times New Roman"/>
          <w:bCs/>
          <w:sz w:val="24"/>
          <w:szCs w:val="24"/>
        </w:rPr>
        <w:t>)</w:t>
      </w:r>
      <w:r w:rsidRPr="00C83AFC">
        <w:rPr>
          <w:rFonts w:ascii="Times New Roman" w:hAnsi="Times New Roman" w:cs="Times New Roman"/>
          <w:bCs/>
          <w:sz w:val="24"/>
          <w:szCs w:val="24"/>
        </w:rPr>
        <w:t>.</w:t>
      </w:r>
    </w:p>
    <w:p w:rsidR="0085151E" w:rsidRPr="00C83AFC" w:rsidRDefault="007C3BC3" w:rsidP="0085151E">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Согласно пункта 2 Порядка определения размера арендной платы за пользование имуществом, находящимся в государственной собственности Чувашской республики, утвержденным постановлением Кабинета Министров Чувашской республики от 15.12.2011 № 580 размер арендной платы ежегодно корректируется с учетом изменений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DB65CA" w:rsidRPr="00C83AFC" w:rsidRDefault="00DB65CA" w:rsidP="0085151E">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Комитетом по управлению муниципальным имуществом в адрес арендаторов направл</w:t>
      </w:r>
      <w:r w:rsidR="00DD438E" w:rsidRPr="00C83AFC">
        <w:rPr>
          <w:rFonts w:ascii="Times New Roman" w:hAnsi="Times New Roman" w:cs="Times New Roman"/>
          <w:sz w:val="24"/>
          <w:szCs w:val="24"/>
        </w:rPr>
        <w:t>яются</w:t>
      </w:r>
      <w:r w:rsidRPr="00C83AFC">
        <w:rPr>
          <w:rFonts w:ascii="Times New Roman" w:hAnsi="Times New Roman" w:cs="Times New Roman"/>
          <w:sz w:val="24"/>
          <w:szCs w:val="24"/>
        </w:rPr>
        <w:t xml:space="preserve"> уведомления о дополнительных начислениях арендной платы с учетом индексации.</w:t>
      </w:r>
      <w:r w:rsidR="00581C06" w:rsidRPr="00C83AFC">
        <w:rPr>
          <w:rFonts w:ascii="Times New Roman" w:hAnsi="Times New Roman" w:cs="Times New Roman"/>
          <w:sz w:val="24"/>
          <w:szCs w:val="24"/>
        </w:rPr>
        <w:t xml:space="preserve"> </w:t>
      </w:r>
    </w:p>
    <w:p w:rsidR="000F1FAD" w:rsidRPr="00C83AFC" w:rsidRDefault="000F1FAD" w:rsidP="005A0868">
      <w:pPr>
        <w:autoSpaceDE w:val="0"/>
        <w:autoSpaceDN w:val="0"/>
        <w:adjustRightInd w:val="0"/>
        <w:spacing w:after="0" w:line="240" w:lineRule="auto"/>
        <w:jc w:val="both"/>
        <w:rPr>
          <w:rFonts w:ascii="Times New Roman" w:eastAsia="Calibri" w:hAnsi="Times New Roman" w:cs="Times New Roman"/>
          <w:sz w:val="24"/>
          <w:szCs w:val="24"/>
          <w:highlight w:val="yellow"/>
        </w:rPr>
      </w:pPr>
      <w:r w:rsidRPr="00C83AFC">
        <w:rPr>
          <w:rFonts w:ascii="Times New Roman" w:eastAsia="Calibri" w:hAnsi="Times New Roman" w:cs="Times New Roman"/>
          <w:sz w:val="24"/>
          <w:szCs w:val="24"/>
        </w:rPr>
        <w:t xml:space="preserve">           Проведен анализ договоров аренды в соответствии с главой 34 Гражданского кодекса Российской Федерации, нарушений не установлено. В договорах аренды указан размер арендной платы, условия оплаты, наличие штрафных санкций за нарушение условий договора, обязанности сторон по содержанию арендованного имущества, срок договора аренды, условия прекращения договора аренды.</w:t>
      </w:r>
      <w:r w:rsidRPr="00C83AFC">
        <w:rPr>
          <w:rFonts w:ascii="Times New Roman" w:eastAsia="Calibri" w:hAnsi="Times New Roman" w:cs="Times New Roman"/>
          <w:sz w:val="24"/>
          <w:szCs w:val="24"/>
          <w:highlight w:val="yellow"/>
        </w:rPr>
        <w:t xml:space="preserve"> </w:t>
      </w:r>
    </w:p>
    <w:p w:rsidR="00835275" w:rsidRPr="00C83AFC" w:rsidRDefault="00835275" w:rsidP="005A0868">
      <w:pPr>
        <w:autoSpaceDE w:val="0"/>
        <w:autoSpaceDN w:val="0"/>
        <w:adjustRightInd w:val="0"/>
        <w:spacing w:after="0" w:line="240" w:lineRule="auto"/>
        <w:jc w:val="both"/>
        <w:rPr>
          <w:rFonts w:ascii="Times New Roman" w:eastAsia="Calibri" w:hAnsi="Times New Roman" w:cs="Times New Roman"/>
          <w:sz w:val="24"/>
          <w:szCs w:val="24"/>
          <w:highlight w:val="yellow"/>
        </w:rPr>
      </w:pPr>
    </w:p>
    <w:p w:rsidR="00FC7F16" w:rsidRPr="00C83AFC" w:rsidRDefault="00FC7F16" w:rsidP="005A0868">
      <w:pPr>
        <w:autoSpaceDE w:val="0"/>
        <w:autoSpaceDN w:val="0"/>
        <w:adjustRightInd w:val="0"/>
        <w:spacing w:after="0" w:line="240" w:lineRule="auto"/>
        <w:jc w:val="both"/>
        <w:rPr>
          <w:rFonts w:ascii="Times New Roman" w:eastAsia="Calibri" w:hAnsi="Times New Roman" w:cs="Times New Roman"/>
          <w:sz w:val="24"/>
          <w:szCs w:val="24"/>
          <w:highlight w:val="yellow"/>
        </w:rPr>
      </w:pPr>
    </w:p>
    <w:p w:rsidR="00293D46" w:rsidRPr="00C83AFC" w:rsidRDefault="00293D46" w:rsidP="00293D46">
      <w:pPr>
        <w:spacing w:after="0" w:line="240" w:lineRule="auto"/>
        <w:ind w:right="-1" w:firstLine="567"/>
        <w:jc w:val="center"/>
        <w:rPr>
          <w:rFonts w:ascii="Times New Roman" w:hAnsi="Times New Roman" w:cs="Times New Roman"/>
          <w:b/>
          <w:sz w:val="24"/>
          <w:szCs w:val="24"/>
        </w:rPr>
      </w:pPr>
      <w:r w:rsidRPr="00C83AFC">
        <w:rPr>
          <w:rFonts w:ascii="Times New Roman" w:hAnsi="Times New Roman" w:cs="Times New Roman"/>
          <w:b/>
          <w:sz w:val="24"/>
          <w:szCs w:val="24"/>
        </w:rPr>
        <w:t>Аренда земельных участков</w:t>
      </w:r>
    </w:p>
    <w:p w:rsidR="00404532" w:rsidRPr="00C83AFC" w:rsidRDefault="00404532" w:rsidP="00293D46">
      <w:pPr>
        <w:spacing w:after="0" w:line="240" w:lineRule="auto"/>
        <w:ind w:right="-1" w:firstLine="567"/>
        <w:jc w:val="center"/>
        <w:rPr>
          <w:rFonts w:ascii="Times New Roman" w:hAnsi="Times New Roman" w:cs="Times New Roman"/>
          <w:b/>
          <w:sz w:val="24"/>
          <w:szCs w:val="24"/>
        </w:rPr>
      </w:pPr>
    </w:p>
    <w:p w:rsidR="00404532" w:rsidRPr="00C83AFC" w:rsidRDefault="00404532" w:rsidP="00404532">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Деятельность по предоставлению в аренду и безвозмездное пользование земельных участков, находящихся в распоряжении администрации района, осуществляется в соответствии с Земельным Кодексом Российской Федерации.</w:t>
      </w:r>
    </w:p>
    <w:p w:rsidR="00293D46" w:rsidRPr="00C83AFC" w:rsidRDefault="00293D46" w:rsidP="00293D46">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Отделом сельского хозяйства, земельных отношений и экологии администрации Порецкого района был представлен перечень арендаторов (в том числе физических лиц) земельных участков расположенных на территории Порецкого района.</w:t>
      </w:r>
    </w:p>
    <w:p w:rsidR="00293D46" w:rsidRPr="00C83AFC" w:rsidRDefault="00293D46" w:rsidP="00293D46">
      <w:pPr>
        <w:spacing w:after="0" w:line="240" w:lineRule="auto"/>
        <w:ind w:firstLine="567"/>
        <w:jc w:val="both"/>
        <w:rPr>
          <w:rFonts w:ascii="Times New Roman" w:hAnsi="Times New Roman" w:cs="Times New Roman"/>
          <w:sz w:val="24"/>
          <w:szCs w:val="24"/>
          <w:highlight w:val="yellow"/>
        </w:rPr>
      </w:pPr>
      <w:r w:rsidRPr="00C83AFC">
        <w:rPr>
          <w:rFonts w:ascii="Times New Roman" w:hAnsi="Times New Roman" w:cs="Times New Roman"/>
          <w:sz w:val="24"/>
          <w:szCs w:val="24"/>
        </w:rPr>
        <w:t xml:space="preserve"> По состоянию на 01.01.2020 г. заключено 224 договоров на сдачу в аренду </w:t>
      </w:r>
      <w:r w:rsidR="00A163F0" w:rsidRPr="00C83AFC">
        <w:rPr>
          <w:rFonts w:ascii="Times New Roman" w:hAnsi="Times New Roman" w:cs="Times New Roman"/>
          <w:sz w:val="24"/>
          <w:szCs w:val="24"/>
        </w:rPr>
        <w:t xml:space="preserve">434 </w:t>
      </w:r>
      <w:r w:rsidRPr="00C83AFC">
        <w:rPr>
          <w:rFonts w:ascii="Times New Roman" w:hAnsi="Times New Roman" w:cs="Times New Roman"/>
          <w:sz w:val="24"/>
          <w:szCs w:val="24"/>
        </w:rPr>
        <w:t>земельных участка общей площадью 26 657,6 га  с годовым размером арендной платы 7298,5 тыс. рублей.</w:t>
      </w:r>
      <w:r w:rsidRPr="00C83AFC">
        <w:rPr>
          <w:rFonts w:ascii="Times New Roman" w:hAnsi="Times New Roman" w:cs="Times New Roman"/>
          <w:sz w:val="24"/>
          <w:szCs w:val="24"/>
          <w:highlight w:val="yellow"/>
        </w:rPr>
        <w:t xml:space="preserve"> </w:t>
      </w:r>
    </w:p>
    <w:p w:rsidR="00293D46" w:rsidRPr="00C83AFC" w:rsidRDefault="00293D46" w:rsidP="00293D46">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На отчетную дату из общего количества переданных в аренду земельных участков:</w:t>
      </w:r>
    </w:p>
    <w:p w:rsidR="00293D46" w:rsidRPr="00C83AFC" w:rsidRDefault="00293D46" w:rsidP="00293D46">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lastRenderedPageBreak/>
        <w:t>- 386 участков общей площадью 22604,1 га передано без проведения торгов (с учетом несостоявшимися)</w:t>
      </w:r>
      <w:r w:rsidR="002B776A" w:rsidRPr="00C83AFC">
        <w:rPr>
          <w:rFonts w:ascii="Times New Roman" w:hAnsi="Times New Roman" w:cs="Times New Roman"/>
          <w:sz w:val="24"/>
          <w:szCs w:val="24"/>
        </w:rPr>
        <w:t xml:space="preserve"> и реализация преимущественного права аренды на невостребованные муниципальные земли</w:t>
      </w:r>
      <w:r w:rsidRPr="00C83AFC">
        <w:rPr>
          <w:rFonts w:ascii="Times New Roman" w:hAnsi="Times New Roman" w:cs="Times New Roman"/>
          <w:sz w:val="24"/>
          <w:szCs w:val="24"/>
        </w:rPr>
        <w:t>;</w:t>
      </w:r>
    </w:p>
    <w:p w:rsidR="00293D46" w:rsidRPr="00C83AFC" w:rsidRDefault="00293D46" w:rsidP="00293D46">
      <w:pPr>
        <w:spacing w:after="0" w:line="240" w:lineRule="auto"/>
        <w:ind w:firstLine="567"/>
        <w:jc w:val="both"/>
        <w:rPr>
          <w:rFonts w:ascii="Times New Roman" w:hAnsi="Times New Roman" w:cs="Times New Roman"/>
          <w:sz w:val="24"/>
          <w:szCs w:val="24"/>
          <w:highlight w:val="yellow"/>
        </w:rPr>
      </w:pPr>
      <w:r w:rsidRPr="00C83AFC">
        <w:rPr>
          <w:rFonts w:ascii="Times New Roman" w:hAnsi="Times New Roman" w:cs="Times New Roman"/>
          <w:sz w:val="24"/>
          <w:szCs w:val="24"/>
        </w:rPr>
        <w:t>- 62 участка общей площадью 4053,5 га передано по результатам торгов.</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период 2018-2019 годы заключено 45 договоров аренды земельного участка, в том числе за 2018 год – 27 договоров, за  2019 год – 18 договоров.</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Специалистами администрации Порецкого района учет договоров и платежей осуществляется в электронном виде в таблице </w:t>
      </w:r>
      <w:r w:rsidRPr="00C83AFC">
        <w:rPr>
          <w:rFonts w:ascii="Times New Roman" w:hAnsi="Times New Roman" w:cs="Times New Roman"/>
          <w:sz w:val="24"/>
          <w:szCs w:val="24"/>
          <w:lang w:val="en-US"/>
        </w:rPr>
        <w:t>Excel</w:t>
      </w:r>
      <w:r w:rsidRPr="00C83AFC">
        <w:rPr>
          <w:rFonts w:ascii="Times New Roman" w:hAnsi="Times New Roman" w:cs="Times New Roman"/>
          <w:sz w:val="24"/>
          <w:szCs w:val="24"/>
        </w:rPr>
        <w:t>. Данный учет не позволяет автоматически формировать отчетность, получать оперативную информацию по начислению и поступлению платежей, должным образом вести контроль за полнотой и своевременностью поступления арендной платы.</w:t>
      </w:r>
      <w:r w:rsidR="00A163F0" w:rsidRPr="00C83AFC">
        <w:rPr>
          <w:rFonts w:ascii="Times New Roman" w:hAnsi="Times New Roman" w:cs="Times New Roman"/>
          <w:sz w:val="24"/>
          <w:szCs w:val="24"/>
        </w:rPr>
        <w:t xml:space="preserve"> </w:t>
      </w:r>
    </w:p>
    <w:p w:rsidR="00A163F0" w:rsidRPr="00C83AFC" w:rsidRDefault="00A163F0"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На данный момент ведется работа по заполнению реестра арендаторов земельных участков и муниципального имущества в автоматизированной информационной системе (АИСЕР) для автоматического формирования отчетности по начислению и поступлению платежей арендной платы.</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Анализ заключенных договоров аренды произведен выборочно.</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от 20.07.2018 г. № 1 аренды земельных участков из земель сельскохозяйственного назначения общей площадью 1691,3 га (20 земельных участков) заключен администрацией Сиявского сельского поселения Порецкого района с ООО «Сычуань-Чувашия Агропромышленная Торговая Компания» в соответствии со ст. 39.12 Земельного кодекса РФ сроком на 25 лет для ведения сельскохозяйственного производства. Арендная плата определена в соответствии с отчетами об оценке рыночной стоимости годовой арендной платы земельных участков ООО «Эксперт-сервис» в сумме 614,1 тыс. рублей, с внесением по 51,2 тыс. рублей ежемесячно  до 10 числа текущего месяца.</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зарегистрирован Управлением Росреестра  по Чувашской Республике.</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 данному договору 28.01.2019 г. в адрес арендатора ООО «Сычуань-Чувашия Агропромышленная Торговая Компания» была отправлена Претензия № 13 о взыскании арендных платежей по образовавшейся задолженности за период с ноября по декабрь 2018 г. в размере 86949,03 рублей, за январь – 51175,0 рублей, в том числе пени 1792,37 рублей. Вся задолженность оплачена в полном размере 28.01.2019 г. платежными поручениями №№ 85, 86, 87 (пени не оплачены). За  2019 год оплата за земельные участки производилась своевременно. Задолженности на 01.01.2020 г. не имеется.</w:t>
      </w:r>
    </w:p>
    <w:p w:rsidR="00293D46" w:rsidRPr="00C83AFC" w:rsidRDefault="00293D46" w:rsidP="00293D46">
      <w:pPr>
        <w:spacing w:after="0" w:line="240" w:lineRule="auto"/>
        <w:ind w:right="-1" w:firstLine="567"/>
        <w:jc w:val="both"/>
        <w:rPr>
          <w:rFonts w:ascii="Times New Roman" w:hAnsi="Times New Roman" w:cs="Times New Roman"/>
          <w:sz w:val="24"/>
          <w:szCs w:val="24"/>
        </w:rPr>
      </w:pP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от 20.07.2018 г. № 7 аренды земельного участка из земель сельскохозяйственного назначения общей площадью 862,0 га (3-х земельных участков) заключен Комитетом по управлению муниципальным имуществом Порецкого района с ООО «Сычуань-Чувашия Агропромышленная Торговая Компания» в соответствии со ст. 39.12 Земельного кодекса РФ сроком на 25 лет для ведения сельскохозяйственного производства. Арендная плата определена в соответствии с отчетами об оценке рыночной стоимости годовой арендной платы земельных участков ООО «Эксперт-сервис» в сумме 314,0 тыс. рублей, с внесением по 26,2 тыс. рублей ежемесячно  до 10 числа текущего месяца.</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зарегистрирован Управлением Росреестра  по Чувашской Республике.</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 данному договору 09.01.2019 г. в адрес арендатора ООО «Сычуань-Чувашия Агропромышленная Торговая Компания» была отправлена Претензия  о взыскании арендных платежей № 06-01-01-20 по образовавшейся задолженности за период с ноября по декабрь 2018 г. в размере 52333,24 рублей. Вся задолженность оплачена в полном размере 28.01.2019 г. платежными поручениями №№ 91, 92, 93 (пени в сумме 814,96 рублей согласно п.5.2. договора аренды не предъявлены и не оплачены). За  2019 год оплата за земельные участки производилась своевременно. Задолженности на 01.01.2020 г. не имеется.</w:t>
      </w:r>
    </w:p>
    <w:p w:rsidR="00293D46" w:rsidRPr="00C83AFC" w:rsidRDefault="00293D46" w:rsidP="00293D46">
      <w:pPr>
        <w:spacing w:after="0" w:line="240" w:lineRule="auto"/>
        <w:ind w:right="-1" w:firstLine="567"/>
        <w:jc w:val="both"/>
        <w:rPr>
          <w:rFonts w:ascii="Times New Roman" w:hAnsi="Times New Roman" w:cs="Times New Roman"/>
          <w:sz w:val="24"/>
          <w:szCs w:val="24"/>
        </w:rPr>
      </w:pP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от 15.08.2018 г. № 8 аренды земельного участка из земель сельскохозяйственного назначения общей площадью 514,6 га заключен Комитетом по управлению муниципальным имуществом Порецкого района с ООО «Сычуань-Чувашия Агропромышленная Торговая Компания» в соответствии со ст. 39.12 Земельного кодекса РФ сроком на 25 лет для ведения сельскохозяйственного производства. Арендная плата определена в соответствии с отчетами об оценке рыночной стоимости годовой арендной платы земельных участков ООО «Эксперт-сервис» в сумме 187,1 тыс. рублей, с внесением по 15,6 тыс. рублей ежемесячно  до 10 числа текущего месяца.</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зарегистрирован Управлением Росреестра  по Чувашской Республике.</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 данному договору 09.01.2019 г. в адрес арендатора ООО «Сычуань-Чувашия Агропромышленная Торговая Компания» также была отправлена Претензия  о взыскании арендных платежей № 06-01-01-21 по образовавшейся задолженности в размере 25958,13 рублей. Вся задолженность оплачена в полном размере 28.01.2019 г. платежными поручениями №№ 96, 95, 94 (пени в сумме 445,11 рублей согласно п.5.2. договора аренды не предъявлены и не оплачены). За  2019 год оплата за земельные участки производилась своевременно. Задолженности на 01.01.2020 г. не имеется.</w:t>
      </w:r>
    </w:p>
    <w:p w:rsidR="00293D46" w:rsidRPr="00C83AFC" w:rsidRDefault="00293D46" w:rsidP="00293D46">
      <w:pPr>
        <w:spacing w:after="0" w:line="240" w:lineRule="auto"/>
        <w:ind w:right="-1" w:firstLine="567"/>
        <w:jc w:val="both"/>
        <w:rPr>
          <w:rFonts w:ascii="Times New Roman" w:hAnsi="Times New Roman" w:cs="Times New Roman"/>
          <w:sz w:val="24"/>
          <w:szCs w:val="24"/>
        </w:rPr>
      </w:pP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от 28.10.2019 г. № 1 аренды земельных участков из земель сельскохозяйственного назначения общей площадью 458,1 га (8 земельных участков) заключен администрацией Сиявского сельского поселения Порецкого района с КФХ Елина А. А. в соответствии со ст. 39.12 Земельного кодекса РФ сроком на 10 лет для ведения сельскохозяйственного производства. Арендная плата определена в соответствии с отчетами об оценке рыночной стоимости годовой арендной платы земельных участков в сумме 44,2 тыс. рублей, с внесением по 3,7 тыс. рублей ежемесячно  до 10 числа текущего месяца. Договор зарегистрирован Управлением Росреестра  по Чувашской Республике.</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Задолженности на 01.01.2020 г. не имеется.</w:t>
      </w:r>
    </w:p>
    <w:p w:rsidR="00293D46" w:rsidRPr="00C83AFC" w:rsidRDefault="00293D46" w:rsidP="00293D46">
      <w:pPr>
        <w:spacing w:after="0" w:line="240" w:lineRule="auto"/>
        <w:ind w:right="-1" w:firstLine="567"/>
        <w:jc w:val="both"/>
        <w:rPr>
          <w:rFonts w:ascii="Times New Roman" w:hAnsi="Times New Roman" w:cs="Times New Roman"/>
          <w:sz w:val="24"/>
          <w:szCs w:val="24"/>
        </w:rPr>
      </w:pP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от 01.07.2019 г. № 10 аренды земельного участка из земель населенных пунктов общей площадью 1880 кв. м.  заключен Комитетом по управлению муниципальным имуществом Порецкого района с ОАО «Порецкий рынок» сроком на 5 лет для организации ярмарки выходного дня. Арендная плата определена в соответствии с отчетами об оценке рыночной стоимости годовой арендной платы земельных участков в сумме 99,6 тыс. рублей, с внесением по 8,3 тыс. рублей ежемесячно  до 10 числа текущего месяца. Договор зарегистрирован Управлением Росреестра  по Чувашской Республике.</w:t>
      </w: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Задолженности на 01.01.2020 г. не имеется.</w:t>
      </w:r>
    </w:p>
    <w:p w:rsidR="00293D46" w:rsidRPr="00C83AFC" w:rsidRDefault="00293D46" w:rsidP="00293D46">
      <w:pPr>
        <w:spacing w:after="0" w:line="240" w:lineRule="auto"/>
        <w:ind w:right="-1" w:firstLine="567"/>
        <w:jc w:val="both"/>
        <w:rPr>
          <w:rFonts w:ascii="Times New Roman" w:hAnsi="Times New Roman" w:cs="Times New Roman"/>
          <w:sz w:val="24"/>
          <w:szCs w:val="24"/>
        </w:rPr>
      </w:pPr>
    </w:p>
    <w:p w:rsidR="00293D46" w:rsidRPr="00C83AFC" w:rsidRDefault="00293D46" w:rsidP="00293D46">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Договор от 15.05.2019 г. № 19 аренды земельного участка из земель промышленности, энергетики, транспорта, связи и т. д. площадью 1000 кв. м.  заключен Комитетом по управлению муниципальным имуществом Порецкого района с ООО фирмой «Гарант» сроком на 5 лет для объектов придорожного сервиса, для прочих специальных целей. Арендная плата определена в соответствии с отчетами об оценке рыночной стоимости годовой арендной платы земельных участков ООО «Эксперт-сервис» в сумме 150,0 тыс. рублей, с внесением по 12,5 тыс. рублей ежемесячно  до 10 числа текущего месяца. Договор зарегистрирован Управлением Росреестра  по Чувашской Республике. Задолженности на 01.01.2020 г. не имеется.</w:t>
      </w:r>
    </w:p>
    <w:p w:rsidR="00293D46" w:rsidRPr="00C83AFC" w:rsidRDefault="00293D46" w:rsidP="00293D46">
      <w:pPr>
        <w:spacing w:before="120" w:after="0" w:line="240" w:lineRule="auto"/>
        <w:ind w:right="-1" w:firstLine="567"/>
        <w:jc w:val="both"/>
        <w:rPr>
          <w:rFonts w:ascii="Times New Roman" w:hAnsi="Times New Roman" w:cs="Times New Roman"/>
          <w:sz w:val="24"/>
          <w:szCs w:val="24"/>
          <w:highlight w:val="yellow"/>
        </w:rPr>
      </w:pPr>
      <w:r w:rsidRPr="00C83AFC">
        <w:rPr>
          <w:rFonts w:ascii="Times New Roman" w:hAnsi="Times New Roman" w:cs="Times New Roman"/>
          <w:sz w:val="24"/>
          <w:szCs w:val="24"/>
        </w:rPr>
        <w:t xml:space="preserve">Извещения о проведении открытого аукциона размещаются на сайте Порецкого района и на официальном сайте </w:t>
      </w:r>
      <w:hyperlink r:id="rId10" w:history="1">
        <w:r w:rsidRPr="00C83AFC">
          <w:rPr>
            <w:rStyle w:val="a4"/>
            <w:rFonts w:ascii="Times New Roman" w:hAnsi="Times New Roman" w:cs="Times New Roman"/>
            <w:sz w:val="24"/>
            <w:szCs w:val="24"/>
            <w:lang w:val="en-US"/>
          </w:rPr>
          <w:t>www</w:t>
        </w:r>
        <w:r w:rsidRPr="00C83AFC">
          <w:rPr>
            <w:rStyle w:val="a4"/>
            <w:rFonts w:ascii="Times New Roman" w:hAnsi="Times New Roman" w:cs="Times New Roman"/>
            <w:sz w:val="24"/>
            <w:szCs w:val="24"/>
          </w:rPr>
          <w:t>.</w:t>
        </w:r>
        <w:r w:rsidRPr="00C83AFC">
          <w:rPr>
            <w:rStyle w:val="a4"/>
            <w:rFonts w:ascii="Times New Roman" w:hAnsi="Times New Roman" w:cs="Times New Roman"/>
            <w:sz w:val="24"/>
            <w:szCs w:val="24"/>
            <w:lang w:val="en-US"/>
          </w:rPr>
          <w:t>torgi</w:t>
        </w:r>
        <w:r w:rsidRPr="00C83AFC">
          <w:rPr>
            <w:rStyle w:val="a4"/>
            <w:rFonts w:ascii="Times New Roman" w:hAnsi="Times New Roman" w:cs="Times New Roman"/>
            <w:sz w:val="24"/>
            <w:szCs w:val="24"/>
          </w:rPr>
          <w:t>.</w:t>
        </w:r>
        <w:r w:rsidRPr="00C83AFC">
          <w:rPr>
            <w:rStyle w:val="a4"/>
            <w:rFonts w:ascii="Times New Roman" w:hAnsi="Times New Roman" w:cs="Times New Roman"/>
            <w:sz w:val="24"/>
            <w:szCs w:val="24"/>
            <w:lang w:val="en-US"/>
          </w:rPr>
          <w:t>gov</w:t>
        </w:r>
        <w:r w:rsidRPr="00C83AFC">
          <w:rPr>
            <w:rStyle w:val="a4"/>
            <w:rFonts w:ascii="Times New Roman" w:hAnsi="Times New Roman" w:cs="Times New Roman"/>
            <w:sz w:val="24"/>
            <w:szCs w:val="24"/>
          </w:rPr>
          <w:t>.</w:t>
        </w:r>
        <w:r w:rsidRPr="00C83AFC">
          <w:rPr>
            <w:rStyle w:val="a4"/>
            <w:rFonts w:ascii="Times New Roman" w:hAnsi="Times New Roman" w:cs="Times New Roman"/>
            <w:sz w:val="24"/>
            <w:szCs w:val="24"/>
            <w:lang w:val="en-US"/>
          </w:rPr>
          <w:t>ru</w:t>
        </w:r>
      </w:hyperlink>
      <w:r w:rsidRPr="00C83AFC">
        <w:rPr>
          <w:rFonts w:ascii="Times New Roman" w:hAnsi="Times New Roman" w:cs="Times New Roman"/>
        </w:rPr>
        <w:t>.</w:t>
      </w:r>
      <w:r w:rsidRPr="00C83AFC">
        <w:rPr>
          <w:rFonts w:ascii="Times New Roman" w:hAnsi="Times New Roman" w:cs="Times New Roman"/>
          <w:sz w:val="24"/>
          <w:szCs w:val="24"/>
        </w:rPr>
        <w:t xml:space="preserve">  Также объявление о проведении аукционов печатаются в муниципальной газете «Вестник Поречье».</w:t>
      </w:r>
      <w:r w:rsidRPr="00C83AFC">
        <w:rPr>
          <w:rFonts w:ascii="Times New Roman" w:hAnsi="Times New Roman" w:cs="Times New Roman"/>
          <w:sz w:val="24"/>
          <w:szCs w:val="24"/>
          <w:highlight w:val="yellow"/>
        </w:rPr>
        <w:t xml:space="preserve"> </w:t>
      </w:r>
    </w:p>
    <w:p w:rsidR="00293D46" w:rsidRPr="00C83AFC" w:rsidRDefault="00293D46" w:rsidP="00293D46">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Оценка рыночной стоимости годовой арендной платы проводится по результатам анализа поступивших ценовых предложений.</w:t>
      </w:r>
    </w:p>
    <w:p w:rsidR="00AD6144" w:rsidRPr="00C83AFC" w:rsidRDefault="00AD6144" w:rsidP="00293D46">
      <w:pPr>
        <w:spacing w:after="0" w:line="240" w:lineRule="auto"/>
        <w:ind w:firstLine="426"/>
        <w:jc w:val="both"/>
        <w:rPr>
          <w:rFonts w:ascii="Times New Roman" w:hAnsi="Times New Roman" w:cs="Times New Roman"/>
          <w:bCs/>
          <w:sz w:val="24"/>
          <w:szCs w:val="24"/>
        </w:rPr>
      </w:pPr>
    </w:p>
    <w:p w:rsidR="00AD6144" w:rsidRPr="00C83AFC" w:rsidRDefault="00AD6144" w:rsidP="005013FA">
      <w:pPr>
        <w:spacing w:after="0" w:line="240" w:lineRule="auto"/>
        <w:ind w:firstLine="426"/>
        <w:jc w:val="both"/>
        <w:rPr>
          <w:rFonts w:ascii="Times New Roman" w:hAnsi="Times New Roman" w:cs="Times New Roman"/>
          <w:b/>
          <w:bCs/>
          <w:sz w:val="24"/>
          <w:szCs w:val="24"/>
        </w:rPr>
      </w:pPr>
      <w:r w:rsidRPr="00C83AFC">
        <w:rPr>
          <w:rFonts w:ascii="Times New Roman" w:hAnsi="Times New Roman" w:cs="Times New Roman"/>
          <w:b/>
          <w:bCs/>
          <w:sz w:val="24"/>
          <w:szCs w:val="24"/>
        </w:rPr>
        <w:t xml:space="preserve"> </w:t>
      </w:r>
      <w:r w:rsidR="008A1D49" w:rsidRPr="00C83AFC">
        <w:rPr>
          <w:rFonts w:ascii="Times New Roman" w:hAnsi="Times New Roman" w:cs="Times New Roman"/>
          <w:b/>
          <w:bCs/>
          <w:sz w:val="24"/>
          <w:szCs w:val="24"/>
        </w:rPr>
        <w:t>Порядок использования имущества, переданного в аренду (использование третьими лицами, без согласования с собственником, н</w:t>
      </w:r>
      <w:r w:rsidR="001F7DBD" w:rsidRPr="00C83AFC">
        <w:rPr>
          <w:rFonts w:ascii="Times New Roman" w:hAnsi="Times New Roman" w:cs="Times New Roman"/>
          <w:b/>
          <w:bCs/>
          <w:sz w:val="24"/>
          <w:szCs w:val="24"/>
        </w:rPr>
        <w:t>аличие неиспользуемых помещений</w:t>
      </w:r>
      <w:r w:rsidR="008A1D49" w:rsidRPr="00C83AFC">
        <w:rPr>
          <w:rFonts w:ascii="Times New Roman" w:hAnsi="Times New Roman" w:cs="Times New Roman"/>
          <w:b/>
          <w:bCs/>
          <w:sz w:val="24"/>
          <w:szCs w:val="24"/>
        </w:rPr>
        <w:t>, не переданных в аренду, использование имущества на цели, не предусмотренные договором</w:t>
      </w:r>
    </w:p>
    <w:p w:rsidR="001F7DBD" w:rsidRPr="00C83AFC" w:rsidRDefault="001F7DBD" w:rsidP="001F7DBD">
      <w:pPr>
        <w:spacing w:after="0" w:line="240" w:lineRule="auto"/>
        <w:ind w:firstLine="426"/>
        <w:jc w:val="center"/>
        <w:rPr>
          <w:rFonts w:ascii="Times New Roman" w:hAnsi="Times New Roman" w:cs="Times New Roman"/>
          <w:b/>
          <w:bCs/>
          <w:sz w:val="24"/>
          <w:szCs w:val="24"/>
        </w:rPr>
      </w:pPr>
    </w:p>
    <w:p w:rsidR="00AD6144" w:rsidRPr="00C83AFC" w:rsidRDefault="00AD6144" w:rsidP="00AD6144">
      <w:pPr>
        <w:spacing w:after="0" w:line="240" w:lineRule="auto"/>
        <w:ind w:firstLine="567"/>
        <w:jc w:val="both"/>
        <w:rPr>
          <w:rFonts w:ascii="Times New Roman" w:eastAsia="Calibri" w:hAnsi="Times New Roman" w:cs="Times New Roman"/>
          <w:bCs/>
          <w:sz w:val="24"/>
          <w:szCs w:val="24"/>
        </w:rPr>
      </w:pPr>
      <w:r w:rsidRPr="00C83AFC">
        <w:rPr>
          <w:rFonts w:ascii="Times New Roman" w:eastAsia="Calibri" w:hAnsi="Times New Roman" w:cs="Times New Roman"/>
          <w:bCs/>
          <w:sz w:val="24"/>
          <w:szCs w:val="24"/>
        </w:rPr>
        <w:t xml:space="preserve">Согласно Положению о Реестре информация, о свободных помещениях, подлежащих сдаче в аренду, формируется при предоставлении выписок из Реестра. Открытость информации о свободных помещениях является одной из гарантий права хозяйствующих субъектов на равный доступ к ресурсам муниципального образования, предусмотренного Федеральным законом от 26.07.2006 № 135 – ФЗ «О защите конкуренции». </w:t>
      </w:r>
    </w:p>
    <w:p w:rsidR="00AD6144" w:rsidRPr="00C83AFC" w:rsidRDefault="00AD6144" w:rsidP="00AD6144">
      <w:pPr>
        <w:pStyle w:val="Default"/>
        <w:ind w:firstLine="567"/>
        <w:jc w:val="both"/>
        <w:rPr>
          <w:color w:val="auto"/>
          <w:highlight w:val="yellow"/>
        </w:rPr>
      </w:pPr>
      <w:r w:rsidRPr="00C83AFC">
        <w:t xml:space="preserve"> По запросу  </w:t>
      </w:r>
      <w:r w:rsidRPr="00C83AFC">
        <w:rPr>
          <w:color w:val="auto"/>
        </w:rPr>
        <w:t>Комитет</w:t>
      </w:r>
      <w:r w:rsidRPr="00C83AFC">
        <w:t>ом</w:t>
      </w:r>
      <w:r w:rsidRPr="00C83AFC">
        <w:rPr>
          <w:color w:val="auto"/>
        </w:rPr>
        <w:t xml:space="preserve"> по управлению муниципальным имуществом Порецкого района</w:t>
      </w:r>
      <w:r w:rsidRPr="00C83AFC">
        <w:t xml:space="preserve">  представлен  перечень  свободных помещений (объектов)  муниципальной собственности. На момент проведения проверки  свободны  7 нежилых объектов (из них 6 в сельских поселениях), общей площадью – 12979,8 кв.м. </w:t>
      </w:r>
      <w:r w:rsidRPr="00C83AFC">
        <w:rPr>
          <w:color w:val="auto"/>
        </w:rPr>
        <w:t>Один объект (с. Порецкое ул. Кирова, 48) включен в план приватизации с 2017 год (объект не приватизирован). П</w:t>
      </w:r>
      <w:r w:rsidRPr="00C83AFC">
        <w:t xml:space="preserve">о остальным объектам нет желающих на их приобретение в аренду, решается вопрос о включении в план приватизации. </w:t>
      </w:r>
    </w:p>
    <w:p w:rsidR="00AD6144" w:rsidRPr="00C83AFC" w:rsidRDefault="00AD6144" w:rsidP="00AD6144">
      <w:pPr>
        <w:spacing w:line="240" w:lineRule="auto"/>
        <w:jc w:val="both"/>
        <w:rPr>
          <w:rFonts w:ascii="Times New Roman" w:hAnsi="Times New Roman" w:cs="Times New Roman"/>
          <w:sz w:val="24"/>
          <w:szCs w:val="24"/>
        </w:rPr>
      </w:pPr>
      <w:r w:rsidRPr="00C83AFC">
        <w:rPr>
          <w:rFonts w:ascii="Times New Roman" w:hAnsi="Times New Roman" w:cs="Times New Roman"/>
          <w:sz w:val="24"/>
          <w:szCs w:val="24"/>
        </w:rPr>
        <w:t xml:space="preserve">            Наличие  пустующих помещений свидетельствует о резервах  увеличения поступления  доходов в бюджет  и необходимости усиления  решения задачи  по вовлечению в оборот пустующих  объектов муниципальной собственности.</w:t>
      </w:r>
    </w:p>
    <w:p w:rsidR="008A1D49" w:rsidRPr="00C83AFC" w:rsidRDefault="008A1D49" w:rsidP="008A1D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C83AFC">
        <w:rPr>
          <w:rFonts w:ascii="Times New Roman" w:eastAsia="Calibri" w:hAnsi="Times New Roman" w:cs="Times New Roman"/>
          <w:sz w:val="24"/>
          <w:szCs w:val="24"/>
        </w:rPr>
        <w:t>В соответствии со статьей 23 Федерального закона от 14.11.2002 № 161-ФЗ «О государственных и муниципальных унитарных предприятиях» в 2018-2019 годах администрацией Порецкого района решения о согласовании крупных сделок муниципального унитарного предприятия не принимались, обращений на согласования не поступало.</w:t>
      </w:r>
    </w:p>
    <w:p w:rsidR="00293D46" w:rsidRPr="00C83AFC" w:rsidRDefault="005A42BF" w:rsidP="00293D46">
      <w:pPr>
        <w:spacing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В проверяемом периоде в соответствии с утвержденным планом от 11.01.2018 г., 09.01.2019 г. осуществлялись проверки сохранности и целевого использования муниципального имущества, в том числе земельных участков в 2018-2019 гг. с оформлением актов проверок.  По результатам проведенных проверок (9 объектов недвижимости, 21 земельных участка) нарушений не выявлено.</w:t>
      </w:r>
    </w:p>
    <w:p w:rsidR="00701F4C" w:rsidRPr="00C83AFC" w:rsidRDefault="00831F59" w:rsidP="005013FA">
      <w:pPr>
        <w:spacing w:before="120" w:after="0" w:line="240" w:lineRule="auto"/>
        <w:ind w:left="567" w:right="-1" w:firstLine="567"/>
        <w:jc w:val="both"/>
        <w:rPr>
          <w:rFonts w:ascii="Times New Roman" w:hAnsi="Times New Roman" w:cs="Times New Roman"/>
          <w:b/>
          <w:sz w:val="24"/>
          <w:szCs w:val="24"/>
        </w:rPr>
      </w:pPr>
      <w:r w:rsidRPr="00C83AFC">
        <w:rPr>
          <w:rFonts w:ascii="Times New Roman" w:hAnsi="Times New Roman" w:cs="Times New Roman"/>
          <w:b/>
          <w:sz w:val="24"/>
          <w:szCs w:val="24"/>
        </w:rPr>
        <w:t xml:space="preserve">  Порядок выбытия имущества в результате реализации, приватизаци</w:t>
      </w:r>
      <w:r w:rsidR="00701F4C" w:rsidRPr="00C83AFC">
        <w:rPr>
          <w:rFonts w:ascii="Times New Roman" w:hAnsi="Times New Roman" w:cs="Times New Roman"/>
          <w:b/>
          <w:sz w:val="24"/>
          <w:szCs w:val="24"/>
        </w:rPr>
        <w:t xml:space="preserve"> муниципального имущества</w:t>
      </w:r>
    </w:p>
    <w:p w:rsidR="00184F8E" w:rsidRPr="00C83AFC" w:rsidRDefault="00184F8E" w:rsidP="00184F8E">
      <w:pPr>
        <w:spacing w:before="120"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Порядок планирования приватизации и принятия решений об условиях приватизации муниципального имущества Порецкого района утвержден решением</w:t>
      </w:r>
      <w:r w:rsidRPr="00C83AFC">
        <w:rPr>
          <w:rFonts w:ascii="Times New Roman" w:hAnsi="Times New Roman" w:cs="Times New Roman"/>
          <w:b/>
          <w:sz w:val="24"/>
          <w:szCs w:val="24"/>
        </w:rPr>
        <w:t xml:space="preserve"> </w:t>
      </w:r>
      <w:r w:rsidRPr="00C83AFC">
        <w:rPr>
          <w:rFonts w:ascii="Times New Roman" w:hAnsi="Times New Roman" w:cs="Times New Roman"/>
          <w:sz w:val="24"/>
          <w:szCs w:val="24"/>
        </w:rPr>
        <w:t>Собрания депутатов Порецкого района от 08.06.2012 № 18/04 (с изменениями и дополнениями) «О порядке принятия решений об условиях приватизации муниципального имущества Порецкого района».</w:t>
      </w:r>
    </w:p>
    <w:p w:rsidR="00184F8E" w:rsidRPr="00C83AFC" w:rsidRDefault="00184F8E" w:rsidP="00184F8E">
      <w:pPr>
        <w:spacing w:before="120"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  В соответствии с Порядком планирования разработку проекта прогнозного плана приватизации муниципального имущества осуществляет администрация Порецкого района на срок от 1 до 3-х лет. Согласованный в установленном порядке проект прогнозного плана приватизации муниципального имущества вносится на утверждение Собрания депутатов Порецкого района.</w:t>
      </w:r>
    </w:p>
    <w:p w:rsidR="00701F4C" w:rsidRPr="00C83AFC" w:rsidRDefault="00184F8E" w:rsidP="00384F6C">
      <w:pPr>
        <w:spacing w:before="120"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Р</w:t>
      </w:r>
      <w:r w:rsidR="00701F4C" w:rsidRPr="00C83AFC">
        <w:rPr>
          <w:rFonts w:ascii="Times New Roman" w:hAnsi="Times New Roman" w:cs="Times New Roman"/>
          <w:sz w:val="24"/>
          <w:szCs w:val="24"/>
        </w:rPr>
        <w:t>ешени</w:t>
      </w:r>
      <w:r w:rsidR="003C1569" w:rsidRPr="00C83AFC">
        <w:rPr>
          <w:rFonts w:ascii="Times New Roman" w:hAnsi="Times New Roman" w:cs="Times New Roman"/>
          <w:sz w:val="24"/>
          <w:szCs w:val="24"/>
        </w:rPr>
        <w:t>ем</w:t>
      </w:r>
      <w:r w:rsidR="00701F4C" w:rsidRPr="00C83AFC">
        <w:rPr>
          <w:rFonts w:ascii="Times New Roman" w:hAnsi="Times New Roman" w:cs="Times New Roman"/>
          <w:sz w:val="24"/>
          <w:szCs w:val="24"/>
        </w:rPr>
        <w:t xml:space="preserve"> Собрания депутатов Порецкого района от </w:t>
      </w:r>
      <w:r w:rsidR="009D0CA0" w:rsidRPr="00C83AFC">
        <w:rPr>
          <w:rFonts w:ascii="Times New Roman" w:hAnsi="Times New Roman" w:cs="Times New Roman"/>
          <w:sz w:val="24"/>
          <w:szCs w:val="24"/>
        </w:rPr>
        <w:t>09.11.2017</w:t>
      </w:r>
      <w:r w:rsidR="00701F4C" w:rsidRPr="00C83AFC">
        <w:rPr>
          <w:rFonts w:ascii="Times New Roman" w:hAnsi="Times New Roman" w:cs="Times New Roman"/>
          <w:sz w:val="24"/>
          <w:szCs w:val="24"/>
        </w:rPr>
        <w:t xml:space="preserve"> № С-</w:t>
      </w:r>
      <w:r w:rsidR="009D0CA0" w:rsidRPr="00C83AFC">
        <w:rPr>
          <w:rFonts w:ascii="Times New Roman" w:hAnsi="Times New Roman" w:cs="Times New Roman"/>
          <w:sz w:val="24"/>
          <w:szCs w:val="24"/>
        </w:rPr>
        <w:t>18/02</w:t>
      </w:r>
      <w:r w:rsidR="00701F4C" w:rsidRPr="00C83AFC">
        <w:rPr>
          <w:rFonts w:ascii="Times New Roman" w:hAnsi="Times New Roman" w:cs="Times New Roman"/>
          <w:sz w:val="24"/>
          <w:szCs w:val="24"/>
        </w:rPr>
        <w:t xml:space="preserve">  </w:t>
      </w:r>
      <w:r w:rsidR="00965A72" w:rsidRPr="00C83AFC">
        <w:rPr>
          <w:rFonts w:ascii="Times New Roman" w:hAnsi="Times New Roman" w:cs="Times New Roman"/>
          <w:sz w:val="24"/>
          <w:szCs w:val="24"/>
        </w:rPr>
        <w:t xml:space="preserve">(с изм. от 09.02.2018 № 21/04) </w:t>
      </w:r>
      <w:r w:rsidR="00701F4C" w:rsidRPr="00C83AFC">
        <w:rPr>
          <w:rFonts w:ascii="Times New Roman" w:hAnsi="Times New Roman" w:cs="Times New Roman"/>
          <w:sz w:val="24"/>
          <w:szCs w:val="24"/>
        </w:rPr>
        <w:t xml:space="preserve">утвержден Прогнозный план приватизации муниципального имущества Порецкого района </w:t>
      </w:r>
      <w:r w:rsidR="00701F4C" w:rsidRPr="00C83AFC">
        <w:rPr>
          <w:rFonts w:ascii="Times New Roman" w:hAnsi="Times New Roman" w:cs="Times New Roman"/>
          <w:b/>
          <w:sz w:val="24"/>
          <w:szCs w:val="24"/>
        </w:rPr>
        <w:t>на 201</w:t>
      </w:r>
      <w:r w:rsidR="00965A72" w:rsidRPr="00C83AFC">
        <w:rPr>
          <w:rFonts w:ascii="Times New Roman" w:hAnsi="Times New Roman" w:cs="Times New Roman"/>
          <w:b/>
          <w:sz w:val="24"/>
          <w:szCs w:val="24"/>
        </w:rPr>
        <w:t>8 год</w:t>
      </w:r>
      <w:r w:rsidR="00965A72" w:rsidRPr="00C83AFC">
        <w:rPr>
          <w:rFonts w:ascii="Times New Roman" w:hAnsi="Times New Roman" w:cs="Times New Roman"/>
          <w:sz w:val="24"/>
          <w:szCs w:val="24"/>
        </w:rPr>
        <w:t>.</w:t>
      </w:r>
    </w:p>
    <w:p w:rsidR="00742529" w:rsidRPr="00C83AFC" w:rsidRDefault="0024454F" w:rsidP="00384F6C">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соответствии с </w:t>
      </w:r>
      <w:r w:rsidR="009D0CA0" w:rsidRPr="00C83AFC">
        <w:rPr>
          <w:rFonts w:ascii="Times New Roman" w:hAnsi="Times New Roman" w:cs="Times New Roman"/>
          <w:sz w:val="24"/>
          <w:szCs w:val="24"/>
        </w:rPr>
        <w:t xml:space="preserve">Прогнозным </w:t>
      </w:r>
      <w:r w:rsidRPr="00C83AFC">
        <w:rPr>
          <w:rFonts w:ascii="Times New Roman" w:hAnsi="Times New Roman" w:cs="Times New Roman"/>
          <w:sz w:val="24"/>
          <w:szCs w:val="24"/>
        </w:rPr>
        <w:t xml:space="preserve">планом приватизации </w:t>
      </w:r>
      <w:r w:rsidR="009D0CA0" w:rsidRPr="00C83AFC">
        <w:rPr>
          <w:rFonts w:ascii="Times New Roman" w:hAnsi="Times New Roman" w:cs="Times New Roman"/>
          <w:sz w:val="24"/>
          <w:szCs w:val="24"/>
        </w:rPr>
        <w:t>в</w:t>
      </w:r>
      <w:r w:rsidRPr="00C83AFC">
        <w:rPr>
          <w:rFonts w:ascii="Times New Roman" w:hAnsi="Times New Roman" w:cs="Times New Roman"/>
          <w:sz w:val="24"/>
          <w:szCs w:val="24"/>
        </w:rPr>
        <w:t xml:space="preserve"> 201</w:t>
      </w:r>
      <w:r w:rsidR="009D0CA0" w:rsidRPr="00C83AFC">
        <w:rPr>
          <w:rFonts w:ascii="Times New Roman" w:hAnsi="Times New Roman" w:cs="Times New Roman"/>
          <w:sz w:val="24"/>
          <w:szCs w:val="24"/>
        </w:rPr>
        <w:t>8</w:t>
      </w:r>
      <w:r w:rsidRPr="00C83AFC">
        <w:rPr>
          <w:rFonts w:ascii="Times New Roman" w:hAnsi="Times New Roman" w:cs="Times New Roman"/>
          <w:sz w:val="24"/>
          <w:szCs w:val="24"/>
        </w:rPr>
        <w:t xml:space="preserve"> год</w:t>
      </w:r>
      <w:r w:rsidR="009D0CA0" w:rsidRPr="00C83AFC">
        <w:rPr>
          <w:rFonts w:ascii="Times New Roman" w:hAnsi="Times New Roman" w:cs="Times New Roman"/>
          <w:sz w:val="24"/>
          <w:szCs w:val="24"/>
        </w:rPr>
        <w:t>у</w:t>
      </w:r>
      <w:r w:rsidRPr="00C83AFC">
        <w:rPr>
          <w:rFonts w:ascii="Times New Roman" w:hAnsi="Times New Roman" w:cs="Times New Roman"/>
          <w:sz w:val="24"/>
          <w:szCs w:val="24"/>
        </w:rPr>
        <w:t xml:space="preserve"> подлеж</w:t>
      </w:r>
      <w:r w:rsidR="00007C16" w:rsidRPr="00C83AFC">
        <w:rPr>
          <w:rFonts w:ascii="Times New Roman" w:hAnsi="Times New Roman" w:cs="Times New Roman"/>
          <w:sz w:val="24"/>
          <w:szCs w:val="24"/>
        </w:rPr>
        <w:t>а</w:t>
      </w:r>
      <w:r w:rsidR="009D0CA0" w:rsidRPr="00C83AFC">
        <w:rPr>
          <w:rFonts w:ascii="Times New Roman" w:hAnsi="Times New Roman" w:cs="Times New Roman"/>
          <w:sz w:val="24"/>
          <w:szCs w:val="24"/>
        </w:rPr>
        <w:t>ли</w:t>
      </w:r>
      <w:r w:rsidRPr="00C83AFC">
        <w:rPr>
          <w:rFonts w:ascii="Times New Roman" w:hAnsi="Times New Roman" w:cs="Times New Roman"/>
          <w:sz w:val="24"/>
          <w:szCs w:val="24"/>
        </w:rPr>
        <w:t xml:space="preserve"> приватизации </w:t>
      </w:r>
      <w:r w:rsidR="009D0CA0" w:rsidRPr="00C83AFC">
        <w:rPr>
          <w:rFonts w:ascii="Times New Roman" w:hAnsi="Times New Roman" w:cs="Times New Roman"/>
          <w:sz w:val="24"/>
          <w:szCs w:val="24"/>
        </w:rPr>
        <w:t xml:space="preserve">8 объектов недвижимого имущества, из них решения об условиях </w:t>
      </w:r>
      <w:r w:rsidR="009D0CA0" w:rsidRPr="00C83AFC">
        <w:rPr>
          <w:rFonts w:ascii="Times New Roman" w:hAnsi="Times New Roman" w:cs="Times New Roman"/>
          <w:sz w:val="24"/>
          <w:szCs w:val="24"/>
        </w:rPr>
        <w:lastRenderedPageBreak/>
        <w:t>приватизации приняты по 2 объектам (25% от плана), продан 1 объект</w:t>
      </w:r>
      <w:r w:rsidR="00742529" w:rsidRPr="00C83AFC">
        <w:rPr>
          <w:rFonts w:ascii="Times New Roman" w:hAnsi="Times New Roman" w:cs="Times New Roman"/>
          <w:sz w:val="24"/>
          <w:szCs w:val="24"/>
        </w:rPr>
        <w:t xml:space="preserve"> на сумму 1201,0 тыс. рублей.</w:t>
      </w:r>
    </w:p>
    <w:p w:rsidR="00273317" w:rsidRPr="00C83AFC" w:rsidRDefault="00273317" w:rsidP="00273317">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201</w:t>
      </w:r>
      <w:r w:rsidR="00C26B32" w:rsidRPr="00C83AFC">
        <w:rPr>
          <w:rFonts w:ascii="Times New Roman" w:hAnsi="Times New Roman" w:cs="Times New Roman"/>
          <w:sz w:val="24"/>
          <w:szCs w:val="24"/>
        </w:rPr>
        <w:t>8</w:t>
      </w:r>
      <w:r w:rsidRPr="00C83AFC">
        <w:rPr>
          <w:rFonts w:ascii="Times New Roman" w:hAnsi="Times New Roman" w:cs="Times New Roman"/>
          <w:sz w:val="24"/>
          <w:szCs w:val="24"/>
        </w:rPr>
        <w:t xml:space="preserve"> году на основании Протокола об итогах </w:t>
      </w:r>
      <w:r w:rsidR="00C26B32" w:rsidRPr="00C83AFC">
        <w:rPr>
          <w:rFonts w:ascii="Times New Roman" w:hAnsi="Times New Roman" w:cs="Times New Roman"/>
          <w:sz w:val="24"/>
          <w:szCs w:val="24"/>
        </w:rPr>
        <w:t>конкурса в электронной форме № 39 от</w:t>
      </w:r>
      <w:r w:rsidRPr="00C83AFC">
        <w:rPr>
          <w:rFonts w:ascii="Times New Roman" w:hAnsi="Times New Roman" w:cs="Times New Roman"/>
          <w:sz w:val="24"/>
          <w:szCs w:val="24"/>
        </w:rPr>
        <w:t xml:space="preserve"> 17.</w:t>
      </w:r>
      <w:r w:rsidR="00C26B32" w:rsidRPr="00C83AFC">
        <w:rPr>
          <w:rFonts w:ascii="Times New Roman" w:hAnsi="Times New Roman" w:cs="Times New Roman"/>
          <w:sz w:val="24"/>
          <w:szCs w:val="24"/>
        </w:rPr>
        <w:t>12</w:t>
      </w:r>
      <w:r w:rsidRPr="00C83AFC">
        <w:rPr>
          <w:rFonts w:ascii="Times New Roman" w:hAnsi="Times New Roman" w:cs="Times New Roman"/>
          <w:sz w:val="24"/>
          <w:szCs w:val="24"/>
        </w:rPr>
        <w:t>.201</w:t>
      </w:r>
      <w:r w:rsidR="00C26B32" w:rsidRPr="00C83AFC">
        <w:rPr>
          <w:rFonts w:ascii="Times New Roman" w:hAnsi="Times New Roman" w:cs="Times New Roman"/>
          <w:sz w:val="24"/>
          <w:szCs w:val="24"/>
        </w:rPr>
        <w:t>8</w:t>
      </w:r>
      <w:r w:rsidRPr="00C83AFC">
        <w:rPr>
          <w:rFonts w:ascii="Times New Roman" w:hAnsi="Times New Roman" w:cs="Times New Roman"/>
          <w:sz w:val="24"/>
          <w:szCs w:val="24"/>
        </w:rPr>
        <w:t xml:space="preserve"> г. Комитетом по управлению муниципальным имуществом Порецкого района заключен договор купли-продажи </w:t>
      </w:r>
      <w:r w:rsidR="00C26B32" w:rsidRPr="00C83AFC">
        <w:rPr>
          <w:rFonts w:ascii="Times New Roman" w:hAnsi="Times New Roman" w:cs="Times New Roman"/>
          <w:sz w:val="24"/>
          <w:szCs w:val="24"/>
        </w:rPr>
        <w:t>муниципального</w:t>
      </w:r>
      <w:r w:rsidRPr="00C83AFC">
        <w:rPr>
          <w:rFonts w:ascii="Times New Roman" w:hAnsi="Times New Roman" w:cs="Times New Roman"/>
          <w:sz w:val="24"/>
          <w:szCs w:val="24"/>
        </w:rPr>
        <w:t xml:space="preserve"> имущества </w:t>
      </w:r>
      <w:r w:rsidR="00C26B32" w:rsidRPr="00C83AFC">
        <w:rPr>
          <w:rFonts w:ascii="Times New Roman" w:hAnsi="Times New Roman" w:cs="Times New Roman"/>
          <w:sz w:val="24"/>
          <w:szCs w:val="24"/>
        </w:rPr>
        <w:t xml:space="preserve">на конкурсе </w:t>
      </w:r>
      <w:r w:rsidRPr="00C83AFC">
        <w:rPr>
          <w:rFonts w:ascii="Times New Roman" w:hAnsi="Times New Roman" w:cs="Times New Roman"/>
          <w:sz w:val="24"/>
          <w:szCs w:val="24"/>
        </w:rPr>
        <w:t xml:space="preserve">№ </w:t>
      </w:r>
      <w:r w:rsidR="00C26B32" w:rsidRPr="00C83AFC">
        <w:rPr>
          <w:rFonts w:ascii="Times New Roman" w:hAnsi="Times New Roman" w:cs="Times New Roman"/>
          <w:sz w:val="24"/>
          <w:szCs w:val="24"/>
        </w:rPr>
        <w:t>3</w:t>
      </w:r>
      <w:r w:rsidRPr="00C83AFC">
        <w:rPr>
          <w:rFonts w:ascii="Times New Roman" w:hAnsi="Times New Roman" w:cs="Times New Roman"/>
          <w:sz w:val="24"/>
          <w:szCs w:val="24"/>
        </w:rPr>
        <w:t xml:space="preserve"> от </w:t>
      </w:r>
      <w:r w:rsidR="00C26B32" w:rsidRPr="00C83AFC">
        <w:rPr>
          <w:rFonts w:ascii="Times New Roman" w:hAnsi="Times New Roman" w:cs="Times New Roman"/>
          <w:sz w:val="24"/>
          <w:szCs w:val="24"/>
        </w:rPr>
        <w:t>21.12.2018</w:t>
      </w:r>
      <w:r w:rsidRPr="00C83AFC">
        <w:rPr>
          <w:rFonts w:ascii="Times New Roman" w:hAnsi="Times New Roman" w:cs="Times New Roman"/>
          <w:sz w:val="24"/>
          <w:szCs w:val="24"/>
        </w:rPr>
        <w:t xml:space="preserve"> г. с </w:t>
      </w:r>
      <w:r w:rsidR="00C26B32" w:rsidRPr="00C83AFC">
        <w:rPr>
          <w:rFonts w:ascii="Times New Roman" w:hAnsi="Times New Roman" w:cs="Times New Roman"/>
          <w:sz w:val="24"/>
          <w:szCs w:val="24"/>
        </w:rPr>
        <w:t>индивидуальным предпринимателем Карповым Г. П.</w:t>
      </w:r>
      <w:r w:rsidRPr="00C83AFC">
        <w:rPr>
          <w:rFonts w:ascii="Times New Roman" w:hAnsi="Times New Roman" w:cs="Times New Roman"/>
          <w:sz w:val="24"/>
          <w:szCs w:val="24"/>
        </w:rPr>
        <w:t xml:space="preserve">, как победителем торгов предложившим наибольшую цену </w:t>
      </w:r>
      <w:r w:rsidR="00C26B32" w:rsidRPr="00C83AFC">
        <w:rPr>
          <w:rFonts w:ascii="Times New Roman" w:hAnsi="Times New Roman" w:cs="Times New Roman"/>
          <w:sz w:val="24"/>
          <w:szCs w:val="24"/>
        </w:rPr>
        <w:t>1201,0</w:t>
      </w:r>
      <w:r w:rsidRPr="00C83AFC">
        <w:rPr>
          <w:rFonts w:ascii="Times New Roman" w:hAnsi="Times New Roman" w:cs="Times New Roman"/>
          <w:sz w:val="24"/>
          <w:szCs w:val="24"/>
        </w:rPr>
        <w:t xml:space="preserve"> </w:t>
      </w:r>
      <w:r w:rsidR="00C26B32" w:rsidRPr="00C83AFC">
        <w:rPr>
          <w:rFonts w:ascii="Times New Roman" w:hAnsi="Times New Roman" w:cs="Times New Roman"/>
          <w:sz w:val="24"/>
          <w:szCs w:val="24"/>
        </w:rPr>
        <w:t xml:space="preserve">тыс. </w:t>
      </w:r>
      <w:r w:rsidRPr="00C83AFC">
        <w:rPr>
          <w:rFonts w:ascii="Times New Roman" w:hAnsi="Times New Roman" w:cs="Times New Roman"/>
          <w:sz w:val="24"/>
          <w:szCs w:val="24"/>
        </w:rPr>
        <w:t>рублей.</w:t>
      </w:r>
    </w:p>
    <w:p w:rsidR="00C26B32" w:rsidRPr="00C83AFC" w:rsidRDefault="00273317" w:rsidP="00273317">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sz w:val="24"/>
          <w:szCs w:val="24"/>
        </w:rPr>
        <w:t xml:space="preserve">Начальная цена продажи имущества в сумме </w:t>
      </w:r>
      <w:r w:rsidR="00C26B32" w:rsidRPr="00C83AFC">
        <w:rPr>
          <w:rFonts w:ascii="Times New Roman" w:hAnsi="Times New Roman" w:cs="Times New Roman"/>
          <w:sz w:val="24"/>
          <w:szCs w:val="24"/>
        </w:rPr>
        <w:t>1196,0 тыс.</w:t>
      </w:r>
      <w:r w:rsidRPr="00C83AFC">
        <w:rPr>
          <w:rFonts w:ascii="Times New Roman" w:hAnsi="Times New Roman" w:cs="Times New Roman"/>
          <w:sz w:val="24"/>
          <w:szCs w:val="24"/>
        </w:rPr>
        <w:t xml:space="preserve"> рубл</w:t>
      </w:r>
      <w:r w:rsidR="00C26B32" w:rsidRPr="00C83AFC">
        <w:rPr>
          <w:rFonts w:ascii="Times New Roman" w:hAnsi="Times New Roman" w:cs="Times New Roman"/>
          <w:sz w:val="24"/>
          <w:szCs w:val="24"/>
        </w:rPr>
        <w:t>ей</w:t>
      </w:r>
      <w:r w:rsidRPr="00C83AFC">
        <w:rPr>
          <w:rFonts w:ascii="Times New Roman" w:hAnsi="Times New Roman" w:cs="Times New Roman"/>
          <w:sz w:val="24"/>
          <w:szCs w:val="24"/>
        </w:rPr>
        <w:t xml:space="preserve"> </w:t>
      </w:r>
      <w:r w:rsidRPr="00C83AFC">
        <w:rPr>
          <w:rFonts w:ascii="Times New Roman" w:hAnsi="Times New Roman" w:cs="Times New Roman"/>
          <w:bCs/>
          <w:sz w:val="24"/>
          <w:szCs w:val="24"/>
        </w:rPr>
        <w:t xml:space="preserve">установлена согласно Отчета № </w:t>
      </w:r>
      <w:r w:rsidR="00C26B32" w:rsidRPr="00C83AFC">
        <w:rPr>
          <w:rFonts w:ascii="Times New Roman" w:hAnsi="Times New Roman" w:cs="Times New Roman"/>
          <w:bCs/>
          <w:sz w:val="24"/>
          <w:szCs w:val="24"/>
        </w:rPr>
        <w:t>111-2018 ЭС</w:t>
      </w:r>
      <w:r w:rsidRPr="00C83AFC">
        <w:rPr>
          <w:rFonts w:ascii="Times New Roman" w:hAnsi="Times New Roman" w:cs="Times New Roman"/>
          <w:bCs/>
          <w:sz w:val="24"/>
          <w:szCs w:val="24"/>
        </w:rPr>
        <w:t xml:space="preserve"> об оценке рыночной стоимости </w:t>
      </w:r>
      <w:r w:rsidR="00C26B32" w:rsidRPr="00C83AFC">
        <w:rPr>
          <w:rFonts w:ascii="Times New Roman" w:hAnsi="Times New Roman" w:cs="Times New Roman"/>
          <w:bCs/>
          <w:sz w:val="24"/>
          <w:szCs w:val="24"/>
        </w:rPr>
        <w:t>Здание типографии</w:t>
      </w:r>
      <w:r w:rsidRPr="00C83AFC">
        <w:rPr>
          <w:rFonts w:ascii="Times New Roman" w:hAnsi="Times New Roman" w:cs="Times New Roman"/>
          <w:bCs/>
          <w:sz w:val="24"/>
          <w:szCs w:val="24"/>
        </w:rPr>
        <w:t xml:space="preserve"> </w:t>
      </w:r>
      <w:r w:rsidR="00C26B32" w:rsidRPr="00C83AFC">
        <w:rPr>
          <w:rFonts w:ascii="Times New Roman" w:hAnsi="Times New Roman" w:cs="Times New Roman"/>
          <w:bCs/>
          <w:sz w:val="24"/>
          <w:szCs w:val="24"/>
        </w:rPr>
        <w:t xml:space="preserve">общей площадью 171,1 кв. м., </w:t>
      </w:r>
      <w:r w:rsidRPr="00C83AFC">
        <w:rPr>
          <w:rFonts w:ascii="Times New Roman" w:hAnsi="Times New Roman" w:cs="Times New Roman"/>
          <w:bCs/>
          <w:sz w:val="24"/>
          <w:szCs w:val="24"/>
        </w:rPr>
        <w:t xml:space="preserve">с земельным участком общей площадью </w:t>
      </w:r>
      <w:r w:rsidR="00C26B32" w:rsidRPr="00C83AFC">
        <w:rPr>
          <w:rFonts w:ascii="Times New Roman" w:hAnsi="Times New Roman" w:cs="Times New Roman"/>
          <w:bCs/>
          <w:sz w:val="24"/>
          <w:szCs w:val="24"/>
        </w:rPr>
        <w:t>612</w:t>
      </w:r>
      <w:r w:rsidRPr="00C83AFC">
        <w:rPr>
          <w:rFonts w:ascii="Times New Roman" w:hAnsi="Times New Roman" w:cs="Times New Roman"/>
          <w:bCs/>
          <w:sz w:val="24"/>
          <w:szCs w:val="24"/>
        </w:rPr>
        <w:t xml:space="preserve"> кв. м. </w:t>
      </w:r>
      <w:r w:rsidR="00FF3696" w:rsidRPr="00C83AFC">
        <w:rPr>
          <w:rFonts w:ascii="Times New Roman" w:hAnsi="Times New Roman" w:cs="Times New Roman"/>
          <w:bCs/>
          <w:sz w:val="24"/>
          <w:szCs w:val="24"/>
        </w:rPr>
        <w:t xml:space="preserve">(далее –Объект). </w:t>
      </w:r>
      <w:r w:rsidR="00C26B32" w:rsidRPr="00C83AFC">
        <w:rPr>
          <w:rFonts w:ascii="Times New Roman" w:hAnsi="Times New Roman" w:cs="Times New Roman"/>
          <w:bCs/>
          <w:sz w:val="24"/>
          <w:szCs w:val="24"/>
        </w:rPr>
        <w:t xml:space="preserve">Объект состоит в ЕГР </w:t>
      </w:r>
      <w:r w:rsidR="00B570B6" w:rsidRPr="00C83AFC">
        <w:rPr>
          <w:rFonts w:ascii="Times New Roman" w:hAnsi="Times New Roman" w:cs="Times New Roman"/>
          <w:bCs/>
          <w:sz w:val="24"/>
          <w:szCs w:val="24"/>
        </w:rPr>
        <w:t>объектов культурного наследия памятников истории и культуры.</w:t>
      </w:r>
    </w:p>
    <w:p w:rsidR="007F1ADD" w:rsidRPr="00C83AFC" w:rsidRDefault="007F1ADD" w:rsidP="00273317">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xml:space="preserve">Согласно раздела 2 договора купли-продажи установленная цена продажи Объекта составляет 1201000,00 рублей с учетом НДС, из них объект недвижимости – 682160,00 рублей, с учетом НДС и земельный участок  - 518840,00 рублей. </w:t>
      </w:r>
      <w:r w:rsidR="000761C6" w:rsidRPr="00C83AFC">
        <w:rPr>
          <w:rFonts w:ascii="Times New Roman" w:hAnsi="Times New Roman" w:cs="Times New Roman"/>
          <w:bCs/>
          <w:sz w:val="24"/>
          <w:szCs w:val="24"/>
        </w:rPr>
        <w:t>Не позднее 21.01.2019 г. Покупатель обязан перечислить за вычетом суммы задатка (239200,</w:t>
      </w:r>
      <w:r w:rsidRPr="00C83AFC">
        <w:rPr>
          <w:rFonts w:ascii="Times New Roman" w:hAnsi="Times New Roman" w:cs="Times New Roman"/>
          <w:bCs/>
          <w:sz w:val="24"/>
          <w:szCs w:val="24"/>
        </w:rPr>
        <w:t>00 рублей</w:t>
      </w:r>
      <w:r w:rsidR="000761C6" w:rsidRPr="00C83AFC">
        <w:rPr>
          <w:rFonts w:ascii="Times New Roman" w:hAnsi="Times New Roman" w:cs="Times New Roman"/>
          <w:bCs/>
          <w:sz w:val="24"/>
          <w:szCs w:val="24"/>
        </w:rPr>
        <w:t>) и НДС (18%), денежные средства</w:t>
      </w:r>
      <w:r w:rsidRPr="00C83AFC">
        <w:rPr>
          <w:rFonts w:ascii="Times New Roman" w:hAnsi="Times New Roman" w:cs="Times New Roman"/>
          <w:bCs/>
          <w:sz w:val="24"/>
          <w:szCs w:val="24"/>
        </w:rPr>
        <w:t xml:space="preserve"> в счет оплаты </w:t>
      </w:r>
      <w:r w:rsidR="000761C6" w:rsidRPr="00C83AFC">
        <w:rPr>
          <w:rFonts w:ascii="Times New Roman" w:hAnsi="Times New Roman" w:cs="Times New Roman"/>
          <w:bCs/>
          <w:sz w:val="24"/>
          <w:szCs w:val="24"/>
        </w:rPr>
        <w:t xml:space="preserve">стоимости </w:t>
      </w:r>
      <w:r w:rsidRPr="00C83AFC">
        <w:rPr>
          <w:rFonts w:ascii="Times New Roman" w:hAnsi="Times New Roman" w:cs="Times New Roman"/>
          <w:bCs/>
          <w:sz w:val="24"/>
          <w:szCs w:val="24"/>
        </w:rPr>
        <w:t xml:space="preserve">Объекта </w:t>
      </w:r>
      <w:r w:rsidR="00FF3696" w:rsidRPr="00C83AFC">
        <w:rPr>
          <w:rFonts w:ascii="Times New Roman" w:hAnsi="Times New Roman" w:cs="Times New Roman"/>
          <w:bCs/>
          <w:sz w:val="24"/>
          <w:szCs w:val="24"/>
        </w:rPr>
        <w:t xml:space="preserve">недвижимости </w:t>
      </w:r>
      <w:r w:rsidR="000761C6" w:rsidRPr="00C83AFC">
        <w:rPr>
          <w:rFonts w:ascii="Times New Roman" w:hAnsi="Times New Roman" w:cs="Times New Roman"/>
          <w:bCs/>
          <w:sz w:val="24"/>
          <w:szCs w:val="24"/>
        </w:rPr>
        <w:t>в размере</w:t>
      </w:r>
      <w:r w:rsidRPr="00C83AFC">
        <w:rPr>
          <w:rFonts w:ascii="Times New Roman" w:hAnsi="Times New Roman" w:cs="Times New Roman"/>
          <w:bCs/>
          <w:sz w:val="24"/>
          <w:szCs w:val="24"/>
        </w:rPr>
        <w:t xml:space="preserve"> 338901,70</w:t>
      </w:r>
      <w:r w:rsidR="000761C6" w:rsidRPr="00C83AFC">
        <w:rPr>
          <w:rFonts w:ascii="Times New Roman" w:hAnsi="Times New Roman" w:cs="Times New Roman"/>
          <w:bCs/>
          <w:sz w:val="24"/>
          <w:szCs w:val="24"/>
        </w:rPr>
        <w:t xml:space="preserve"> рублей, за земельный участок – 518840,00 рублей.</w:t>
      </w:r>
    </w:p>
    <w:p w:rsidR="00241083" w:rsidRPr="00C83AFC" w:rsidRDefault="00241083" w:rsidP="00273317">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Оплата по данному Договору купли-продажи № 3 произведена полностью и в установленные договором сроки платежными поручениями:</w:t>
      </w:r>
    </w:p>
    <w:p w:rsidR="00241083" w:rsidRPr="00C83AFC" w:rsidRDefault="00241083" w:rsidP="00273317">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300991 от 19.12.2018 на сумму 239200,00 рублей (задаток)</w:t>
      </w:r>
      <w:r w:rsidR="00FF3696" w:rsidRPr="00C83AFC">
        <w:rPr>
          <w:rFonts w:ascii="Times New Roman" w:hAnsi="Times New Roman" w:cs="Times New Roman"/>
          <w:bCs/>
          <w:sz w:val="24"/>
          <w:szCs w:val="24"/>
        </w:rPr>
        <w:t>,</w:t>
      </w:r>
    </w:p>
    <w:p w:rsidR="00241083" w:rsidRPr="00C83AFC" w:rsidRDefault="00241083" w:rsidP="00273317">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w:t>
      </w:r>
      <w:r w:rsidR="007C79C6" w:rsidRPr="00C83AFC">
        <w:rPr>
          <w:rFonts w:ascii="Times New Roman" w:hAnsi="Times New Roman" w:cs="Times New Roman"/>
          <w:bCs/>
          <w:sz w:val="24"/>
          <w:szCs w:val="24"/>
        </w:rPr>
        <w:t xml:space="preserve"> 2 от 10.01.2019 – 338901,70 рублей (объект недвижимости)</w:t>
      </w:r>
      <w:r w:rsidR="00FF3696" w:rsidRPr="00C83AFC">
        <w:rPr>
          <w:rFonts w:ascii="Times New Roman" w:hAnsi="Times New Roman" w:cs="Times New Roman"/>
          <w:bCs/>
          <w:sz w:val="24"/>
          <w:szCs w:val="24"/>
        </w:rPr>
        <w:t>,</w:t>
      </w:r>
    </w:p>
    <w:p w:rsidR="007C79C6" w:rsidRPr="00C83AFC" w:rsidRDefault="007C79C6" w:rsidP="00273317">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1 от 10.01.2019 – 518840,00 рублей (земельный участок)</w:t>
      </w:r>
      <w:r w:rsidR="000761C6" w:rsidRPr="00C83AFC">
        <w:rPr>
          <w:rFonts w:ascii="Times New Roman" w:hAnsi="Times New Roman" w:cs="Times New Roman"/>
          <w:bCs/>
          <w:sz w:val="24"/>
          <w:szCs w:val="24"/>
        </w:rPr>
        <w:t>.</w:t>
      </w:r>
    </w:p>
    <w:p w:rsidR="00241083" w:rsidRPr="00C83AFC" w:rsidRDefault="00241083" w:rsidP="00B203E3">
      <w:pPr>
        <w:spacing w:after="0" w:line="240" w:lineRule="auto"/>
        <w:ind w:firstLine="426"/>
        <w:jc w:val="both"/>
        <w:rPr>
          <w:rFonts w:ascii="Times New Roman" w:hAnsi="Times New Roman" w:cs="Times New Roman"/>
          <w:bCs/>
          <w:sz w:val="24"/>
          <w:szCs w:val="24"/>
        </w:rPr>
      </w:pPr>
    </w:p>
    <w:p w:rsidR="00241083" w:rsidRPr="00C83AFC" w:rsidRDefault="00241083" w:rsidP="00B203E3">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xml:space="preserve">После полной оплаты </w:t>
      </w:r>
      <w:r w:rsidR="00FF3696" w:rsidRPr="00C83AFC">
        <w:rPr>
          <w:rFonts w:ascii="Times New Roman" w:hAnsi="Times New Roman" w:cs="Times New Roman"/>
          <w:bCs/>
          <w:sz w:val="24"/>
          <w:szCs w:val="24"/>
        </w:rPr>
        <w:t>Объект передан Покупателю по</w:t>
      </w:r>
      <w:r w:rsidRPr="00C83AFC">
        <w:rPr>
          <w:rFonts w:ascii="Times New Roman" w:hAnsi="Times New Roman" w:cs="Times New Roman"/>
          <w:bCs/>
          <w:sz w:val="24"/>
          <w:szCs w:val="24"/>
        </w:rPr>
        <w:t xml:space="preserve"> </w:t>
      </w:r>
      <w:r w:rsidR="00FF3696" w:rsidRPr="00C83AFC">
        <w:rPr>
          <w:rFonts w:ascii="Times New Roman" w:hAnsi="Times New Roman" w:cs="Times New Roman"/>
          <w:bCs/>
          <w:sz w:val="24"/>
          <w:szCs w:val="24"/>
        </w:rPr>
        <w:t>а</w:t>
      </w:r>
      <w:r w:rsidRPr="00C83AFC">
        <w:rPr>
          <w:rFonts w:ascii="Times New Roman" w:hAnsi="Times New Roman" w:cs="Times New Roman"/>
          <w:bCs/>
          <w:sz w:val="24"/>
          <w:szCs w:val="24"/>
        </w:rPr>
        <w:t>кт</w:t>
      </w:r>
      <w:r w:rsidR="00FF3696" w:rsidRPr="00C83AFC">
        <w:rPr>
          <w:rFonts w:ascii="Times New Roman" w:hAnsi="Times New Roman" w:cs="Times New Roman"/>
          <w:bCs/>
          <w:sz w:val="24"/>
          <w:szCs w:val="24"/>
        </w:rPr>
        <w:t>у</w:t>
      </w:r>
      <w:r w:rsidRPr="00C83AFC">
        <w:rPr>
          <w:rFonts w:ascii="Times New Roman" w:hAnsi="Times New Roman" w:cs="Times New Roman"/>
          <w:bCs/>
          <w:sz w:val="24"/>
          <w:szCs w:val="24"/>
        </w:rPr>
        <w:t xml:space="preserve"> приема-передачи на объекты недвижимости от 18.01.2019 года.</w:t>
      </w:r>
    </w:p>
    <w:p w:rsidR="00742529" w:rsidRPr="00C83AFC" w:rsidRDefault="00742529" w:rsidP="00B203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Кроме того, по итогам 2018 года посредством публичного предложения реализовано 2 объекта движимого имущества, </w:t>
      </w:r>
      <w:r w:rsidR="00E66C66" w:rsidRPr="00C83AFC">
        <w:rPr>
          <w:rFonts w:ascii="Times New Roman" w:hAnsi="Times New Roman" w:cs="Times New Roman"/>
          <w:sz w:val="24"/>
          <w:szCs w:val="24"/>
        </w:rPr>
        <w:t>не подлежащего включению в Программу приватизации, на общую сумму 72,0 тыс. рублей.</w:t>
      </w:r>
    </w:p>
    <w:p w:rsidR="00E66C66" w:rsidRPr="00C83AFC" w:rsidRDefault="00E66C66" w:rsidP="00B203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По состоянию на 01.01.2019 года в местный бюджет Порецкого района от приватизации муниципального имущества поступило </w:t>
      </w:r>
      <w:r w:rsidR="00F36C00" w:rsidRPr="00C83AFC">
        <w:rPr>
          <w:rFonts w:ascii="Times New Roman" w:hAnsi="Times New Roman" w:cs="Times New Roman"/>
          <w:sz w:val="24"/>
          <w:szCs w:val="24"/>
        </w:rPr>
        <w:t>311,20 тыс. рублей  (с учетом сельских поселений – 377,86 тыс. рублей).</w:t>
      </w:r>
    </w:p>
    <w:p w:rsidR="00E66C66" w:rsidRPr="00C83AFC" w:rsidRDefault="00E66C66" w:rsidP="00B203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Для определения начальной цены подлежащего приватизации муниципального имущества администрацией Порецкого района привлекаются оценочные организации с целью определения рыночной стоимости приватизируемого имущества.</w:t>
      </w:r>
    </w:p>
    <w:p w:rsidR="00E66C66" w:rsidRPr="00C83AFC" w:rsidRDefault="00E66C66" w:rsidP="00B203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2018 году муниципальные контракты (договоры) с оценочными организациями заключались путем заключения прямых договоров. Отбор оценщиков осуществлялся из 3-5 предоставленных ценовых предложений оценщиков, предложивших наименьшую цену услуг. Договор на проведение оценки рыночной стоимости объектов приватизации заключ</w:t>
      </w:r>
      <w:r w:rsidR="00093B53" w:rsidRPr="00C83AFC">
        <w:rPr>
          <w:rFonts w:ascii="Times New Roman" w:hAnsi="Times New Roman" w:cs="Times New Roman"/>
          <w:sz w:val="24"/>
          <w:szCs w:val="24"/>
        </w:rPr>
        <w:t xml:space="preserve">ен с оценочной организацией ООО </w:t>
      </w:r>
      <w:r w:rsidRPr="00C83AFC">
        <w:rPr>
          <w:rFonts w:ascii="Times New Roman" w:hAnsi="Times New Roman" w:cs="Times New Roman"/>
          <w:sz w:val="24"/>
          <w:szCs w:val="24"/>
        </w:rPr>
        <w:t>«</w:t>
      </w:r>
      <w:r w:rsidR="00A8671A" w:rsidRPr="00C83AFC">
        <w:rPr>
          <w:rFonts w:ascii="Times New Roman" w:hAnsi="Times New Roman" w:cs="Times New Roman"/>
          <w:sz w:val="24"/>
          <w:szCs w:val="24"/>
        </w:rPr>
        <w:t>Эксперт-сервис</w:t>
      </w:r>
      <w:r w:rsidR="00093B53" w:rsidRPr="00C83AFC">
        <w:rPr>
          <w:rFonts w:ascii="Times New Roman" w:hAnsi="Times New Roman" w:cs="Times New Roman"/>
          <w:sz w:val="24"/>
          <w:szCs w:val="24"/>
        </w:rPr>
        <w:t>».</w:t>
      </w:r>
      <w:r w:rsidR="00A8671A" w:rsidRPr="00C83AFC">
        <w:rPr>
          <w:rFonts w:ascii="Times New Roman" w:hAnsi="Times New Roman" w:cs="Times New Roman"/>
          <w:sz w:val="24"/>
          <w:szCs w:val="24"/>
        </w:rPr>
        <w:t xml:space="preserve">                                                                                                                                                                                                             </w:t>
      </w:r>
    </w:p>
    <w:p w:rsidR="00C8310B" w:rsidRPr="00C83AFC" w:rsidRDefault="00007C16" w:rsidP="00B203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 </w:t>
      </w:r>
      <w:r w:rsidR="003C1569" w:rsidRPr="00C83AFC">
        <w:rPr>
          <w:rFonts w:ascii="Times New Roman" w:hAnsi="Times New Roman" w:cs="Times New Roman"/>
          <w:sz w:val="24"/>
          <w:szCs w:val="24"/>
        </w:rPr>
        <w:t xml:space="preserve">Решением Собрания депутатов Порецкого района от </w:t>
      </w:r>
      <w:r w:rsidR="00965A72" w:rsidRPr="00C83AFC">
        <w:rPr>
          <w:rFonts w:ascii="Times New Roman" w:hAnsi="Times New Roman" w:cs="Times New Roman"/>
          <w:sz w:val="24"/>
          <w:szCs w:val="24"/>
        </w:rPr>
        <w:t>29.11.2018</w:t>
      </w:r>
      <w:r w:rsidR="003C1569" w:rsidRPr="00C83AFC">
        <w:rPr>
          <w:rFonts w:ascii="Times New Roman" w:hAnsi="Times New Roman" w:cs="Times New Roman"/>
          <w:sz w:val="24"/>
          <w:szCs w:val="24"/>
        </w:rPr>
        <w:t xml:space="preserve"> № С-</w:t>
      </w:r>
      <w:r w:rsidR="00965A72" w:rsidRPr="00C83AFC">
        <w:rPr>
          <w:rFonts w:ascii="Times New Roman" w:hAnsi="Times New Roman" w:cs="Times New Roman"/>
          <w:sz w:val="24"/>
          <w:szCs w:val="24"/>
        </w:rPr>
        <w:t>29/08</w:t>
      </w:r>
      <w:r w:rsidR="003C1569" w:rsidRPr="00C83AFC">
        <w:rPr>
          <w:rFonts w:ascii="Times New Roman" w:hAnsi="Times New Roman" w:cs="Times New Roman"/>
          <w:sz w:val="24"/>
          <w:szCs w:val="24"/>
        </w:rPr>
        <w:t xml:space="preserve"> </w:t>
      </w:r>
      <w:r w:rsidR="00965A72" w:rsidRPr="00C83AFC">
        <w:rPr>
          <w:rFonts w:ascii="Times New Roman" w:hAnsi="Times New Roman" w:cs="Times New Roman"/>
          <w:sz w:val="24"/>
          <w:szCs w:val="24"/>
        </w:rPr>
        <w:t xml:space="preserve">(с изм. от 06.03.2019 № 32/05) </w:t>
      </w:r>
      <w:r w:rsidR="00C8310B" w:rsidRPr="00C83AFC">
        <w:rPr>
          <w:rFonts w:ascii="Times New Roman" w:hAnsi="Times New Roman" w:cs="Times New Roman"/>
          <w:sz w:val="24"/>
          <w:szCs w:val="24"/>
        </w:rPr>
        <w:t xml:space="preserve">утвержден Прогнозный план приватизации муниципального имущества Порецкого района </w:t>
      </w:r>
      <w:r w:rsidR="00C8310B" w:rsidRPr="00C83AFC">
        <w:rPr>
          <w:rFonts w:ascii="Times New Roman" w:hAnsi="Times New Roman" w:cs="Times New Roman"/>
          <w:b/>
          <w:sz w:val="24"/>
          <w:szCs w:val="24"/>
        </w:rPr>
        <w:t>на 201</w:t>
      </w:r>
      <w:r w:rsidR="00965A72" w:rsidRPr="00C83AFC">
        <w:rPr>
          <w:rFonts w:ascii="Times New Roman" w:hAnsi="Times New Roman" w:cs="Times New Roman"/>
          <w:b/>
          <w:sz w:val="24"/>
          <w:szCs w:val="24"/>
        </w:rPr>
        <w:t>9 год</w:t>
      </w:r>
      <w:r w:rsidR="00965A72" w:rsidRPr="00C83AFC">
        <w:rPr>
          <w:rFonts w:ascii="Times New Roman" w:hAnsi="Times New Roman" w:cs="Times New Roman"/>
          <w:sz w:val="24"/>
          <w:szCs w:val="24"/>
        </w:rPr>
        <w:t>, в который включены 8 объектов недвижимого имущества, включающих 4 объекта недвижимого имущества с 4 земельными участками и 4 сооружения газового хозяйства.</w:t>
      </w:r>
    </w:p>
    <w:p w:rsidR="00EF663B" w:rsidRPr="00C83AFC" w:rsidRDefault="00EF663B" w:rsidP="00B203E3">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За 2019 год по объектам администрации Порецкого района аукционы в электронной форме, продажи посредством публичного предложения в электронной форме признаны несостоявшимися в связи с отсутствием заявок.</w:t>
      </w:r>
    </w:p>
    <w:p w:rsidR="00965A72" w:rsidRPr="00C83AFC" w:rsidRDefault="00965A72" w:rsidP="00384F6C">
      <w:pPr>
        <w:spacing w:before="120"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Кроме того, </w:t>
      </w:r>
      <w:r w:rsidR="003D1E78" w:rsidRPr="00C83AFC">
        <w:rPr>
          <w:rFonts w:ascii="Times New Roman" w:hAnsi="Times New Roman" w:cs="Times New Roman"/>
          <w:sz w:val="24"/>
          <w:szCs w:val="24"/>
        </w:rPr>
        <w:t xml:space="preserve">Прогнозные планы приватизации муниципального имущества на 2019 год приняты в </w:t>
      </w:r>
      <w:r w:rsidR="008A0019" w:rsidRPr="00C83AFC">
        <w:rPr>
          <w:rFonts w:ascii="Times New Roman" w:hAnsi="Times New Roman" w:cs="Times New Roman"/>
          <w:sz w:val="24"/>
          <w:szCs w:val="24"/>
        </w:rPr>
        <w:t>пяти</w:t>
      </w:r>
      <w:r w:rsidR="003D1E78" w:rsidRPr="00C83AFC">
        <w:rPr>
          <w:rFonts w:ascii="Times New Roman" w:hAnsi="Times New Roman" w:cs="Times New Roman"/>
          <w:sz w:val="24"/>
          <w:szCs w:val="24"/>
        </w:rPr>
        <w:t xml:space="preserve"> сельских поселений Порецкого района (Анастасовского, Октябрьского, Порецкого, Рындинского</w:t>
      </w:r>
      <w:r w:rsidR="008A0019" w:rsidRPr="00C83AFC">
        <w:rPr>
          <w:rFonts w:ascii="Times New Roman" w:hAnsi="Times New Roman" w:cs="Times New Roman"/>
          <w:sz w:val="24"/>
          <w:szCs w:val="24"/>
        </w:rPr>
        <w:t>, Сиявского</w:t>
      </w:r>
      <w:r w:rsidR="003D1E78" w:rsidRPr="00C83AFC">
        <w:rPr>
          <w:rFonts w:ascii="Times New Roman" w:hAnsi="Times New Roman" w:cs="Times New Roman"/>
          <w:sz w:val="24"/>
          <w:szCs w:val="24"/>
        </w:rPr>
        <w:t>)</w:t>
      </w:r>
      <w:r w:rsidR="00975FFF" w:rsidRPr="00C83AFC">
        <w:rPr>
          <w:rFonts w:ascii="Times New Roman" w:hAnsi="Times New Roman" w:cs="Times New Roman"/>
          <w:sz w:val="24"/>
          <w:szCs w:val="24"/>
        </w:rPr>
        <w:t>, по одному объекту</w:t>
      </w:r>
      <w:r w:rsidR="003D1E78" w:rsidRPr="00C83AFC">
        <w:rPr>
          <w:rFonts w:ascii="Times New Roman" w:hAnsi="Times New Roman" w:cs="Times New Roman"/>
          <w:sz w:val="24"/>
          <w:szCs w:val="24"/>
        </w:rPr>
        <w:t xml:space="preserve">. Таким образом, </w:t>
      </w:r>
      <w:r w:rsidR="003D1E78" w:rsidRPr="00C83AFC">
        <w:rPr>
          <w:rFonts w:ascii="Times New Roman" w:hAnsi="Times New Roman" w:cs="Times New Roman"/>
          <w:sz w:val="24"/>
          <w:szCs w:val="24"/>
        </w:rPr>
        <w:lastRenderedPageBreak/>
        <w:t>в 2019 году подлежат приватизации с учетом сельских поселений всего 14 объектов, из них 5 объектов газового хозяйства.</w:t>
      </w:r>
    </w:p>
    <w:p w:rsidR="00FD7E42" w:rsidRPr="00C83AFC" w:rsidRDefault="00FD7E42"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По состоянию на 01.01.2020 года в местный бюджет Порецкого района от приватизации муниципального имущества поступило </w:t>
      </w:r>
      <w:r w:rsidR="00F36C00" w:rsidRPr="00C83AFC">
        <w:rPr>
          <w:rFonts w:ascii="Times New Roman" w:hAnsi="Times New Roman" w:cs="Times New Roman"/>
          <w:sz w:val="24"/>
          <w:szCs w:val="24"/>
        </w:rPr>
        <w:t>338,9</w:t>
      </w:r>
      <w:r w:rsidRPr="00C83AFC">
        <w:rPr>
          <w:rFonts w:ascii="Times New Roman" w:hAnsi="Times New Roman" w:cs="Times New Roman"/>
          <w:sz w:val="24"/>
          <w:szCs w:val="24"/>
        </w:rPr>
        <w:t xml:space="preserve"> тыс. рублей (недвижимо</w:t>
      </w:r>
      <w:r w:rsidR="00C320D2" w:rsidRPr="00C83AFC">
        <w:rPr>
          <w:rFonts w:ascii="Times New Roman" w:hAnsi="Times New Roman" w:cs="Times New Roman"/>
          <w:sz w:val="24"/>
          <w:szCs w:val="24"/>
        </w:rPr>
        <w:t>е</w:t>
      </w:r>
      <w:r w:rsidRPr="00C83AFC">
        <w:rPr>
          <w:rFonts w:ascii="Times New Roman" w:hAnsi="Times New Roman" w:cs="Times New Roman"/>
          <w:sz w:val="24"/>
          <w:szCs w:val="24"/>
        </w:rPr>
        <w:t xml:space="preserve"> имуществ</w:t>
      </w:r>
      <w:r w:rsidR="00C320D2" w:rsidRPr="00C83AFC">
        <w:rPr>
          <w:rFonts w:ascii="Times New Roman" w:hAnsi="Times New Roman" w:cs="Times New Roman"/>
          <w:sz w:val="24"/>
          <w:szCs w:val="24"/>
        </w:rPr>
        <w:t>о</w:t>
      </w:r>
      <w:r w:rsidRPr="00C83AFC">
        <w:rPr>
          <w:rFonts w:ascii="Times New Roman" w:hAnsi="Times New Roman" w:cs="Times New Roman"/>
          <w:sz w:val="24"/>
          <w:szCs w:val="24"/>
        </w:rPr>
        <w:t>, проданно</w:t>
      </w:r>
      <w:r w:rsidR="00C320D2" w:rsidRPr="00C83AFC">
        <w:rPr>
          <w:rFonts w:ascii="Times New Roman" w:hAnsi="Times New Roman" w:cs="Times New Roman"/>
          <w:sz w:val="24"/>
          <w:szCs w:val="24"/>
        </w:rPr>
        <w:t>е в конце 2018 года</w:t>
      </w:r>
      <w:r w:rsidRPr="00C83AFC">
        <w:rPr>
          <w:rFonts w:ascii="Times New Roman" w:hAnsi="Times New Roman" w:cs="Times New Roman"/>
          <w:sz w:val="24"/>
          <w:szCs w:val="24"/>
        </w:rPr>
        <w:t>)</w:t>
      </w:r>
      <w:r w:rsidR="00F36C00" w:rsidRPr="00C83AFC">
        <w:rPr>
          <w:rFonts w:ascii="Times New Roman" w:hAnsi="Times New Roman" w:cs="Times New Roman"/>
          <w:sz w:val="24"/>
          <w:szCs w:val="24"/>
        </w:rPr>
        <w:t>, с учетом сельских поселений – 1501,64 тыс. рублей.</w:t>
      </w:r>
    </w:p>
    <w:p w:rsidR="006546AA" w:rsidRPr="00C83AFC" w:rsidRDefault="006546AA"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p>
    <w:p w:rsidR="006546AA" w:rsidRPr="00C83AFC" w:rsidRDefault="006546AA" w:rsidP="006546AA">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w:t>
      </w:r>
      <w:r w:rsidR="008A0019" w:rsidRPr="00C83AFC">
        <w:rPr>
          <w:rFonts w:ascii="Times New Roman" w:hAnsi="Times New Roman" w:cs="Times New Roman"/>
          <w:sz w:val="24"/>
          <w:szCs w:val="24"/>
        </w:rPr>
        <w:t>Сиявско</w:t>
      </w:r>
      <w:r w:rsidRPr="00C83AFC">
        <w:rPr>
          <w:rFonts w:ascii="Times New Roman" w:hAnsi="Times New Roman" w:cs="Times New Roman"/>
          <w:sz w:val="24"/>
          <w:szCs w:val="24"/>
        </w:rPr>
        <w:t>м</w:t>
      </w:r>
      <w:r w:rsidR="008A0019" w:rsidRPr="00C83AFC">
        <w:rPr>
          <w:rFonts w:ascii="Times New Roman" w:hAnsi="Times New Roman" w:cs="Times New Roman"/>
          <w:sz w:val="24"/>
          <w:szCs w:val="24"/>
        </w:rPr>
        <w:t xml:space="preserve"> сельско</w:t>
      </w:r>
      <w:r w:rsidRPr="00C83AFC">
        <w:rPr>
          <w:rFonts w:ascii="Times New Roman" w:hAnsi="Times New Roman" w:cs="Times New Roman"/>
          <w:sz w:val="24"/>
          <w:szCs w:val="24"/>
        </w:rPr>
        <w:t>м</w:t>
      </w:r>
      <w:r w:rsidR="008A0019" w:rsidRPr="00C83AFC">
        <w:rPr>
          <w:rFonts w:ascii="Times New Roman" w:hAnsi="Times New Roman" w:cs="Times New Roman"/>
          <w:sz w:val="24"/>
          <w:szCs w:val="24"/>
        </w:rPr>
        <w:t xml:space="preserve"> поселени</w:t>
      </w:r>
      <w:r w:rsidRPr="00C83AFC">
        <w:rPr>
          <w:rFonts w:ascii="Times New Roman" w:hAnsi="Times New Roman" w:cs="Times New Roman"/>
          <w:sz w:val="24"/>
          <w:szCs w:val="24"/>
        </w:rPr>
        <w:t>и</w:t>
      </w:r>
      <w:r w:rsidR="00C320D2" w:rsidRPr="00C83AFC">
        <w:rPr>
          <w:rFonts w:ascii="Times New Roman" w:hAnsi="Times New Roman" w:cs="Times New Roman"/>
          <w:sz w:val="24"/>
          <w:szCs w:val="24"/>
        </w:rPr>
        <w:t xml:space="preserve"> в 2019 году согласно </w:t>
      </w:r>
      <w:r w:rsidR="00BB6BF1" w:rsidRPr="00C83AFC">
        <w:rPr>
          <w:rFonts w:ascii="Times New Roman" w:hAnsi="Times New Roman" w:cs="Times New Roman"/>
          <w:sz w:val="24"/>
          <w:szCs w:val="24"/>
        </w:rPr>
        <w:t xml:space="preserve">Прогнозного </w:t>
      </w:r>
      <w:r w:rsidR="00C320D2" w:rsidRPr="00C83AFC">
        <w:rPr>
          <w:rFonts w:ascii="Times New Roman" w:hAnsi="Times New Roman" w:cs="Times New Roman"/>
          <w:sz w:val="24"/>
          <w:szCs w:val="24"/>
        </w:rPr>
        <w:t xml:space="preserve">плана приватизации </w:t>
      </w:r>
      <w:r w:rsidR="00893681" w:rsidRPr="00C83AFC">
        <w:rPr>
          <w:rFonts w:ascii="Times New Roman" w:hAnsi="Times New Roman" w:cs="Times New Roman"/>
          <w:sz w:val="24"/>
          <w:szCs w:val="24"/>
        </w:rPr>
        <w:t xml:space="preserve">утвержденного решением Собранием депутатов Сиявского сельского поселения от 22.04.2019 № С-24/3 </w:t>
      </w:r>
      <w:r w:rsidRPr="00C83AFC">
        <w:rPr>
          <w:rFonts w:ascii="Times New Roman" w:hAnsi="Times New Roman" w:cs="Times New Roman"/>
          <w:sz w:val="24"/>
          <w:szCs w:val="24"/>
        </w:rPr>
        <w:t>продан 1 объект на сумму 692,3 тыс. рублей (100%) от плана</w:t>
      </w:r>
      <w:r w:rsidR="00893681" w:rsidRPr="00C83AFC">
        <w:rPr>
          <w:rFonts w:ascii="Times New Roman" w:hAnsi="Times New Roman" w:cs="Times New Roman"/>
          <w:sz w:val="24"/>
          <w:szCs w:val="24"/>
        </w:rPr>
        <w:t xml:space="preserve"> приватизации</w:t>
      </w:r>
      <w:r w:rsidRPr="00C83AFC">
        <w:rPr>
          <w:rFonts w:ascii="Times New Roman" w:hAnsi="Times New Roman" w:cs="Times New Roman"/>
          <w:sz w:val="24"/>
          <w:szCs w:val="24"/>
        </w:rPr>
        <w:t>.</w:t>
      </w:r>
    </w:p>
    <w:p w:rsidR="008A0019" w:rsidRPr="00C83AFC" w:rsidRDefault="006546AA" w:rsidP="008A0019">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Н</w:t>
      </w:r>
      <w:r w:rsidR="008A0019" w:rsidRPr="00C83AFC">
        <w:rPr>
          <w:rFonts w:ascii="Times New Roman" w:hAnsi="Times New Roman" w:cs="Times New Roman"/>
          <w:sz w:val="24"/>
          <w:szCs w:val="24"/>
        </w:rPr>
        <w:t xml:space="preserve">а основании Протокола об итогах </w:t>
      </w:r>
      <w:r w:rsidRPr="00C83AFC">
        <w:rPr>
          <w:rFonts w:ascii="Times New Roman" w:hAnsi="Times New Roman" w:cs="Times New Roman"/>
          <w:sz w:val="24"/>
          <w:szCs w:val="24"/>
        </w:rPr>
        <w:t>аукциона</w:t>
      </w:r>
      <w:r w:rsidR="008A0019" w:rsidRPr="00C83AFC">
        <w:rPr>
          <w:rFonts w:ascii="Times New Roman" w:hAnsi="Times New Roman" w:cs="Times New Roman"/>
          <w:sz w:val="24"/>
          <w:szCs w:val="24"/>
        </w:rPr>
        <w:t xml:space="preserve"> в электронной форме № </w:t>
      </w:r>
      <w:r w:rsidRPr="00C83AFC">
        <w:rPr>
          <w:rFonts w:ascii="Times New Roman" w:hAnsi="Times New Roman" w:cs="Times New Roman"/>
          <w:sz w:val="24"/>
          <w:szCs w:val="24"/>
        </w:rPr>
        <w:t>1</w:t>
      </w:r>
      <w:r w:rsidR="008A0019" w:rsidRPr="00C83AFC">
        <w:rPr>
          <w:rFonts w:ascii="Times New Roman" w:hAnsi="Times New Roman" w:cs="Times New Roman"/>
          <w:sz w:val="24"/>
          <w:szCs w:val="24"/>
        </w:rPr>
        <w:t xml:space="preserve"> от </w:t>
      </w:r>
      <w:r w:rsidRPr="00C83AFC">
        <w:rPr>
          <w:rFonts w:ascii="Times New Roman" w:hAnsi="Times New Roman" w:cs="Times New Roman"/>
          <w:sz w:val="24"/>
          <w:szCs w:val="24"/>
        </w:rPr>
        <w:t>18.11.2019</w:t>
      </w:r>
      <w:r w:rsidR="008A0019" w:rsidRPr="00C83AFC">
        <w:rPr>
          <w:rFonts w:ascii="Times New Roman" w:hAnsi="Times New Roman" w:cs="Times New Roman"/>
          <w:sz w:val="24"/>
          <w:szCs w:val="24"/>
        </w:rPr>
        <w:t xml:space="preserve"> г. </w:t>
      </w:r>
      <w:r w:rsidRPr="00C83AFC">
        <w:rPr>
          <w:rFonts w:ascii="Times New Roman" w:hAnsi="Times New Roman" w:cs="Times New Roman"/>
          <w:sz w:val="24"/>
          <w:szCs w:val="24"/>
        </w:rPr>
        <w:t>администрацией Сиявского сельского поселения</w:t>
      </w:r>
      <w:r w:rsidR="008A0019" w:rsidRPr="00C83AFC">
        <w:rPr>
          <w:rFonts w:ascii="Times New Roman" w:hAnsi="Times New Roman" w:cs="Times New Roman"/>
          <w:sz w:val="24"/>
          <w:szCs w:val="24"/>
        </w:rPr>
        <w:t xml:space="preserve"> Порецкого района заключен договор купли-продажи муниципального имущества № </w:t>
      </w:r>
      <w:r w:rsidRPr="00C83AFC">
        <w:rPr>
          <w:rFonts w:ascii="Times New Roman" w:hAnsi="Times New Roman" w:cs="Times New Roman"/>
          <w:sz w:val="24"/>
          <w:szCs w:val="24"/>
        </w:rPr>
        <w:t>1</w:t>
      </w:r>
      <w:r w:rsidR="008A0019" w:rsidRPr="00C83AFC">
        <w:rPr>
          <w:rFonts w:ascii="Times New Roman" w:hAnsi="Times New Roman" w:cs="Times New Roman"/>
          <w:sz w:val="24"/>
          <w:szCs w:val="24"/>
        </w:rPr>
        <w:t xml:space="preserve"> от </w:t>
      </w:r>
      <w:r w:rsidRPr="00C83AFC">
        <w:rPr>
          <w:rFonts w:ascii="Times New Roman" w:hAnsi="Times New Roman" w:cs="Times New Roman"/>
          <w:sz w:val="24"/>
          <w:szCs w:val="24"/>
        </w:rPr>
        <w:t>22.11.2019</w:t>
      </w:r>
      <w:r w:rsidR="008A0019" w:rsidRPr="00C83AFC">
        <w:rPr>
          <w:rFonts w:ascii="Times New Roman" w:hAnsi="Times New Roman" w:cs="Times New Roman"/>
          <w:sz w:val="24"/>
          <w:szCs w:val="24"/>
        </w:rPr>
        <w:t xml:space="preserve"> г. с индивидуальным предпринимателем </w:t>
      </w:r>
      <w:r w:rsidRPr="00C83AFC">
        <w:rPr>
          <w:rFonts w:ascii="Times New Roman" w:hAnsi="Times New Roman" w:cs="Times New Roman"/>
          <w:sz w:val="24"/>
          <w:szCs w:val="24"/>
        </w:rPr>
        <w:t>Сычаевой Л. Н.</w:t>
      </w:r>
      <w:r w:rsidR="008A0019" w:rsidRPr="00C83AFC">
        <w:rPr>
          <w:rFonts w:ascii="Times New Roman" w:hAnsi="Times New Roman" w:cs="Times New Roman"/>
          <w:sz w:val="24"/>
          <w:szCs w:val="24"/>
        </w:rPr>
        <w:t xml:space="preserve">, </w:t>
      </w:r>
      <w:r w:rsidR="001130EF" w:rsidRPr="00C83AFC">
        <w:rPr>
          <w:rFonts w:ascii="Times New Roman" w:hAnsi="Times New Roman" w:cs="Times New Roman"/>
          <w:sz w:val="24"/>
          <w:szCs w:val="24"/>
        </w:rPr>
        <w:t xml:space="preserve">как с </w:t>
      </w:r>
      <w:r w:rsidR="00EF663B" w:rsidRPr="00C83AFC">
        <w:rPr>
          <w:rFonts w:ascii="Times New Roman" w:hAnsi="Times New Roman" w:cs="Times New Roman"/>
          <w:sz w:val="24"/>
          <w:szCs w:val="24"/>
        </w:rPr>
        <w:t>победителем электронного аукциона</w:t>
      </w:r>
      <w:r w:rsidR="001130EF" w:rsidRPr="00C83AFC">
        <w:rPr>
          <w:rFonts w:ascii="Times New Roman" w:hAnsi="Times New Roman" w:cs="Times New Roman"/>
          <w:sz w:val="24"/>
          <w:szCs w:val="24"/>
        </w:rPr>
        <w:t>.</w:t>
      </w:r>
    </w:p>
    <w:p w:rsidR="00FC17E3" w:rsidRPr="00C83AFC" w:rsidRDefault="008A0019" w:rsidP="00FC17E3">
      <w:pPr>
        <w:spacing w:after="0" w:line="240" w:lineRule="auto"/>
        <w:ind w:firstLine="426"/>
        <w:jc w:val="both"/>
        <w:rPr>
          <w:rFonts w:ascii="Times New Roman" w:hAnsi="Times New Roman" w:cs="Times New Roman"/>
          <w:bCs/>
          <w:sz w:val="24"/>
          <w:szCs w:val="24"/>
          <w:highlight w:val="yellow"/>
        </w:rPr>
      </w:pPr>
      <w:r w:rsidRPr="00C83AFC">
        <w:rPr>
          <w:rFonts w:ascii="Times New Roman" w:hAnsi="Times New Roman" w:cs="Times New Roman"/>
          <w:sz w:val="24"/>
          <w:szCs w:val="24"/>
        </w:rPr>
        <w:t xml:space="preserve">Начальная цена продажи имущества в сумме </w:t>
      </w:r>
      <w:r w:rsidR="001130EF" w:rsidRPr="00C83AFC">
        <w:rPr>
          <w:rFonts w:ascii="Times New Roman" w:hAnsi="Times New Roman" w:cs="Times New Roman"/>
          <w:sz w:val="24"/>
          <w:szCs w:val="24"/>
        </w:rPr>
        <w:t>692,3</w:t>
      </w:r>
      <w:r w:rsidRPr="00C83AFC">
        <w:rPr>
          <w:rFonts w:ascii="Times New Roman" w:hAnsi="Times New Roman" w:cs="Times New Roman"/>
          <w:sz w:val="24"/>
          <w:szCs w:val="24"/>
        </w:rPr>
        <w:t xml:space="preserve"> тыс. рублей </w:t>
      </w:r>
      <w:r w:rsidRPr="00C83AFC">
        <w:rPr>
          <w:rFonts w:ascii="Times New Roman" w:hAnsi="Times New Roman" w:cs="Times New Roman"/>
          <w:bCs/>
          <w:sz w:val="24"/>
          <w:szCs w:val="24"/>
        </w:rPr>
        <w:t xml:space="preserve">установлена согласно Отчета № </w:t>
      </w:r>
      <w:r w:rsidR="001130EF" w:rsidRPr="00C83AFC">
        <w:rPr>
          <w:rFonts w:ascii="Times New Roman" w:hAnsi="Times New Roman" w:cs="Times New Roman"/>
          <w:bCs/>
          <w:sz w:val="24"/>
          <w:szCs w:val="24"/>
        </w:rPr>
        <w:t>144-2019</w:t>
      </w:r>
      <w:r w:rsidRPr="00C83AFC">
        <w:rPr>
          <w:rFonts w:ascii="Times New Roman" w:hAnsi="Times New Roman" w:cs="Times New Roman"/>
          <w:bCs/>
          <w:sz w:val="24"/>
          <w:szCs w:val="24"/>
        </w:rPr>
        <w:t xml:space="preserve"> об оценке рыночной стоимости </w:t>
      </w:r>
      <w:r w:rsidR="001130EF" w:rsidRPr="00C83AFC">
        <w:rPr>
          <w:rFonts w:ascii="Times New Roman" w:hAnsi="Times New Roman" w:cs="Times New Roman"/>
          <w:bCs/>
          <w:sz w:val="24"/>
          <w:szCs w:val="24"/>
        </w:rPr>
        <w:t>нежилого одноэтажного металлического здания</w:t>
      </w:r>
      <w:r w:rsidRPr="00C83AFC">
        <w:rPr>
          <w:rFonts w:ascii="Times New Roman" w:hAnsi="Times New Roman" w:cs="Times New Roman"/>
          <w:bCs/>
          <w:sz w:val="24"/>
          <w:szCs w:val="24"/>
        </w:rPr>
        <w:t xml:space="preserve"> общей площадью </w:t>
      </w:r>
      <w:r w:rsidR="001130EF" w:rsidRPr="00C83AFC">
        <w:rPr>
          <w:rFonts w:ascii="Times New Roman" w:hAnsi="Times New Roman" w:cs="Times New Roman"/>
          <w:bCs/>
          <w:sz w:val="24"/>
          <w:szCs w:val="24"/>
        </w:rPr>
        <w:t>589,3 кв. м. – 660,6 тыс. рублей,</w:t>
      </w:r>
      <w:r w:rsidRPr="00C83AFC">
        <w:rPr>
          <w:rFonts w:ascii="Times New Roman" w:hAnsi="Times New Roman" w:cs="Times New Roman"/>
          <w:bCs/>
          <w:sz w:val="24"/>
          <w:szCs w:val="24"/>
        </w:rPr>
        <w:t xml:space="preserve"> с земельным участком общей площадью </w:t>
      </w:r>
      <w:r w:rsidR="001130EF" w:rsidRPr="00C83AFC">
        <w:rPr>
          <w:rFonts w:ascii="Times New Roman" w:hAnsi="Times New Roman" w:cs="Times New Roman"/>
          <w:bCs/>
          <w:sz w:val="24"/>
          <w:szCs w:val="24"/>
        </w:rPr>
        <w:t>667</w:t>
      </w:r>
      <w:r w:rsidRPr="00C83AFC">
        <w:rPr>
          <w:rFonts w:ascii="Times New Roman" w:hAnsi="Times New Roman" w:cs="Times New Roman"/>
          <w:bCs/>
          <w:sz w:val="24"/>
          <w:szCs w:val="24"/>
        </w:rPr>
        <w:t xml:space="preserve"> кв. м. </w:t>
      </w:r>
      <w:r w:rsidR="001130EF" w:rsidRPr="00C83AFC">
        <w:rPr>
          <w:rFonts w:ascii="Times New Roman" w:hAnsi="Times New Roman" w:cs="Times New Roman"/>
          <w:bCs/>
          <w:sz w:val="24"/>
          <w:szCs w:val="24"/>
        </w:rPr>
        <w:t xml:space="preserve">– 31,6 тыс. рублей </w:t>
      </w:r>
      <w:r w:rsidRPr="00C83AFC">
        <w:rPr>
          <w:rFonts w:ascii="Times New Roman" w:hAnsi="Times New Roman" w:cs="Times New Roman"/>
          <w:bCs/>
          <w:sz w:val="24"/>
          <w:szCs w:val="24"/>
        </w:rPr>
        <w:t>(далее –</w:t>
      </w:r>
      <w:r w:rsidR="00891538" w:rsidRPr="00C83AFC">
        <w:rPr>
          <w:rFonts w:ascii="Times New Roman" w:hAnsi="Times New Roman" w:cs="Times New Roman"/>
          <w:bCs/>
          <w:sz w:val="24"/>
          <w:szCs w:val="24"/>
        </w:rPr>
        <w:t xml:space="preserve"> </w:t>
      </w:r>
      <w:r w:rsidRPr="00C83AFC">
        <w:rPr>
          <w:rFonts w:ascii="Times New Roman" w:hAnsi="Times New Roman" w:cs="Times New Roman"/>
          <w:bCs/>
          <w:sz w:val="24"/>
          <w:szCs w:val="24"/>
        </w:rPr>
        <w:t xml:space="preserve">Объект). Объект </w:t>
      </w:r>
      <w:r w:rsidR="001130EF" w:rsidRPr="00C83AFC">
        <w:rPr>
          <w:rFonts w:ascii="Times New Roman" w:hAnsi="Times New Roman" w:cs="Times New Roman"/>
          <w:bCs/>
          <w:sz w:val="24"/>
          <w:szCs w:val="24"/>
        </w:rPr>
        <w:t>находится по адресу: Порецкий район, с/п Сиявское, с. Гарт.</w:t>
      </w:r>
      <w:r w:rsidR="00FC17E3" w:rsidRPr="00C83AFC">
        <w:rPr>
          <w:rFonts w:ascii="Times New Roman" w:hAnsi="Times New Roman" w:cs="Times New Roman"/>
          <w:bCs/>
          <w:sz w:val="24"/>
          <w:szCs w:val="24"/>
          <w:highlight w:val="yellow"/>
        </w:rPr>
        <w:t xml:space="preserve"> </w:t>
      </w:r>
    </w:p>
    <w:p w:rsidR="00FC17E3" w:rsidRPr="00C83AFC" w:rsidRDefault="00FC17E3" w:rsidP="00FC17E3">
      <w:pPr>
        <w:spacing w:after="0" w:line="240" w:lineRule="auto"/>
        <w:ind w:firstLine="426"/>
        <w:jc w:val="both"/>
        <w:rPr>
          <w:rFonts w:ascii="Times New Roman" w:hAnsi="Times New Roman" w:cs="Times New Roman"/>
          <w:bCs/>
          <w:sz w:val="24"/>
          <w:szCs w:val="24"/>
          <w:highlight w:val="yellow"/>
        </w:rPr>
      </w:pPr>
      <w:r w:rsidRPr="00C83AFC">
        <w:rPr>
          <w:rFonts w:ascii="Times New Roman" w:hAnsi="Times New Roman" w:cs="Times New Roman"/>
          <w:bCs/>
          <w:sz w:val="24"/>
          <w:szCs w:val="24"/>
        </w:rPr>
        <w:t xml:space="preserve">Оценка рыночной стоимости проведена в соответствии с договором № 144-2019 от 23.09.2019 г. заключенным с ООО «Эксперт-сервис» в результате  проведенного анализа ценовых предложений. </w:t>
      </w:r>
    </w:p>
    <w:p w:rsidR="008A0019" w:rsidRPr="00C83AFC" w:rsidRDefault="008A0019" w:rsidP="008A0019">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xml:space="preserve">Оплата по данному Договору купли-продажи № </w:t>
      </w:r>
      <w:r w:rsidR="00EF663B" w:rsidRPr="00C83AFC">
        <w:rPr>
          <w:rFonts w:ascii="Times New Roman" w:hAnsi="Times New Roman" w:cs="Times New Roman"/>
          <w:bCs/>
          <w:sz w:val="24"/>
          <w:szCs w:val="24"/>
        </w:rPr>
        <w:t>1</w:t>
      </w:r>
      <w:r w:rsidRPr="00C83AFC">
        <w:rPr>
          <w:rFonts w:ascii="Times New Roman" w:hAnsi="Times New Roman" w:cs="Times New Roman"/>
          <w:bCs/>
          <w:sz w:val="24"/>
          <w:szCs w:val="24"/>
        </w:rPr>
        <w:t xml:space="preserve"> произведена </w:t>
      </w:r>
      <w:r w:rsidR="00E148C8" w:rsidRPr="00C83AFC">
        <w:rPr>
          <w:rFonts w:ascii="Times New Roman" w:hAnsi="Times New Roman" w:cs="Times New Roman"/>
          <w:bCs/>
          <w:sz w:val="24"/>
          <w:szCs w:val="24"/>
        </w:rPr>
        <w:t>в полном размере</w:t>
      </w:r>
      <w:r w:rsidRPr="00C83AFC">
        <w:rPr>
          <w:rFonts w:ascii="Times New Roman" w:hAnsi="Times New Roman" w:cs="Times New Roman"/>
          <w:bCs/>
          <w:sz w:val="24"/>
          <w:szCs w:val="24"/>
        </w:rPr>
        <w:t xml:space="preserve"> платежными поручениями:</w:t>
      </w:r>
      <w:r w:rsidR="00F818CB" w:rsidRPr="00C83AFC">
        <w:rPr>
          <w:rFonts w:ascii="Times New Roman" w:hAnsi="Times New Roman" w:cs="Times New Roman"/>
          <w:bCs/>
          <w:sz w:val="24"/>
          <w:szCs w:val="24"/>
        </w:rPr>
        <w:t xml:space="preserve">  </w:t>
      </w:r>
    </w:p>
    <w:p w:rsidR="008A0019" w:rsidRPr="00C83AFC" w:rsidRDefault="008A0019" w:rsidP="008A0019">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xml:space="preserve">№ </w:t>
      </w:r>
      <w:r w:rsidR="00ED0553" w:rsidRPr="00C83AFC">
        <w:rPr>
          <w:rFonts w:ascii="Times New Roman" w:hAnsi="Times New Roman" w:cs="Times New Roman"/>
          <w:bCs/>
          <w:sz w:val="24"/>
          <w:szCs w:val="24"/>
        </w:rPr>
        <w:t>8010</w:t>
      </w:r>
      <w:r w:rsidRPr="00C83AFC">
        <w:rPr>
          <w:rFonts w:ascii="Times New Roman" w:hAnsi="Times New Roman" w:cs="Times New Roman"/>
          <w:bCs/>
          <w:sz w:val="24"/>
          <w:szCs w:val="24"/>
        </w:rPr>
        <w:t xml:space="preserve"> от </w:t>
      </w:r>
      <w:r w:rsidR="00ED0553" w:rsidRPr="00C83AFC">
        <w:rPr>
          <w:rFonts w:ascii="Times New Roman" w:hAnsi="Times New Roman" w:cs="Times New Roman"/>
          <w:bCs/>
          <w:sz w:val="24"/>
          <w:szCs w:val="24"/>
        </w:rPr>
        <w:t>21.11.2019 г.</w:t>
      </w:r>
      <w:r w:rsidRPr="00C83AFC">
        <w:rPr>
          <w:rFonts w:ascii="Times New Roman" w:hAnsi="Times New Roman" w:cs="Times New Roman"/>
          <w:bCs/>
          <w:sz w:val="24"/>
          <w:szCs w:val="24"/>
        </w:rPr>
        <w:t xml:space="preserve"> на сумму </w:t>
      </w:r>
      <w:r w:rsidR="00ED0553" w:rsidRPr="00C83AFC">
        <w:rPr>
          <w:rFonts w:ascii="Times New Roman" w:hAnsi="Times New Roman" w:cs="Times New Roman"/>
          <w:bCs/>
          <w:sz w:val="24"/>
          <w:szCs w:val="24"/>
        </w:rPr>
        <w:t>138457,40</w:t>
      </w:r>
      <w:r w:rsidRPr="00C83AFC">
        <w:rPr>
          <w:rFonts w:ascii="Times New Roman" w:hAnsi="Times New Roman" w:cs="Times New Roman"/>
          <w:bCs/>
          <w:sz w:val="24"/>
          <w:szCs w:val="24"/>
        </w:rPr>
        <w:t xml:space="preserve"> рублей (задаток),</w:t>
      </w:r>
    </w:p>
    <w:p w:rsidR="008A0019" w:rsidRPr="00C83AFC" w:rsidRDefault="008A0019" w:rsidP="008A0019">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xml:space="preserve">№ </w:t>
      </w:r>
      <w:r w:rsidR="00ED0553" w:rsidRPr="00C83AFC">
        <w:rPr>
          <w:rFonts w:ascii="Times New Roman" w:hAnsi="Times New Roman" w:cs="Times New Roman"/>
          <w:bCs/>
          <w:sz w:val="24"/>
          <w:szCs w:val="24"/>
        </w:rPr>
        <w:t>463</w:t>
      </w:r>
      <w:r w:rsidRPr="00C83AFC">
        <w:rPr>
          <w:rFonts w:ascii="Times New Roman" w:hAnsi="Times New Roman" w:cs="Times New Roman"/>
          <w:bCs/>
          <w:sz w:val="24"/>
          <w:szCs w:val="24"/>
        </w:rPr>
        <w:t xml:space="preserve"> от 10.</w:t>
      </w:r>
      <w:r w:rsidR="00ED0553" w:rsidRPr="00C83AFC">
        <w:rPr>
          <w:rFonts w:ascii="Times New Roman" w:hAnsi="Times New Roman" w:cs="Times New Roman"/>
          <w:bCs/>
          <w:sz w:val="24"/>
          <w:szCs w:val="24"/>
        </w:rPr>
        <w:t>12</w:t>
      </w:r>
      <w:r w:rsidRPr="00C83AFC">
        <w:rPr>
          <w:rFonts w:ascii="Times New Roman" w:hAnsi="Times New Roman" w:cs="Times New Roman"/>
          <w:bCs/>
          <w:sz w:val="24"/>
          <w:szCs w:val="24"/>
        </w:rPr>
        <w:t xml:space="preserve">.2019 – </w:t>
      </w:r>
      <w:r w:rsidR="00ED0553" w:rsidRPr="00C83AFC">
        <w:rPr>
          <w:rFonts w:ascii="Times New Roman" w:hAnsi="Times New Roman" w:cs="Times New Roman"/>
          <w:bCs/>
          <w:sz w:val="24"/>
          <w:szCs w:val="24"/>
        </w:rPr>
        <w:t>353829,60</w:t>
      </w:r>
      <w:r w:rsidRPr="00C83AFC">
        <w:rPr>
          <w:rFonts w:ascii="Times New Roman" w:hAnsi="Times New Roman" w:cs="Times New Roman"/>
          <w:bCs/>
          <w:sz w:val="24"/>
          <w:szCs w:val="24"/>
        </w:rPr>
        <w:t xml:space="preserve"> рублей,</w:t>
      </w:r>
    </w:p>
    <w:p w:rsidR="008A0019" w:rsidRPr="00C83AFC" w:rsidRDefault="008A0019" w:rsidP="008A0019">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bCs/>
          <w:sz w:val="24"/>
          <w:szCs w:val="24"/>
        </w:rPr>
        <w:t xml:space="preserve">№ </w:t>
      </w:r>
      <w:r w:rsidR="00ED0553" w:rsidRPr="00C83AFC">
        <w:rPr>
          <w:rFonts w:ascii="Times New Roman" w:hAnsi="Times New Roman" w:cs="Times New Roman"/>
          <w:bCs/>
          <w:sz w:val="24"/>
          <w:szCs w:val="24"/>
        </w:rPr>
        <w:t>467</w:t>
      </w:r>
      <w:r w:rsidRPr="00C83AFC">
        <w:rPr>
          <w:rFonts w:ascii="Times New Roman" w:hAnsi="Times New Roman" w:cs="Times New Roman"/>
          <w:bCs/>
          <w:sz w:val="24"/>
          <w:szCs w:val="24"/>
        </w:rPr>
        <w:t xml:space="preserve"> от </w:t>
      </w:r>
      <w:r w:rsidR="00ED0553" w:rsidRPr="00C83AFC">
        <w:rPr>
          <w:rFonts w:ascii="Times New Roman" w:hAnsi="Times New Roman" w:cs="Times New Roman"/>
          <w:bCs/>
          <w:sz w:val="24"/>
          <w:szCs w:val="24"/>
        </w:rPr>
        <w:t>17.12</w:t>
      </w:r>
      <w:r w:rsidRPr="00C83AFC">
        <w:rPr>
          <w:rFonts w:ascii="Times New Roman" w:hAnsi="Times New Roman" w:cs="Times New Roman"/>
          <w:bCs/>
          <w:sz w:val="24"/>
          <w:szCs w:val="24"/>
        </w:rPr>
        <w:t xml:space="preserve">.2019 – </w:t>
      </w:r>
      <w:r w:rsidR="00ED0553" w:rsidRPr="00C83AFC">
        <w:rPr>
          <w:rFonts w:ascii="Times New Roman" w:hAnsi="Times New Roman" w:cs="Times New Roman"/>
          <w:bCs/>
          <w:sz w:val="24"/>
          <w:szCs w:val="24"/>
        </w:rPr>
        <w:t>20000</w:t>
      </w:r>
      <w:r w:rsidRPr="00C83AFC">
        <w:rPr>
          <w:rFonts w:ascii="Times New Roman" w:hAnsi="Times New Roman" w:cs="Times New Roman"/>
          <w:bCs/>
          <w:sz w:val="24"/>
          <w:szCs w:val="24"/>
        </w:rPr>
        <w:t>0,00 рублей.</w:t>
      </w:r>
    </w:p>
    <w:p w:rsidR="008A0019" w:rsidRPr="00C83AFC" w:rsidRDefault="008A0019" w:rsidP="008A0019">
      <w:pPr>
        <w:spacing w:after="0" w:line="240" w:lineRule="auto"/>
        <w:ind w:firstLine="426"/>
        <w:jc w:val="both"/>
        <w:rPr>
          <w:rFonts w:ascii="Times New Roman" w:hAnsi="Times New Roman" w:cs="Times New Roman"/>
          <w:bCs/>
          <w:sz w:val="24"/>
          <w:szCs w:val="24"/>
        </w:rPr>
      </w:pPr>
    </w:p>
    <w:p w:rsidR="00C320D2" w:rsidRPr="00C83AFC" w:rsidRDefault="00947C6A"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Извещения о проведении открытых аукционов было размещены на сайте Порецкого района и на официальном сайте </w:t>
      </w:r>
      <w:r w:rsidR="00CF4CC9" w:rsidRPr="00C83AFC">
        <w:rPr>
          <w:rFonts w:ascii="Times New Roman" w:hAnsi="Times New Roman" w:cs="Times New Roman"/>
          <w:sz w:val="24"/>
          <w:szCs w:val="24"/>
        </w:rPr>
        <w:t xml:space="preserve">в сети Интернет </w:t>
      </w:r>
      <w:hyperlink r:id="rId11" w:history="1">
        <w:r w:rsidRPr="00C83AFC">
          <w:rPr>
            <w:rStyle w:val="a4"/>
            <w:rFonts w:ascii="Times New Roman" w:hAnsi="Times New Roman" w:cs="Times New Roman"/>
            <w:color w:val="auto"/>
            <w:sz w:val="24"/>
            <w:szCs w:val="24"/>
            <w:u w:val="none"/>
            <w:lang w:val="en-US"/>
          </w:rPr>
          <w:t>www</w:t>
        </w:r>
        <w:r w:rsidRPr="00C83AFC">
          <w:rPr>
            <w:rStyle w:val="a4"/>
            <w:rFonts w:ascii="Times New Roman" w:hAnsi="Times New Roman" w:cs="Times New Roman"/>
            <w:color w:val="auto"/>
            <w:sz w:val="24"/>
            <w:szCs w:val="24"/>
            <w:u w:val="none"/>
          </w:rPr>
          <w:t>.</w:t>
        </w:r>
        <w:r w:rsidRPr="00C83AFC">
          <w:rPr>
            <w:rStyle w:val="a4"/>
            <w:rFonts w:ascii="Times New Roman" w:hAnsi="Times New Roman" w:cs="Times New Roman"/>
            <w:color w:val="auto"/>
            <w:sz w:val="24"/>
            <w:szCs w:val="24"/>
            <w:u w:val="none"/>
            <w:lang w:val="en-US"/>
          </w:rPr>
          <w:t>torgi</w:t>
        </w:r>
        <w:r w:rsidRPr="00C83AFC">
          <w:rPr>
            <w:rStyle w:val="a4"/>
            <w:rFonts w:ascii="Times New Roman" w:hAnsi="Times New Roman" w:cs="Times New Roman"/>
            <w:color w:val="auto"/>
            <w:sz w:val="24"/>
            <w:szCs w:val="24"/>
            <w:u w:val="none"/>
          </w:rPr>
          <w:t>.</w:t>
        </w:r>
        <w:r w:rsidRPr="00C83AFC">
          <w:rPr>
            <w:rStyle w:val="a4"/>
            <w:rFonts w:ascii="Times New Roman" w:hAnsi="Times New Roman" w:cs="Times New Roman"/>
            <w:color w:val="auto"/>
            <w:sz w:val="24"/>
            <w:szCs w:val="24"/>
            <w:u w:val="none"/>
            <w:lang w:val="en-US"/>
          </w:rPr>
          <w:t>gov</w:t>
        </w:r>
        <w:r w:rsidRPr="00C83AFC">
          <w:rPr>
            <w:rStyle w:val="a4"/>
            <w:rFonts w:ascii="Times New Roman" w:hAnsi="Times New Roman" w:cs="Times New Roman"/>
            <w:color w:val="auto"/>
            <w:sz w:val="24"/>
            <w:szCs w:val="24"/>
            <w:u w:val="none"/>
          </w:rPr>
          <w:t>.</w:t>
        </w:r>
        <w:r w:rsidRPr="00C83AFC">
          <w:rPr>
            <w:rStyle w:val="a4"/>
            <w:rFonts w:ascii="Times New Roman" w:hAnsi="Times New Roman" w:cs="Times New Roman"/>
            <w:color w:val="auto"/>
            <w:sz w:val="24"/>
            <w:szCs w:val="24"/>
            <w:u w:val="none"/>
            <w:lang w:val="en-US"/>
          </w:rPr>
          <w:t>ru</w:t>
        </w:r>
      </w:hyperlink>
      <w:r w:rsidR="00CF4CC9" w:rsidRPr="00C83AFC">
        <w:rPr>
          <w:rFonts w:ascii="Times New Roman" w:hAnsi="Times New Roman" w:cs="Times New Roman"/>
        </w:rPr>
        <w:t xml:space="preserve">, </w:t>
      </w:r>
      <w:r w:rsidR="00CF4CC9" w:rsidRPr="00C83AFC">
        <w:rPr>
          <w:rFonts w:ascii="Times New Roman" w:hAnsi="Times New Roman" w:cs="Times New Roman"/>
          <w:sz w:val="24"/>
          <w:szCs w:val="24"/>
        </w:rPr>
        <w:t>178</w:t>
      </w:r>
      <w:r w:rsidR="00CF4CC9" w:rsidRPr="00C83AFC">
        <w:rPr>
          <w:rFonts w:ascii="Times New Roman" w:hAnsi="Times New Roman" w:cs="Times New Roman"/>
          <w:sz w:val="24"/>
          <w:szCs w:val="24"/>
          <w:lang w:val="en-US"/>
        </w:rPr>
        <w:t>fz</w:t>
      </w:r>
      <w:r w:rsidR="00CF4CC9" w:rsidRPr="00C83AFC">
        <w:rPr>
          <w:rFonts w:ascii="Times New Roman" w:hAnsi="Times New Roman" w:cs="Times New Roman"/>
          <w:sz w:val="24"/>
          <w:szCs w:val="24"/>
        </w:rPr>
        <w:t>.</w:t>
      </w:r>
      <w:r w:rsidR="00CF4CC9" w:rsidRPr="00C83AFC">
        <w:rPr>
          <w:rFonts w:ascii="Times New Roman" w:hAnsi="Times New Roman" w:cs="Times New Roman"/>
          <w:sz w:val="24"/>
          <w:szCs w:val="24"/>
          <w:lang w:val="en-US"/>
        </w:rPr>
        <w:t>roseltorg</w:t>
      </w:r>
      <w:r w:rsidR="00CF4CC9" w:rsidRPr="00C83AFC">
        <w:rPr>
          <w:rFonts w:ascii="Times New Roman" w:hAnsi="Times New Roman" w:cs="Times New Roman"/>
          <w:sz w:val="24"/>
          <w:szCs w:val="24"/>
        </w:rPr>
        <w:t>.</w:t>
      </w:r>
      <w:r w:rsidR="00CF4CC9" w:rsidRPr="00C83AFC">
        <w:rPr>
          <w:rFonts w:ascii="Times New Roman" w:hAnsi="Times New Roman" w:cs="Times New Roman"/>
          <w:sz w:val="24"/>
          <w:szCs w:val="24"/>
          <w:lang w:val="en-US"/>
        </w:rPr>
        <w:t>ru</w:t>
      </w:r>
      <w:r w:rsidR="00CF4CC9" w:rsidRPr="00C83AFC">
        <w:rPr>
          <w:rFonts w:ascii="Times New Roman" w:hAnsi="Times New Roman" w:cs="Times New Roman"/>
          <w:sz w:val="24"/>
          <w:szCs w:val="24"/>
        </w:rPr>
        <w:t>.</w:t>
      </w:r>
    </w:p>
    <w:p w:rsidR="008B64AD" w:rsidRPr="00C83AFC" w:rsidRDefault="00FD7E42"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2019 году муниципальные контракты (договоры) с оценочными организациями заключались также путем заключения прямых договоров. Отбор оценщиков осуществлялся из 3-5 предоставленных ценовых предложений оценщиков, предложивших наименьшую цену услуг. </w:t>
      </w:r>
    </w:p>
    <w:p w:rsidR="00CE44DB" w:rsidRPr="00C83AFC" w:rsidRDefault="002B0B3A"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 итогам выполнения прогнозного плана в проверяемом периоде были организованы электронные торги на торговой площадке АО «Единая электронная торговая площадка» и АО «Сбербанк АСТ», с которыми заключены соглашения на проведение торгов по продаже муниципального имущества.</w:t>
      </w:r>
    </w:p>
    <w:p w:rsidR="00CE44DB" w:rsidRPr="00C83AFC" w:rsidRDefault="00975FFF"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целях организации продажи 4 объектов газового хозяйства администрацией Порецкого района заключен контракт ООО «ГеоМерПроект» на выполнение комплекса геодезических и кадастровых работ по установлению местоположения границ охранных зон газопроводов (контракт от 30.04.2019 № 5-Ю, срок исполнения – 15.07.2019 г.).</w:t>
      </w:r>
    </w:p>
    <w:p w:rsidR="00893668" w:rsidRPr="00C83AFC" w:rsidRDefault="00893668" w:rsidP="00FD7E42">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ходе выборочного анализа порядка организации продажи муниципального имущества в 2018 г. установлено, что сроки приема, рассмотрение заявок и документов претендентов администрацией в целом соблюдаются в установленные сроки.</w:t>
      </w:r>
    </w:p>
    <w:p w:rsidR="003B55A2" w:rsidRPr="00C83AFC" w:rsidRDefault="003B55A2" w:rsidP="00384F6C">
      <w:pPr>
        <w:spacing w:after="0" w:line="240" w:lineRule="auto"/>
        <w:ind w:right="-1" w:firstLine="567"/>
        <w:jc w:val="both"/>
        <w:rPr>
          <w:rFonts w:ascii="Times New Roman" w:hAnsi="Times New Roman" w:cs="Times New Roman"/>
          <w:sz w:val="24"/>
          <w:szCs w:val="24"/>
          <w:highlight w:val="yellow"/>
        </w:rPr>
      </w:pPr>
    </w:p>
    <w:p w:rsidR="00047B04" w:rsidRPr="00C83AFC" w:rsidRDefault="003B55A2" w:rsidP="003B55A2">
      <w:pPr>
        <w:spacing w:after="0" w:line="240" w:lineRule="auto"/>
        <w:ind w:right="-1" w:firstLine="567"/>
        <w:jc w:val="center"/>
        <w:rPr>
          <w:rFonts w:ascii="Times New Roman" w:hAnsi="Times New Roman" w:cs="Times New Roman"/>
          <w:b/>
          <w:sz w:val="24"/>
          <w:szCs w:val="24"/>
        </w:rPr>
      </w:pPr>
      <w:r w:rsidRPr="00C83AFC">
        <w:rPr>
          <w:rFonts w:ascii="Times New Roman" w:hAnsi="Times New Roman" w:cs="Times New Roman"/>
          <w:b/>
          <w:sz w:val="24"/>
          <w:szCs w:val="24"/>
        </w:rPr>
        <w:t>Продажа земельных участков</w:t>
      </w:r>
    </w:p>
    <w:p w:rsidR="00C00CE7" w:rsidRPr="00C83AFC" w:rsidRDefault="00C00CE7" w:rsidP="003B55A2">
      <w:pPr>
        <w:spacing w:after="0" w:line="240" w:lineRule="auto"/>
        <w:ind w:right="-1" w:firstLine="567"/>
        <w:jc w:val="center"/>
        <w:rPr>
          <w:rFonts w:ascii="Times New Roman" w:hAnsi="Times New Roman" w:cs="Times New Roman"/>
          <w:b/>
          <w:sz w:val="24"/>
          <w:szCs w:val="24"/>
        </w:rPr>
      </w:pPr>
    </w:p>
    <w:p w:rsidR="00C00CE7" w:rsidRPr="00C83AFC" w:rsidRDefault="00C00CE7" w:rsidP="00803B4E">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Согласно ст. 39.20</w:t>
      </w:r>
      <w:r w:rsidR="00803B4E" w:rsidRPr="00C83AFC">
        <w:rPr>
          <w:rFonts w:ascii="Times New Roman" w:hAnsi="Times New Roman" w:cs="Times New Roman"/>
          <w:sz w:val="24"/>
          <w:szCs w:val="24"/>
        </w:rPr>
        <w:t xml:space="preserve"> Земельного Кодекса РФ исключительное право на приобретение земельных участков в собственность имеют граждане, юридические лица, являющиеся собственниками зданий, сооружений, расположенных на таких земельных участках. </w:t>
      </w:r>
      <w:r w:rsidR="00803B4E" w:rsidRPr="00C83AFC">
        <w:rPr>
          <w:rFonts w:ascii="Times New Roman" w:hAnsi="Times New Roman" w:cs="Times New Roman"/>
          <w:sz w:val="24"/>
          <w:szCs w:val="24"/>
        </w:rPr>
        <w:lastRenderedPageBreak/>
        <w:t>Статьей 39.3 ЗК РФ установлены случаи продажи земельных участков, находящихся в муниципальной собственности, без проведения торгов.</w:t>
      </w:r>
    </w:p>
    <w:p w:rsidR="00803B4E" w:rsidRPr="00C83AFC" w:rsidRDefault="00803B4E" w:rsidP="00E75159">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Цена продажи земельных участков, находящихся в государственной собственности ЧР или государственная собственность на которые не разграничена, </w:t>
      </w:r>
      <w:r w:rsidR="00E75159" w:rsidRPr="00C83AFC">
        <w:rPr>
          <w:rFonts w:ascii="Times New Roman" w:hAnsi="Times New Roman" w:cs="Times New Roman"/>
          <w:sz w:val="24"/>
          <w:szCs w:val="24"/>
        </w:rPr>
        <w:t>без проведения торгов собственникам зданий, сооружений установлена постановлением Кабинета Министров Чувашской Республики от 26.10.2007 № 269 «О размерах платы за землю».</w:t>
      </w:r>
    </w:p>
    <w:p w:rsidR="00047B04" w:rsidRPr="00C83AFC" w:rsidRDefault="00047B04"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соответствии со ст. 39.4 Земельного Кодекса РФ при заключении купли-продажи земельного участка, находящегося в муниципальной собственности, без проведения торгов такого земельного участка определяется в порядке, установленном органом местного самоуправления.</w:t>
      </w:r>
    </w:p>
    <w:p w:rsidR="00047B04" w:rsidRPr="00C83AFC" w:rsidRDefault="00047B04"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Вопрос предоставления в собственность земельных участков, находящихся в муниципальной собственности, либо земельных участков, государственная собственность на которые не разграничена, без торгов регламентирован нормативными правовыми актами:</w:t>
      </w:r>
    </w:p>
    <w:p w:rsidR="00047B04" w:rsidRPr="00C83AFC" w:rsidRDefault="00047B04"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постановлением администрации Порецкого района от 05.05.2015 № 147 «Об утверждении Порядка определения цены земельных участков, находящихся в муниципальной собственности Порецкого района при заключении договора купли-продажи земельного участка, без проведения торгов»;</w:t>
      </w:r>
    </w:p>
    <w:p w:rsidR="00047B04" w:rsidRPr="00C83AFC" w:rsidRDefault="00047B04"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постановлением администрации Порецкого района от 21.09.2017 № 291 «Об утверждении Административного регламента </w:t>
      </w:r>
      <w:r w:rsidR="008A6C28" w:rsidRPr="00C83AFC">
        <w:rPr>
          <w:rFonts w:ascii="Times New Roman" w:hAnsi="Times New Roman" w:cs="Times New Roman"/>
          <w:sz w:val="24"/>
          <w:szCs w:val="24"/>
        </w:rPr>
        <w:t>а</w:t>
      </w:r>
      <w:r w:rsidRPr="00C83AFC">
        <w:rPr>
          <w:rFonts w:ascii="Times New Roman" w:hAnsi="Times New Roman" w:cs="Times New Roman"/>
          <w:sz w:val="24"/>
          <w:szCs w:val="24"/>
        </w:rPr>
        <w:t xml:space="preserve">дминистрации Порецкого района </w:t>
      </w:r>
      <w:r w:rsidR="00627D62" w:rsidRPr="00C83AFC">
        <w:rPr>
          <w:rFonts w:ascii="Times New Roman" w:hAnsi="Times New Roman" w:cs="Times New Roman"/>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8A6C28" w:rsidRPr="00C83AFC" w:rsidRDefault="008A6C28" w:rsidP="008A6C28">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Постановлением администрации Порецкого района от 21.09.2017 № 292 «Об утверждении Административного регламента администрации Порецкого района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которые не разграничена, на торгах».</w:t>
      </w:r>
    </w:p>
    <w:p w:rsidR="00306E26" w:rsidRPr="00C83AFC" w:rsidRDefault="00306E26" w:rsidP="00306E26">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pacing w:val="-2"/>
          <w:sz w:val="24"/>
          <w:szCs w:val="24"/>
        </w:rPr>
        <w:t xml:space="preserve">- </w:t>
      </w:r>
      <w:r w:rsidRPr="00C83AFC">
        <w:rPr>
          <w:rFonts w:ascii="Times New Roman" w:hAnsi="Times New Roman" w:cs="Times New Roman"/>
          <w:sz w:val="24"/>
          <w:szCs w:val="24"/>
        </w:rPr>
        <w:t xml:space="preserve">решением Собранием депутатов Порецкого района от 09.07.2013 № С-27/06 (с изменениями от 22.09.2015 № С-01/14, от 19.12.2016 № С-11/02, от 02.04.2019 № С-34/09) «Об утверждении </w:t>
      </w:r>
      <w:r w:rsidRPr="00C83AFC">
        <w:rPr>
          <w:rFonts w:ascii="Times New Roman" w:hAnsi="Times New Roman" w:cs="Times New Roman"/>
          <w:spacing w:val="-2"/>
          <w:sz w:val="24"/>
          <w:szCs w:val="24"/>
        </w:rPr>
        <w:t>Порядка предоставления в аренду земельных участков, находящихся в муниципальной собственности Порецкого района Чувашской республики и земельных участков, государственная собственность на которые не разграничена, а также определения размера арендной платы, условий и сроков внесения арендной платы за земельные участки, находящиеся в муниципальной собственности Порецкого района».</w:t>
      </w:r>
    </w:p>
    <w:p w:rsidR="008A6C28" w:rsidRPr="00C83AFC" w:rsidRDefault="008A6C28" w:rsidP="00384F6C">
      <w:pPr>
        <w:spacing w:after="0" w:line="240" w:lineRule="auto"/>
        <w:ind w:right="-1" w:firstLine="567"/>
        <w:jc w:val="both"/>
        <w:rPr>
          <w:rFonts w:ascii="Times New Roman" w:hAnsi="Times New Roman" w:cs="Times New Roman"/>
          <w:sz w:val="24"/>
          <w:szCs w:val="24"/>
        </w:rPr>
      </w:pPr>
    </w:p>
    <w:p w:rsidR="00EB606E" w:rsidRPr="00C83AFC" w:rsidRDefault="001D0BB9"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Администрацией Порецкого района в 2018 году с собственниками объектов недвижимости заключено </w:t>
      </w:r>
      <w:r w:rsidR="00BD56B3" w:rsidRPr="00C83AFC">
        <w:rPr>
          <w:rFonts w:ascii="Times New Roman" w:hAnsi="Times New Roman" w:cs="Times New Roman"/>
          <w:sz w:val="24"/>
          <w:szCs w:val="24"/>
        </w:rPr>
        <w:t>8</w:t>
      </w:r>
      <w:r w:rsidRPr="00C83AFC">
        <w:rPr>
          <w:rFonts w:ascii="Times New Roman" w:hAnsi="Times New Roman" w:cs="Times New Roman"/>
          <w:sz w:val="24"/>
          <w:szCs w:val="24"/>
        </w:rPr>
        <w:t xml:space="preserve"> договоров купли-продажи земельных участков общей площадью </w:t>
      </w:r>
      <w:r w:rsidR="00364530" w:rsidRPr="00C83AFC">
        <w:rPr>
          <w:rFonts w:ascii="Times New Roman" w:hAnsi="Times New Roman" w:cs="Times New Roman"/>
          <w:sz w:val="24"/>
          <w:szCs w:val="24"/>
        </w:rPr>
        <w:t>31236 кв. м.</w:t>
      </w:r>
      <w:r w:rsidRPr="00C83AFC">
        <w:rPr>
          <w:rFonts w:ascii="Times New Roman" w:hAnsi="Times New Roman" w:cs="Times New Roman"/>
          <w:sz w:val="24"/>
          <w:szCs w:val="24"/>
        </w:rPr>
        <w:t xml:space="preserve"> на сумму </w:t>
      </w:r>
      <w:r w:rsidR="00EB606E" w:rsidRPr="00C83AFC">
        <w:rPr>
          <w:rFonts w:ascii="Times New Roman" w:hAnsi="Times New Roman" w:cs="Times New Roman"/>
          <w:sz w:val="24"/>
          <w:szCs w:val="24"/>
        </w:rPr>
        <w:t>147,3 тыс.</w:t>
      </w:r>
      <w:r w:rsidRPr="00C83AFC">
        <w:rPr>
          <w:rFonts w:ascii="Times New Roman" w:hAnsi="Times New Roman" w:cs="Times New Roman"/>
          <w:sz w:val="24"/>
          <w:szCs w:val="24"/>
        </w:rPr>
        <w:t xml:space="preserve"> рублей.</w:t>
      </w:r>
      <w:r w:rsidR="00EB606E" w:rsidRPr="00C83AFC">
        <w:rPr>
          <w:rFonts w:ascii="Times New Roman" w:hAnsi="Times New Roman" w:cs="Times New Roman"/>
          <w:sz w:val="24"/>
          <w:szCs w:val="24"/>
        </w:rPr>
        <w:t xml:space="preserve"> Цена земельных участков установлена в соответствии с постановлением Кабинета Министров Чувашской Республики от 26.10.2007 № 269 «О размерах платы за землю».</w:t>
      </w:r>
    </w:p>
    <w:p w:rsidR="00E562AD" w:rsidRPr="00C83AFC" w:rsidRDefault="00EB606E"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местный бюджет от продажи земельных участков в 2018 году поступило 442,3 тыс. рублей, в том числе 290,0 тыс. рублей от продажи земельного участка</w:t>
      </w:r>
      <w:r w:rsidR="00B05A03" w:rsidRPr="00C83AFC">
        <w:rPr>
          <w:rFonts w:ascii="Times New Roman" w:hAnsi="Times New Roman" w:cs="Times New Roman"/>
          <w:sz w:val="24"/>
          <w:szCs w:val="24"/>
        </w:rPr>
        <w:t xml:space="preserve"> в собственность за плату (для размещения гаражей и автостоянок) путем проведения аукциона по продаже права заключения договора купли-продажи земельного участка в собственность из земель населенных пунктов Порецкого сельского поселения.</w:t>
      </w:r>
    </w:p>
    <w:p w:rsidR="00E562AD" w:rsidRPr="00C83AFC" w:rsidRDefault="00B05A03" w:rsidP="00384F6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В соответствии с протоколом № 8 от 09.06.2018 г. о признании претендентов участниками аукциона</w:t>
      </w:r>
      <w:r w:rsidR="0021262B" w:rsidRPr="00C83AFC">
        <w:rPr>
          <w:rFonts w:ascii="Times New Roman" w:hAnsi="Times New Roman" w:cs="Times New Roman"/>
          <w:sz w:val="24"/>
          <w:szCs w:val="24"/>
        </w:rPr>
        <w:t xml:space="preserve">, аукцион признан несостоявшимся из-за подачи на участие только одной заявки, с кем и заключен договор № 5 купли-продажи земельного участка </w:t>
      </w:r>
      <w:r w:rsidRPr="00C83AFC">
        <w:rPr>
          <w:rFonts w:ascii="Times New Roman" w:hAnsi="Times New Roman" w:cs="Times New Roman"/>
          <w:sz w:val="24"/>
          <w:szCs w:val="24"/>
        </w:rPr>
        <w:t xml:space="preserve"> </w:t>
      </w:r>
      <w:r w:rsidR="0021262B" w:rsidRPr="00C83AFC">
        <w:rPr>
          <w:rFonts w:ascii="Times New Roman" w:hAnsi="Times New Roman" w:cs="Times New Roman"/>
          <w:sz w:val="24"/>
          <w:szCs w:val="24"/>
        </w:rPr>
        <w:t xml:space="preserve">от 15.06.2018 г. </w:t>
      </w:r>
    </w:p>
    <w:p w:rsidR="00435396" w:rsidRPr="00C83AFC" w:rsidRDefault="0021262B" w:rsidP="0021262B">
      <w:pPr>
        <w:spacing w:after="0" w:line="240" w:lineRule="auto"/>
        <w:ind w:firstLine="426"/>
        <w:jc w:val="both"/>
        <w:rPr>
          <w:rFonts w:ascii="Times New Roman" w:hAnsi="Times New Roman" w:cs="Times New Roman"/>
          <w:bCs/>
          <w:sz w:val="24"/>
          <w:szCs w:val="24"/>
        </w:rPr>
      </w:pPr>
      <w:r w:rsidRPr="00C83AFC">
        <w:rPr>
          <w:rFonts w:ascii="Times New Roman" w:eastAsia="Times New Roman" w:hAnsi="Times New Roman" w:cs="Times New Roman"/>
          <w:color w:val="000000"/>
          <w:sz w:val="24"/>
          <w:szCs w:val="24"/>
          <w:bdr w:val="none" w:sz="0" w:space="0" w:color="auto" w:frame="1"/>
          <w:lang w:eastAsia="ru-RU"/>
        </w:rPr>
        <w:lastRenderedPageBreak/>
        <w:t xml:space="preserve">Цена </w:t>
      </w:r>
      <w:r w:rsidR="00435396" w:rsidRPr="00C83AFC">
        <w:rPr>
          <w:rFonts w:ascii="Times New Roman" w:eastAsia="Times New Roman" w:hAnsi="Times New Roman" w:cs="Times New Roman"/>
          <w:color w:val="000000"/>
          <w:sz w:val="24"/>
          <w:szCs w:val="24"/>
          <w:bdr w:val="none" w:sz="0" w:space="0" w:color="auto" w:frame="1"/>
          <w:lang w:eastAsia="ru-RU"/>
        </w:rPr>
        <w:t xml:space="preserve">290,0 тыс. рублей, </w:t>
      </w:r>
      <w:r w:rsidRPr="00C83AFC">
        <w:rPr>
          <w:rFonts w:ascii="Times New Roman" w:eastAsia="Times New Roman" w:hAnsi="Times New Roman" w:cs="Times New Roman"/>
          <w:color w:val="000000"/>
          <w:sz w:val="24"/>
          <w:szCs w:val="24"/>
          <w:bdr w:val="none" w:sz="0" w:space="0" w:color="auto" w:frame="1"/>
          <w:lang w:eastAsia="ru-RU"/>
        </w:rPr>
        <w:t>земельного участка</w:t>
      </w:r>
      <w:r w:rsidR="00BD4FF3" w:rsidRPr="00C83AFC">
        <w:rPr>
          <w:rFonts w:ascii="Times New Roman" w:eastAsia="Times New Roman" w:hAnsi="Times New Roman" w:cs="Times New Roman"/>
          <w:color w:val="000000"/>
          <w:sz w:val="24"/>
          <w:szCs w:val="24"/>
          <w:bdr w:val="none" w:sz="0" w:space="0" w:color="auto" w:frame="1"/>
          <w:lang w:eastAsia="ru-RU"/>
        </w:rPr>
        <w:t xml:space="preserve"> </w:t>
      </w:r>
      <w:r w:rsidR="00815A8F" w:rsidRPr="00C83AFC">
        <w:rPr>
          <w:rFonts w:ascii="Times New Roman" w:eastAsia="Times New Roman" w:hAnsi="Times New Roman" w:cs="Times New Roman"/>
          <w:color w:val="000000"/>
          <w:sz w:val="24"/>
          <w:szCs w:val="24"/>
          <w:bdr w:val="none" w:sz="0" w:space="0" w:color="auto" w:frame="1"/>
          <w:lang w:eastAsia="ru-RU"/>
        </w:rPr>
        <w:t xml:space="preserve">площадью 2256 кв. м. </w:t>
      </w:r>
      <w:r w:rsidRPr="00C83AFC">
        <w:rPr>
          <w:rFonts w:ascii="Times New Roman" w:eastAsia="Times New Roman" w:hAnsi="Times New Roman" w:cs="Times New Roman"/>
          <w:color w:val="000000"/>
          <w:sz w:val="24"/>
          <w:szCs w:val="24"/>
          <w:bdr w:val="none" w:sz="0" w:space="0" w:color="auto" w:frame="1"/>
          <w:lang w:eastAsia="ru-RU"/>
        </w:rPr>
        <w:t>установлена на основании отчета</w:t>
      </w:r>
      <w:r w:rsidR="00815A8F" w:rsidRPr="00C83AFC">
        <w:rPr>
          <w:rFonts w:ascii="Times New Roman" w:eastAsia="Times New Roman" w:hAnsi="Times New Roman" w:cs="Times New Roman"/>
          <w:color w:val="000000"/>
          <w:sz w:val="24"/>
          <w:szCs w:val="24"/>
          <w:bdr w:val="none" w:sz="0" w:space="0" w:color="auto" w:frame="1"/>
          <w:lang w:eastAsia="ru-RU"/>
        </w:rPr>
        <w:t xml:space="preserve"> № </w:t>
      </w:r>
      <w:r w:rsidRPr="00C83AFC">
        <w:rPr>
          <w:rFonts w:ascii="Times New Roman" w:eastAsia="Times New Roman" w:hAnsi="Times New Roman" w:cs="Times New Roman"/>
          <w:color w:val="000000"/>
          <w:sz w:val="24"/>
          <w:szCs w:val="24"/>
          <w:bdr w:val="none" w:sz="0" w:space="0" w:color="auto" w:frame="1"/>
          <w:lang w:eastAsia="ru-RU"/>
        </w:rPr>
        <w:t xml:space="preserve"> </w:t>
      </w:r>
      <w:r w:rsidR="00815A8F" w:rsidRPr="00C83AFC">
        <w:rPr>
          <w:rFonts w:ascii="Times New Roman" w:eastAsia="Times New Roman" w:hAnsi="Times New Roman" w:cs="Times New Roman"/>
          <w:color w:val="000000"/>
          <w:sz w:val="24"/>
          <w:szCs w:val="24"/>
          <w:bdr w:val="none" w:sz="0" w:space="0" w:color="auto" w:frame="1"/>
          <w:lang w:eastAsia="ru-RU"/>
        </w:rPr>
        <w:t xml:space="preserve">113-2017 от 09.11.2017 г. </w:t>
      </w:r>
      <w:r w:rsidRPr="00C83AFC">
        <w:rPr>
          <w:rFonts w:ascii="Times New Roman" w:eastAsia="Times New Roman" w:hAnsi="Times New Roman" w:cs="Times New Roman"/>
          <w:color w:val="000000"/>
          <w:sz w:val="24"/>
          <w:szCs w:val="24"/>
          <w:bdr w:val="none" w:sz="0" w:space="0" w:color="auto" w:frame="1"/>
          <w:lang w:eastAsia="ru-RU"/>
        </w:rPr>
        <w:t xml:space="preserve">об оценке рыночной стоимости. </w:t>
      </w:r>
      <w:r w:rsidRPr="00C83AFC">
        <w:rPr>
          <w:rFonts w:ascii="Times New Roman" w:hAnsi="Times New Roman" w:cs="Times New Roman"/>
          <w:bCs/>
          <w:sz w:val="24"/>
          <w:szCs w:val="24"/>
        </w:rPr>
        <w:t xml:space="preserve">Оценка рыночной стоимости </w:t>
      </w:r>
      <w:r w:rsidR="00815A8F" w:rsidRPr="00C83AFC">
        <w:rPr>
          <w:rFonts w:ascii="Times New Roman" w:hAnsi="Times New Roman" w:cs="Times New Roman"/>
          <w:bCs/>
          <w:sz w:val="24"/>
          <w:szCs w:val="24"/>
        </w:rPr>
        <w:t>земельного участка</w:t>
      </w:r>
      <w:r w:rsidRPr="00C83AFC">
        <w:rPr>
          <w:rFonts w:ascii="Times New Roman" w:hAnsi="Times New Roman" w:cs="Times New Roman"/>
          <w:bCs/>
          <w:sz w:val="24"/>
          <w:szCs w:val="24"/>
        </w:rPr>
        <w:t xml:space="preserve"> проведена в соответствии с договором  № </w:t>
      </w:r>
      <w:r w:rsidR="00815A8F" w:rsidRPr="00C83AFC">
        <w:rPr>
          <w:rFonts w:ascii="Times New Roman" w:hAnsi="Times New Roman" w:cs="Times New Roman"/>
          <w:bCs/>
          <w:sz w:val="24"/>
          <w:szCs w:val="24"/>
        </w:rPr>
        <w:t>113</w:t>
      </w:r>
      <w:r w:rsidRPr="00C83AFC">
        <w:rPr>
          <w:rFonts w:ascii="Times New Roman" w:hAnsi="Times New Roman" w:cs="Times New Roman"/>
          <w:bCs/>
          <w:sz w:val="24"/>
          <w:szCs w:val="24"/>
        </w:rPr>
        <w:t>-201</w:t>
      </w:r>
      <w:r w:rsidR="00815A8F" w:rsidRPr="00C83AFC">
        <w:rPr>
          <w:rFonts w:ascii="Times New Roman" w:hAnsi="Times New Roman" w:cs="Times New Roman"/>
          <w:bCs/>
          <w:sz w:val="24"/>
          <w:szCs w:val="24"/>
        </w:rPr>
        <w:t>7</w:t>
      </w:r>
      <w:r w:rsidRPr="00C83AFC">
        <w:rPr>
          <w:rFonts w:ascii="Times New Roman" w:hAnsi="Times New Roman" w:cs="Times New Roman"/>
          <w:bCs/>
          <w:sz w:val="24"/>
          <w:szCs w:val="24"/>
        </w:rPr>
        <w:t xml:space="preserve"> от 13.</w:t>
      </w:r>
      <w:r w:rsidR="00BD4FF3" w:rsidRPr="00C83AFC">
        <w:rPr>
          <w:rFonts w:ascii="Times New Roman" w:hAnsi="Times New Roman" w:cs="Times New Roman"/>
          <w:bCs/>
          <w:sz w:val="24"/>
          <w:szCs w:val="24"/>
        </w:rPr>
        <w:t>10</w:t>
      </w:r>
      <w:r w:rsidRPr="00C83AFC">
        <w:rPr>
          <w:rFonts w:ascii="Times New Roman" w:hAnsi="Times New Roman" w:cs="Times New Roman"/>
          <w:bCs/>
          <w:sz w:val="24"/>
          <w:szCs w:val="24"/>
        </w:rPr>
        <w:t>.201</w:t>
      </w:r>
      <w:r w:rsidR="00BD4FF3" w:rsidRPr="00C83AFC">
        <w:rPr>
          <w:rFonts w:ascii="Times New Roman" w:hAnsi="Times New Roman" w:cs="Times New Roman"/>
          <w:bCs/>
          <w:sz w:val="24"/>
          <w:szCs w:val="24"/>
        </w:rPr>
        <w:t>7</w:t>
      </w:r>
      <w:r w:rsidRPr="00C83AFC">
        <w:rPr>
          <w:rFonts w:ascii="Times New Roman" w:hAnsi="Times New Roman" w:cs="Times New Roman"/>
          <w:bCs/>
          <w:sz w:val="24"/>
          <w:szCs w:val="24"/>
        </w:rPr>
        <w:t xml:space="preserve"> г. заключенным с ИП Рыбниковым А. М. в результате  проведенного анализа поступивших ценовых предложений.</w:t>
      </w:r>
      <w:r w:rsidR="00435396" w:rsidRPr="00C83AFC">
        <w:rPr>
          <w:rFonts w:ascii="Times New Roman" w:hAnsi="Times New Roman" w:cs="Times New Roman"/>
          <w:bCs/>
          <w:sz w:val="24"/>
          <w:szCs w:val="24"/>
        </w:rPr>
        <w:t xml:space="preserve"> </w:t>
      </w:r>
    </w:p>
    <w:p w:rsidR="007939E5" w:rsidRPr="00C83AFC" w:rsidRDefault="00435396" w:rsidP="007939E5">
      <w:pPr>
        <w:spacing w:after="0" w:line="240" w:lineRule="auto"/>
        <w:ind w:firstLine="426"/>
        <w:jc w:val="both"/>
        <w:rPr>
          <w:rFonts w:ascii="Times New Roman" w:hAnsi="Times New Roman" w:cs="Times New Roman"/>
          <w:sz w:val="24"/>
          <w:szCs w:val="24"/>
        </w:rPr>
      </w:pPr>
      <w:r w:rsidRPr="00C83AFC">
        <w:rPr>
          <w:rFonts w:ascii="Times New Roman" w:hAnsi="Times New Roman" w:cs="Times New Roman"/>
          <w:bCs/>
          <w:sz w:val="24"/>
          <w:szCs w:val="24"/>
        </w:rPr>
        <w:t xml:space="preserve">Оплата участка произведена полностью и в </w:t>
      </w:r>
      <w:r w:rsidR="007939E5" w:rsidRPr="00C83AFC">
        <w:rPr>
          <w:rFonts w:ascii="Times New Roman" w:hAnsi="Times New Roman" w:cs="Times New Roman"/>
          <w:bCs/>
          <w:sz w:val="24"/>
          <w:szCs w:val="24"/>
        </w:rPr>
        <w:t xml:space="preserve">сроки указанные п. 2.2 договора, </w:t>
      </w:r>
      <w:r w:rsidR="00E302D5" w:rsidRPr="00C83AFC">
        <w:rPr>
          <w:rFonts w:ascii="Times New Roman" w:hAnsi="Times New Roman" w:cs="Times New Roman"/>
          <w:bCs/>
          <w:sz w:val="24"/>
          <w:szCs w:val="24"/>
        </w:rPr>
        <w:t xml:space="preserve">до регистрации права собственности на Участок, но </w:t>
      </w:r>
      <w:r w:rsidR="007939E5" w:rsidRPr="00C83AFC">
        <w:rPr>
          <w:rFonts w:ascii="Times New Roman" w:hAnsi="Times New Roman" w:cs="Times New Roman"/>
          <w:bCs/>
          <w:sz w:val="24"/>
          <w:szCs w:val="24"/>
        </w:rPr>
        <w:t>не позднее 7 календарных дней с даты заключения настоящего договора.</w:t>
      </w:r>
    </w:p>
    <w:p w:rsidR="00E562AD" w:rsidRPr="00C83AFC" w:rsidRDefault="00E562AD" w:rsidP="00435396">
      <w:pPr>
        <w:spacing w:after="0" w:line="240" w:lineRule="auto"/>
        <w:ind w:firstLine="426"/>
        <w:jc w:val="both"/>
        <w:rPr>
          <w:rFonts w:ascii="Times New Roman" w:hAnsi="Times New Roman" w:cs="Times New Roman"/>
          <w:sz w:val="24"/>
          <w:szCs w:val="24"/>
        </w:rPr>
      </w:pPr>
    </w:p>
    <w:p w:rsidR="002004C1" w:rsidRPr="00C83AFC" w:rsidRDefault="00364530" w:rsidP="002004C1">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 В 2019 году </w:t>
      </w:r>
      <w:r w:rsidR="00E562AD" w:rsidRPr="00C83AFC">
        <w:rPr>
          <w:rFonts w:ascii="Times New Roman" w:hAnsi="Times New Roman" w:cs="Times New Roman"/>
          <w:sz w:val="24"/>
          <w:szCs w:val="24"/>
        </w:rPr>
        <w:t>с собственниками объектов недвижимости заключено</w:t>
      </w:r>
      <w:r w:rsidRPr="00C83AFC">
        <w:rPr>
          <w:rFonts w:ascii="Times New Roman" w:hAnsi="Times New Roman" w:cs="Times New Roman"/>
          <w:sz w:val="24"/>
          <w:szCs w:val="24"/>
        </w:rPr>
        <w:t xml:space="preserve"> 6 договоров купли-продажи земельных участков общей площадью 5413 кв. м. на сумму 20</w:t>
      </w:r>
      <w:r w:rsidR="002004C1" w:rsidRPr="00C83AFC">
        <w:rPr>
          <w:rFonts w:ascii="Times New Roman" w:hAnsi="Times New Roman" w:cs="Times New Roman"/>
          <w:sz w:val="24"/>
          <w:szCs w:val="24"/>
        </w:rPr>
        <w:t>,9 тыс.</w:t>
      </w:r>
      <w:r w:rsidRPr="00C83AFC">
        <w:rPr>
          <w:rFonts w:ascii="Times New Roman" w:hAnsi="Times New Roman" w:cs="Times New Roman"/>
          <w:sz w:val="24"/>
          <w:szCs w:val="24"/>
        </w:rPr>
        <w:t xml:space="preserve"> рублей.</w:t>
      </w:r>
      <w:r w:rsidR="002004C1" w:rsidRPr="00C83AFC">
        <w:rPr>
          <w:rFonts w:ascii="Times New Roman" w:hAnsi="Times New Roman" w:cs="Times New Roman"/>
          <w:sz w:val="24"/>
          <w:szCs w:val="24"/>
        </w:rPr>
        <w:t xml:space="preserve"> Цена земельных участков установлена в соответствии с постановлением Кабинета Министров Чувашской Республики от 26.10.2007 № 269 «О размерах платы за землю».</w:t>
      </w:r>
    </w:p>
    <w:p w:rsidR="002004C1" w:rsidRPr="00C83AFC" w:rsidRDefault="002004C1" w:rsidP="002004C1">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местный бюджет от продажи земельных участков в 2019 году поступило 714,97 тыс. рублей, </w:t>
      </w:r>
      <w:r w:rsidR="00380477" w:rsidRPr="00C83AFC">
        <w:rPr>
          <w:rFonts w:ascii="Times New Roman" w:hAnsi="Times New Roman" w:cs="Times New Roman"/>
          <w:sz w:val="24"/>
          <w:szCs w:val="24"/>
        </w:rPr>
        <w:t>из них</w:t>
      </w:r>
      <w:r w:rsidRPr="00C83AFC">
        <w:rPr>
          <w:rFonts w:ascii="Times New Roman" w:hAnsi="Times New Roman" w:cs="Times New Roman"/>
          <w:sz w:val="24"/>
          <w:szCs w:val="24"/>
        </w:rPr>
        <w:t>:</w:t>
      </w:r>
    </w:p>
    <w:p w:rsidR="002004C1" w:rsidRPr="00C83AFC" w:rsidRDefault="00966B1A" w:rsidP="002004C1">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518,8 тыс. рублей за земельный участок по договору купли-продажи муниципального имущества на конкурсе № 3 от 21.12.2018 г.;</w:t>
      </w:r>
    </w:p>
    <w:p w:rsidR="002004C1" w:rsidRPr="00C83AFC" w:rsidRDefault="002004C1" w:rsidP="002004C1">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 </w:t>
      </w:r>
      <w:r w:rsidR="00380477" w:rsidRPr="00C83AFC">
        <w:rPr>
          <w:rFonts w:ascii="Times New Roman" w:hAnsi="Times New Roman" w:cs="Times New Roman"/>
          <w:sz w:val="24"/>
          <w:szCs w:val="24"/>
        </w:rPr>
        <w:t>199,6</w:t>
      </w:r>
      <w:r w:rsidRPr="00C83AFC">
        <w:rPr>
          <w:rFonts w:ascii="Times New Roman" w:hAnsi="Times New Roman" w:cs="Times New Roman"/>
          <w:sz w:val="24"/>
          <w:szCs w:val="24"/>
        </w:rPr>
        <w:t xml:space="preserve"> тыс. рублей от продажи земельного участка в собственность за плату (для </w:t>
      </w:r>
      <w:r w:rsidR="00380477" w:rsidRPr="00C83AFC">
        <w:rPr>
          <w:rFonts w:ascii="Times New Roman" w:hAnsi="Times New Roman" w:cs="Times New Roman"/>
          <w:sz w:val="24"/>
          <w:szCs w:val="24"/>
        </w:rPr>
        <w:t>индивидуального жилищного строительства</w:t>
      </w:r>
      <w:r w:rsidRPr="00C83AFC">
        <w:rPr>
          <w:rFonts w:ascii="Times New Roman" w:hAnsi="Times New Roman" w:cs="Times New Roman"/>
          <w:sz w:val="24"/>
          <w:szCs w:val="24"/>
        </w:rPr>
        <w:t>) путем проведения аукциона по продаже права заключения договора купли-продажи земельного участка в собственность из земель населенных пункто</w:t>
      </w:r>
      <w:r w:rsidR="00966B1A" w:rsidRPr="00C83AFC">
        <w:rPr>
          <w:rFonts w:ascii="Times New Roman" w:hAnsi="Times New Roman" w:cs="Times New Roman"/>
          <w:sz w:val="24"/>
          <w:szCs w:val="24"/>
        </w:rPr>
        <w:t>в Порецкого сельского поселения</w:t>
      </w:r>
      <w:r w:rsidR="00D94E64" w:rsidRPr="00C83AFC">
        <w:rPr>
          <w:rFonts w:ascii="Times New Roman" w:hAnsi="Times New Roman" w:cs="Times New Roman"/>
          <w:sz w:val="24"/>
          <w:szCs w:val="24"/>
        </w:rPr>
        <w:t>.</w:t>
      </w:r>
    </w:p>
    <w:p w:rsidR="002004C1" w:rsidRPr="00C83AFC" w:rsidRDefault="002004C1" w:rsidP="002004C1">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соответствии с протоколом № </w:t>
      </w:r>
      <w:r w:rsidR="00380477" w:rsidRPr="00C83AFC">
        <w:rPr>
          <w:rFonts w:ascii="Times New Roman" w:hAnsi="Times New Roman" w:cs="Times New Roman"/>
          <w:sz w:val="24"/>
          <w:szCs w:val="24"/>
        </w:rPr>
        <w:t>9</w:t>
      </w:r>
      <w:r w:rsidRPr="00C83AFC">
        <w:rPr>
          <w:rFonts w:ascii="Times New Roman" w:hAnsi="Times New Roman" w:cs="Times New Roman"/>
          <w:sz w:val="24"/>
          <w:szCs w:val="24"/>
        </w:rPr>
        <w:t xml:space="preserve"> от </w:t>
      </w:r>
      <w:r w:rsidR="00380477" w:rsidRPr="00C83AFC">
        <w:rPr>
          <w:rFonts w:ascii="Times New Roman" w:hAnsi="Times New Roman" w:cs="Times New Roman"/>
          <w:sz w:val="24"/>
          <w:szCs w:val="24"/>
        </w:rPr>
        <w:t>06.05</w:t>
      </w:r>
      <w:r w:rsidRPr="00C83AFC">
        <w:rPr>
          <w:rFonts w:ascii="Times New Roman" w:hAnsi="Times New Roman" w:cs="Times New Roman"/>
          <w:sz w:val="24"/>
          <w:szCs w:val="24"/>
        </w:rPr>
        <w:t>.201</w:t>
      </w:r>
      <w:r w:rsidR="00380477" w:rsidRPr="00C83AFC">
        <w:rPr>
          <w:rFonts w:ascii="Times New Roman" w:hAnsi="Times New Roman" w:cs="Times New Roman"/>
          <w:sz w:val="24"/>
          <w:szCs w:val="24"/>
        </w:rPr>
        <w:t>9</w:t>
      </w:r>
      <w:r w:rsidRPr="00C83AFC">
        <w:rPr>
          <w:rFonts w:ascii="Times New Roman" w:hAnsi="Times New Roman" w:cs="Times New Roman"/>
          <w:sz w:val="24"/>
          <w:szCs w:val="24"/>
        </w:rPr>
        <w:t xml:space="preserve"> г. о признании претендентов участниками аукциона, аукцион признан несостоявшимся из-за подачи на участие только одной заявки, с кем и заключен договор № </w:t>
      </w:r>
      <w:r w:rsidR="00380477" w:rsidRPr="00C83AFC">
        <w:rPr>
          <w:rFonts w:ascii="Times New Roman" w:hAnsi="Times New Roman" w:cs="Times New Roman"/>
          <w:sz w:val="24"/>
          <w:szCs w:val="24"/>
        </w:rPr>
        <w:t>2</w:t>
      </w:r>
      <w:r w:rsidRPr="00C83AFC">
        <w:rPr>
          <w:rFonts w:ascii="Times New Roman" w:hAnsi="Times New Roman" w:cs="Times New Roman"/>
          <w:sz w:val="24"/>
          <w:szCs w:val="24"/>
        </w:rPr>
        <w:t xml:space="preserve"> купли-продажи земельного участка  от 15.0</w:t>
      </w:r>
      <w:r w:rsidR="00380477" w:rsidRPr="00C83AFC">
        <w:rPr>
          <w:rFonts w:ascii="Times New Roman" w:hAnsi="Times New Roman" w:cs="Times New Roman"/>
          <w:sz w:val="24"/>
          <w:szCs w:val="24"/>
        </w:rPr>
        <w:t>5</w:t>
      </w:r>
      <w:r w:rsidRPr="00C83AFC">
        <w:rPr>
          <w:rFonts w:ascii="Times New Roman" w:hAnsi="Times New Roman" w:cs="Times New Roman"/>
          <w:sz w:val="24"/>
          <w:szCs w:val="24"/>
        </w:rPr>
        <w:t>.201</w:t>
      </w:r>
      <w:r w:rsidR="00380477" w:rsidRPr="00C83AFC">
        <w:rPr>
          <w:rFonts w:ascii="Times New Roman" w:hAnsi="Times New Roman" w:cs="Times New Roman"/>
          <w:sz w:val="24"/>
          <w:szCs w:val="24"/>
        </w:rPr>
        <w:t>9</w:t>
      </w:r>
      <w:r w:rsidRPr="00C83AFC">
        <w:rPr>
          <w:rFonts w:ascii="Times New Roman" w:hAnsi="Times New Roman" w:cs="Times New Roman"/>
          <w:sz w:val="24"/>
          <w:szCs w:val="24"/>
        </w:rPr>
        <w:t xml:space="preserve"> г. </w:t>
      </w:r>
    </w:p>
    <w:p w:rsidR="002004C1" w:rsidRPr="00C83AFC" w:rsidRDefault="002004C1" w:rsidP="002004C1">
      <w:pPr>
        <w:spacing w:after="0" w:line="240" w:lineRule="auto"/>
        <w:ind w:firstLine="426"/>
        <w:jc w:val="both"/>
        <w:rPr>
          <w:rFonts w:ascii="Times New Roman" w:hAnsi="Times New Roman" w:cs="Times New Roman"/>
          <w:bCs/>
          <w:sz w:val="24"/>
          <w:szCs w:val="24"/>
        </w:rPr>
      </w:pPr>
      <w:r w:rsidRPr="00C83AFC">
        <w:rPr>
          <w:rFonts w:ascii="Times New Roman" w:eastAsia="Times New Roman" w:hAnsi="Times New Roman" w:cs="Times New Roman"/>
          <w:color w:val="000000"/>
          <w:sz w:val="24"/>
          <w:szCs w:val="24"/>
          <w:bdr w:val="none" w:sz="0" w:space="0" w:color="auto" w:frame="1"/>
          <w:lang w:eastAsia="ru-RU"/>
        </w:rPr>
        <w:t xml:space="preserve">Цена земельного участка площадью </w:t>
      </w:r>
      <w:r w:rsidR="00380477" w:rsidRPr="00C83AFC">
        <w:rPr>
          <w:rFonts w:ascii="Times New Roman" w:eastAsia="Times New Roman" w:hAnsi="Times New Roman" w:cs="Times New Roman"/>
          <w:color w:val="000000"/>
          <w:sz w:val="24"/>
          <w:szCs w:val="24"/>
          <w:bdr w:val="none" w:sz="0" w:space="0" w:color="auto" w:frame="1"/>
          <w:lang w:eastAsia="ru-RU"/>
        </w:rPr>
        <w:t>1144</w:t>
      </w:r>
      <w:r w:rsidRPr="00C83AFC">
        <w:rPr>
          <w:rFonts w:ascii="Times New Roman" w:eastAsia="Times New Roman" w:hAnsi="Times New Roman" w:cs="Times New Roman"/>
          <w:color w:val="000000"/>
          <w:sz w:val="24"/>
          <w:szCs w:val="24"/>
          <w:bdr w:val="none" w:sz="0" w:space="0" w:color="auto" w:frame="1"/>
          <w:lang w:eastAsia="ru-RU"/>
        </w:rPr>
        <w:t xml:space="preserve"> кв. м. установлена </w:t>
      </w:r>
      <w:r w:rsidR="00D80FE1" w:rsidRPr="00C83AFC">
        <w:rPr>
          <w:rFonts w:ascii="Times New Roman" w:eastAsia="Times New Roman" w:hAnsi="Times New Roman" w:cs="Times New Roman"/>
          <w:color w:val="000000"/>
          <w:sz w:val="24"/>
          <w:szCs w:val="24"/>
          <w:bdr w:val="none" w:sz="0" w:space="0" w:color="auto" w:frame="1"/>
          <w:lang w:eastAsia="ru-RU"/>
        </w:rPr>
        <w:t xml:space="preserve">в сумме 234,9 тыс. рублей </w:t>
      </w:r>
      <w:r w:rsidRPr="00C83AFC">
        <w:rPr>
          <w:rFonts w:ascii="Times New Roman" w:eastAsia="Times New Roman" w:hAnsi="Times New Roman" w:cs="Times New Roman"/>
          <w:color w:val="000000"/>
          <w:sz w:val="24"/>
          <w:szCs w:val="24"/>
          <w:bdr w:val="none" w:sz="0" w:space="0" w:color="auto" w:frame="1"/>
          <w:lang w:eastAsia="ru-RU"/>
        </w:rPr>
        <w:t xml:space="preserve">на основании отчета №  </w:t>
      </w:r>
      <w:r w:rsidR="00380477" w:rsidRPr="00C83AFC">
        <w:rPr>
          <w:rFonts w:ascii="Times New Roman" w:eastAsia="Times New Roman" w:hAnsi="Times New Roman" w:cs="Times New Roman"/>
          <w:color w:val="000000"/>
          <w:sz w:val="24"/>
          <w:szCs w:val="24"/>
          <w:bdr w:val="none" w:sz="0" w:space="0" w:color="auto" w:frame="1"/>
          <w:lang w:eastAsia="ru-RU"/>
        </w:rPr>
        <w:t>18/03-283</w:t>
      </w:r>
      <w:r w:rsidRPr="00C83AFC">
        <w:rPr>
          <w:rFonts w:ascii="Times New Roman" w:eastAsia="Times New Roman" w:hAnsi="Times New Roman" w:cs="Times New Roman"/>
          <w:color w:val="000000"/>
          <w:sz w:val="24"/>
          <w:szCs w:val="24"/>
          <w:bdr w:val="none" w:sz="0" w:space="0" w:color="auto" w:frame="1"/>
          <w:lang w:eastAsia="ru-RU"/>
        </w:rPr>
        <w:t xml:space="preserve"> от </w:t>
      </w:r>
      <w:r w:rsidR="001811AB" w:rsidRPr="00C83AFC">
        <w:rPr>
          <w:rFonts w:ascii="Times New Roman" w:eastAsia="Times New Roman" w:hAnsi="Times New Roman" w:cs="Times New Roman"/>
          <w:color w:val="000000"/>
          <w:sz w:val="24"/>
          <w:szCs w:val="24"/>
          <w:bdr w:val="none" w:sz="0" w:space="0" w:color="auto" w:frame="1"/>
          <w:lang w:eastAsia="ru-RU"/>
        </w:rPr>
        <w:t>13</w:t>
      </w:r>
      <w:r w:rsidRPr="00C83AFC">
        <w:rPr>
          <w:rFonts w:ascii="Times New Roman" w:eastAsia="Times New Roman" w:hAnsi="Times New Roman" w:cs="Times New Roman"/>
          <w:color w:val="000000"/>
          <w:sz w:val="24"/>
          <w:szCs w:val="24"/>
          <w:bdr w:val="none" w:sz="0" w:space="0" w:color="auto" w:frame="1"/>
          <w:lang w:eastAsia="ru-RU"/>
        </w:rPr>
        <w:t>.11.201</w:t>
      </w:r>
      <w:r w:rsidR="001811AB" w:rsidRPr="00C83AFC">
        <w:rPr>
          <w:rFonts w:ascii="Times New Roman" w:eastAsia="Times New Roman" w:hAnsi="Times New Roman" w:cs="Times New Roman"/>
          <w:color w:val="000000"/>
          <w:sz w:val="24"/>
          <w:szCs w:val="24"/>
          <w:bdr w:val="none" w:sz="0" w:space="0" w:color="auto" w:frame="1"/>
          <w:lang w:eastAsia="ru-RU"/>
        </w:rPr>
        <w:t>8</w:t>
      </w:r>
      <w:r w:rsidRPr="00C83AFC">
        <w:rPr>
          <w:rFonts w:ascii="Times New Roman" w:eastAsia="Times New Roman" w:hAnsi="Times New Roman" w:cs="Times New Roman"/>
          <w:color w:val="000000"/>
          <w:sz w:val="24"/>
          <w:szCs w:val="24"/>
          <w:bdr w:val="none" w:sz="0" w:space="0" w:color="auto" w:frame="1"/>
          <w:lang w:eastAsia="ru-RU"/>
        </w:rPr>
        <w:t xml:space="preserve"> г. об оценке </w:t>
      </w:r>
      <w:r w:rsidR="001811AB" w:rsidRPr="00C83AFC">
        <w:rPr>
          <w:rFonts w:ascii="Times New Roman" w:eastAsia="Times New Roman" w:hAnsi="Times New Roman" w:cs="Times New Roman"/>
          <w:color w:val="000000"/>
          <w:sz w:val="24"/>
          <w:szCs w:val="24"/>
          <w:bdr w:val="none" w:sz="0" w:space="0" w:color="auto" w:frame="1"/>
          <w:lang w:eastAsia="ru-RU"/>
        </w:rPr>
        <w:t>объекта оценки</w:t>
      </w:r>
      <w:r w:rsidRPr="00C83AFC">
        <w:rPr>
          <w:rFonts w:ascii="Times New Roman" w:eastAsia="Times New Roman" w:hAnsi="Times New Roman" w:cs="Times New Roman"/>
          <w:color w:val="000000"/>
          <w:sz w:val="24"/>
          <w:szCs w:val="24"/>
          <w:bdr w:val="none" w:sz="0" w:space="0" w:color="auto" w:frame="1"/>
          <w:lang w:eastAsia="ru-RU"/>
        </w:rPr>
        <w:t xml:space="preserve">. </w:t>
      </w:r>
      <w:r w:rsidRPr="00C83AFC">
        <w:rPr>
          <w:rFonts w:ascii="Times New Roman" w:hAnsi="Times New Roman" w:cs="Times New Roman"/>
          <w:bCs/>
          <w:sz w:val="24"/>
          <w:szCs w:val="24"/>
        </w:rPr>
        <w:t xml:space="preserve">Оценка </w:t>
      </w:r>
      <w:r w:rsidR="001811AB" w:rsidRPr="00C83AFC">
        <w:rPr>
          <w:rFonts w:ascii="Times New Roman" w:hAnsi="Times New Roman" w:cs="Times New Roman"/>
          <w:bCs/>
          <w:sz w:val="24"/>
          <w:szCs w:val="24"/>
        </w:rPr>
        <w:t xml:space="preserve">объекта </w:t>
      </w:r>
      <w:r w:rsidR="007939E5" w:rsidRPr="00C83AFC">
        <w:rPr>
          <w:rFonts w:ascii="Times New Roman" w:hAnsi="Times New Roman" w:cs="Times New Roman"/>
          <w:bCs/>
          <w:sz w:val="24"/>
          <w:szCs w:val="24"/>
        </w:rPr>
        <w:t xml:space="preserve">оценки </w:t>
      </w:r>
      <w:r w:rsidRPr="00C83AFC">
        <w:rPr>
          <w:rFonts w:ascii="Times New Roman" w:hAnsi="Times New Roman" w:cs="Times New Roman"/>
          <w:bCs/>
          <w:sz w:val="24"/>
          <w:szCs w:val="24"/>
        </w:rPr>
        <w:t xml:space="preserve">проведена в соответствии с договором </w:t>
      </w:r>
      <w:r w:rsidR="007939E5" w:rsidRPr="00C83AFC">
        <w:rPr>
          <w:rFonts w:ascii="Times New Roman" w:hAnsi="Times New Roman" w:cs="Times New Roman"/>
          <w:bCs/>
          <w:sz w:val="24"/>
          <w:szCs w:val="24"/>
        </w:rPr>
        <w:t>на проведении оценки</w:t>
      </w:r>
      <w:r w:rsidRPr="00C83AFC">
        <w:rPr>
          <w:rFonts w:ascii="Times New Roman" w:hAnsi="Times New Roman" w:cs="Times New Roman"/>
          <w:bCs/>
          <w:sz w:val="24"/>
          <w:szCs w:val="24"/>
        </w:rPr>
        <w:t xml:space="preserve"> № </w:t>
      </w:r>
      <w:r w:rsidR="007939E5" w:rsidRPr="00C83AFC">
        <w:rPr>
          <w:rFonts w:ascii="Times New Roman" w:hAnsi="Times New Roman" w:cs="Times New Roman"/>
          <w:bCs/>
          <w:sz w:val="24"/>
          <w:szCs w:val="24"/>
        </w:rPr>
        <w:t>18/03-283</w:t>
      </w:r>
      <w:r w:rsidRPr="00C83AFC">
        <w:rPr>
          <w:rFonts w:ascii="Times New Roman" w:hAnsi="Times New Roman" w:cs="Times New Roman"/>
          <w:bCs/>
          <w:sz w:val="24"/>
          <w:szCs w:val="24"/>
        </w:rPr>
        <w:t xml:space="preserve"> от 13.1</w:t>
      </w:r>
      <w:r w:rsidR="007939E5" w:rsidRPr="00C83AFC">
        <w:rPr>
          <w:rFonts w:ascii="Times New Roman" w:hAnsi="Times New Roman" w:cs="Times New Roman"/>
          <w:bCs/>
          <w:sz w:val="24"/>
          <w:szCs w:val="24"/>
        </w:rPr>
        <w:t>1</w:t>
      </w:r>
      <w:r w:rsidRPr="00C83AFC">
        <w:rPr>
          <w:rFonts w:ascii="Times New Roman" w:hAnsi="Times New Roman" w:cs="Times New Roman"/>
          <w:bCs/>
          <w:sz w:val="24"/>
          <w:szCs w:val="24"/>
        </w:rPr>
        <w:t>.201</w:t>
      </w:r>
      <w:r w:rsidR="007939E5" w:rsidRPr="00C83AFC">
        <w:rPr>
          <w:rFonts w:ascii="Times New Roman" w:hAnsi="Times New Roman" w:cs="Times New Roman"/>
          <w:bCs/>
          <w:sz w:val="24"/>
          <w:szCs w:val="24"/>
        </w:rPr>
        <w:t>8</w:t>
      </w:r>
      <w:r w:rsidRPr="00C83AFC">
        <w:rPr>
          <w:rFonts w:ascii="Times New Roman" w:hAnsi="Times New Roman" w:cs="Times New Roman"/>
          <w:bCs/>
          <w:sz w:val="24"/>
          <w:szCs w:val="24"/>
        </w:rPr>
        <w:t xml:space="preserve"> г. заключенным с </w:t>
      </w:r>
      <w:r w:rsidR="007939E5" w:rsidRPr="00C83AFC">
        <w:rPr>
          <w:rFonts w:ascii="Times New Roman" w:hAnsi="Times New Roman" w:cs="Times New Roman"/>
          <w:bCs/>
          <w:sz w:val="24"/>
          <w:szCs w:val="24"/>
        </w:rPr>
        <w:t>ООО «ЦНО «Меридиан»</w:t>
      </w:r>
      <w:r w:rsidRPr="00C83AFC">
        <w:rPr>
          <w:rFonts w:ascii="Times New Roman" w:hAnsi="Times New Roman" w:cs="Times New Roman"/>
          <w:bCs/>
          <w:sz w:val="24"/>
          <w:szCs w:val="24"/>
        </w:rPr>
        <w:t xml:space="preserve"> в результате  проведенного анализа поступивших ценовых предложений. </w:t>
      </w:r>
    </w:p>
    <w:p w:rsidR="00D80FE1" w:rsidRPr="00C83AFC" w:rsidRDefault="00D80FE1" w:rsidP="002004C1">
      <w:pPr>
        <w:spacing w:after="0" w:line="240" w:lineRule="auto"/>
        <w:ind w:firstLine="426"/>
        <w:jc w:val="both"/>
        <w:rPr>
          <w:rFonts w:ascii="Times New Roman" w:hAnsi="Times New Roman" w:cs="Times New Roman"/>
          <w:bCs/>
          <w:sz w:val="24"/>
          <w:szCs w:val="24"/>
        </w:rPr>
      </w:pPr>
      <w:r w:rsidRPr="00C83AFC">
        <w:rPr>
          <w:rFonts w:ascii="Times New Roman" w:hAnsi="Times New Roman" w:cs="Times New Roman"/>
          <w:sz w:val="24"/>
          <w:szCs w:val="24"/>
        </w:rPr>
        <w:t>Начальная цена предмета повторного аукциона со снижением цены на 15% от начальной цены предмета предыдущего аукциона по продаже выше указанного земельного участка установлена в сумме 199,6 тыс. рублей.</w:t>
      </w:r>
    </w:p>
    <w:p w:rsidR="002004C1" w:rsidRPr="00C83AFC" w:rsidRDefault="002004C1" w:rsidP="002004C1">
      <w:pPr>
        <w:spacing w:after="0" w:line="240" w:lineRule="auto"/>
        <w:ind w:firstLine="426"/>
        <w:jc w:val="both"/>
        <w:rPr>
          <w:rFonts w:ascii="Times New Roman" w:hAnsi="Times New Roman" w:cs="Times New Roman"/>
          <w:sz w:val="24"/>
          <w:szCs w:val="24"/>
        </w:rPr>
      </w:pPr>
      <w:r w:rsidRPr="00C83AFC">
        <w:rPr>
          <w:rFonts w:ascii="Times New Roman" w:hAnsi="Times New Roman" w:cs="Times New Roman"/>
          <w:bCs/>
          <w:sz w:val="24"/>
          <w:szCs w:val="24"/>
        </w:rPr>
        <w:t xml:space="preserve">Оплата участка произведена полностью и в </w:t>
      </w:r>
      <w:r w:rsidR="007939E5" w:rsidRPr="00C83AFC">
        <w:rPr>
          <w:rFonts w:ascii="Times New Roman" w:hAnsi="Times New Roman" w:cs="Times New Roman"/>
          <w:bCs/>
          <w:sz w:val="24"/>
          <w:szCs w:val="24"/>
        </w:rPr>
        <w:t xml:space="preserve">сроки указанные п. 2.2 договора, </w:t>
      </w:r>
      <w:r w:rsidR="00E302D5" w:rsidRPr="00C83AFC">
        <w:rPr>
          <w:rFonts w:ascii="Times New Roman" w:hAnsi="Times New Roman" w:cs="Times New Roman"/>
          <w:bCs/>
          <w:sz w:val="24"/>
          <w:szCs w:val="24"/>
        </w:rPr>
        <w:t xml:space="preserve">до регистрации права собственности на Участок, но </w:t>
      </w:r>
      <w:r w:rsidR="007939E5" w:rsidRPr="00C83AFC">
        <w:rPr>
          <w:rFonts w:ascii="Times New Roman" w:hAnsi="Times New Roman" w:cs="Times New Roman"/>
          <w:bCs/>
          <w:sz w:val="24"/>
          <w:szCs w:val="24"/>
        </w:rPr>
        <w:t>не позднее 7 календарных дней с даты заключения настоящего договора.</w:t>
      </w:r>
    </w:p>
    <w:p w:rsidR="00D94E64" w:rsidRPr="00C83AFC" w:rsidRDefault="00D94E64" w:rsidP="00C83AFC">
      <w:pPr>
        <w:spacing w:after="0" w:line="240" w:lineRule="auto"/>
        <w:ind w:right="-1"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2019 году </w:t>
      </w:r>
      <w:r w:rsidR="00783F5F" w:rsidRPr="00C83AFC">
        <w:rPr>
          <w:rFonts w:ascii="Times New Roman" w:hAnsi="Times New Roman" w:cs="Times New Roman"/>
          <w:sz w:val="24"/>
          <w:szCs w:val="24"/>
        </w:rPr>
        <w:t xml:space="preserve">из бюджета </w:t>
      </w:r>
      <w:r w:rsidRPr="00C83AFC">
        <w:rPr>
          <w:rFonts w:ascii="Times New Roman" w:hAnsi="Times New Roman" w:cs="Times New Roman"/>
          <w:sz w:val="24"/>
          <w:szCs w:val="24"/>
        </w:rPr>
        <w:t xml:space="preserve">произведен возврат </w:t>
      </w:r>
      <w:r w:rsidR="00090E98" w:rsidRPr="00C83AFC">
        <w:rPr>
          <w:rFonts w:ascii="Times New Roman" w:hAnsi="Times New Roman" w:cs="Times New Roman"/>
          <w:sz w:val="24"/>
          <w:szCs w:val="24"/>
        </w:rPr>
        <w:t xml:space="preserve">в </w:t>
      </w:r>
      <w:r w:rsidRPr="00C83AFC">
        <w:rPr>
          <w:rFonts w:ascii="Times New Roman" w:hAnsi="Times New Roman" w:cs="Times New Roman"/>
          <w:sz w:val="24"/>
          <w:szCs w:val="24"/>
        </w:rPr>
        <w:t>сумм</w:t>
      </w:r>
      <w:r w:rsidR="00090E98" w:rsidRPr="00C83AFC">
        <w:rPr>
          <w:rFonts w:ascii="Times New Roman" w:hAnsi="Times New Roman" w:cs="Times New Roman"/>
          <w:sz w:val="24"/>
          <w:szCs w:val="24"/>
        </w:rPr>
        <w:t>е</w:t>
      </w:r>
      <w:r w:rsidRPr="00C83AFC">
        <w:rPr>
          <w:rFonts w:ascii="Times New Roman" w:hAnsi="Times New Roman" w:cs="Times New Roman"/>
          <w:sz w:val="24"/>
          <w:szCs w:val="24"/>
        </w:rPr>
        <w:t xml:space="preserve"> 25,6 тыс. рублей </w:t>
      </w:r>
      <w:r w:rsidR="00090E98" w:rsidRPr="00C83AFC">
        <w:rPr>
          <w:rFonts w:ascii="Times New Roman" w:hAnsi="Times New Roman" w:cs="Times New Roman"/>
          <w:sz w:val="24"/>
          <w:szCs w:val="24"/>
        </w:rPr>
        <w:t>за земельный участок по договору купли-продажи № 8 от 23.11.2018 г. по основанию (уведомление управления Росреестра по ЧР о приостановлении «Регистрации перехода</w:t>
      </w:r>
      <w:r w:rsidR="00783F5F" w:rsidRPr="00C83AFC">
        <w:rPr>
          <w:rFonts w:ascii="Times New Roman" w:hAnsi="Times New Roman" w:cs="Times New Roman"/>
          <w:sz w:val="24"/>
          <w:szCs w:val="24"/>
        </w:rPr>
        <w:t xml:space="preserve"> </w:t>
      </w:r>
      <w:r w:rsidR="00090E98" w:rsidRPr="00C83AFC">
        <w:rPr>
          <w:rFonts w:ascii="Times New Roman" w:hAnsi="Times New Roman" w:cs="Times New Roman"/>
          <w:sz w:val="24"/>
          <w:szCs w:val="24"/>
        </w:rPr>
        <w:t>права на объект недвижимости без одновременного государственного кадастрового учета»</w:t>
      </w:r>
      <w:r w:rsidR="00783F5F" w:rsidRPr="00C83AFC">
        <w:rPr>
          <w:rFonts w:ascii="Times New Roman" w:hAnsi="Times New Roman" w:cs="Times New Roman"/>
          <w:sz w:val="24"/>
          <w:szCs w:val="24"/>
        </w:rPr>
        <w:t>) и впоследствии расторжения договора купли-продажи.</w:t>
      </w:r>
    </w:p>
    <w:p w:rsidR="00421235" w:rsidRPr="00C83AFC" w:rsidRDefault="00421235" w:rsidP="00C83AFC">
      <w:pPr>
        <w:spacing w:before="100" w:beforeAutospacing="1" w:after="100" w:afterAutospacing="1" w:line="240" w:lineRule="auto"/>
        <w:ind w:firstLine="300"/>
        <w:jc w:val="both"/>
        <w:rPr>
          <w:rFonts w:ascii="Times New Roman" w:hAnsi="Times New Roman" w:cs="Times New Roman"/>
          <w:b/>
          <w:bCs/>
          <w:sz w:val="24"/>
          <w:szCs w:val="24"/>
        </w:rPr>
      </w:pPr>
      <w:r w:rsidRPr="00C83AFC">
        <w:rPr>
          <w:rFonts w:ascii="Times New Roman" w:hAnsi="Times New Roman" w:cs="Times New Roman"/>
          <w:b/>
          <w:bCs/>
          <w:sz w:val="24"/>
          <w:szCs w:val="24"/>
        </w:rPr>
        <w:t>Выводы:</w:t>
      </w:r>
    </w:p>
    <w:p w:rsidR="009164DC" w:rsidRPr="00C83AFC" w:rsidRDefault="00421235" w:rsidP="00B203E3">
      <w:pPr>
        <w:pStyle w:val="a6"/>
        <w:spacing w:before="100" w:beforeAutospacing="1" w:after="100" w:afterAutospacing="1" w:line="240" w:lineRule="auto"/>
        <w:ind w:left="0"/>
        <w:jc w:val="both"/>
        <w:rPr>
          <w:rFonts w:ascii="Times New Roman" w:hAnsi="Times New Roman" w:cs="Times New Roman"/>
          <w:sz w:val="24"/>
          <w:szCs w:val="24"/>
        </w:rPr>
      </w:pPr>
      <w:r w:rsidRPr="00C83AFC">
        <w:rPr>
          <w:rFonts w:ascii="Times New Roman" w:hAnsi="Times New Roman" w:cs="Times New Roman"/>
          <w:bCs/>
          <w:sz w:val="24"/>
          <w:szCs w:val="24"/>
        </w:rPr>
        <w:t xml:space="preserve">        1. </w:t>
      </w:r>
      <w:r w:rsidR="008A0D51" w:rsidRPr="00C83AFC">
        <w:rPr>
          <w:rFonts w:ascii="Times New Roman" w:hAnsi="Times New Roman" w:cs="Times New Roman"/>
          <w:bCs/>
          <w:sz w:val="24"/>
          <w:szCs w:val="24"/>
        </w:rPr>
        <w:t>И</w:t>
      </w:r>
      <w:r w:rsidR="009164DC" w:rsidRPr="00C83AFC">
        <w:rPr>
          <w:rFonts w:ascii="Times New Roman" w:hAnsi="Times New Roman" w:cs="Times New Roman"/>
          <w:sz w:val="24"/>
          <w:szCs w:val="24"/>
        </w:rPr>
        <w:t xml:space="preserve">сполнение  доходов от сдачи  муниципального  имущества  в аренду в 2019 году  по сравнению с 2018 годом  в консолидированном бюджете выросло на 2060,7 тыс. рублей или на 134,2%,  по Порецкому району на 788,1 тыс. рублей или на 122,4%.  </w:t>
      </w:r>
    </w:p>
    <w:p w:rsidR="008A0D51" w:rsidRPr="00C83AFC" w:rsidRDefault="008A0D51" w:rsidP="00B203E3">
      <w:pPr>
        <w:pStyle w:val="a6"/>
        <w:spacing w:before="100" w:beforeAutospacing="1" w:after="100" w:afterAutospacing="1" w:line="240" w:lineRule="auto"/>
        <w:ind w:left="0"/>
        <w:jc w:val="both"/>
        <w:rPr>
          <w:rFonts w:ascii="Times New Roman" w:eastAsia="Calibri" w:hAnsi="Times New Roman" w:cs="Times New Roman"/>
          <w:sz w:val="24"/>
          <w:szCs w:val="24"/>
        </w:rPr>
      </w:pPr>
      <w:r w:rsidRPr="00C83AFC">
        <w:rPr>
          <w:rFonts w:ascii="Times New Roman" w:hAnsi="Times New Roman" w:cs="Times New Roman"/>
          <w:sz w:val="24"/>
          <w:szCs w:val="24"/>
        </w:rPr>
        <w:t xml:space="preserve">        2. </w:t>
      </w:r>
      <w:r w:rsidR="009164DC" w:rsidRPr="00C83AFC">
        <w:rPr>
          <w:rFonts w:ascii="Times New Roman" w:eastAsia="Calibri" w:hAnsi="Times New Roman" w:cs="Times New Roman"/>
          <w:sz w:val="24"/>
          <w:szCs w:val="24"/>
        </w:rPr>
        <w:t xml:space="preserve">Плановые назначения по администрируемым неналоговым доходам на 2018-2019 годы, рассчитанные при формировании бюджета в первоначальной редакции, являются заниженными и уточняются в течение очередного финансового года по факту поступления доходов. В 2018 году по сравнению с первоначальной редакцией бюджета (3919,8 тыс. рублей) сумма планируемых неналоговых доходов в бюджете Порецкого </w:t>
      </w:r>
      <w:r w:rsidR="009164DC" w:rsidRPr="00C83AFC">
        <w:rPr>
          <w:rFonts w:ascii="Times New Roman" w:eastAsia="Calibri" w:hAnsi="Times New Roman" w:cs="Times New Roman"/>
          <w:sz w:val="24"/>
          <w:szCs w:val="24"/>
        </w:rPr>
        <w:lastRenderedPageBreak/>
        <w:t>района в целом в последней редакции увеличилась на 337,7 тыс. рублей, или 8,6% и составила 4257,5 тыс. рублей, в 2019 году по сравнению с первоначальной редакцией бюджета (4520,0 тыс. рублей) увеличилась на 550,0 тыс. рублей, или 12,2% и составила 5070,0 тыс. рублей.</w:t>
      </w:r>
    </w:p>
    <w:p w:rsidR="009164DC" w:rsidRPr="00C83AFC" w:rsidRDefault="008A0D51" w:rsidP="00B203E3">
      <w:pPr>
        <w:pStyle w:val="a6"/>
        <w:spacing w:before="100" w:beforeAutospacing="1" w:after="100" w:afterAutospacing="1" w:line="240" w:lineRule="auto"/>
        <w:ind w:left="0"/>
        <w:jc w:val="both"/>
        <w:rPr>
          <w:rFonts w:ascii="Times New Roman" w:hAnsi="Times New Roman" w:cs="Times New Roman"/>
          <w:sz w:val="24"/>
          <w:szCs w:val="24"/>
        </w:rPr>
      </w:pPr>
      <w:r w:rsidRPr="00C83AFC">
        <w:rPr>
          <w:rFonts w:ascii="Times New Roman" w:eastAsia="Calibri" w:hAnsi="Times New Roman" w:cs="Times New Roman"/>
          <w:sz w:val="24"/>
          <w:szCs w:val="24"/>
        </w:rPr>
        <w:t xml:space="preserve">        3</w:t>
      </w:r>
      <w:r w:rsidR="009164DC" w:rsidRPr="00C83AFC">
        <w:rPr>
          <w:rFonts w:ascii="Times New Roman" w:hAnsi="Times New Roman" w:cs="Times New Roman"/>
          <w:bCs/>
          <w:sz w:val="24"/>
          <w:szCs w:val="24"/>
        </w:rPr>
        <w:t xml:space="preserve">. </w:t>
      </w:r>
      <w:r w:rsidR="009164DC" w:rsidRPr="00C83AFC">
        <w:rPr>
          <w:rFonts w:ascii="Times New Roman" w:hAnsi="Times New Roman" w:cs="Times New Roman"/>
          <w:sz w:val="24"/>
          <w:szCs w:val="24"/>
        </w:rPr>
        <w:t>Общая сумма начисленной платы за наем жилых помещений за 2019 год составила 246,7 тыс. рублей, оплачено 188,3 тыс. рублей или 76,3%. Задолженность на 01.01.2020 г. составила 234,6 тыс. рублей, в том числе просроченная задолженность – 213,1 тыс. рублей.</w:t>
      </w:r>
    </w:p>
    <w:p w:rsidR="009164DC" w:rsidRPr="00C83AFC" w:rsidRDefault="00D959E3" w:rsidP="00B203E3">
      <w:pPr>
        <w:pStyle w:val="a6"/>
        <w:spacing w:before="100" w:beforeAutospacing="1" w:after="100" w:afterAutospacing="1" w:line="240" w:lineRule="auto"/>
        <w:ind w:left="0"/>
        <w:jc w:val="both"/>
        <w:rPr>
          <w:rFonts w:ascii="Times New Roman" w:hAnsi="Times New Roman" w:cs="Times New Roman"/>
          <w:sz w:val="24"/>
          <w:szCs w:val="24"/>
        </w:rPr>
      </w:pPr>
      <w:r w:rsidRPr="00C83AFC">
        <w:rPr>
          <w:rFonts w:ascii="Times New Roman" w:hAnsi="Times New Roman" w:cs="Times New Roman"/>
          <w:sz w:val="24"/>
          <w:szCs w:val="24"/>
        </w:rPr>
        <w:t xml:space="preserve">        4. </w:t>
      </w:r>
      <w:r w:rsidR="009164DC" w:rsidRPr="00C83AFC">
        <w:rPr>
          <w:rFonts w:ascii="Times New Roman" w:hAnsi="Times New Roman" w:cs="Times New Roman"/>
          <w:sz w:val="24"/>
          <w:szCs w:val="24"/>
        </w:rPr>
        <w:t>По итогам анализа уплаты платежей за найм жилых помещений выявлено, что по состоянию на 01.01.2020 г. имеются наниматели имевшие задолженность по оплате от одного до двух лет – 22 нанимателя  на сумму 214,4 тыс. рублей (дети-сироты) или 34,4% от общего числа, из них свыше двух лет – 16 должников (177,7 тыс. рублей).</w:t>
      </w:r>
      <w:r w:rsidRPr="00C83AFC">
        <w:rPr>
          <w:rFonts w:ascii="Times New Roman" w:hAnsi="Times New Roman" w:cs="Times New Roman"/>
          <w:sz w:val="24"/>
          <w:szCs w:val="24"/>
        </w:rPr>
        <w:t xml:space="preserve"> </w:t>
      </w:r>
      <w:r w:rsidR="009164DC" w:rsidRPr="00C83AFC">
        <w:rPr>
          <w:rFonts w:ascii="Times New Roman" w:hAnsi="Times New Roman" w:cs="Times New Roman"/>
          <w:sz w:val="24"/>
          <w:szCs w:val="24"/>
        </w:rPr>
        <w:t xml:space="preserve">В итоге сумма выпадающих доходов по соц. найму по итогам 2018-2019 годы составила 213,1 тыс. рублей.     </w:t>
      </w:r>
    </w:p>
    <w:p w:rsidR="009164DC" w:rsidRPr="00C83AFC" w:rsidRDefault="00D959E3" w:rsidP="00B203E3">
      <w:pPr>
        <w:pStyle w:val="a6"/>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C83AFC">
        <w:rPr>
          <w:rFonts w:ascii="Times New Roman" w:hAnsi="Times New Roman" w:cs="Times New Roman"/>
          <w:sz w:val="24"/>
          <w:szCs w:val="24"/>
        </w:rPr>
        <w:t xml:space="preserve">         5. </w:t>
      </w:r>
      <w:r w:rsidR="009164DC" w:rsidRPr="00C83AFC">
        <w:rPr>
          <w:rFonts w:ascii="Times New Roman" w:eastAsia="Times New Roman" w:hAnsi="Times New Roman" w:cs="Times New Roman"/>
          <w:color w:val="000000"/>
          <w:sz w:val="24"/>
          <w:szCs w:val="24"/>
          <w:lang w:eastAsia="ru-RU"/>
        </w:rPr>
        <w:t xml:space="preserve">В течение 2018-2019 года пени за несвоевременную  плату за наем жилых помещений, которые предусмотрены договорами найма согласно ст. 155 ЖК РФ не начислялись и не </w:t>
      </w:r>
      <w:r w:rsidR="009164DC" w:rsidRPr="00C83AFC">
        <w:rPr>
          <w:rFonts w:ascii="Times New Roman" w:hAnsi="Times New Roman" w:cs="Times New Roman"/>
          <w:sz w:val="24"/>
          <w:szCs w:val="24"/>
        </w:rPr>
        <w:t>предъявлялис</w:t>
      </w:r>
      <w:r w:rsidR="009164DC" w:rsidRPr="00C83AFC">
        <w:rPr>
          <w:rFonts w:ascii="Times New Roman" w:eastAsia="Times New Roman" w:hAnsi="Times New Roman" w:cs="Times New Roman"/>
          <w:color w:val="000000"/>
          <w:sz w:val="24"/>
          <w:szCs w:val="24"/>
          <w:lang w:eastAsia="ru-RU"/>
        </w:rPr>
        <w:t>ь. П</w:t>
      </w:r>
      <w:r w:rsidR="009164DC" w:rsidRPr="00C83AFC">
        <w:rPr>
          <w:rFonts w:ascii="Times New Roman" w:hAnsi="Times New Roman" w:cs="Times New Roman"/>
          <w:sz w:val="24"/>
          <w:szCs w:val="24"/>
        </w:rPr>
        <w:t>ени по нанимателям имевшим задолженность свыше двух лет составили в районе 32,4 тыс. рублей (расчетно).</w:t>
      </w:r>
    </w:p>
    <w:p w:rsidR="00C83AFC" w:rsidRPr="00C83AFC" w:rsidRDefault="00C83AFC" w:rsidP="00B203E3">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 xml:space="preserve">В результате проверки поступления доходов от использования имущества в 2018-2019 гг. общая задолженность в консолидированный бюджет Порецкого района составила </w:t>
      </w:r>
      <w:r w:rsidRPr="00C83AFC">
        <w:rPr>
          <w:rFonts w:ascii="Times New Roman" w:hAnsi="Times New Roman" w:cs="Times New Roman"/>
          <w:b/>
          <w:sz w:val="24"/>
          <w:szCs w:val="24"/>
        </w:rPr>
        <w:t>1059,2</w:t>
      </w:r>
      <w:r w:rsidRPr="00C83AFC">
        <w:rPr>
          <w:rFonts w:ascii="Times New Roman" w:hAnsi="Times New Roman" w:cs="Times New Roman"/>
          <w:sz w:val="24"/>
          <w:szCs w:val="24"/>
        </w:rPr>
        <w:t xml:space="preserve"> тыс. рублей, в том числе:</w:t>
      </w:r>
    </w:p>
    <w:p w:rsidR="00C83AFC" w:rsidRPr="00C83AFC" w:rsidRDefault="00C83AFC" w:rsidP="00B203E3">
      <w:pPr>
        <w:spacing w:after="0" w:line="240" w:lineRule="auto"/>
        <w:ind w:firstLine="709"/>
        <w:jc w:val="both"/>
        <w:rPr>
          <w:rFonts w:ascii="Times New Roman" w:hAnsi="Times New Roman" w:cs="Times New Roman"/>
          <w:sz w:val="24"/>
        </w:rPr>
      </w:pPr>
      <w:r w:rsidRPr="00C83AFC">
        <w:rPr>
          <w:rFonts w:ascii="Times New Roman" w:hAnsi="Times New Roman" w:cs="Times New Roman"/>
          <w:sz w:val="24"/>
        </w:rPr>
        <w:t>- задолженность за арендаторами по состоянию на 01.01.2020 г. – 824,64 тыс. рублей;</w:t>
      </w:r>
    </w:p>
    <w:p w:rsidR="00C83AFC" w:rsidRPr="00C83AFC" w:rsidRDefault="00C83AFC" w:rsidP="00B203E3">
      <w:pPr>
        <w:spacing w:after="0" w:line="240" w:lineRule="auto"/>
        <w:ind w:firstLine="709"/>
        <w:jc w:val="both"/>
        <w:rPr>
          <w:rFonts w:ascii="Times New Roman" w:hAnsi="Times New Roman" w:cs="Times New Roman"/>
          <w:sz w:val="24"/>
        </w:rPr>
      </w:pPr>
      <w:r w:rsidRPr="00C83AFC">
        <w:rPr>
          <w:rFonts w:ascii="Times New Roman" w:hAnsi="Times New Roman" w:cs="Times New Roman"/>
          <w:sz w:val="24"/>
        </w:rPr>
        <w:t xml:space="preserve">- задолженность по уплате за найм жилых помещений на 01.01.2020 г. - </w:t>
      </w:r>
      <w:r w:rsidRPr="00C83AFC">
        <w:rPr>
          <w:rFonts w:ascii="Times New Roman" w:hAnsi="Times New Roman" w:cs="Times New Roman"/>
          <w:sz w:val="24"/>
          <w:szCs w:val="24"/>
        </w:rPr>
        <w:t>234,6 тыс. рублей.</w:t>
      </w:r>
    </w:p>
    <w:p w:rsidR="00C83AFC" w:rsidRPr="00C83AFC" w:rsidRDefault="00C83AFC" w:rsidP="00B203E3">
      <w:pPr>
        <w:spacing w:after="0" w:line="240" w:lineRule="auto"/>
        <w:ind w:firstLine="567"/>
        <w:jc w:val="both"/>
        <w:rPr>
          <w:rFonts w:ascii="Times New Roman" w:hAnsi="Times New Roman" w:cs="Times New Roman"/>
          <w:sz w:val="24"/>
          <w:szCs w:val="24"/>
        </w:rPr>
      </w:pPr>
      <w:r w:rsidRPr="00C83AFC">
        <w:rPr>
          <w:rFonts w:ascii="Times New Roman" w:hAnsi="Times New Roman" w:cs="Times New Roman"/>
          <w:sz w:val="24"/>
          <w:szCs w:val="24"/>
        </w:rPr>
        <w:t>Пени за несвоевременную уплату платежей арендной платы и найма жилых помещений составили  46,3 тыс. рублей (расчетно).</w:t>
      </w:r>
    </w:p>
    <w:p w:rsidR="00C83AFC" w:rsidRPr="00C83AFC" w:rsidRDefault="00C83AFC" w:rsidP="00B203E3">
      <w:pPr>
        <w:tabs>
          <w:tab w:val="left" w:pos="0"/>
        </w:tabs>
        <w:suppressAutoHyphens/>
        <w:spacing w:after="0" w:line="240" w:lineRule="auto"/>
        <w:ind w:firstLine="709"/>
        <w:jc w:val="both"/>
        <w:rPr>
          <w:rFonts w:ascii="Times New Roman" w:eastAsia="Calibri" w:hAnsi="Times New Roman" w:cs="Times New Roman"/>
          <w:kern w:val="1"/>
          <w:sz w:val="24"/>
          <w:szCs w:val="24"/>
        </w:rPr>
      </w:pPr>
      <w:r w:rsidRPr="00C83AFC">
        <w:rPr>
          <w:rFonts w:ascii="Times New Roman" w:eastAsia="Calibri" w:hAnsi="Times New Roman" w:cs="Times New Roman"/>
          <w:kern w:val="1"/>
          <w:sz w:val="24"/>
          <w:szCs w:val="24"/>
        </w:rPr>
        <w:t>Таким образом, в ходе настоящей проверки выявлено, что не обеспечен должный учет и контроль за правильностью исчисления, полнотой и своевременностью осуществления платежей в виде арендной платы и пеней в консолидированный бюджет Порецкого района.</w:t>
      </w:r>
    </w:p>
    <w:p w:rsidR="00421235" w:rsidRPr="00C83AFC" w:rsidRDefault="00421235" w:rsidP="00B203E3">
      <w:pPr>
        <w:spacing w:before="100" w:beforeAutospacing="1" w:after="100" w:afterAutospacing="1" w:line="240" w:lineRule="auto"/>
        <w:ind w:firstLine="300"/>
        <w:jc w:val="both"/>
        <w:rPr>
          <w:rFonts w:ascii="Times New Roman" w:hAnsi="Times New Roman" w:cs="Times New Roman"/>
          <w:sz w:val="24"/>
          <w:szCs w:val="24"/>
        </w:rPr>
      </w:pPr>
      <w:r w:rsidRPr="00C83AFC">
        <w:rPr>
          <w:rFonts w:ascii="Times New Roman" w:hAnsi="Times New Roman" w:cs="Times New Roman"/>
          <w:bCs/>
          <w:sz w:val="24"/>
          <w:szCs w:val="24"/>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представлены.</w:t>
      </w:r>
    </w:p>
    <w:p w:rsidR="00421235" w:rsidRPr="00C83AFC" w:rsidRDefault="00421235" w:rsidP="00B203E3">
      <w:pPr>
        <w:spacing w:before="100" w:beforeAutospacing="1" w:after="100" w:afterAutospacing="1" w:line="240" w:lineRule="auto"/>
        <w:ind w:firstLine="300"/>
        <w:jc w:val="both"/>
        <w:rPr>
          <w:rFonts w:ascii="Times New Roman" w:hAnsi="Times New Roman" w:cs="Times New Roman"/>
          <w:b/>
          <w:bCs/>
          <w:sz w:val="24"/>
          <w:szCs w:val="24"/>
        </w:rPr>
      </w:pPr>
      <w:r w:rsidRPr="00C83AFC">
        <w:rPr>
          <w:rFonts w:ascii="Times New Roman" w:hAnsi="Times New Roman" w:cs="Times New Roman"/>
          <w:b/>
          <w:bCs/>
          <w:sz w:val="24"/>
          <w:szCs w:val="24"/>
        </w:rPr>
        <w:t>  Предложения (рекомендации):</w:t>
      </w:r>
    </w:p>
    <w:p w:rsidR="006829F7" w:rsidRPr="00C83AFC" w:rsidRDefault="00D959E3" w:rsidP="00B203E3">
      <w:pPr>
        <w:tabs>
          <w:tab w:val="left" w:pos="709"/>
        </w:tabs>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 xml:space="preserve">1. </w:t>
      </w:r>
      <w:r w:rsidR="009164DC" w:rsidRPr="00C83AFC">
        <w:rPr>
          <w:rFonts w:ascii="Times New Roman" w:hAnsi="Times New Roman" w:cs="Times New Roman"/>
          <w:sz w:val="24"/>
          <w:szCs w:val="24"/>
        </w:rPr>
        <w:t>Рекомендуется усилить работу с нанимателями, имевшую задолженность более шести месяцев</w:t>
      </w:r>
      <w:r w:rsidR="006829F7" w:rsidRPr="00C83AFC">
        <w:rPr>
          <w:rFonts w:ascii="Times New Roman" w:hAnsi="Times New Roman" w:cs="Times New Roman"/>
          <w:sz w:val="24"/>
          <w:szCs w:val="24"/>
        </w:rPr>
        <w:t>.</w:t>
      </w:r>
    </w:p>
    <w:p w:rsidR="00D959E3" w:rsidRDefault="006829F7" w:rsidP="00B203E3">
      <w:pPr>
        <w:tabs>
          <w:tab w:val="left" w:pos="709"/>
        </w:tabs>
        <w:spacing w:after="0" w:line="240" w:lineRule="auto"/>
        <w:ind w:firstLine="709"/>
        <w:jc w:val="both"/>
        <w:rPr>
          <w:rFonts w:ascii="Times New Roman" w:hAnsi="Times New Roman" w:cs="Times New Roman"/>
          <w:sz w:val="24"/>
          <w:szCs w:val="24"/>
        </w:rPr>
      </w:pPr>
      <w:r w:rsidRPr="00C83AFC">
        <w:rPr>
          <w:rFonts w:ascii="Times New Roman" w:hAnsi="Times New Roman" w:cs="Times New Roman"/>
          <w:sz w:val="24"/>
          <w:szCs w:val="24"/>
        </w:rPr>
        <w:t>2. З</w:t>
      </w:r>
      <w:r w:rsidR="009164DC" w:rsidRPr="00C83AFC">
        <w:rPr>
          <w:rFonts w:ascii="Times New Roman" w:hAnsi="Times New Roman" w:cs="Times New Roman"/>
          <w:color w:val="000000"/>
          <w:sz w:val="24"/>
        </w:rPr>
        <w:t>а несвоевременную оплату за найм жилых помещений</w:t>
      </w:r>
      <w:r w:rsidRPr="00C83AFC">
        <w:rPr>
          <w:rFonts w:ascii="Times New Roman" w:hAnsi="Times New Roman" w:cs="Times New Roman"/>
          <w:color w:val="000000"/>
          <w:sz w:val="24"/>
        </w:rPr>
        <w:t>,  аренду муниципального имущества и земельные участки</w:t>
      </w:r>
      <w:r w:rsidR="009164DC" w:rsidRPr="00C83AFC">
        <w:rPr>
          <w:rFonts w:ascii="Times New Roman" w:hAnsi="Times New Roman" w:cs="Times New Roman"/>
          <w:sz w:val="24"/>
          <w:szCs w:val="24"/>
        </w:rPr>
        <w:t xml:space="preserve"> начислять пени.</w:t>
      </w:r>
    </w:p>
    <w:p w:rsidR="00997D8D" w:rsidRDefault="00997D8D" w:rsidP="00B203E3">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Своевременно направлять претензионные письма в адрес арендаторов-должников с требованием об оплате и расторжении договора.</w:t>
      </w:r>
    </w:p>
    <w:p w:rsidR="00997D8D" w:rsidRPr="00C83AFC" w:rsidRDefault="00997D8D" w:rsidP="00B203E3">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Принимать меры по взысканию задолженности и расторжении договоров аренды в судебном порядке в случае неудовлетворения изложенных в претензии требований.</w:t>
      </w:r>
    </w:p>
    <w:p w:rsidR="00421235" w:rsidRPr="00C83AFC" w:rsidRDefault="00997D8D" w:rsidP="00B203E3">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959E3" w:rsidRPr="00C83AFC">
        <w:rPr>
          <w:rFonts w:ascii="Times New Roman" w:hAnsi="Times New Roman" w:cs="Times New Roman"/>
          <w:sz w:val="24"/>
          <w:szCs w:val="24"/>
        </w:rPr>
        <w:t xml:space="preserve">. </w:t>
      </w:r>
      <w:r w:rsidR="00421235" w:rsidRPr="00C83AFC">
        <w:rPr>
          <w:rFonts w:ascii="Times New Roman" w:hAnsi="Times New Roman" w:cs="Times New Roman"/>
          <w:sz w:val="24"/>
          <w:szCs w:val="24"/>
        </w:rPr>
        <w:t>Направить отчет о результатах проверки в Собрание депутатов Порецкого района.</w:t>
      </w:r>
    </w:p>
    <w:p w:rsidR="007F6450" w:rsidRDefault="007F6450" w:rsidP="00384F6C">
      <w:pPr>
        <w:pStyle w:val="a6"/>
        <w:spacing w:after="0" w:line="240" w:lineRule="auto"/>
        <w:ind w:left="0" w:firstLine="567"/>
        <w:jc w:val="both"/>
        <w:rPr>
          <w:rFonts w:ascii="Times New Roman" w:hAnsi="Times New Roman" w:cs="Times New Roman"/>
          <w:sz w:val="24"/>
          <w:szCs w:val="24"/>
          <w:highlight w:val="yellow"/>
        </w:rPr>
      </w:pPr>
    </w:p>
    <w:p w:rsidR="00442A5B" w:rsidRPr="00C83AFC" w:rsidRDefault="00442A5B" w:rsidP="00442A5B">
      <w:pPr>
        <w:spacing w:after="0" w:line="240" w:lineRule="auto"/>
        <w:rPr>
          <w:rFonts w:ascii="Times New Roman" w:hAnsi="Times New Roman" w:cs="Times New Roman"/>
          <w:sz w:val="24"/>
          <w:szCs w:val="24"/>
        </w:rPr>
      </w:pPr>
      <w:r w:rsidRPr="00C83AFC">
        <w:rPr>
          <w:rFonts w:ascii="Times New Roman" w:hAnsi="Times New Roman" w:cs="Times New Roman"/>
          <w:sz w:val="24"/>
          <w:szCs w:val="24"/>
        </w:rPr>
        <w:t xml:space="preserve">Председатель Контрольно-счетной </w:t>
      </w:r>
    </w:p>
    <w:p w:rsidR="00E45AC6" w:rsidRPr="00C83AFC" w:rsidRDefault="00442A5B" w:rsidP="00EB6554">
      <w:pPr>
        <w:tabs>
          <w:tab w:val="left" w:pos="6855"/>
        </w:tabs>
        <w:spacing w:after="0" w:line="240" w:lineRule="auto"/>
        <w:rPr>
          <w:rFonts w:ascii="Times New Roman" w:hAnsi="Times New Roman" w:cs="Times New Roman"/>
          <w:lang w:eastAsia="ru-RU"/>
        </w:rPr>
      </w:pPr>
      <w:r w:rsidRPr="00C83AFC">
        <w:rPr>
          <w:rFonts w:ascii="Times New Roman" w:hAnsi="Times New Roman" w:cs="Times New Roman"/>
          <w:sz w:val="24"/>
          <w:szCs w:val="24"/>
        </w:rPr>
        <w:t>палаты Порецкого района</w:t>
      </w:r>
      <w:r w:rsidRPr="00C83AFC">
        <w:rPr>
          <w:rFonts w:ascii="Times New Roman" w:hAnsi="Times New Roman" w:cs="Times New Roman"/>
          <w:sz w:val="24"/>
          <w:szCs w:val="24"/>
        </w:rPr>
        <w:tab/>
        <w:t>Л. А. Бегагулина</w:t>
      </w:r>
    </w:p>
    <w:sectPr w:rsidR="00E45AC6" w:rsidRPr="00C83AFC" w:rsidSect="00CB7506">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F1F" w:rsidRDefault="00D95F1F" w:rsidP="00EE2774">
      <w:pPr>
        <w:spacing w:after="0" w:line="240" w:lineRule="auto"/>
      </w:pPr>
      <w:r>
        <w:separator/>
      </w:r>
    </w:p>
  </w:endnote>
  <w:endnote w:type="continuationSeparator" w:id="1">
    <w:p w:rsidR="00D95F1F" w:rsidRDefault="00D95F1F" w:rsidP="00EE2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6297"/>
      <w:docPartObj>
        <w:docPartGallery w:val="Page Numbers (Bottom of Page)"/>
        <w:docPartUnique/>
      </w:docPartObj>
    </w:sdtPr>
    <w:sdtContent>
      <w:p w:rsidR="006B28AF" w:rsidRDefault="0044781A">
        <w:pPr>
          <w:pStyle w:val="af"/>
          <w:jc w:val="right"/>
        </w:pPr>
        <w:fldSimple w:instr=" PAGE   \* MERGEFORMAT ">
          <w:r w:rsidR="00AA7791">
            <w:rPr>
              <w:noProof/>
            </w:rPr>
            <w:t>22</w:t>
          </w:r>
        </w:fldSimple>
      </w:p>
    </w:sdtContent>
  </w:sdt>
  <w:p w:rsidR="006B28AF" w:rsidRDefault="006B28A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F1F" w:rsidRDefault="00D95F1F" w:rsidP="00EE2774">
      <w:pPr>
        <w:spacing w:after="0" w:line="240" w:lineRule="auto"/>
      </w:pPr>
      <w:r>
        <w:separator/>
      </w:r>
    </w:p>
  </w:footnote>
  <w:footnote w:type="continuationSeparator" w:id="1">
    <w:p w:rsidR="00D95F1F" w:rsidRDefault="00D95F1F" w:rsidP="00EE2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270B92"/>
    <w:multiLevelType w:val="hybridMultilevel"/>
    <w:tmpl w:val="4760AD00"/>
    <w:lvl w:ilvl="0" w:tplc="6E0E83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85435D"/>
    <w:multiLevelType w:val="multilevel"/>
    <w:tmpl w:val="AE9AC788"/>
    <w:lvl w:ilvl="0">
      <w:start w:val="1"/>
      <w:numFmt w:val="decimal"/>
      <w:lvlText w:val="%1."/>
      <w:lvlJc w:val="left"/>
      <w:pPr>
        <w:tabs>
          <w:tab w:val="num" w:pos="927"/>
        </w:tabs>
        <w:ind w:left="927"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3">
    <w:nsid w:val="52106BC7"/>
    <w:multiLevelType w:val="multilevel"/>
    <w:tmpl w:val="1BD6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9253B1"/>
    <w:multiLevelType w:val="hybridMultilevel"/>
    <w:tmpl w:val="4760AD00"/>
    <w:lvl w:ilvl="0" w:tplc="6E0E83F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23"/>
        <w:numFmt w:val="bullet"/>
        <w:lvlText w:val="-"/>
        <w:legacy w:legacy="1" w:legacySpace="0" w:legacyIndent="405"/>
        <w:lvlJc w:val="left"/>
        <w:pPr>
          <w:ind w:left="405" w:hanging="405"/>
        </w:pPr>
      </w:lvl>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35A1"/>
    <w:rsid w:val="00003008"/>
    <w:rsid w:val="000059C9"/>
    <w:rsid w:val="0000637F"/>
    <w:rsid w:val="000073BE"/>
    <w:rsid w:val="00007C16"/>
    <w:rsid w:val="00010456"/>
    <w:rsid w:val="00010CE3"/>
    <w:rsid w:val="00012AA2"/>
    <w:rsid w:val="00014B81"/>
    <w:rsid w:val="00015833"/>
    <w:rsid w:val="000162D0"/>
    <w:rsid w:val="000202B8"/>
    <w:rsid w:val="00020DC6"/>
    <w:rsid w:val="00024884"/>
    <w:rsid w:val="0003362C"/>
    <w:rsid w:val="000362EF"/>
    <w:rsid w:val="000416D8"/>
    <w:rsid w:val="000426ED"/>
    <w:rsid w:val="00043373"/>
    <w:rsid w:val="00046BA1"/>
    <w:rsid w:val="00047B04"/>
    <w:rsid w:val="00047B75"/>
    <w:rsid w:val="00062928"/>
    <w:rsid w:val="000647AB"/>
    <w:rsid w:val="00064848"/>
    <w:rsid w:val="0007249E"/>
    <w:rsid w:val="000757C1"/>
    <w:rsid w:val="000761C6"/>
    <w:rsid w:val="0008041C"/>
    <w:rsid w:val="00083DED"/>
    <w:rsid w:val="00085253"/>
    <w:rsid w:val="000908DD"/>
    <w:rsid w:val="00090E98"/>
    <w:rsid w:val="000912D2"/>
    <w:rsid w:val="00091EAE"/>
    <w:rsid w:val="00093B53"/>
    <w:rsid w:val="00096131"/>
    <w:rsid w:val="00096AD2"/>
    <w:rsid w:val="000A1EA8"/>
    <w:rsid w:val="000A21AE"/>
    <w:rsid w:val="000A3B71"/>
    <w:rsid w:val="000A3F6A"/>
    <w:rsid w:val="000A7633"/>
    <w:rsid w:val="000B05AD"/>
    <w:rsid w:val="000B7959"/>
    <w:rsid w:val="000B7A61"/>
    <w:rsid w:val="000C1281"/>
    <w:rsid w:val="000C4F7D"/>
    <w:rsid w:val="000D1964"/>
    <w:rsid w:val="000D24B9"/>
    <w:rsid w:val="000D2E3A"/>
    <w:rsid w:val="000D4DEC"/>
    <w:rsid w:val="000D58CF"/>
    <w:rsid w:val="000D6CDF"/>
    <w:rsid w:val="000D7D49"/>
    <w:rsid w:val="000E51D3"/>
    <w:rsid w:val="000E54EB"/>
    <w:rsid w:val="000F1FAD"/>
    <w:rsid w:val="000F45A4"/>
    <w:rsid w:val="000F4BB7"/>
    <w:rsid w:val="000F64EB"/>
    <w:rsid w:val="001013A2"/>
    <w:rsid w:val="001033BC"/>
    <w:rsid w:val="00104F86"/>
    <w:rsid w:val="001079DC"/>
    <w:rsid w:val="001120D6"/>
    <w:rsid w:val="001130EF"/>
    <w:rsid w:val="001134EE"/>
    <w:rsid w:val="00116743"/>
    <w:rsid w:val="00116847"/>
    <w:rsid w:val="00120125"/>
    <w:rsid w:val="00120E83"/>
    <w:rsid w:val="0013124F"/>
    <w:rsid w:val="00141419"/>
    <w:rsid w:val="00146B3E"/>
    <w:rsid w:val="00147CD4"/>
    <w:rsid w:val="00147FB1"/>
    <w:rsid w:val="00150493"/>
    <w:rsid w:val="00156071"/>
    <w:rsid w:val="00157524"/>
    <w:rsid w:val="00160FD5"/>
    <w:rsid w:val="001652BD"/>
    <w:rsid w:val="00166827"/>
    <w:rsid w:val="00170F22"/>
    <w:rsid w:val="00172C61"/>
    <w:rsid w:val="0017536E"/>
    <w:rsid w:val="00176238"/>
    <w:rsid w:val="0017646B"/>
    <w:rsid w:val="001803EF"/>
    <w:rsid w:val="001805C3"/>
    <w:rsid w:val="001811AB"/>
    <w:rsid w:val="0018160D"/>
    <w:rsid w:val="001821C2"/>
    <w:rsid w:val="00184F8E"/>
    <w:rsid w:val="00186747"/>
    <w:rsid w:val="0018715B"/>
    <w:rsid w:val="00192B2E"/>
    <w:rsid w:val="001A097B"/>
    <w:rsid w:val="001A1959"/>
    <w:rsid w:val="001A1A08"/>
    <w:rsid w:val="001A6960"/>
    <w:rsid w:val="001A6FE8"/>
    <w:rsid w:val="001A760F"/>
    <w:rsid w:val="001B133E"/>
    <w:rsid w:val="001B1F8A"/>
    <w:rsid w:val="001B2970"/>
    <w:rsid w:val="001B367E"/>
    <w:rsid w:val="001B4585"/>
    <w:rsid w:val="001B4586"/>
    <w:rsid w:val="001B4F4E"/>
    <w:rsid w:val="001C0007"/>
    <w:rsid w:val="001D0BB9"/>
    <w:rsid w:val="001D1236"/>
    <w:rsid w:val="001D5F99"/>
    <w:rsid w:val="001E128E"/>
    <w:rsid w:val="001E1E02"/>
    <w:rsid w:val="001E38A0"/>
    <w:rsid w:val="001E54DE"/>
    <w:rsid w:val="001E6DA7"/>
    <w:rsid w:val="001F1285"/>
    <w:rsid w:val="001F37AF"/>
    <w:rsid w:val="001F664B"/>
    <w:rsid w:val="001F6FC8"/>
    <w:rsid w:val="001F7DBD"/>
    <w:rsid w:val="002004C1"/>
    <w:rsid w:val="00205D60"/>
    <w:rsid w:val="00207AAA"/>
    <w:rsid w:val="0021186B"/>
    <w:rsid w:val="0021262B"/>
    <w:rsid w:val="00216283"/>
    <w:rsid w:val="00225E21"/>
    <w:rsid w:val="00227E41"/>
    <w:rsid w:val="00230331"/>
    <w:rsid w:val="00232DBA"/>
    <w:rsid w:val="00237EE9"/>
    <w:rsid w:val="002400C9"/>
    <w:rsid w:val="00240929"/>
    <w:rsid w:val="00241083"/>
    <w:rsid w:val="0024454F"/>
    <w:rsid w:val="00244FF2"/>
    <w:rsid w:val="00247174"/>
    <w:rsid w:val="00250693"/>
    <w:rsid w:val="00251B6D"/>
    <w:rsid w:val="00252192"/>
    <w:rsid w:val="00252CF9"/>
    <w:rsid w:val="00254DF3"/>
    <w:rsid w:val="002563E3"/>
    <w:rsid w:val="002575FF"/>
    <w:rsid w:val="0025786E"/>
    <w:rsid w:val="00260CED"/>
    <w:rsid w:val="002637F0"/>
    <w:rsid w:val="00264626"/>
    <w:rsid w:val="002646F4"/>
    <w:rsid w:val="00264D51"/>
    <w:rsid w:val="0026619A"/>
    <w:rsid w:val="00270911"/>
    <w:rsid w:val="00273317"/>
    <w:rsid w:val="002745A4"/>
    <w:rsid w:val="0028061E"/>
    <w:rsid w:val="00286658"/>
    <w:rsid w:val="002869B7"/>
    <w:rsid w:val="00292DAA"/>
    <w:rsid w:val="00293D46"/>
    <w:rsid w:val="00296E2D"/>
    <w:rsid w:val="00297E3A"/>
    <w:rsid w:val="002A131C"/>
    <w:rsid w:val="002A6842"/>
    <w:rsid w:val="002A7D91"/>
    <w:rsid w:val="002B0B3A"/>
    <w:rsid w:val="002B75EC"/>
    <w:rsid w:val="002B776A"/>
    <w:rsid w:val="002C18DA"/>
    <w:rsid w:val="002C1AAC"/>
    <w:rsid w:val="002C233F"/>
    <w:rsid w:val="002C6429"/>
    <w:rsid w:val="002D086F"/>
    <w:rsid w:val="002D0A39"/>
    <w:rsid w:val="002D0E57"/>
    <w:rsid w:val="002D2FA8"/>
    <w:rsid w:val="002E13B8"/>
    <w:rsid w:val="002E2563"/>
    <w:rsid w:val="002E3ED7"/>
    <w:rsid w:val="002E5591"/>
    <w:rsid w:val="002E651A"/>
    <w:rsid w:val="002F0E2B"/>
    <w:rsid w:val="002F325C"/>
    <w:rsid w:val="002F34AD"/>
    <w:rsid w:val="002F38E5"/>
    <w:rsid w:val="002F5770"/>
    <w:rsid w:val="002F67BC"/>
    <w:rsid w:val="00305F3C"/>
    <w:rsid w:val="00306E26"/>
    <w:rsid w:val="0030715D"/>
    <w:rsid w:val="00313325"/>
    <w:rsid w:val="00314397"/>
    <w:rsid w:val="00320900"/>
    <w:rsid w:val="003216CA"/>
    <w:rsid w:val="0032276B"/>
    <w:rsid w:val="00327E7A"/>
    <w:rsid w:val="00330C3C"/>
    <w:rsid w:val="003317E5"/>
    <w:rsid w:val="0034007A"/>
    <w:rsid w:val="00344443"/>
    <w:rsid w:val="00346631"/>
    <w:rsid w:val="003544CF"/>
    <w:rsid w:val="003564CF"/>
    <w:rsid w:val="0035663C"/>
    <w:rsid w:val="003574F2"/>
    <w:rsid w:val="00357EDD"/>
    <w:rsid w:val="00361584"/>
    <w:rsid w:val="0036440D"/>
    <w:rsid w:val="00364530"/>
    <w:rsid w:val="00367EF4"/>
    <w:rsid w:val="003718ED"/>
    <w:rsid w:val="00372EBD"/>
    <w:rsid w:val="00373191"/>
    <w:rsid w:val="00380477"/>
    <w:rsid w:val="003817D3"/>
    <w:rsid w:val="00384CA5"/>
    <w:rsid w:val="00384F6C"/>
    <w:rsid w:val="00386DBF"/>
    <w:rsid w:val="00390F06"/>
    <w:rsid w:val="00391278"/>
    <w:rsid w:val="003921FB"/>
    <w:rsid w:val="003954DC"/>
    <w:rsid w:val="00397035"/>
    <w:rsid w:val="003A2D66"/>
    <w:rsid w:val="003B24EC"/>
    <w:rsid w:val="003B544C"/>
    <w:rsid w:val="003B55A2"/>
    <w:rsid w:val="003B59E4"/>
    <w:rsid w:val="003C1569"/>
    <w:rsid w:val="003C1B15"/>
    <w:rsid w:val="003C4A55"/>
    <w:rsid w:val="003D12DE"/>
    <w:rsid w:val="003D1E78"/>
    <w:rsid w:val="003D23AD"/>
    <w:rsid w:val="003D6301"/>
    <w:rsid w:val="003E46E0"/>
    <w:rsid w:val="003E5EE4"/>
    <w:rsid w:val="003E792A"/>
    <w:rsid w:val="003F1038"/>
    <w:rsid w:val="003F1A9F"/>
    <w:rsid w:val="003F424A"/>
    <w:rsid w:val="003F54AA"/>
    <w:rsid w:val="003F58C6"/>
    <w:rsid w:val="004022C5"/>
    <w:rsid w:val="0040356F"/>
    <w:rsid w:val="00404532"/>
    <w:rsid w:val="004074CE"/>
    <w:rsid w:val="00407E2C"/>
    <w:rsid w:val="004105DB"/>
    <w:rsid w:val="00410BE9"/>
    <w:rsid w:val="004128D1"/>
    <w:rsid w:val="00413058"/>
    <w:rsid w:val="00416272"/>
    <w:rsid w:val="004164F2"/>
    <w:rsid w:val="00420305"/>
    <w:rsid w:val="00421235"/>
    <w:rsid w:val="00423F59"/>
    <w:rsid w:val="0042432C"/>
    <w:rsid w:val="00425478"/>
    <w:rsid w:val="00425D12"/>
    <w:rsid w:val="004260B6"/>
    <w:rsid w:val="0042643A"/>
    <w:rsid w:val="00426C75"/>
    <w:rsid w:val="004347E9"/>
    <w:rsid w:val="00434BBC"/>
    <w:rsid w:val="00434F4E"/>
    <w:rsid w:val="00435396"/>
    <w:rsid w:val="00435539"/>
    <w:rsid w:val="00435977"/>
    <w:rsid w:val="00437ACA"/>
    <w:rsid w:val="00442A5B"/>
    <w:rsid w:val="004438DD"/>
    <w:rsid w:val="00444A4C"/>
    <w:rsid w:val="00444B59"/>
    <w:rsid w:val="00445883"/>
    <w:rsid w:val="00445CA8"/>
    <w:rsid w:val="0044781A"/>
    <w:rsid w:val="0045579E"/>
    <w:rsid w:val="00461473"/>
    <w:rsid w:val="0046182B"/>
    <w:rsid w:val="00473174"/>
    <w:rsid w:val="0047629F"/>
    <w:rsid w:val="00476DC2"/>
    <w:rsid w:val="00482438"/>
    <w:rsid w:val="0048259A"/>
    <w:rsid w:val="00483281"/>
    <w:rsid w:val="0049189A"/>
    <w:rsid w:val="004937A8"/>
    <w:rsid w:val="00497555"/>
    <w:rsid w:val="004A2F3B"/>
    <w:rsid w:val="004B2086"/>
    <w:rsid w:val="004B22E3"/>
    <w:rsid w:val="004B63BB"/>
    <w:rsid w:val="004C41CA"/>
    <w:rsid w:val="004D3060"/>
    <w:rsid w:val="004D3B56"/>
    <w:rsid w:val="004D460E"/>
    <w:rsid w:val="004D5120"/>
    <w:rsid w:val="004E13D8"/>
    <w:rsid w:val="004E19CA"/>
    <w:rsid w:val="004E356C"/>
    <w:rsid w:val="004E799E"/>
    <w:rsid w:val="004E7CBE"/>
    <w:rsid w:val="004F2443"/>
    <w:rsid w:val="004F5101"/>
    <w:rsid w:val="005013FA"/>
    <w:rsid w:val="00506F3A"/>
    <w:rsid w:val="00507B43"/>
    <w:rsid w:val="00511E8A"/>
    <w:rsid w:val="00515D25"/>
    <w:rsid w:val="00517658"/>
    <w:rsid w:val="00520397"/>
    <w:rsid w:val="00521D0B"/>
    <w:rsid w:val="005236CF"/>
    <w:rsid w:val="00523CBB"/>
    <w:rsid w:val="00524C32"/>
    <w:rsid w:val="00527692"/>
    <w:rsid w:val="005300FF"/>
    <w:rsid w:val="00531624"/>
    <w:rsid w:val="00532C40"/>
    <w:rsid w:val="00543F7F"/>
    <w:rsid w:val="0054442F"/>
    <w:rsid w:val="005503E3"/>
    <w:rsid w:val="005551B2"/>
    <w:rsid w:val="0056184A"/>
    <w:rsid w:val="005619D4"/>
    <w:rsid w:val="005619F1"/>
    <w:rsid w:val="00562FC2"/>
    <w:rsid w:val="00563A74"/>
    <w:rsid w:val="00567471"/>
    <w:rsid w:val="005717CE"/>
    <w:rsid w:val="00575171"/>
    <w:rsid w:val="00576DF3"/>
    <w:rsid w:val="005773AA"/>
    <w:rsid w:val="0057756F"/>
    <w:rsid w:val="00581C06"/>
    <w:rsid w:val="00582815"/>
    <w:rsid w:val="005830B1"/>
    <w:rsid w:val="00584CBF"/>
    <w:rsid w:val="00587D68"/>
    <w:rsid w:val="00590677"/>
    <w:rsid w:val="00591075"/>
    <w:rsid w:val="005935A1"/>
    <w:rsid w:val="00595B20"/>
    <w:rsid w:val="00596724"/>
    <w:rsid w:val="00597DEB"/>
    <w:rsid w:val="005A0868"/>
    <w:rsid w:val="005A3DD2"/>
    <w:rsid w:val="005A42BF"/>
    <w:rsid w:val="005A776B"/>
    <w:rsid w:val="005B068F"/>
    <w:rsid w:val="005C5BD1"/>
    <w:rsid w:val="005C7B2D"/>
    <w:rsid w:val="005C7BED"/>
    <w:rsid w:val="005D4739"/>
    <w:rsid w:val="005D60C6"/>
    <w:rsid w:val="005D7D96"/>
    <w:rsid w:val="005E05B8"/>
    <w:rsid w:val="005E0BF3"/>
    <w:rsid w:val="005E0C18"/>
    <w:rsid w:val="005F4FE0"/>
    <w:rsid w:val="005F5814"/>
    <w:rsid w:val="005F60EC"/>
    <w:rsid w:val="00606991"/>
    <w:rsid w:val="00606AC7"/>
    <w:rsid w:val="00607886"/>
    <w:rsid w:val="00610148"/>
    <w:rsid w:val="00612F0A"/>
    <w:rsid w:val="00614D39"/>
    <w:rsid w:val="00621337"/>
    <w:rsid w:val="00621474"/>
    <w:rsid w:val="00627D62"/>
    <w:rsid w:val="00627F4A"/>
    <w:rsid w:val="00630490"/>
    <w:rsid w:val="006414F1"/>
    <w:rsid w:val="006416F5"/>
    <w:rsid w:val="00642053"/>
    <w:rsid w:val="00644F3F"/>
    <w:rsid w:val="006465E6"/>
    <w:rsid w:val="00651565"/>
    <w:rsid w:val="00651FF7"/>
    <w:rsid w:val="006546AA"/>
    <w:rsid w:val="006567C0"/>
    <w:rsid w:val="00665C8D"/>
    <w:rsid w:val="00673E93"/>
    <w:rsid w:val="006818E6"/>
    <w:rsid w:val="006829F7"/>
    <w:rsid w:val="00690027"/>
    <w:rsid w:val="006905D0"/>
    <w:rsid w:val="00694E59"/>
    <w:rsid w:val="00694EB5"/>
    <w:rsid w:val="006A219E"/>
    <w:rsid w:val="006A4811"/>
    <w:rsid w:val="006A4F72"/>
    <w:rsid w:val="006A79C6"/>
    <w:rsid w:val="006B1455"/>
    <w:rsid w:val="006B28AF"/>
    <w:rsid w:val="006B3435"/>
    <w:rsid w:val="006B6B51"/>
    <w:rsid w:val="006C057C"/>
    <w:rsid w:val="006C2921"/>
    <w:rsid w:val="006C3B95"/>
    <w:rsid w:val="006C65ED"/>
    <w:rsid w:val="006D03A5"/>
    <w:rsid w:val="006D072B"/>
    <w:rsid w:val="006D0E91"/>
    <w:rsid w:val="006D1E7A"/>
    <w:rsid w:val="006D2689"/>
    <w:rsid w:val="006D6820"/>
    <w:rsid w:val="006E0D70"/>
    <w:rsid w:val="006E1A66"/>
    <w:rsid w:val="006E47F5"/>
    <w:rsid w:val="006E48C6"/>
    <w:rsid w:val="006E5E96"/>
    <w:rsid w:val="006E7710"/>
    <w:rsid w:val="006F418E"/>
    <w:rsid w:val="006F568A"/>
    <w:rsid w:val="006F6DC7"/>
    <w:rsid w:val="00701F4C"/>
    <w:rsid w:val="00702643"/>
    <w:rsid w:val="00705D88"/>
    <w:rsid w:val="00711F59"/>
    <w:rsid w:val="0071286B"/>
    <w:rsid w:val="007209DD"/>
    <w:rsid w:val="00723173"/>
    <w:rsid w:val="00734E2F"/>
    <w:rsid w:val="007357B8"/>
    <w:rsid w:val="00737943"/>
    <w:rsid w:val="00740F2B"/>
    <w:rsid w:val="00742529"/>
    <w:rsid w:val="007473F0"/>
    <w:rsid w:val="00747659"/>
    <w:rsid w:val="00752244"/>
    <w:rsid w:val="0075317A"/>
    <w:rsid w:val="00753A71"/>
    <w:rsid w:val="007555C4"/>
    <w:rsid w:val="00755BE7"/>
    <w:rsid w:val="00766357"/>
    <w:rsid w:val="00767A54"/>
    <w:rsid w:val="00773CBE"/>
    <w:rsid w:val="007813B6"/>
    <w:rsid w:val="0078383A"/>
    <w:rsid w:val="00783F5F"/>
    <w:rsid w:val="007848F5"/>
    <w:rsid w:val="00786B64"/>
    <w:rsid w:val="00790466"/>
    <w:rsid w:val="00792673"/>
    <w:rsid w:val="00793435"/>
    <w:rsid w:val="007939E5"/>
    <w:rsid w:val="007A1FEA"/>
    <w:rsid w:val="007A57C9"/>
    <w:rsid w:val="007A5E6C"/>
    <w:rsid w:val="007B03A6"/>
    <w:rsid w:val="007B1127"/>
    <w:rsid w:val="007B1BE2"/>
    <w:rsid w:val="007B2C96"/>
    <w:rsid w:val="007B4169"/>
    <w:rsid w:val="007B5929"/>
    <w:rsid w:val="007B73C9"/>
    <w:rsid w:val="007C1E84"/>
    <w:rsid w:val="007C3BC3"/>
    <w:rsid w:val="007C6BFC"/>
    <w:rsid w:val="007C72AC"/>
    <w:rsid w:val="007C79C6"/>
    <w:rsid w:val="007D2113"/>
    <w:rsid w:val="007D2377"/>
    <w:rsid w:val="007D3CC0"/>
    <w:rsid w:val="007D50FC"/>
    <w:rsid w:val="007E03F5"/>
    <w:rsid w:val="007E46A1"/>
    <w:rsid w:val="007E4777"/>
    <w:rsid w:val="007E4B73"/>
    <w:rsid w:val="007F1ADD"/>
    <w:rsid w:val="007F2B9C"/>
    <w:rsid w:val="007F32FB"/>
    <w:rsid w:val="007F5F63"/>
    <w:rsid w:val="007F6450"/>
    <w:rsid w:val="00803B4E"/>
    <w:rsid w:val="00807BEC"/>
    <w:rsid w:val="0081150E"/>
    <w:rsid w:val="00813F7F"/>
    <w:rsid w:val="00815986"/>
    <w:rsid w:val="00815A8F"/>
    <w:rsid w:val="00815FF2"/>
    <w:rsid w:val="0081625F"/>
    <w:rsid w:val="008164B2"/>
    <w:rsid w:val="00825523"/>
    <w:rsid w:val="00827D58"/>
    <w:rsid w:val="00827EA0"/>
    <w:rsid w:val="00830248"/>
    <w:rsid w:val="00831F59"/>
    <w:rsid w:val="008337D9"/>
    <w:rsid w:val="00835275"/>
    <w:rsid w:val="00836F33"/>
    <w:rsid w:val="00837D99"/>
    <w:rsid w:val="00840A19"/>
    <w:rsid w:val="008454CD"/>
    <w:rsid w:val="0084649F"/>
    <w:rsid w:val="0084686F"/>
    <w:rsid w:val="008500CE"/>
    <w:rsid w:val="0085151E"/>
    <w:rsid w:val="00852FF0"/>
    <w:rsid w:val="0085583A"/>
    <w:rsid w:val="008605D5"/>
    <w:rsid w:val="00860F9C"/>
    <w:rsid w:val="00864FCA"/>
    <w:rsid w:val="00866C2C"/>
    <w:rsid w:val="0087148D"/>
    <w:rsid w:val="0087309D"/>
    <w:rsid w:val="00881A6F"/>
    <w:rsid w:val="00882FA9"/>
    <w:rsid w:val="0089117A"/>
    <w:rsid w:val="00891538"/>
    <w:rsid w:val="00893668"/>
    <w:rsid w:val="00893681"/>
    <w:rsid w:val="008970F6"/>
    <w:rsid w:val="008978AE"/>
    <w:rsid w:val="008A0019"/>
    <w:rsid w:val="008A0586"/>
    <w:rsid w:val="008A0D51"/>
    <w:rsid w:val="008A1D49"/>
    <w:rsid w:val="008A1EF7"/>
    <w:rsid w:val="008A53D3"/>
    <w:rsid w:val="008A6417"/>
    <w:rsid w:val="008A6C28"/>
    <w:rsid w:val="008A7B61"/>
    <w:rsid w:val="008B21FE"/>
    <w:rsid w:val="008B250B"/>
    <w:rsid w:val="008B5A77"/>
    <w:rsid w:val="008B64AD"/>
    <w:rsid w:val="008B73CE"/>
    <w:rsid w:val="008C203A"/>
    <w:rsid w:val="008C288A"/>
    <w:rsid w:val="008C7B44"/>
    <w:rsid w:val="008C7D80"/>
    <w:rsid w:val="008D51E7"/>
    <w:rsid w:val="008D6AAF"/>
    <w:rsid w:val="008D7668"/>
    <w:rsid w:val="008E0027"/>
    <w:rsid w:val="008E237C"/>
    <w:rsid w:val="008E32F0"/>
    <w:rsid w:val="008E5035"/>
    <w:rsid w:val="008F4087"/>
    <w:rsid w:val="008F6BD7"/>
    <w:rsid w:val="00900376"/>
    <w:rsid w:val="00901265"/>
    <w:rsid w:val="009012B9"/>
    <w:rsid w:val="00901CBB"/>
    <w:rsid w:val="00903D6B"/>
    <w:rsid w:val="00906A2E"/>
    <w:rsid w:val="00907566"/>
    <w:rsid w:val="00913F27"/>
    <w:rsid w:val="00914A93"/>
    <w:rsid w:val="00914EB5"/>
    <w:rsid w:val="00915707"/>
    <w:rsid w:val="009164DC"/>
    <w:rsid w:val="00916DD8"/>
    <w:rsid w:val="00917467"/>
    <w:rsid w:val="009228DB"/>
    <w:rsid w:val="009233C5"/>
    <w:rsid w:val="009244D3"/>
    <w:rsid w:val="00932988"/>
    <w:rsid w:val="009331EE"/>
    <w:rsid w:val="00933297"/>
    <w:rsid w:val="0093396A"/>
    <w:rsid w:val="00937C2A"/>
    <w:rsid w:val="009415FE"/>
    <w:rsid w:val="009425CF"/>
    <w:rsid w:val="00944158"/>
    <w:rsid w:val="00947C6A"/>
    <w:rsid w:val="00952C51"/>
    <w:rsid w:val="00953373"/>
    <w:rsid w:val="009536FB"/>
    <w:rsid w:val="00953AA4"/>
    <w:rsid w:val="009558F9"/>
    <w:rsid w:val="009562FD"/>
    <w:rsid w:val="0096165B"/>
    <w:rsid w:val="00965A72"/>
    <w:rsid w:val="00966B1A"/>
    <w:rsid w:val="0097249A"/>
    <w:rsid w:val="00973ADC"/>
    <w:rsid w:val="009743F6"/>
    <w:rsid w:val="00975D37"/>
    <w:rsid w:val="00975FFF"/>
    <w:rsid w:val="00976623"/>
    <w:rsid w:val="00976BC2"/>
    <w:rsid w:val="009805A0"/>
    <w:rsid w:val="00983CBB"/>
    <w:rsid w:val="009841F7"/>
    <w:rsid w:val="009853F7"/>
    <w:rsid w:val="00993DAE"/>
    <w:rsid w:val="00996038"/>
    <w:rsid w:val="00996A7D"/>
    <w:rsid w:val="00996EAB"/>
    <w:rsid w:val="00997D8D"/>
    <w:rsid w:val="009A06AC"/>
    <w:rsid w:val="009A28EA"/>
    <w:rsid w:val="009A3F15"/>
    <w:rsid w:val="009A4FC6"/>
    <w:rsid w:val="009A5A02"/>
    <w:rsid w:val="009A6C5E"/>
    <w:rsid w:val="009B0340"/>
    <w:rsid w:val="009B3197"/>
    <w:rsid w:val="009B3862"/>
    <w:rsid w:val="009B4125"/>
    <w:rsid w:val="009B43D3"/>
    <w:rsid w:val="009B5B77"/>
    <w:rsid w:val="009C243E"/>
    <w:rsid w:val="009C2EA5"/>
    <w:rsid w:val="009C621D"/>
    <w:rsid w:val="009C7526"/>
    <w:rsid w:val="009D0AD7"/>
    <w:rsid w:val="009D0CA0"/>
    <w:rsid w:val="009D1A9B"/>
    <w:rsid w:val="009D1AA3"/>
    <w:rsid w:val="009D1D47"/>
    <w:rsid w:val="009D3449"/>
    <w:rsid w:val="009D6932"/>
    <w:rsid w:val="009E07F8"/>
    <w:rsid w:val="009E5D76"/>
    <w:rsid w:val="009F090B"/>
    <w:rsid w:val="009F2B42"/>
    <w:rsid w:val="00A007FF"/>
    <w:rsid w:val="00A06B12"/>
    <w:rsid w:val="00A1551F"/>
    <w:rsid w:val="00A15DB1"/>
    <w:rsid w:val="00A163F0"/>
    <w:rsid w:val="00A21D7C"/>
    <w:rsid w:val="00A22E1C"/>
    <w:rsid w:val="00A25151"/>
    <w:rsid w:val="00A31246"/>
    <w:rsid w:val="00A31D7B"/>
    <w:rsid w:val="00A34501"/>
    <w:rsid w:val="00A37683"/>
    <w:rsid w:val="00A42931"/>
    <w:rsid w:val="00A4309B"/>
    <w:rsid w:val="00A43772"/>
    <w:rsid w:val="00A463D4"/>
    <w:rsid w:val="00A471AC"/>
    <w:rsid w:val="00A51485"/>
    <w:rsid w:val="00A524E3"/>
    <w:rsid w:val="00A52EDC"/>
    <w:rsid w:val="00A533C0"/>
    <w:rsid w:val="00A53859"/>
    <w:rsid w:val="00A539C4"/>
    <w:rsid w:val="00A5401C"/>
    <w:rsid w:val="00A541DF"/>
    <w:rsid w:val="00A544C1"/>
    <w:rsid w:val="00A567E6"/>
    <w:rsid w:val="00A56C99"/>
    <w:rsid w:val="00A63A2D"/>
    <w:rsid w:val="00A648D1"/>
    <w:rsid w:val="00A65635"/>
    <w:rsid w:val="00A67A0B"/>
    <w:rsid w:val="00A740CB"/>
    <w:rsid w:val="00A8093F"/>
    <w:rsid w:val="00A813EB"/>
    <w:rsid w:val="00A82D7B"/>
    <w:rsid w:val="00A8671A"/>
    <w:rsid w:val="00A94AD2"/>
    <w:rsid w:val="00A94CA4"/>
    <w:rsid w:val="00AA18F6"/>
    <w:rsid w:val="00AA2289"/>
    <w:rsid w:val="00AA252C"/>
    <w:rsid w:val="00AA2787"/>
    <w:rsid w:val="00AA2CDD"/>
    <w:rsid w:val="00AA3A4C"/>
    <w:rsid w:val="00AA3EFF"/>
    <w:rsid w:val="00AA7791"/>
    <w:rsid w:val="00AA7D93"/>
    <w:rsid w:val="00AB0669"/>
    <w:rsid w:val="00AB2EF7"/>
    <w:rsid w:val="00AB504A"/>
    <w:rsid w:val="00AB7715"/>
    <w:rsid w:val="00AC19C0"/>
    <w:rsid w:val="00AC2844"/>
    <w:rsid w:val="00AC40A1"/>
    <w:rsid w:val="00AC5B84"/>
    <w:rsid w:val="00AC5EF4"/>
    <w:rsid w:val="00AD029D"/>
    <w:rsid w:val="00AD6144"/>
    <w:rsid w:val="00AE07FF"/>
    <w:rsid w:val="00AE1219"/>
    <w:rsid w:val="00AE2821"/>
    <w:rsid w:val="00AE55C7"/>
    <w:rsid w:val="00AE6663"/>
    <w:rsid w:val="00AF2720"/>
    <w:rsid w:val="00AF3380"/>
    <w:rsid w:val="00AF6FFA"/>
    <w:rsid w:val="00AF739D"/>
    <w:rsid w:val="00B05A03"/>
    <w:rsid w:val="00B0698F"/>
    <w:rsid w:val="00B06E09"/>
    <w:rsid w:val="00B13034"/>
    <w:rsid w:val="00B157E3"/>
    <w:rsid w:val="00B203E3"/>
    <w:rsid w:val="00B20CBC"/>
    <w:rsid w:val="00B20E19"/>
    <w:rsid w:val="00B22C2D"/>
    <w:rsid w:val="00B2340E"/>
    <w:rsid w:val="00B2668A"/>
    <w:rsid w:val="00B26D20"/>
    <w:rsid w:val="00B30A50"/>
    <w:rsid w:val="00B331CB"/>
    <w:rsid w:val="00B405BC"/>
    <w:rsid w:val="00B43941"/>
    <w:rsid w:val="00B44420"/>
    <w:rsid w:val="00B47601"/>
    <w:rsid w:val="00B50E3C"/>
    <w:rsid w:val="00B52F86"/>
    <w:rsid w:val="00B54325"/>
    <w:rsid w:val="00B552C8"/>
    <w:rsid w:val="00B570B6"/>
    <w:rsid w:val="00B60EA3"/>
    <w:rsid w:val="00B66F3A"/>
    <w:rsid w:val="00B7165C"/>
    <w:rsid w:val="00B7348D"/>
    <w:rsid w:val="00B80D89"/>
    <w:rsid w:val="00B83CA6"/>
    <w:rsid w:val="00B84C1F"/>
    <w:rsid w:val="00B85A1D"/>
    <w:rsid w:val="00B864CB"/>
    <w:rsid w:val="00B9216E"/>
    <w:rsid w:val="00B9411E"/>
    <w:rsid w:val="00B946E1"/>
    <w:rsid w:val="00BB11BA"/>
    <w:rsid w:val="00BB3EF0"/>
    <w:rsid w:val="00BB4711"/>
    <w:rsid w:val="00BB6BF1"/>
    <w:rsid w:val="00BC1B50"/>
    <w:rsid w:val="00BC38FB"/>
    <w:rsid w:val="00BC6E6A"/>
    <w:rsid w:val="00BC7609"/>
    <w:rsid w:val="00BD4FF3"/>
    <w:rsid w:val="00BD56B3"/>
    <w:rsid w:val="00BD5B8D"/>
    <w:rsid w:val="00BD6454"/>
    <w:rsid w:val="00BF49DA"/>
    <w:rsid w:val="00BF4C8C"/>
    <w:rsid w:val="00C00CE7"/>
    <w:rsid w:val="00C01F4E"/>
    <w:rsid w:val="00C035A9"/>
    <w:rsid w:val="00C03634"/>
    <w:rsid w:val="00C04366"/>
    <w:rsid w:val="00C04CDD"/>
    <w:rsid w:val="00C069B4"/>
    <w:rsid w:val="00C16392"/>
    <w:rsid w:val="00C26B32"/>
    <w:rsid w:val="00C31656"/>
    <w:rsid w:val="00C320D2"/>
    <w:rsid w:val="00C3509E"/>
    <w:rsid w:val="00C36EFA"/>
    <w:rsid w:val="00C41874"/>
    <w:rsid w:val="00C41B44"/>
    <w:rsid w:val="00C443F9"/>
    <w:rsid w:val="00C46E0F"/>
    <w:rsid w:val="00C50580"/>
    <w:rsid w:val="00C51E22"/>
    <w:rsid w:val="00C534A7"/>
    <w:rsid w:val="00C539DB"/>
    <w:rsid w:val="00C53A72"/>
    <w:rsid w:val="00C65402"/>
    <w:rsid w:val="00C658B7"/>
    <w:rsid w:val="00C658E8"/>
    <w:rsid w:val="00C665EF"/>
    <w:rsid w:val="00C7028D"/>
    <w:rsid w:val="00C737A0"/>
    <w:rsid w:val="00C73D71"/>
    <w:rsid w:val="00C7402C"/>
    <w:rsid w:val="00C80F1E"/>
    <w:rsid w:val="00C81DA4"/>
    <w:rsid w:val="00C8310B"/>
    <w:rsid w:val="00C83AFC"/>
    <w:rsid w:val="00C86236"/>
    <w:rsid w:val="00C878EB"/>
    <w:rsid w:val="00CA2AC2"/>
    <w:rsid w:val="00CA42CF"/>
    <w:rsid w:val="00CA464C"/>
    <w:rsid w:val="00CA6635"/>
    <w:rsid w:val="00CB0551"/>
    <w:rsid w:val="00CB3143"/>
    <w:rsid w:val="00CB7274"/>
    <w:rsid w:val="00CB730B"/>
    <w:rsid w:val="00CB7506"/>
    <w:rsid w:val="00CC1158"/>
    <w:rsid w:val="00CC6AAB"/>
    <w:rsid w:val="00CD1CA2"/>
    <w:rsid w:val="00CD21D8"/>
    <w:rsid w:val="00CD307D"/>
    <w:rsid w:val="00CD47CF"/>
    <w:rsid w:val="00CE44DB"/>
    <w:rsid w:val="00CE75BB"/>
    <w:rsid w:val="00CF314F"/>
    <w:rsid w:val="00CF37F4"/>
    <w:rsid w:val="00CF4300"/>
    <w:rsid w:val="00CF44E9"/>
    <w:rsid w:val="00CF4CC9"/>
    <w:rsid w:val="00CF521C"/>
    <w:rsid w:val="00CF625A"/>
    <w:rsid w:val="00CF7CA5"/>
    <w:rsid w:val="00D001FF"/>
    <w:rsid w:val="00D00A14"/>
    <w:rsid w:val="00D02861"/>
    <w:rsid w:val="00D04D25"/>
    <w:rsid w:val="00D12CED"/>
    <w:rsid w:val="00D14863"/>
    <w:rsid w:val="00D16D16"/>
    <w:rsid w:val="00D177AE"/>
    <w:rsid w:val="00D235B3"/>
    <w:rsid w:val="00D25C3A"/>
    <w:rsid w:val="00D2663F"/>
    <w:rsid w:val="00D274BD"/>
    <w:rsid w:val="00D27BEC"/>
    <w:rsid w:val="00D31902"/>
    <w:rsid w:val="00D348A8"/>
    <w:rsid w:val="00D464D2"/>
    <w:rsid w:val="00D46BE1"/>
    <w:rsid w:val="00D470A0"/>
    <w:rsid w:val="00D47FE0"/>
    <w:rsid w:val="00D50640"/>
    <w:rsid w:val="00D52D5D"/>
    <w:rsid w:val="00D56903"/>
    <w:rsid w:val="00D57404"/>
    <w:rsid w:val="00D579FD"/>
    <w:rsid w:val="00D70DA4"/>
    <w:rsid w:val="00D72496"/>
    <w:rsid w:val="00D72CFC"/>
    <w:rsid w:val="00D74EBF"/>
    <w:rsid w:val="00D758B8"/>
    <w:rsid w:val="00D76207"/>
    <w:rsid w:val="00D76D58"/>
    <w:rsid w:val="00D8050E"/>
    <w:rsid w:val="00D80FE1"/>
    <w:rsid w:val="00D83823"/>
    <w:rsid w:val="00D83C9B"/>
    <w:rsid w:val="00D84F41"/>
    <w:rsid w:val="00D90FEA"/>
    <w:rsid w:val="00D94E64"/>
    <w:rsid w:val="00D954DA"/>
    <w:rsid w:val="00D959E3"/>
    <w:rsid w:val="00D95F1F"/>
    <w:rsid w:val="00D975B7"/>
    <w:rsid w:val="00DA0844"/>
    <w:rsid w:val="00DA0A56"/>
    <w:rsid w:val="00DA0EFD"/>
    <w:rsid w:val="00DA2E61"/>
    <w:rsid w:val="00DA3202"/>
    <w:rsid w:val="00DA3B0B"/>
    <w:rsid w:val="00DA3DE9"/>
    <w:rsid w:val="00DA4E6C"/>
    <w:rsid w:val="00DA67D2"/>
    <w:rsid w:val="00DA772A"/>
    <w:rsid w:val="00DB00D4"/>
    <w:rsid w:val="00DB4FE4"/>
    <w:rsid w:val="00DB6324"/>
    <w:rsid w:val="00DB65CA"/>
    <w:rsid w:val="00DC339B"/>
    <w:rsid w:val="00DC4EEF"/>
    <w:rsid w:val="00DC548D"/>
    <w:rsid w:val="00DC5627"/>
    <w:rsid w:val="00DD04F8"/>
    <w:rsid w:val="00DD438E"/>
    <w:rsid w:val="00DD7F25"/>
    <w:rsid w:val="00DE3D98"/>
    <w:rsid w:val="00DE3E58"/>
    <w:rsid w:val="00DE57FB"/>
    <w:rsid w:val="00DE67CC"/>
    <w:rsid w:val="00DE6F37"/>
    <w:rsid w:val="00DE7912"/>
    <w:rsid w:val="00DF0A0F"/>
    <w:rsid w:val="00DF107F"/>
    <w:rsid w:val="00DF1B6F"/>
    <w:rsid w:val="00DF4765"/>
    <w:rsid w:val="00DF5060"/>
    <w:rsid w:val="00DF6B16"/>
    <w:rsid w:val="00E02541"/>
    <w:rsid w:val="00E03B36"/>
    <w:rsid w:val="00E070C6"/>
    <w:rsid w:val="00E148C8"/>
    <w:rsid w:val="00E1522F"/>
    <w:rsid w:val="00E16315"/>
    <w:rsid w:val="00E17D45"/>
    <w:rsid w:val="00E233CB"/>
    <w:rsid w:val="00E23B0A"/>
    <w:rsid w:val="00E243F0"/>
    <w:rsid w:val="00E2459A"/>
    <w:rsid w:val="00E252BB"/>
    <w:rsid w:val="00E268E6"/>
    <w:rsid w:val="00E30296"/>
    <w:rsid w:val="00E302D5"/>
    <w:rsid w:val="00E30925"/>
    <w:rsid w:val="00E327D8"/>
    <w:rsid w:val="00E32861"/>
    <w:rsid w:val="00E32F56"/>
    <w:rsid w:val="00E3788C"/>
    <w:rsid w:val="00E40D7C"/>
    <w:rsid w:val="00E45AC6"/>
    <w:rsid w:val="00E4715A"/>
    <w:rsid w:val="00E478E6"/>
    <w:rsid w:val="00E504D2"/>
    <w:rsid w:val="00E5393B"/>
    <w:rsid w:val="00E5556F"/>
    <w:rsid w:val="00E56202"/>
    <w:rsid w:val="00E562AD"/>
    <w:rsid w:val="00E6065C"/>
    <w:rsid w:val="00E613AB"/>
    <w:rsid w:val="00E66C66"/>
    <w:rsid w:val="00E67572"/>
    <w:rsid w:val="00E71D1F"/>
    <w:rsid w:val="00E75159"/>
    <w:rsid w:val="00E75ACF"/>
    <w:rsid w:val="00E7703C"/>
    <w:rsid w:val="00E77902"/>
    <w:rsid w:val="00E77E31"/>
    <w:rsid w:val="00E82650"/>
    <w:rsid w:val="00E873BF"/>
    <w:rsid w:val="00E910E5"/>
    <w:rsid w:val="00E92D5F"/>
    <w:rsid w:val="00E9784C"/>
    <w:rsid w:val="00EA2D8F"/>
    <w:rsid w:val="00EB39D2"/>
    <w:rsid w:val="00EB4C5A"/>
    <w:rsid w:val="00EB545D"/>
    <w:rsid w:val="00EB606E"/>
    <w:rsid w:val="00EB6554"/>
    <w:rsid w:val="00EC075D"/>
    <w:rsid w:val="00EC1155"/>
    <w:rsid w:val="00EC1752"/>
    <w:rsid w:val="00EC478D"/>
    <w:rsid w:val="00EC7240"/>
    <w:rsid w:val="00ED0553"/>
    <w:rsid w:val="00ED1F03"/>
    <w:rsid w:val="00ED36C4"/>
    <w:rsid w:val="00ED50F0"/>
    <w:rsid w:val="00ED6E8E"/>
    <w:rsid w:val="00EE00F7"/>
    <w:rsid w:val="00EE1E9D"/>
    <w:rsid w:val="00EE2774"/>
    <w:rsid w:val="00EE2B5D"/>
    <w:rsid w:val="00EE2D96"/>
    <w:rsid w:val="00EE30F7"/>
    <w:rsid w:val="00EE393E"/>
    <w:rsid w:val="00EE6194"/>
    <w:rsid w:val="00EE6B1F"/>
    <w:rsid w:val="00EF1779"/>
    <w:rsid w:val="00EF5AD2"/>
    <w:rsid w:val="00EF663B"/>
    <w:rsid w:val="00EF7DA6"/>
    <w:rsid w:val="00F05A78"/>
    <w:rsid w:val="00F10022"/>
    <w:rsid w:val="00F109EC"/>
    <w:rsid w:val="00F10A14"/>
    <w:rsid w:val="00F10DA3"/>
    <w:rsid w:val="00F12BF8"/>
    <w:rsid w:val="00F136C3"/>
    <w:rsid w:val="00F15F88"/>
    <w:rsid w:val="00F16D9F"/>
    <w:rsid w:val="00F17AF9"/>
    <w:rsid w:val="00F22F14"/>
    <w:rsid w:val="00F235AB"/>
    <w:rsid w:val="00F35AE5"/>
    <w:rsid w:val="00F35B9F"/>
    <w:rsid w:val="00F35C89"/>
    <w:rsid w:val="00F36684"/>
    <w:rsid w:val="00F36C00"/>
    <w:rsid w:val="00F37499"/>
    <w:rsid w:val="00F37E84"/>
    <w:rsid w:val="00F400F0"/>
    <w:rsid w:val="00F405CB"/>
    <w:rsid w:val="00F416E3"/>
    <w:rsid w:val="00F445B6"/>
    <w:rsid w:val="00F44B14"/>
    <w:rsid w:val="00F464B1"/>
    <w:rsid w:val="00F46690"/>
    <w:rsid w:val="00F46D2C"/>
    <w:rsid w:val="00F51731"/>
    <w:rsid w:val="00F53F08"/>
    <w:rsid w:val="00F559C6"/>
    <w:rsid w:val="00F56230"/>
    <w:rsid w:val="00F56854"/>
    <w:rsid w:val="00F5748C"/>
    <w:rsid w:val="00F61627"/>
    <w:rsid w:val="00F63A3D"/>
    <w:rsid w:val="00F65BE4"/>
    <w:rsid w:val="00F661BE"/>
    <w:rsid w:val="00F7012C"/>
    <w:rsid w:val="00F7133A"/>
    <w:rsid w:val="00F77F61"/>
    <w:rsid w:val="00F818CB"/>
    <w:rsid w:val="00F90129"/>
    <w:rsid w:val="00F936AC"/>
    <w:rsid w:val="00F95EB7"/>
    <w:rsid w:val="00F974A5"/>
    <w:rsid w:val="00F97504"/>
    <w:rsid w:val="00FA04BE"/>
    <w:rsid w:val="00FA4CC6"/>
    <w:rsid w:val="00FA52D1"/>
    <w:rsid w:val="00FB5228"/>
    <w:rsid w:val="00FB73E3"/>
    <w:rsid w:val="00FC0DB0"/>
    <w:rsid w:val="00FC17E3"/>
    <w:rsid w:val="00FC3885"/>
    <w:rsid w:val="00FC78B8"/>
    <w:rsid w:val="00FC7D05"/>
    <w:rsid w:val="00FC7F16"/>
    <w:rsid w:val="00FD19DD"/>
    <w:rsid w:val="00FD7E42"/>
    <w:rsid w:val="00FE0387"/>
    <w:rsid w:val="00FE0F4A"/>
    <w:rsid w:val="00FE1179"/>
    <w:rsid w:val="00FE286E"/>
    <w:rsid w:val="00FE30EA"/>
    <w:rsid w:val="00FE6F2A"/>
    <w:rsid w:val="00FF1CF1"/>
    <w:rsid w:val="00FF3696"/>
    <w:rsid w:val="00FF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A1"/>
  </w:style>
  <w:style w:type="paragraph" w:styleId="1">
    <w:name w:val="heading 1"/>
    <w:basedOn w:val="a"/>
    <w:next w:val="a"/>
    <w:link w:val="10"/>
    <w:uiPriority w:val="99"/>
    <w:qFormat/>
    <w:rsid w:val="00D50640"/>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paragraph" w:styleId="2">
    <w:name w:val="heading 2"/>
    <w:basedOn w:val="a"/>
    <w:next w:val="a"/>
    <w:link w:val="20"/>
    <w:uiPriority w:val="9"/>
    <w:unhideWhenUsed/>
    <w:qFormat/>
    <w:rsid w:val="00116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5935A1"/>
    <w:pPr>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0"/>
    <w:rsid w:val="00A8093F"/>
  </w:style>
  <w:style w:type="paragraph" w:styleId="a3">
    <w:name w:val="Normal (Web)"/>
    <w:basedOn w:val="a"/>
    <w:uiPriority w:val="99"/>
    <w:unhideWhenUsed/>
    <w:rsid w:val="00107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79DC"/>
    <w:rPr>
      <w:color w:val="0000FF"/>
      <w:u w:val="single"/>
    </w:rPr>
  </w:style>
  <w:style w:type="paragraph" w:styleId="a5">
    <w:name w:val="No Spacing"/>
    <w:uiPriority w:val="1"/>
    <w:qFormat/>
    <w:rsid w:val="00F95EB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27EA0"/>
    <w:pPr>
      <w:ind w:left="720"/>
      <w:contextualSpacing/>
    </w:pPr>
  </w:style>
  <w:style w:type="character" w:styleId="a7">
    <w:name w:val="Strong"/>
    <w:basedOn w:val="a0"/>
    <w:uiPriority w:val="22"/>
    <w:qFormat/>
    <w:rsid w:val="009331EE"/>
    <w:rPr>
      <w:b/>
      <w:bCs/>
    </w:rPr>
  </w:style>
  <w:style w:type="character" w:customStyle="1" w:styleId="10">
    <w:name w:val="Заголовок 1 Знак"/>
    <w:basedOn w:val="a0"/>
    <w:link w:val="1"/>
    <w:uiPriority w:val="99"/>
    <w:rsid w:val="00D50640"/>
    <w:rPr>
      <w:rFonts w:ascii="Arial" w:eastAsia="Calibri" w:hAnsi="Arial" w:cs="Arial"/>
      <w:b/>
      <w:bCs/>
      <w:color w:val="26282F"/>
      <w:sz w:val="24"/>
      <w:szCs w:val="24"/>
      <w:lang w:eastAsia="ru-RU"/>
    </w:rPr>
  </w:style>
  <w:style w:type="character" w:customStyle="1" w:styleId="FontStyle17">
    <w:name w:val="Font Style17"/>
    <w:basedOn w:val="a0"/>
    <w:uiPriority w:val="99"/>
    <w:rsid w:val="00D50640"/>
    <w:rPr>
      <w:rFonts w:ascii="Times New Roman" w:hAnsi="Times New Roman" w:cs="Times New Roman"/>
      <w:b/>
      <w:bCs/>
      <w:sz w:val="20"/>
      <w:szCs w:val="20"/>
    </w:rPr>
  </w:style>
  <w:style w:type="paragraph" w:customStyle="1" w:styleId="Default">
    <w:name w:val="Default"/>
    <w:rsid w:val="00D50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232DBA"/>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7"/>
      <w:szCs w:val="27"/>
      <w:lang w:eastAsia="ru-RU"/>
    </w:rPr>
  </w:style>
  <w:style w:type="character" w:customStyle="1" w:styleId="a9">
    <w:name w:val="Основной текст с отступом Знак"/>
    <w:basedOn w:val="a0"/>
    <w:link w:val="a8"/>
    <w:semiHidden/>
    <w:rsid w:val="00232DBA"/>
    <w:rPr>
      <w:rFonts w:ascii="Times New Roman" w:eastAsia="Times New Roman" w:hAnsi="Times New Roman" w:cs="Times New Roman"/>
      <w:color w:val="FF0000"/>
      <w:sz w:val="27"/>
      <w:szCs w:val="27"/>
      <w:lang w:eastAsia="ru-RU"/>
    </w:rPr>
  </w:style>
  <w:style w:type="paragraph" w:styleId="21">
    <w:name w:val="Body Text 2"/>
    <w:basedOn w:val="a"/>
    <w:link w:val="22"/>
    <w:uiPriority w:val="99"/>
    <w:semiHidden/>
    <w:unhideWhenUsed/>
    <w:rsid w:val="00543F7F"/>
    <w:pPr>
      <w:spacing w:after="120" w:line="480" w:lineRule="auto"/>
    </w:pPr>
  </w:style>
  <w:style w:type="character" w:customStyle="1" w:styleId="22">
    <w:name w:val="Основной текст 2 Знак"/>
    <w:basedOn w:val="a0"/>
    <w:link w:val="21"/>
    <w:uiPriority w:val="99"/>
    <w:semiHidden/>
    <w:rsid w:val="00543F7F"/>
  </w:style>
  <w:style w:type="paragraph" w:styleId="23">
    <w:name w:val="Body Text Indent 2"/>
    <w:basedOn w:val="a"/>
    <w:link w:val="24"/>
    <w:uiPriority w:val="99"/>
    <w:semiHidden/>
    <w:unhideWhenUsed/>
    <w:rsid w:val="00543F7F"/>
    <w:pPr>
      <w:spacing w:after="120" w:line="480" w:lineRule="auto"/>
      <w:ind w:left="283"/>
    </w:pPr>
  </w:style>
  <w:style w:type="character" w:customStyle="1" w:styleId="24">
    <w:name w:val="Основной текст с отступом 2 Знак"/>
    <w:basedOn w:val="a0"/>
    <w:link w:val="23"/>
    <w:uiPriority w:val="99"/>
    <w:semiHidden/>
    <w:rsid w:val="00543F7F"/>
  </w:style>
  <w:style w:type="table" w:styleId="aa">
    <w:name w:val="Table Grid"/>
    <w:basedOn w:val="a1"/>
    <w:uiPriority w:val="59"/>
    <w:rsid w:val="00257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FF1C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1CF1"/>
    <w:rPr>
      <w:rFonts w:ascii="Tahoma" w:hAnsi="Tahoma" w:cs="Tahoma"/>
      <w:sz w:val="16"/>
      <w:szCs w:val="16"/>
    </w:rPr>
  </w:style>
  <w:style w:type="paragraph" w:styleId="ad">
    <w:name w:val="header"/>
    <w:basedOn w:val="a"/>
    <w:link w:val="ae"/>
    <w:uiPriority w:val="99"/>
    <w:unhideWhenUsed/>
    <w:rsid w:val="00EE277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2774"/>
  </w:style>
  <w:style w:type="paragraph" w:styleId="af">
    <w:name w:val="footer"/>
    <w:basedOn w:val="a"/>
    <w:link w:val="af0"/>
    <w:uiPriority w:val="99"/>
    <w:unhideWhenUsed/>
    <w:rsid w:val="00EE277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E2774"/>
  </w:style>
  <w:style w:type="paragraph" w:customStyle="1" w:styleId="Style4">
    <w:name w:val="Style4"/>
    <w:basedOn w:val="a"/>
    <w:uiPriority w:val="99"/>
    <w:rsid w:val="00506F3A"/>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010456"/>
    <w:rPr>
      <w:rFonts w:ascii="Impact" w:hAnsi="Impact" w:cs="Impact"/>
      <w:spacing w:val="30"/>
      <w:sz w:val="16"/>
      <w:szCs w:val="16"/>
    </w:rPr>
  </w:style>
  <w:style w:type="paragraph" w:customStyle="1" w:styleId="Style5">
    <w:name w:val="Style5"/>
    <w:basedOn w:val="a"/>
    <w:uiPriority w:val="99"/>
    <w:rsid w:val="000C1281"/>
    <w:pPr>
      <w:widowControl w:val="0"/>
      <w:autoSpaceDE w:val="0"/>
      <w:autoSpaceDN w:val="0"/>
      <w:adjustRightInd w:val="0"/>
      <w:spacing w:after="0" w:line="274" w:lineRule="exact"/>
      <w:ind w:firstLine="619"/>
      <w:jc w:val="both"/>
    </w:pPr>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8B5A77"/>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rsid w:val="008B5A77"/>
    <w:rPr>
      <w:rFonts w:ascii="Calibri" w:eastAsia="Calibri" w:hAnsi="Calibri" w:cs="Times New Roman"/>
      <w:sz w:val="16"/>
      <w:szCs w:val="16"/>
    </w:rPr>
  </w:style>
  <w:style w:type="paragraph" w:customStyle="1" w:styleId="ConsPlusCell">
    <w:name w:val="ConsPlusCell"/>
    <w:rsid w:val="009415FE"/>
    <w:pPr>
      <w:autoSpaceDE w:val="0"/>
      <w:autoSpaceDN w:val="0"/>
      <w:adjustRightInd w:val="0"/>
      <w:spacing w:after="0" w:line="240" w:lineRule="auto"/>
    </w:pPr>
    <w:rPr>
      <w:rFonts w:ascii="Times New Roman" w:hAnsi="Times New Roman" w:cs="Times New Roman"/>
      <w:sz w:val="28"/>
      <w:szCs w:val="28"/>
    </w:rPr>
  </w:style>
  <w:style w:type="character" w:customStyle="1" w:styleId="20">
    <w:name w:val="Заголовок 2 Знак"/>
    <w:basedOn w:val="a0"/>
    <w:link w:val="2"/>
    <w:uiPriority w:val="9"/>
    <w:rsid w:val="0011674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4778463">
      <w:bodyDiv w:val="1"/>
      <w:marLeft w:val="0"/>
      <w:marRight w:val="0"/>
      <w:marTop w:val="0"/>
      <w:marBottom w:val="0"/>
      <w:divBdr>
        <w:top w:val="none" w:sz="0" w:space="0" w:color="auto"/>
        <w:left w:val="none" w:sz="0" w:space="0" w:color="auto"/>
        <w:bottom w:val="none" w:sz="0" w:space="0" w:color="auto"/>
        <w:right w:val="none" w:sz="0" w:space="0" w:color="auto"/>
      </w:divBdr>
    </w:div>
    <w:div w:id="296306359">
      <w:bodyDiv w:val="1"/>
      <w:marLeft w:val="0"/>
      <w:marRight w:val="0"/>
      <w:marTop w:val="0"/>
      <w:marBottom w:val="0"/>
      <w:divBdr>
        <w:top w:val="none" w:sz="0" w:space="0" w:color="auto"/>
        <w:left w:val="none" w:sz="0" w:space="0" w:color="auto"/>
        <w:bottom w:val="none" w:sz="0" w:space="0" w:color="auto"/>
        <w:right w:val="none" w:sz="0" w:space="0" w:color="auto"/>
      </w:divBdr>
    </w:div>
    <w:div w:id="499933914">
      <w:bodyDiv w:val="1"/>
      <w:marLeft w:val="0"/>
      <w:marRight w:val="0"/>
      <w:marTop w:val="0"/>
      <w:marBottom w:val="0"/>
      <w:divBdr>
        <w:top w:val="none" w:sz="0" w:space="0" w:color="auto"/>
        <w:left w:val="none" w:sz="0" w:space="0" w:color="auto"/>
        <w:bottom w:val="none" w:sz="0" w:space="0" w:color="auto"/>
        <w:right w:val="none" w:sz="0" w:space="0" w:color="auto"/>
      </w:divBdr>
    </w:div>
    <w:div w:id="540897802">
      <w:bodyDiv w:val="1"/>
      <w:marLeft w:val="0"/>
      <w:marRight w:val="0"/>
      <w:marTop w:val="0"/>
      <w:marBottom w:val="0"/>
      <w:divBdr>
        <w:top w:val="none" w:sz="0" w:space="0" w:color="auto"/>
        <w:left w:val="none" w:sz="0" w:space="0" w:color="auto"/>
        <w:bottom w:val="none" w:sz="0" w:space="0" w:color="auto"/>
        <w:right w:val="none" w:sz="0" w:space="0" w:color="auto"/>
      </w:divBdr>
    </w:div>
    <w:div w:id="1370376222">
      <w:bodyDiv w:val="1"/>
      <w:marLeft w:val="0"/>
      <w:marRight w:val="0"/>
      <w:marTop w:val="0"/>
      <w:marBottom w:val="0"/>
      <w:divBdr>
        <w:top w:val="none" w:sz="0" w:space="0" w:color="auto"/>
        <w:left w:val="none" w:sz="0" w:space="0" w:color="auto"/>
        <w:bottom w:val="none" w:sz="0" w:space="0" w:color="auto"/>
        <w:right w:val="none" w:sz="0" w:space="0" w:color="auto"/>
      </w:divBdr>
    </w:div>
    <w:div w:id="18896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elmzskie_posele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pandia.ru/text/category/stoimostmz_imushest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1A90-61D9-45CA-AC12-660983A8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22</Pages>
  <Words>10260</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spporezk</cp:lastModifiedBy>
  <cp:revision>283</cp:revision>
  <cp:lastPrinted>2020-02-28T05:17:00Z</cp:lastPrinted>
  <dcterms:created xsi:type="dcterms:W3CDTF">2017-02-06T05:50:00Z</dcterms:created>
  <dcterms:modified xsi:type="dcterms:W3CDTF">2020-03-25T10:42:00Z</dcterms:modified>
</cp:coreProperties>
</file>