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BF9" w14:textId="1FC0BD18" w:rsidR="00CD7753" w:rsidRDefault="00CD7753" w:rsidP="00CD7753">
      <w:pPr>
        <w:jc w:val="right"/>
        <w:rPr>
          <w:b/>
          <w:bCs/>
        </w:rPr>
      </w:pPr>
      <w:r>
        <w:rPr>
          <w:b/>
          <w:bCs/>
        </w:rPr>
        <w:t>Приложение 1</w:t>
      </w:r>
    </w:p>
    <w:p w14:paraId="11A77D1D" w14:textId="09DC83EA" w:rsidR="007A171F" w:rsidRDefault="00CD7753" w:rsidP="007A171F">
      <w:pPr>
        <w:jc w:val="center"/>
        <w:rPr>
          <w:b/>
          <w:bCs/>
        </w:rPr>
      </w:pPr>
      <w:r>
        <w:rPr>
          <w:b/>
          <w:bCs/>
        </w:rPr>
        <w:t>П</w:t>
      </w:r>
      <w:r w:rsidR="007A171F" w:rsidRPr="007A171F">
        <w:rPr>
          <w:b/>
          <w:bCs/>
        </w:rPr>
        <w:t>оказател</w:t>
      </w:r>
      <w:r>
        <w:rPr>
          <w:b/>
          <w:bCs/>
        </w:rPr>
        <w:t xml:space="preserve">и комплексной </w:t>
      </w:r>
      <w:r w:rsidR="007A171F" w:rsidRPr="007A171F">
        <w:rPr>
          <w:b/>
          <w:bCs/>
        </w:rPr>
        <w:t>программы социально-экономического развития Чувашской Республики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5239"/>
        <w:gridCol w:w="2416"/>
        <w:gridCol w:w="2577"/>
        <w:gridCol w:w="4369"/>
      </w:tblGrid>
      <w:tr w:rsidR="000F1DED" w:rsidRPr="009E0E34" w14:paraId="421E2617" w14:textId="77777777" w:rsidTr="009E0E34">
        <w:tc>
          <w:tcPr>
            <w:tcW w:w="675" w:type="dxa"/>
          </w:tcPr>
          <w:p w14:paraId="47A091BE" w14:textId="5468B4F1" w:rsidR="000F1DED" w:rsidRPr="009E0E34" w:rsidRDefault="000F1DED" w:rsidP="007A171F">
            <w:pPr>
              <w:jc w:val="center"/>
              <w:rPr>
                <w:b/>
                <w:bCs/>
              </w:rPr>
            </w:pPr>
            <w:r w:rsidRPr="009E0E34">
              <w:rPr>
                <w:b/>
                <w:bCs/>
              </w:rPr>
              <w:t>№</w:t>
            </w:r>
            <w:r w:rsidRPr="009E0E34">
              <w:rPr>
                <w:b/>
                <w:bCs/>
              </w:rPr>
              <w:br/>
            </w:r>
            <w:proofErr w:type="gramStart"/>
            <w:r w:rsidRPr="009E0E34">
              <w:rPr>
                <w:b/>
                <w:bCs/>
              </w:rPr>
              <w:t>п</w:t>
            </w:r>
            <w:proofErr w:type="gramEnd"/>
            <w:r w:rsidRPr="009E0E34">
              <w:rPr>
                <w:b/>
                <w:bCs/>
              </w:rPr>
              <w:t>/п</w:t>
            </w:r>
          </w:p>
        </w:tc>
        <w:tc>
          <w:tcPr>
            <w:tcW w:w="5239" w:type="dxa"/>
          </w:tcPr>
          <w:p w14:paraId="76040FE5" w14:textId="4FF261AF" w:rsidR="000F1DED" w:rsidRPr="009E0E34" w:rsidRDefault="000F1DED" w:rsidP="007A171F">
            <w:pPr>
              <w:jc w:val="center"/>
              <w:rPr>
                <w:b/>
                <w:bCs/>
              </w:rPr>
            </w:pPr>
            <w:r w:rsidRPr="009E0E34">
              <w:rPr>
                <w:b/>
                <w:bCs/>
              </w:rPr>
              <w:t>Показатель</w:t>
            </w:r>
          </w:p>
        </w:tc>
        <w:tc>
          <w:tcPr>
            <w:tcW w:w="2416" w:type="dxa"/>
          </w:tcPr>
          <w:p w14:paraId="14E2B749" w14:textId="209A5224" w:rsidR="000F1DED" w:rsidRPr="009E0E34" w:rsidRDefault="000F1DED" w:rsidP="007A171F">
            <w:pPr>
              <w:jc w:val="center"/>
              <w:rPr>
                <w:b/>
                <w:bCs/>
              </w:rPr>
            </w:pPr>
            <w:r w:rsidRPr="009E0E34">
              <w:rPr>
                <w:b/>
                <w:bCs/>
              </w:rPr>
              <w:t xml:space="preserve">Значение </w:t>
            </w:r>
            <w:r w:rsidRPr="009E0E34">
              <w:rPr>
                <w:b/>
                <w:bCs/>
              </w:rPr>
              <w:br/>
              <w:t>в 2019 г (факт)</w:t>
            </w:r>
          </w:p>
        </w:tc>
        <w:tc>
          <w:tcPr>
            <w:tcW w:w="2577" w:type="dxa"/>
          </w:tcPr>
          <w:p w14:paraId="589E1EFE" w14:textId="5B4DE134" w:rsidR="000F1DED" w:rsidRPr="009E0E34" w:rsidRDefault="000F1DED" w:rsidP="007A171F">
            <w:pPr>
              <w:jc w:val="center"/>
              <w:rPr>
                <w:b/>
                <w:bCs/>
              </w:rPr>
            </w:pPr>
            <w:r w:rsidRPr="009E0E34">
              <w:rPr>
                <w:b/>
                <w:bCs/>
              </w:rPr>
              <w:t xml:space="preserve">Значение </w:t>
            </w:r>
            <w:r w:rsidRPr="009E0E34">
              <w:rPr>
                <w:b/>
                <w:bCs/>
              </w:rPr>
              <w:br/>
              <w:t>в 2025 г. (план)</w:t>
            </w:r>
          </w:p>
        </w:tc>
        <w:tc>
          <w:tcPr>
            <w:tcW w:w="4369" w:type="dxa"/>
          </w:tcPr>
          <w:p w14:paraId="4517EE4F" w14:textId="55C57596" w:rsidR="000F1DED" w:rsidRPr="009E0E34" w:rsidRDefault="000F1DED" w:rsidP="007A171F">
            <w:pPr>
              <w:jc w:val="center"/>
              <w:rPr>
                <w:b/>
                <w:bCs/>
              </w:rPr>
            </w:pPr>
            <w:r w:rsidRPr="009E0E34">
              <w:rPr>
                <w:b/>
                <w:bCs/>
              </w:rPr>
              <w:t>Примечание</w:t>
            </w:r>
          </w:p>
        </w:tc>
      </w:tr>
      <w:tr w:rsidR="000F1DED" w:rsidRPr="009E0E34" w14:paraId="3B4A6ACC" w14:textId="77777777" w:rsidTr="009E0E34">
        <w:tc>
          <w:tcPr>
            <w:tcW w:w="15276" w:type="dxa"/>
            <w:gridSpan w:val="5"/>
          </w:tcPr>
          <w:p w14:paraId="40F96953" w14:textId="1E236C71" w:rsidR="000F1DED" w:rsidRPr="009E0E34" w:rsidRDefault="000F1DED" w:rsidP="007A171F">
            <w:pPr>
              <w:jc w:val="center"/>
              <w:rPr>
                <w:b/>
                <w:bCs/>
              </w:rPr>
            </w:pPr>
            <w:r w:rsidRPr="009E0E34">
              <w:rPr>
                <w:b/>
                <w:bCs/>
              </w:rPr>
              <w:t>Общие социально-экономические показатели</w:t>
            </w:r>
          </w:p>
        </w:tc>
      </w:tr>
      <w:tr w:rsidR="00AA0572" w:rsidRPr="009E0E34" w14:paraId="68E8FB82" w14:textId="77777777" w:rsidTr="009E0E34">
        <w:tc>
          <w:tcPr>
            <w:tcW w:w="675" w:type="dxa"/>
          </w:tcPr>
          <w:p w14:paraId="62F95B81" w14:textId="72259E30" w:rsidR="00AA0572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239" w:type="dxa"/>
          </w:tcPr>
          <w:p w14:paraId="13385096" w14:textId="6E3F1E56" w:rsidR="00AA0572" w:rsidRPr="009E0E34" w:rsidRDefault="00AA0572" w:rsidP="000F1DED">
            <w:pPr>
              <w:jc w:val="both"/>
            </w:pPr>
            <w:r w:rsidRPr="009E0E34">
              <w:t>Численность населения, тыс. чел.</w:t>
            </w:r>
          </w:p>
        </w:tc>
        <w:tc>
          <w:tcPr>
            <w:tcW w:w="2416" w:type="dxa"/>
          </w:tcPr>
          <w:p w14:paraId="72785378" w14:textId="3191EE35" w:rsidR="00AA0572" w:rsidRPr="009E0E34" w:rsidRDefault="00AA0572" w:rsidP="007A171F">
            <w:pPr>
              <w:jc w:val="center"/>
            </w:pPr>
            <w:r w:rsidRPr="009E0E34">
              <w:t>8,2</w:t>
            </w:r>
          </w:p>
        </w:tc>
        <w:tc>
          <w:tcPr>
            <w:tcW w:w="2577" w:type="dxa"/>
          </w:tcPr>
          <w:p w14:paraId="0D271FA7" w14:textId="466C36C1" w:rsidR="00AA0572" w:rsidRPr="009E0E34" w:rsidRDefault="00AA0572" w:rsidP="007A171F">
            <w:pPr>
              <w:jc w:val="center"/>
            </w:pPr>
            <w:r w:rsidRPr="009E0E34">
              <w:t>7,6</w:t>
            </w:r>
          </w:p>
        </w:tc>
        <w:tc>
          <w:tcPr>
            <w:tcW w:w="4369" w:type="dxa"/>
          </w:tcPr>
          <w:p w14:paraId="30F6034A" w14:textId="407D593D" w:rsidR="00AA0572" w:rsidRPr="009E0E34" w:rsidRDefault="00AA0572" w:rsidP="000F1DED">
            <w:pPr>
              <w:jc w:val="both"/>
            </w:pPr>
            <w:r w:rsidRPr="009E0E34">
              <w:t>-</w:t>
            </w:r>
          </w:p>
        </w:tc>
      </w:tr>
      <w:tr w:rsidR="00AA0572" w:rsidRPr="009E0E34" w14:paraId="15B23667" w14:textId="77777777" w:rsidTr="009E0E34">
        <w:tc>
          <w:tcPr>
            <w:tcW w:w="675" w:type="dxa"/>
          </w:tcPr>
          <w:p w14:paraId="30EFDF30" w14:textId="283292B2" w:rsidR="00AA0572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239" w:type="dxa"/>
          </w:tcPr>
          <w:p w14:paraId="7D520E6C" w14:textId="50A8A760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2416" w:type="dxa"/>
          </w:tcPr>
          <w:p w14:paraId="50004B35" w14:textId="7129EA8F" w:rsidR="00AA0572" w:rsidRPr="009E0E34" w:rsidRDefault="00AA0572" w:rsidP="007A171F">
            <w:pPr>
              <w:jc w:val="center"/>
              <w:rPr>
                <w:b/>
                <w:bCs/>
              </w:rPr>
            </w:pPr>
            <w:r w:rsidRPr="009E0E34">
              <w:t>84,5</w:t>
            </w:r>
          </w:p>
        </w:tc>
        <w:tc>
          <w:tcPr>
            <w:tcW w:w="2577" w:type="dxa"/>
          </w:tcPr>
          <w:p w14:paraId="36520167" w14:textId="7018643C" w:rsidR="00AA0572" w:rsidRPr="009E0E34" w:rsidRDefault="00AA0572" w:rsidP="007A171F">
            <w:pPr>
              <w:jc w:val="center"/>
              <w:rPr>
                <w:b/>
                <w:bCs/>
              </w:rPr>
            </w:pPr>
            <w:r w:rsidRPr="009E0E34">
              <w:t>170,7</w:t>
            </w:r>
          </w:p>
        </w:tc>
        <w:tc>
          <w:tcPr>
            <w:tcW w:w="4369" w:type="dxa"/>
          </w:tcPr>
          <w:p w14:paraId="030C9B65" w14:textId="72CA4E66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Показатель муниципальной программы на 2025 год</w:t>
            </w:r>
          </w:p>
        </w:tc>
      </w:tr>
      <w:tr w:rsidR="00AA0572" w:rsidRPr="009E0E34" w14:paraId="29E223BC" w14:textId="77777777" w:rsidTr="009E0E34">
        <w:tc>
          <w:tcPr>
            <w:tcW w:w="675" w:type="dxa"/>
          </w:tcPr>
          <w:p w14:paraId="70DDD68C" w14:textId="373288DC" w:rsidR="00AA0572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239" w:type="dxa"/>
          </w:tcPr>
          <w:p w14:paraId="097CB47F" w14:textId="562EA1F4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2416" w:type="dxa"/>
          </w:tcPr>
          <w:p w14:paraId="10251487" w14:textId="5607F411" w:rsidR="00AA0572" w:rsidRPr="009E0E34" w:rsidRDefault="00AA0572" w:rsidP="007A171F">
            <w:pPr>
              <w:jc w:val="center"/>
              <w:rPr>
                <w:b/>
                <w:bCs/>
              </w:rPr>
            </w:pPr>
            <w:r w:rsidRPr="009E0E34">
              <w:t>21777,9</w:t>
            </w:r>
          </w:p>
        </w:tc>
        <w:tc>
          <w:tcPr>
            <w:tcW w:w="2577" w:type="dxa"/>
          </w:tcPr>
          <w:p w14:paraId="79912ED8" w14:textId="0A2B15A2" w:rsidR="00AA0572" w:rsidRPr="009E0E34" w:rsidRDefault="00AA0572" w:rsidP="007A171F">
            <w:pPr>
              <w:jc w:val="center"/>
              <w:rPr>
                <w:b/>
                <w:bCs/>
              </w:rPr>
            </w:pPr>
            <w:r w:rsidRPr="009E0E34">
              <w:t>25051,7</w:t>
            </w:r>
          </w:p>
        </w:tc>
        <w:tc>
          <w:tcPr>
            <w:tcW w:w="4369" w:type="dxa"/>
          </w:tcPr>
          <w:p w14:paraId="51BF1053" w14:textId="31E99915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Показатель муниципальной программы на 2025 год</w:t>
            </w:r>
          </w:p>
        </w:tc>
      </w:tr>
      <w:tr w:rsidR="00AA0572" w:rsidRPr="009E0E34" w14:paraId="3E1259E9" w14:textId="77777777" w:rsidTr="009E0E34">
        <w:tc>
          <w:tcPr>
            <w:tcW w:w="675" w:type="dxa"/>
          </w:tcPr>
          <w:p w14:paraId="6381A622" w14:textId="28B943BA" w:rsidR="00AA0572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239" w:type="dxa"/>
          </w:tcPr>
          <w:p w14:paraId="7FCF4116" w14:textId="69A27B11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Количество субъектов малого и среднего предпринимательства (включая индивидуальных предпринимателей) в расчете на 1 тыс. человек населения, единиц</w:t>
            </w:r>
          </w:p>
        </w:tc>
        <w:tc>
          <w:tcPr>
            <w:tcW w:w="2416" w:type="dxa"/>
          </w:tcPr>
          <w:p w14:paraId="4D00E7EC" w14:textId="19581D1C" w:rsidR="00AA0572" w:rsidRPr="009E0E34" w:rsidRDefault="00AA0572" w:rsidP="007A171F">
            <w:pPr>
              <w:jc w:val="center"/>
              <w:rPr>
                <w:b/>
                <w:bCs/>
              </w:rPr>
            </w:pPr>
            <w:r w:rsidRPr="009E0E34">
              <w:t>35,3</w:t>
            </w:r>
          </w:p>
        </w:tc>
        <w:tc>
          <w:tcPr>
            <w:tcW w:w="2577" w:type="dxa"/>
          </w:tcPr>
          <w:p w14:paraId="36CE172F" w14:textId="64617E28" w:rsidR="00AA0572" w:rsidRPr="009E0E34" w:rsidRDefault="00AA0572" w:rsidP="007A171F">
            <w:pPr>
              <w:jc w:val="center"/>
              <w:rPr>
                <w:b/>
                <w:bCs/>
              </w:rPr>
            </w:pPr>
            <w:r w:rsidRPr="009E0E34">
              <w:t>36,7</w:t>
            </w:r>
          </w:p>
        </w:tc>
        <w:tc>
          <w:tcPr>
            <w:tcW w:w="4369" w:type="dxa"/>
          </w:tcPr>
          <w:p w14:paraId="0B31AD36" w14:textId="77777777" w:rsidR="00AA0572" w:rsidRPr="009E0E34" w:rsidRDefault="00AA0572" w:rsidP="000F1DED">
            <w:pPr>
              <w:jc w:val="both"/>
            </w:pPr>
            <w:r w:rsidRPr="009E0E34">
              <w:t>Ожидаемые результаты</w:t>
            </w:r>
          </w:p>
          <w:p w14:paraId="1B5C46BC" w14:textId="3E556651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реализации Стратегии социально-экономического развития Шумерлинского района Чувашской Республики до 2035 года</w:t>
            </w:r>
          </w:p>
        </w:tc>
      </w:tr>
      <w:tr w:rsidR="00AA0572" w:rsidRPr="009E0E34" w14:paraId="2DCD199B" w14:textId="77777777" w:rsidTr="009E0E34">
        <w:tc>
          <w:tcPr>
            <w:tcW w:w="675" w:type="dxa"/>
          </w:tcPr>
          <w:p w14:paraId="611021A6" w14:textId="66680E4F" w:rsidR="00AA0572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239" w:type="dxa"/>
          </w:tcPr>
          <w:p w14:paraId="42E7CD9F" w14:textId="71238DA6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Оборот продукции (услуг) субъектов малого и среднего предпринимательства в действующих ценах, млн. рублей</w:t>
            </w:r>
          </w:p>
        </w:tc>
        <w:tc>
          <w:tcPr>
            <w:tcW w:w="2416" w:type="dxa"/>
          </w:tcPr>
          <w:p w14:paraId="51C83151" w14:textId="7BFE00C7" w:rsidR="00AA0572" w:rsidRPr="009E0E34" w:rsidRDefault="00AA0572" w:rsidP="000F1DED">
            <w:pPr>
              <w:jc w:val="center"/>
              <w:rPr>
                <w:b/>
                <w:bCs/>
              </w:rPr>
            </w:pPr>
            <w:r w:rsidRPr="009E0E34">
              <w:t>133,8</w:t>
            </w:r>
          </w:p>
        </w:tc>
        <w:tc>
          <w:tcPr>
            <w:tcW w:w="2577" w:type="dxa"/>
          </w:tcPr>
          <w:p w14:paraId="0818C121" w14:textId="5A70CCA6" w:rsidR="00AA0572" w:rsidRPr="009E0E34" w:rsidRDefault="00AA0572" w:rsidP="000F1DED">
            <w:pPr>
              <w:jc w:val="center"/>
              <w:rPr>
                <w:b/>
                <w:bCs/>
              </w:rPr>
            </w:pPr>
            <w:r w:rsidRPr="009E0E34">
              <w:t>234,6</w:t>
            </w:r>
          </w:p>
        </w:tc>
        <w:tc>
          <w:tcPr>
            <w:tcW w:w="4369" w:type="dxa"/>
          </w:tcPr>
          <w:p w14:paraId="3467EDF9" w14:textId="77777777" w:rsidR="00AA0572" w:rsidRPr="009E0E34" w:rsidRDefault="00AA0572" w:rsidP="000F1DED">
            <w:pPr>
              <w:jc w:val="both"/>
            </w:pPr>
            <w:r w:rsidRPr="009E0E34">
              <w:t>Ожидаемые результаты</w:t>
            </w:r>
          </w:p>
          <w:p w14:paraId="122131FE" w14:textId="77777777" w:rsidR="00AA0572" w:rsidRPr="009E0E34" w:rsidRDefault="00AA0572" w:rsidP="000F1DED">
            <w:pPr>
              <w:jc w:val="both"/>
            </w:pPr>
            <w:r w:rsidRPr="009E0E34">
              <w:t>реализации Стратегии социально-экономического развития</w:t>
            </w:r>
          </w:p>
          <w:p w14:paraId="38B5B427" w14:textId="1E878A28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Шумерлинского района Чувашской Республики до 2035 года</w:t>
            </w:r>
          </w:p>
        </w:tc>
      </w:tr>
      <w:tr w:rsidR="00AA0572" w:rsidRPr="009E0E34" w14:paraId="61A9D5DA" w14:textId="77777777" w:rsidTr="009E0E34">
        <w:tc>
          <w:tcPr>
            <w:tcW w:w="675" w:type="dxa"/>
          </w:tcPr>
          <w:p w14:paraId="305C1631" w14:textId="40F9E170" w:rsidR="00AA0572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239" w:type="dxa"/>
          </w:tcPr>
          <w:p w14:paraId="57CC2932" w14:textId="50CBF2CD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2416" w:type="dxa"/>
          </w:tcPr>
          <w:p w14:paraId="4E55435F" w14:textId="3B2E8D3F" w:rsidR="00AA0572" w:rsidRPr="009E0E34" w:rsidRDefault="00AA0572" w:rsidP="000F1DED">
            <w:pPr>
              <w:jc w:val="center"/>
              <w:rPr>
                <w:b/>
                <w:bCs/>
              </w:rPr>
            </w:pPr>
            <w:r w:rsidRPr="009E0E34">
              <w:t>79</w:t>
            </w:r>
          </w:p>
        </w:tc>
        <w:tc>
          <w:tcPr>
            <w:tcW w:w="2577" w:type="dxa"/>
          </w:tcPr>
          <w:p w14:paraId="3806760B" w14:textId="03ED7D83" w:rsidR="00AA0572" w:rsidRPr="009E0E34" w:rsidRDefault="00AA0572" w:rsidP="000F1DED">
            <w:pPr>
              <w:jc w:val="center"/>
              <w:rPr>
                <w:b/>
                <w:bCs/>
              </w:rPr>
            </w:pPr>
            <w:r w:rsidRPr="009E0E34">
              <w:t>85</w:t>
            </w:r>
          </w:p>
        </w:tc>
        <w:tc>
          <w:tcPr>
            <w:tcW w:w="4369" w:type="dxa"/>
          </w:tcPr>
          <w:p w14:paraId="48F4B2FA" w14:textId="77777777" w:rsidR="00AA0572" w:rsidRPr="009E0E34" w:rsidRDefault="00AA0572" w:rsidP="000F1DED">
            <w:pPr>
              <w:jc w:val="both"/>
            </w:pPr>
            <w:r w:rsidRPr="009E0E34">
              <w:t>Ожидаемые результаты</w:t>
            </w:r>
          </w:p>
          <w:p w14:paraId="6E82F6FC" w14:textId="77777777" w:rsidR="00AA0572" w:rsidRPr="009E0E34" w:rsidRDefault="00AA0572" w:rsidP="000F1DED">
            <w:pPr>
              <w:jc w:val="both"/>
            </w:pPr>
            <w:r w:rsidRPr="009E0E34">
              <w:t>реализации Стратегии социально-экономического развития</w:t>
            </w:r>
          </w:p>
          <w:p w14:paraId="6AEB585D" w14:textId="314A1D68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Шумерлинского района Чувашской Республики до 2035 года</w:t>
            </w:r>
          </w:p>
        </w:tc>
      </w:tr>
      <w:tr w:rsidR="00AA0572" w:rsidRPr="009E0E34" w14:paraId="5321DD7B" w14:textId="77777777" w:rsidTr="009E0E34">
        <w:tc>
          <w:tcPr>
            <w:tcW w:w="675" w:type="dxa"/>
          </w:tcPr>
          <w:p w14:paraId="4B7E05F4" w14:textId="4D4A5F60" w:rsidR="00AA0572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239" w:type="dxa"/>
          </w:tcPr>
          <w:p w14:paraId="3CB741D9" w14:textId="0356DC00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Оборот розничной торговли организаций на душу населения, тыс. рублей</w:t>
            </w:r>
          </w:p>
        </w:tc>
        <w:tc>
          <w:tcPr>
            <w:tcW w:w="2416" w:type="dxa"/>
          </w:tcPr>
          <w:p w14:paraId="5D66045C" w14:textId="3642AED6" w:rsidR="00AA0572" w:rsidRPr="009E0E34" w:rsidRDefault="00AA0572" w:rsidP="000F1DED">
            <w:pPr>
              <w:jc w:val="center"/>
              <w:rPr>
                <w:b/>
                <w:bCs/>
              </w:rPr>
            </w:pPr>
            <w:r w:rsidRPr="009E0E34">
              <w:t>16,7</w:t>
            </w:r>
          </w:p>
        </w:tc>
        <w:tc>
          <w:tcPr>
            <w:tcW w:w="2577" w:type="dxa"/>
          </w:tcPr>
          <w:p w14:paraId="2DC23828" w14:textId="373A227B" w:rsidR="00AA0572" w:rsidRPr="009E0E34" w:rsidRDefault="00AA0572" w:rsidP="000F1DED">
            <w:pPr>
              <w:jc w:val="center"/>
              <w:rPr>
                <w:b/>
                <w:bCs/>
              </w:rPr>
            </w:pPr>
            <w:r w:rsidRPr="009E0E34">
              <w:t>18,1</w:t>
            </w:r>
          </w:p>
        </w:tc>
        <w:tc>
          <w:tcPr>
            <w:tcW w:w="4369" w:type="dxa"/>
          </w:tcPr>
          <w:p w14:paraId="4C49A140" w14:textId="77777777" w:rsidR="00AA0572" w:rsidRPr="009E0E34" w:rsidRDefault="00AA0572" w:rsidP="000F1DED">
            <w:pPr>
              <w:jc w:val="both"/>
            </w:pPr>
            <w:r w:rsidRPr="009E0E34">
              <w:t>Ожидаемые результаты</w:t>
            </w:r>
          </w:p>
          <w:p w14:paraId="3FBBE28D" w14:textId="77777777" w:rsidR="00AA0572" w:rsidRPr="009E0E34" w:rsidRDefault="00AA0572" w:rsidP="000F1DED">
            <w:pPr>
              <w:jc w:val="both"/>
            </w:pPr>
            <w:r w:rsidRPr="009E0E34">
              <w:t>реализации Стратегии социально-экономического развития</w:t>
            </w:r>
          </w:p>
          <w:p w14:paraId="0EF11E3E" w14:textId="25EF0DF2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Шумерлинского района Чувашской Республики до 2035 года</w:t>
            </w:r>
          </w:p>
        </w:tc>
      </w:tr>
      <w:tr w:rsidR="00AA0572" w:rsidRPr="009E0E34" w14:paraId="7AF857B0" w14:textId="77777777" w:rsidTr="009E0E34">
        <w:tc>
          <w:tcPr>
            <w:tcW w:w="675" w:type="dxa"/>
          </w:tcPr>
          <w:p w14:paraId="53BC9438" w14:textId="3939CFF9" w:rsidR="00AA0572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239" w:type="dxa"/>
          </w:tcPr>
          <w:p w14:paraId="048F1047" w14:textId="5EF6C4C5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 xml:space="preserve">Уровень зарегистрированной безработицы на </w:t>
            </w:r>
            <w:r w:rsidRPr="009E0E34">
              <w:lastRenderedPageBreak/>
              <w:t>конец года, % от численности населения в трудоспособном возрасте</w:t>
            </w:r>
          </w:p>
        </w:tc>
        <w:tc>
          <w:tcPr>
            <w:tcW w:w="2416" w:type="dxa"/>
          </w:tcPr>
          <w:p w14:paraId="7F70156F" w14:textId="3BE79AD3" w:rsidR="00AA0572" w:rsidRPr="009E0E34" w:rsidRDefault="00AA0572" w:rsidP="000F1DED">
            <w:pPr>
              <w:jc w:val="center"/>
              <w:rPr>
                <w:b/>
                <w:bCs/>
              </w:rPr>
            </w:pPr>
            <w:r w:rsidRPr="009E0E34">
              <w:lastRenderedPageBreak/>
              <w:t>0,42</w:t>
            </w:r>
          </w:p>
        </w:tc>
        <w:tc>
          <w:tcPr>
            <w:tcW w:w="2577" w:type="dxa"/>
          </w:tcPr>
          <w:p w14:paraId="09F33285" w14:textId="3F2B61A6" w:rsidR="00AA0572" w:rsidRPr="009E0E34" w:rsidRDefault="00AA0572" w:rsidP="000F1DED">
            <w:pPr>
              <w:jc w:val="center"/>
              <w:rPr>
                <w:b/>
                <w:bCs/>
              </w:rPr>
            </w:pPr>
            <w:r w:rsidRPr="009E0E34">
              <w:t>0,43</w:t>
            </w:r>
          </w:p>
        </w:tc>
        <w:tc>
          <w:tcPr>
            <w:tcW w:w="4369" w:type="dxa"/>
          </w:tcPr>
          <w:p w14:paraId="7E4E04B4" w14:textId="77777777" w:rsidR="00AA0572" w:rsidRPr="009E0E34" w:rsidRDefault="00AA0572" w:rsidP="000F1DED">
            <w:pPr>
              <w:jc w:val="both"/>
            </w:pPr>
            <w:r w:rsidRPr="009E0E34">
              <w:t>Ожидаемые результаты</w:t>
            </w:r>
          </w:p>
          <w:p w14:paraId="121760B5" w14:textId="77777777" w:rsidR="00AA0572" w:rsidRPr="009E0E34" w:rsidRDefault="00AA0572" w:rsidP="000F1DED">
            <w:pPr>
              <w:jc w:val="both"/>
            </w:pPr>
            <w:r w:rsidRPr="009E0E34">
              <w:lastRenderedPageBreak/>
              <w:t>реализации Стратегии социально-экономического развития</w:t>
            </w:r>
          </w:p>
          <w:p w14:paraId="51E5E112" w14:textId="25E5C836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Шумерлинского района Чувашской Республики до 2035 года</w:t>
            </w:r>
          </w:p>
        </w:tc>
      </w:tr>
      <w:tr w:rsidR="00AA0572" w:rsidRPr="009E0E34" w14:paraId="29174052" w14:textId="77777777" w:rsidTr="009E0E34">
        <w:tc>
          <w:tcPr>
            <w:tcW w:w="675" w:type="dxa"/>
          </w:tcPr>
          <w:p w14:paraId="1AC642DC" w14:textId="79EC6516" w:rsidR="00AA0572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5239" w:type="dxa"/>
          </w:tcPr>
          <w:p w14:paraId="42FFA2A0" w14:textId="43D96EBF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>Численность безработных граждан, зарегистрированных в органах службы занятости (на конец года), человек</w:t>
            </w:r>
          </w:p>
        </w:tc>
        <w:tc>
          <w:tcPr>
            <w:tcW w:w="2416" w:type="dxa"/>
          </w:tcPr>
          <w:p w14:paraId="640EB082" w14:textId="077A6DBB" w:rsidR="00AA0572" w:rsidRPr="009E0E34" w:rsidRDefault="00AA0572" w:rsidP="007A171F">
            <w:pPr>
              <w:jc w:val="center"/>
              <w:rPr>
                <w:b/>
                <w:bCs/>
              </w:rPr>
            </w:pPr>
            <w:r w:rsidRPr="009E0E34">
              <w:t>17</w:t>
            </w:r>
          </w:p>
        </w:tc>
        <w:tc>
          <w:tcPr>
            <w:tcW w:w="2577" w:type="dxa"/>
          </w:tcPr>
          <w:p w14:paraId="22966A02" w14:textId="7ED05853" w:rsidR="00AA0572" w:rsidRPr="009E0E34" w:rsidRDefault="00AA0572" w:rsidP="007A171F">
            <w:pPr>
              <w:jc w:val="center"/>
              <w:rPr>
                <w:b/>
                <w:bCs/>
              </w:rPr>
            </w:pPr>
            <w:r w:rsidRPr="009E0E34">
              <w:t>19</w:t>
            </w:r>
          </w:p>
        </w:tc>
        <w:tc>
          <w:tcPr>
            <w:tcW w:w="4369" w:type="dxa"/>
          </w:tcPr>
          <w:p w14:paraId="19D96D9A" w14:textId="77777777" w:rsidR="00AA0572" w:rsidRPr="009E0E34" w:rsidRDefault="00AA0572" w:rsidP="000F1DED">
            <w:pPr>
              <w:jc w:val="both"/>
            </w:pPr>
            <w:r w:rsidRPr="009E0E34">
              <w:t>Ожидаемые результаты</w:t>
            </w:r>
          </w:p>
          <w:p w14:paraId="7F6D8F16" w14:textId="47F65219" w:rsidR="00AA0572" w:rsidRPr="009E0E34" w:rsidRDefault="00AA0572" w:rsidP="000F1DED">
            <w:pPr>
              <w:jc w:val="both"/>
              <w:rPr>
                <w:b/>
                <w:bCs/>
              </w:rPr>
            </w:pPr>
            <w:r w:rsidRPr="009E0E34">
              <w:t xml:space="preserve">реализации Стратегии социально-экономического развития Шумерлинского района </w:t>
            </w:r>
          </w:p>
        </w:tc>
      </w:tr>
      <w:tr w:rsidR="00C7636A" w:rsidRPr="009E0E34" w14:paraId="0B54AEBD" w14:textId="77777777" w:rsidTr="009E0E34">
        <w:tc>
          <w:tcPr>
            <w:tcW w:w="15276" w:type="dxa"/>
            <w:gridSpan w:val="5"/>
          </w:tcPr>
          <w:p w14:paraId="5EEB7E2F" w14:textId="41085E9E" w:rsidR="00C7636A" w:rsidRPr="009E0E34" w:rsidRDefault="00C7636A" w:rsidP="00C7636A">
            <w:pPr>
              <w:jc w:val="center"/>
              <w:rPr>
                <w:b/>
              </w:rPr>
            </w:pPr>
            <w:r w:rsidRPr="009E0E34">
              <w:rPr>
                <w:b/>
              </w:rPr>
              <w:t>Агропромышленный комплекс</w:t>
            </w:r>
          </w:p>
        </w:tc>
      </w:tr>
      <w:tr w:rsidR="009E0E34" w:rsidRPr="009E0E34" w14:paraId="52A27C20" w14:textId="77777777" w:rsidTr="009E0E34">
        <w:tc>
          <w:tcPr>
            <w:tcW w:w="675" w:type="dxa"/>
          </w:tcPr>
          <w:p w14:paraId="3B625457" w14:textId="7CEEF0D4" w:rsidR="009E0E34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239" w:type="dxa"/>
          </w:tcPr>
          <w:p w14:paraId="464A6619" w14:textId="1CD0C991" w:rsidR="009E0E34" w:rsidRPr="009E0E34" w:rsidRDefault="009E0E34" w:rsidP="000F1DED">
            <w:pPr>
              <w:jc w:val="both"/>
            </w:pPr>
            <w:r w:rsidRPr="009E0E34">
              <w:rPr>
                <w:rFonts w:eastAsia="Times New Roman"/>
                <w:color w:val="000000"/>
                <w:spacing w:val="-2"/>
              </w:rPr>
              <w:t xml:space="preserve">Объём производства продукции сельского хозяйства в хозяйствах всех категорий (в сопоставимых ценах), </w:t>
            </w:r>
            <w:r w:rsidRPr="009E0E34">
              <w:rPr>
                <w:rFonts w:eastAsia="Times New Roman"/>
                <w:color w:val="000000"/>
                <w:spacing w:val="-2"/>
              </w:rPr>
              <w:br/>
              <w:t>% к 2019 году</w:t>
            </w:r>
          </w:p>
        </w:tc>
        <w:tc>
          <w:tcPr>
            <w:tcW w:w="2416" w:type="dxa"/>
          </w:tcPr>
          <w:p w14:paraId="2F3B946A" w14:textId="10D17B66" w:rsidR="009E0E34" w:rsidRPr="009E0E34" w:rsidRDefault="009E0E34" w:rsidP="007A171F">
            <w:pPr>
              <w:jc w:val="center"/>
            </w:pPr>
            <w:r w:rsidRPr="009E0E34">
              <w:t>105,8</w:t>
            </w:r>
          </w:p>
        </w:tc>
        <w:tc>
          <w:tcPr>
            <w:tcW w:w="2577" w:type="dxa"/>
          </w:tcPr>
          <w:p w14:paraId="1BB97D5A" w14:textId="4F77A29D" w:rsidR="009E0E34" w:rsidRPr="009E0E34" w:rsidRDefault="009E0E34" w:rsidP="007A171F">
            <w:pPr>
              <w:jc w:val="center"/>
            </w:pPr>
            <w:r w:rsidRPr="009E0E34">
              <w:t>100,9</w:t>
            </w:r>
          </w:p>
        </w:tc>
        <w:tc>
          <w:tcPr>
            <w:tcW w:w="4369" w:type="dxa"/>
          </w:tcPr>
          <w:p w14:paraId="360AAD2E" w14:textId="3BA64178" w:rsidR="009E0E34" w:rsidRPr="009E0E34" w:rsidRDefault="009E0E34" w:rsidP="000F1DED">
            <w:pPr>
              <w:jc w:val="both"/>
            </w:pPr>
            <w:r w:rsidRPr="009E0E34">
              <w:t>Расчёт на основе индексного показателя муниципальной программы за 2020-2025 гг.</w:t>
            </w:r>
          </w:p>
        </w:tc>
      </w:tr>
      <w:tr w:rsidR="009E0E34" w:rsidRPr="009E0E34" w14:paraId="3390385A" w14:textId="77777777" w:rsidTr="009E0E34">
        <w:tc>
          <w:tcPr>
            <w:tcW w:w="675" w:type="dxa"/>
          </w:tcPr>
          <w:p w14:paraId="5AAA20F9" w14:textId="7599EE52" w:rsidR="009E0E34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239" w:type="dxa"/>
          </w:tcPr>
          <w:p w14:paraId="4BBFDBAE" w14:textId="0987F08E" w:rsidR="009E0E34" w:rsidRPr="009E0E34" w:rsidRDefault="009E0E34" w:rsidP="000F1DED">
            <w:pPr>
              <w:jc w:val="both"/>
            </w:pPr>
            <w:r>
              <w:rPr>
                <w:rFonts w:eastAsia="Times New Roman"/>
                <w:color w:val="000000"/>
                <w:spacing w:val="-2"/>
              </w:rPr>
              <w:t>Д</w:t>
            </w:r>
            <w:r w:rsidRPr="0008583C">
              <w:rPr>
                <w:rFonts w:eastAsia="Times New Roman"/>
                <w:color w:val="000000"/>
                <w:spacing w:val="-2"/>
              </w:rPr>
              <w:t>ол</w:t>
            </w:r>
            <w:r>
              <w:rPr>
                <w:rFonts w:eastAsia="Times New Roman"/>
                <w:color w:val="000000"/>
                <w:spacing w:val="-2"/>
              </w:rPr>
              <w:t>я</w:t>
            </w:r>
            <w:r w:rsidRPr="0008583C">
              <w:rPr>
                <w:rFonts w:eastAsia="Times New Roman"/>
                <w:color w:val="000000"/>
                <w:spacing w:val="-2"/>
              </w:rPr>
              <w:t xml:space="preserve"> сельского населения</w:t>
            </w:r>
            <w:r>
              <w:rPr>
                <w:rFonts w:eastAsia="Times New Roman"/>
                <w:color w:val="000000"/>
                <w:spacing w:val="-2"/>
              </w:rPr>
              <w:t xml:space="preserve"> района</w:t>
            </w:r>
            <w:r w:rsidRPr="0008583C">
              <w:rPr>
                <w:rFonts w:eastAsia="Times New Roman"/>
                <w:color w:val="000000"/>
                <w:spacing w:val="-2"/>
              </w:rPr>
              <w:t xml:space="preserve"> в общей численности населения Чувашской Республики</w:t>
            </w:r>
            <w:r>
              <w:rPr>
                <w:rFonts w:eastAsia="Times New Roman"/>
                <w:color w:val="000000"/>
                <w:spacing w:val="-2"/>
              </w:rPr>
              <w:t>, %</w:t>
            </w:r>
          </w:p>
        </w:tc>
        <w:tc>
          <w:tcPr>
            <w:tcW w:w="2416" w:type="dxa"/>
          </w:tcPr>
          <w:p w14:paraId="1A5B7948" w14:textId="3F242691" w:rsidR="009E0E34" w:rsidRPr="009E0E34" w:rsidRDefault="009E0E34" w:rsidP="007A171F">
            <w:pPr>
              <w:jc w:val="center"/>
            </w:pPr>
            <w:r>
              <w:t>0,68</w:t>
            </w:r>
          </w:p>
        </w:tc>
        <w:tc>
          <w:tcPr>
            <w:tcW w:w="2577" w:type="dxa"/>
          </w:tcPr>
          <w:p w14:paraId="4248752E" w14:textId="68E85E3E" w:rsidR="009E0E34" w:rsidRPr="009E0E34" w:rsidRDefault="009E0E34" w:rsidP="007A171F">
            <w:pPr>
              <w:jc w:val="center"/>
            </w:pPr>
            <w:r w:rsidRPr="00566015">
              <w:t>0,6</w:t>
            </w:r>
          </w:p>
        </w:tc>
        <w:tc>
          <w:tcPr>
            <w:tcW w:w="4369" w:type="dxa"/>
          </w:tcPr>
          <w:p w14:paraId="70C43E20" w14:textId="35745AFF" w:rsidR="009E0E34" w:rsidRPr="009E0E34" w:rsidRDefault="009E0E34" w:rsidP="000F1DED">
            <w:pPr>
              <w:jc w:val="both"/>
            </w:pPr>
            <w:r>
              <w:t>Показатель муниципальной программы, значение ежегодно постоянное на уровне 35,0%</w:t>
            </w:r>
          </w:p>
        </w:tc>
      </w:tr>
      <w:tr w:rsidR="009E0E34" w:rsidRPr="009E0E34" w14:paraId="336306D0" w14:textId="77777777" w:rsidTr="009E0E34">
        <w:tc>
          <w:tcPr>
            <w:tcW w:w="675" w:type="dxa"/>
          </w:tcPr>
          <w:p w14:paraId="4BA3A704" w14:textId="2D58C2FD" w:rsidR="009E0E34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239" w:type="dxa"/>
          </w:tcPr>
          <w:p w14:paraId="604B2AA7" w14:textId="4BD3C6BF" w:rsidR="009E0E34" w:rsidRPr="00674DF2" w:rsidRDefault="009E0E34" w:rsidP="000F1DED">
            <w:pPr>
              <w:jc w:val="both"/>
            </w:pPr>
            <w:r w:rsidRPr="00674DF2">
              <w:t>Прирост объема ввода (приобретения) жилья для граждан, проживающих на сельских территориях, в 2020-2025 гг., кв. метров (нарастающим итогом к базовому 2019 г.)</w:t>
            </w:r>
          </w:p>
        </w:tc>
        <w:tc>
          <w:tcPr>
            <w:tcW w:w="2416" w:type="dxa"/>
          </w:tcPr>
          <w:p w14:paraId="3EB03F94" w14:textId="167C6CA0" w:rsidR="009E0E34" w:rsidRPr="00674DF2" w:rsidRDefault="009E0E34" w:rsidP="007A171F">
            <w:pPr>
              <w:jc w:val="center"/>
            </w:pPr>
            <w:r w:rsidRPr="00674DF2">
              <w:t>3282</w:t>
            </w:r>
          </w:p>
        </w:tc>
        <w:tc>
          <w:tcPr>
            <w:tcW w:w="2577" w:type="dxa"/>
          </w:tcPr>
          <w:p w14:paraId="0A83F4B9" w14:textId="1F11B89C" w:rsidR="009E0E34" w:rsidRPr="00674DF2" w:rsidRDefault="00674DF2" w:rsidP="007A171F">
            <w:pPr>
              <w:jc w:val="center"/>
            </w:pPr>
            <w:r w:rsidRPr="00674DF2">
              <w:t>31082</w:t>
            </w:r>
          </w:p>
        </w:tc>
        <w:tc>
          <w:tcPr>
            <w:tcW w:w="4369" w:type="dxa"/>
          </w:tcPr>
          <w:p w14:paraId="03501C87" w14:textId="7FCB3389" w:rsidR="009E0E34" w:rsidRPr="009E0E34" w:rsidRDefault="009E0E34" w:rsidP="000F1DED">
            <w:pPr>
              <w:jc w:val="both"/>
            </w:pPr>
            <w:r>
              <w:t>Расчёт на основе аналогичного годового показателя из муниципальной программы</w:t>
            </w:r>
          </w:p>
        </w:tc>
      </w:tr>
      <w:tr w:rsidR="009E0E34" w:rsidRPr="009E0E34" w14:paraId="29744659" w14:textId="77777777" w:rsidTr="009E0E34">
        <w:tc>
          <w:tcPr>
            <w:tcW w:w="675" w:type="dxa"/>
          </w:tcPr>
          <w:p w14:paraId="77195684" w14:textId="413D3FD9" w:rsidR="009E0E34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239" w:type="dxa"/>
          </w:tcPr>
          <w:p w14:paraId="22190063" w14:textId="31851E55" w:rsidR="009E0E34" w:rsidRPr="009E0E34" w:rsidRDefault="009E0E34" w:rsidP="000F1DED">
            <w:pPr>
              <w:jc w:val="both"/>
            </w:pPr>
            <w:r>
              <w:t xml:space="preserve">Прирост количества реализованных проектов комплексного развития сельских территорий или сельских агломераций, </w:t>
            </w:r>
            <w:r>
              <w:br/>
              <w:t>ед. (нарастающим итогом к базовому 2019 г.)</w:t>
            </w:r>
          </w:p>
        </w:tc>
        <w:tc>
          <w:tcPr>
            <w:tcW w:w="2416" w:type="dxa"/>
          </w:tcPr>
          <w:p w14:paraId="3430A850" w14:textId="5AE97D9E" w:rsidR="009E0E34" w:rsidRPr="009E0E34" w:rsidRDefault="009E0E34" w:rsidP="007A171F">
            <w:pPr>
              <w:jc w:val="center"/>
            </w:pPr>
            <w:r w:rsidRPr="000773AB">
              <w:t>0</w:t>
            </w:r>
          </w:p>
        </w:tc>
        <w:tc>
          <w:tcPr>
            <w:tcW w:w="2577" w:type="dxa"/>
          </w:tcPr>
          <w:p w14:paraId="49B5D071" w14:textId="4A84EEF7" w:rsidR="009E0E34" w:rsidRPr="009E0E34" w:rsidRDefault="009E0E34" w:rsidP="007A171F">
            <w:pPr>
              <w:jc w:val="center"/>
            </w:pPr>
            <w:r>
              <w:t>2</w:t>
            </w:r>
          </w:p>
        </w:tc>
        <w:tc>
          <w:tcPr>
            <w:tcW w:w="4369" w:type="dxa"/>
          </w:tcPr>
          <w:p w14:paraId="5F0A4E8C" w14:textId="68D04807" w:rsidR="009E0E34" w:rsidRPr="009E0E34" w:rsidRDefault="009E0E34" w:rsidP="000F1DED">
            <w:pPr>
              <w:jc w:val="both"/>
            </w:pPr>
            <w:r>
              <w:t>Расчёт на основе аналогичного годового показателя из муниципальной программы</w:t>
            </w:r>
          </w:p>
        </w:tc>
      </w:tr>
      <w:tr w:rsidR="009E0E34" w:rsidRPr="009E0E34" w14:paraId="4474B8DD" w14:textId="77777777" w:rsidTr="009E0E34">
        <w:tc>
          <w:tcPr>
            <w:tcW w:w="675" w:type="dxa"/>
          </w:tcPr>
          <w:p w14:paraId="6B4C26EE" w14:textId="65C73CCC" w:rsidR="009E0E34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239" w:type="dxa"/>
          </w:tcPr>
          <w:p w14:paraId="637E6C26" w14:textId="00CC3299" w:rsidR="009E0E34" w:rsidRPr="009E0E34" w:rsidRDefault="009E0E34" w:rsidP="000F1DED">
            <w:pPr>
              <w:jc w:val="both"/>
            </w:pPr>
            <w:r>
              <w:t xml:space="preserve">Прирост количества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</w:t>
            </w:r>
            <w:r>
              <w:br/>
              <w:t>ед. (нарастающим итогом к базовому 2019 г.)</w:t>
            </w:r>
          </w:p>
        </w:tc>
        <w:tc>
          <w:tcPr>
            <w:tcW w:w="2416" w:type="dxa"/>
          </w:tcPr>
          <w:p w14:paraId="0407D908" w14:textId="34BDC2D1" w:rsidR="009E0E34" w:rsidRPr="009E0E34" w:rsidRDefault="009E0E34" w:rsidP="007A171F">
            <w:pPr>
              <w:jc w:val="center"/>
            </w:pPr>
            <w:r w:rsidRPr="000773AB">
              <w:t>0</w:t>
            </w:r>
          </w:p>
        </w:tc>
        <w:tc>
          <w:tcPr>
            <w:tcW w:w="2577" w:type="dxa"/>
          </w:tcPr>
          <w:p w14:paraId="3C1DB89C" w14:textId="6EE7A9D8" w:rsidR="009E0E34" w:rsidRPr="009E0E34" w:rsidRDefault="009E0E34" w:rsidP="007A171F">
            <w:pPr>
              <w:jc w:val="center"/>
            </w:pPr>
            <w:r w:rsidRPr="000773AB">
              <w:t>1</w:t>
            </w:r>
          </w:p>
        </w:tc>
        <w:tc>
          <w:tcPr>
            <w:tcW w:w="4369" w:type="dxa"/>
          </w:tcPr>
          <w:p w14:paraId="5B40150F" w14:textId="486BB3D3" w:rsidR="009E0E34" w:rsidRPr="009E0E34" w:rsidRDefault="009E0E34" w:rsidP="000F1DED">
            <w:pPr>
              <w:jc w:val="both"/>
            </w:pPr>
            <w:r>
              <w:t>Расчёт на основе аналогичного годового показателя из муниципальной программы</w:t>
            </w:r>
          </w:p>
        </w:tc>
      </w:tr>
      <w:tr w:rsidR="009E0E34" w:rsidRPr="009E0E34" w14:paraId="7194F253" w14:textId="77777777" w:rsidTr="009E0E34">
        <w:tc>
          <w:tcPr>
            <w:tcW w:w="15276" w:type="dxa"/>
            <w:gridSpan w:val="5"/>
          </w:tcPr>
          <w:p w14:paraId="682BC0EB" w14:textId="4EDC267F" w:rsidR="009E0E34" w:rsidRPr="009E0E34" w:rsidRDefault="009E0E34" w:rsidP="007B1608">
            <w:pPr>
              <w:jc w:val="center"/>
              <w:rPr>
                <w:b/>
              </w:rPr>
            </w:pPr>
            <w:r w:rsidRPr="009E0E34">
              <w:rPr>
                <w:b/>
              </w:rPr>
              <w:t>Образование</w:t>
            </w:r>
          </w:p>
        </w:tc>
      </w:tr>
      <w:tr w:rsidR="00024A28" w:rsidRPr="009E0E34" w14:paraId="21A32A2B" w14:textId="77777777" w:rsidTr="009E0E34">
        <w:tc>
          <w:tcPr>
            <w:tcW w:w="675" w:type="dxa"/>
          </w:tcPr>
          <w:p w14:paraId="7EC2C641" w14:textId="27745D90" w:rsidR="00024A28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239" w:type="dxa"/>
          </w:tcPr>
          <w:p w14:paraId="113C962A" w14:textId="5CBF8725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rFonts w:eastAsia="Times New Roman"/>
                <w:color w:val="0D0D0D" w:themeColor="text1" w:themeTint="F2"/>
                <w:spacing w:val="-2"/>
              </w:rPr>
              <w:t xml:space="preserve">Обеспеченность детей дошкольного возраста местами в дошкольных образовательных организациях, </w:t>
            </w:r>
            <w:r w:rsidRPr="00024A28">
              <w:rPr>
                <w:rFonts w:eastAsia="Times New Roman"/>
                <w:color w:val="0D0D0D" w:themeColor="text1" w:themeTint="F2"/>
                <w:spacing w:val="-2"/>
              </w:rPr>
              <w:br/>
            </w:r>
            <w:r w:rsidRPr="00024A28">
              <w:rPr>
                <w:rFonts w:eastAsia="Times New Roman"/>
                <w:color w:val="0D0D0D" w:themeColor="text1" w:themeTint="F2"/>
                <w:spacing w:val="-2"/>
              </w:rPr>
              <w:lastRenderedPageBreak/>
              <w:t>количество мест на 100 детей</w:t>
            </w:r>
          </w:p>
        </w:tc>
        <w:tc>
          <w:tcPr>
            <w:tcW w:w="2416" w:type="dxa"/>
          </w:tcPr>
          <w:p w14:paraId="5C59881F" w14:textId="3AB07AC5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lastRenderedPageBreak/>
              <w:t>100</w:t>
            </w:r>
          </w:p>
        </w:tc>
        <w:tc>
          <w:tcPr>
            <w:tcW w:w="2577" w:type="dxa"/>
          </w:tcPr>
          <w:p w14:paraId="71C7F64F" w14:textId="1F62B9BA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100</w:t>
            </w:r>
          </w:p>
        </w:tc>
        <w:tc>
          <w:tcPr>
            <w:tcW w:w="4369" w:type="dxa"/>
          </w:tcPr>
          <w:p w14:paraId="1F4127DE" w14:textId="297BC61A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Показатель муниципальной программы Шумерлинского района «Развитие образования» на 2025 г.</w:t>
            </w:r>
          </w:p>
        </w:tc>
      </w:tr>
      <w:tr w:rsidR="00024A28" w:rsidRPr="009E0E34" w14:paraId="745D42CD" w14:textId="77777777" w:rsidTr="009E0E34">
        <w:tc>
          <w:tcPr>
            <w:tcW w:w="675" w:type="dxa"/>
          </w:tcPr>
          <w:p w14:paraId="09610B1E" w14:textId="36363607" w:rsidR="00024A28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16.</w:t>
            </w:r>
          </w:p>
        </w:tc>
        <w:tc>
          <w:tcPr>
            <w:tcW w:w="5239" w:type="dxa"/>
          </w:tcPr>
          <w:p w14:paraId="6AF43E1C" w14:textId="0C6B8966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rFonts w:eastAsia="Times New Roman"/>
                <w:color w:val="0D0D0D" w:themeColor="text1" w:themeTint="F2"/>
                <w:spacing w:val="-2"/>
              </w:rPr>
              <w:t>Доля учеников общеобразовательных организаций, занимающихся в одну смену, от общей численности обучающихся общеобразовательных организаций, %</w:t>
            </w:r>
          </w:p>
        </w:tc>
        <w:tc>
          <w:tcPr>
            <w:tcW w:w="2416" w:type="dxa"/>
          </w:tcPr>
          <w:p w14:paraId="36FFAB90" w14:textId="1482B924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100,0</w:t>
            </w:r>
          </w:p>
        </w:tc>
        <w:tc>
          <w:tcPr>
            <w:tcW w:w="2577" w:type="dxa"/>
          </w:tcPr>
          <w:p w14:paraId="096582AA" w14:textId="76055E8F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100,0</w:t>
            </w:r>
          </w:p>
        </w:tc>
        <w:tc>
          <w:tcPr>
            <w:tcW w:w="4369" w:type="dxa"/>
          </w:tcPr>
          <w:p w14:paraId="165274F3" w14:textId="470994E7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Показатель муниципальной программы Шумерлинского района «Развитие образования» на 2025 г.</w:t>
            </w:r>
          </w:p>
        </w:tc>
      </w:tr>
      <w:tr w:rsidR="00024A28" w:rsidRPr="009E0E34" w14:paraId="08AEB188" w14:textId="77777777" w:rsidTr="009E0E34">
        <w:tc>
          <w:tcPr>
            <w:tcW w:w="675" w:type="dxa"/>
          </w:tcPr>
          <w:p w14:paraId="068456C8" w14:textId="58C386C7" w:rsidR="00024A28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239" w:type="dxa"/>
          </w:tcPr>
          <w:p w14:paraId="1E01FA65" w14:textId="55A22C9F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rFonts w:eastAsia="Times New Roman"/>
                <w:color w:val="0D0D0D" w:themeColor="text1" w:themeTint="F2"/>
                <w:spacing w:val="-2"/>
              </w:rPr>
              <w:t>Доля государственных (муниципальных) образовательных организаций, реализующих образовательные программы общего образования и/или среднего профессионального образования, подключенных к сети «Интернет», %</w:t>
            </w:r>
          </w:p>
        </w:tc>
        <w:tc>
          <w:tcPr>
            <w:tcW w:w="2416" w:type="dxa"/>
          </w:tcPr>
          <w:p w14:paraId="4CEFAFF6" w14:textId="4996AD46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18,0</w:t>
            </w:r>
          </w:p>
        </w:tc>
        <w:tc>
          <w:tcPr>
            <w:tcW w:w="2577" w:type="dxa"/>
          </w:tcPr>
          <w:p w14:paraId="223E3DD8" w14:textId="34822448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100,0</w:t>
            </w:r>
          </w:p>
        </w:tc>
        <w:tc>
          <w:tcPr>
            <w:tcW w:w="4369" w:type="dxa"/>
          </w:tcPr>
          <w:p w14:paraId="7FB6AD6D" w14:textId="77777777" w:rsidR="00024A28" w:rsidRPr="00024A28" w:rsidRDefault="00024A28" w:rsidP="00CB0BB9">
            <w:pPr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Показатель регионального проекта «Цифровая образовательная среда»</w:t>
            </w:r>
          </w:p>
          <w:p w14:paraId="48D75A44" w14:textId="1E28358C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на 2025 г.</w:t>
            </w:r>
          </w:p>
        </w:tc>
      </w:tr>
      <w:tr w:rsidR="00024A28" w:rsidRPr="009E0E34" w14:paraId="6B70D046" w14:textId="77777777" w:rsidTr="009E0E34">
        <w:tc>
          <w:tcPr>
            <w:tcW w:w="15276" w:type="dxa"/>
            <w:gridSpan w:val="5"/>
          </w:tcPr>
          <w:p w14:paraId="12DAB57A" w14:textId="0FD28A5F" w:rsidR="00024A28" w:rsidRPr="009E0E34" w:rsidRDefault="00024A28" w:rsidP="007B1608">
            <w:pPr>
              <w:jc w:val="center"/>
              <w:rPr>
                <w:b/>
              </w:rPr>
            </w:pPr>
            <w:r w:rsidRPr="009E0E34">
              <w:rPr>
                <w:b/>
              </w:rPr>
              <w:t>Физическая культура и спорт</w:t>
            </w:r>
          </w:p>
        </w:tc>
      </w:tr>
      <w:tr w:rsidR="00024A28" w:rsidRPr="009E0E34" w14:paraId="420655B8" w14:textId="77777777" w:rsidTr="009E0E34">
        <w:tc>
          <w:tcPr>
            <w:tcW w:w="675" w:type="dxa"/>
          </w:tcPr>
          <w:p w14:paraId="2B62F95C" w14:textId="60167122" w:rsidR="00024A28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239" w:type="dxa"/>
          </w:tcPr>
          <w:p w14:paraId="0F04F69F" w14:textId="66F2E0ED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rFonts w:eastAsia="Times New Roman"/>
                <w:color w:val="0D0D0D" w:themeColor="text1" w:themeTint="F2"/>
                <w:spacing w:val="-2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2416" w:type="dxa"/>
          </w:tcPr>
          <w:p w14:paraId="4C75EE14" w14:textId="0EABC07D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44,9</w:t>
            </w:r>
          </w:p>
        </w:tc>
        <w:tc>
          <w:tcPr>
            <w:tcW w:w="2577" w:type="dxa"/>
          </w:tcPr>
          <w:p w14:paraId="633B5792" w14:textId="6E042D76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55,5</w:t>
            </w:r>
          </w:p>
        </w:tc>
        <w:tc>
          <w:tcPr>
            <w:tcW w:w="4369" w:type="dxa"/>
          </w:tcPr>
          <w:p w14:paraId="769B61DD" w14:textId="3150EE98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Показатель муниципальной программы Шумерлинского района «Развитие физической культуры и спорта»  на 2025 г.</w:t>
            </w:r>
          </w:p>
        </w:tc>
      </w:tr>
      <w:tr w:rsidR="00024A28" w:rsidRPr="009E0E34" w14:paraId="0D314AA6" w14:textId="77777777" w:rsidTr="009E0E34">
        <w:tc>
          <w:tcPr>
            <w:tcW w:w="675" w:type="dxa"/>
          </w:tcPr>
          <w:p w14:paraId="633F7437" w14:textId="57FF1452" w:rsidR="00024A28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5239" w:type="dxa"/>
          </w:tcPr>
          <w:p w14:paraId="145A4CFB" w14:textId="08DE1843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rFonts w:eastAsia="Times New Roman"/>
                <w:color w:val="0D0D0D" w:themeColor="text1" w:themeTint="F2"/>
                <w:spacing w:val="-2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2416" w:type="dxa"/>
          </w:tcPr>
          <w:p w14:paraId="6747FB58" w14:textId="4B556A0D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75,4</w:t>
            </w:r>
          </w:p>
        </w:tc>
        <w:tc>
          <w:tcPr>
            <w:tcW w:w="2577" w:type="dxa"/>
          </w:tcPr>
          <w:p w14:paraId="4F8247B8" w14:textId="26D258E7" w:rsidR="00024A28" w:rsidRPr="00024A28" w:rsidRDefault="00024A28" w:rsidP="007A171F">
            <w:pPr>
              <w:jc w:val="center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80,</w:t>
            </w:r>
            <w:r w:rsidRPr="00024A28">
              <w:rPr>
                <w:color w:val="0D0D0D" w:themeColor="text1" w:themeTint="F2"/>
                <w:lang w:val="en-US"/>
              </w:rPr>
              <w:t>0</w:t>
            </w:r>
          </w:p>
        </w:tc>
        <w:tc>
          <w:tcPr>
            <w:tcW w:w="4369" w:type="dxa"/>
          </w:tcPr>
          <w:p w14:paraId="54063522" w14:textId="6EA96A23" w:rsidR="00024A28" w:rsidRPr="00024A28" w:rsidRDefault="00024A28" w:rsidP="000F1DED">
            <w:pPr>
              <w:jc w:val="both"/>
              <w:rPr>
                <w:color w:val="0D0D0D" w:themeColor="text1" w:themeTint="F2"/>
              </w:rPr>
            </w:pPr>
            <w:r w:rsidRPr="00024A28">
              <w:rPr>
                <w:color w:val="0D0D0D" w:themeColor="text1" w:themeTint="F2"/>
              </w:rPr>
              <w:t>Показатель муниципальной программы Шумерлинского района «Развитие физической культуры и спорта» на 2025 г.</w:t>
            </w:r>
          </w:p>
        </w:tc>
      </w:tr>
      <w:tr w:rsidR="00024A28" w:rsidRPr="009E0E34" w14:paraId="0E1657CC" w14:textId="77777777" w:rsidTr="009E0E34">
        <w:tc>
          <w:tcPr>
            <w:tcW w:w="15276" w:type="dxa"/>
            <w:gridSpan w:val="5"/>
          </w:tcPr>
          <w:p w14:paraId="7B873C04" w14:textId="5C131F62" w:rsidR="00024A28" w:rsidRPr="009E0E34" w:rsidRDefault="00024A28" w:rsidP="007B1608">
            <w:pPr>
              <w:jc w:val="center"/>
              <w:rPr>
                <w:b/>
              </w:rPr>
            </w:pPr>
            <w:r w:rsidRPr="009E0E34">
              <w:rPr>
                <w:b/>
              </w:rPr>
              <w:t>Безопасность</w:t>
            </w:r>
          </w:p>
        </w:tc>
      </w:tr>
      <w:tr w:rsidR="00623F5E" w:rsidRPr="009E0E34" w14:paraId="65D39276" w14:textId="77777777" w:rsidTr="009E0E34">
        <w:tc>
          <w:tcPr>
            <w:tcW w:w="675" w:type="dxa"/>
          </w:tcPr>
          <w:p w14:paraId="4B5CFF2A" w14:textId="6FBB6800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5239" w:type="dxa"/>
          </w:tcPr>
          <w:p w14:paraId="49B5DB0E" w14:textId="76BB9984" w:rsidR="00623F5E" w:rsidRPr="009E0E34" w:rsidRDefault="00623F5E" w:rsidP="000F1DED">
            <w:pPr>
              <w:jc w:val="both"/>
            </w:pPr>
            <w:r>
              <w:rPr>
                <w:rFonts w:eastAsia="Times New Roman"/>
                <w:color w:val="000000"/>
                <w:spacing w:val="-2"/>
              </w:rPr>
              <w:t>Количество погибших в дорожно-транспортных происшествиях на 10 тысяч населения, чел.</w:t>
            </w:r>
          </w:p>
        </w:tc>
        <w:tc>
          <w:tcPr>
            <w:tcW w:w="2416" w:type="dxa"/>
          </w:tcPr>
          <w:p w14:paraId="60A17808" w14:textId="15FD4F99" w:rsidR="00623F5E" w:rsidRPr="009E0E34" w:rsidRDefault="00623F5E" w:rsidP="007A171F">
            <w:pPr>
              <w:jc w:val="center"/>
            </w:pPr>
            <w:r>
              <w:t>10,8</w:t>
            </w:r>
          </w:p>
        </w:tc>
        <w:tc>
          <w:tcPr>
            <w:tcW w:w="2577" w:type="dxa"/>
          </w:tcPr>
          <w:p w14:paraId="2D86C3D8" w14:textId="31E350C3" w:rsidR="00623F5E" w:rsidRPr="009E0E34" w:rsidRDefault="00623F5E" w:rsidP="007A171F">
            <w:pPr>
              <w:jc w:val="center"/>
            </w:pPr>
            <w:r>
              <w:t>3,70</w:t>
            </w:r>
          </w:p>
        </w:tc>
        <w:tc>
          <w:tcPr>
            <w:tcW w:w="4369" w:type="dxa"/>
          </w:tcPr>
          <w:p w14:paraId="2613EF64" w14:textId="789E1ACF" w:rsidR="00623F5E" w:rsidRPr="009E0E34" w:rsidRDefault="00623F5E" w:rsidP="000F1DED">
            <w:pPr>
              <w:jc w:val="both"/>
            </w:pPr>
            <w:r>
              <w:t xml:space="preserve">Показатель муниципального проекта на 2024 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муниципальной программы «</w:t>
            </w:r>
            <w:r w:rsidRPr="00934C59">
              <w:t>Повышение безопасности жизнедеятельности населения и территорий Шумерлинского района</w:t>
            </w:r>
            <w:r>
              <w:t>»</w:t>
            </w:r>
          </w:p>
        </w:tc>
      </w:tr>
      <w:tr w:rsidR="00623F5E" w:rsidRPr="009E0E34" w14:paraId="5C4AB054" w14:textId="77777777" w:rsidTr="009E0E34">
        <w:tc>
          <w:tcPr>
            <w:tcW w:w="675" w:type="dxa"/>
          </w:tcPr>
          <w:p w14:paraId="6E37B9D7" w14:textId="0391BC84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5239" w:type="dxa"/>
          </w:tcPr>
          <w:p w14:paraId="6AE150AF" w14:textId="5488CF0C" w:rsidR="00623F5E" w:rsidRPr="009E0E34" w:rsidRDefault="00623F5E" w:rsidP="000F1DED">
            <w:pPr>
              <w:jc w:val="both"/>
            </w:pPr>
            <w:r w:rsidRPr="00017750">
              <w:rPr>
                <w:rFonts w:eastAsia="Times New Roman"/>
                <w:color w:val="000000"/>
                <w:spacing w:val="-2"/>
              </w:rPr>
              <w:t xml:space="preserve">Смертность населения от внешних причин, </w:t>
            </w:r>
            <w:r w:rsidRPr="00017750">
              <w:rPr>
                <w:rFonts w:eastAsia="Times New Roman"/>
                <w:color w:val="000000"/>
                <w:spacing w:val="-2"/>
              </w:rPr>
              <w:br/>
            </w:r>
            <w:r>
              <w:t>случаев на 10</w:t>
            </w:r>
            <w:r w:rsidRPr="00017750">
              <w:t xml:space="preserve"> тыс. населения</w:t>
            </w:r>
          </w:p>
        </w:tc>
        <w:tc>
          <w:tcPr>
            <w:tcW w:w="2416" w:type="dxa"/>
          </w:tcPr>
          <w:p w14:paraId="60E132D9" w14:textId="1F7BD395" w:rsidR="00623F5E" w:rsidRPr="009E0E34" w:rsidRDefault="00623F5E" w:rsidP="007A171F">
            <w:pPr>
              <w:jc w:val="center"/>
            </w:pPr>
            <w:r w:rsidRPr="00017750">
              <w:t>12</w:t>
            </w:r>
            <w:r>
              <w:t>,</w:t>
            </w:r>
            <w:r w:rsidRPr="00017750">
              <w:t>75</w:t>
            </w:r>
          </w:p>
        </w:tc>
        <w:tc>
          <w:tcPr>
            <w:tcW w:w="2577" w:type="dxa"/>
          </w:tcPr>
          <w:p w14:paraId="3A68909D" w14:textId="6C70B4E5" w:rsidR="00623F5E" w:rsidRPr="009E0E34" w:rsidRDefault="00623F5E" w:rsidP="007A171F">
            <w:pPr>
              <w:jc w:val="center"/>
            </w:pPr>
            <w:r w:rsidRPr="00017750">
              <w:t>9</w:t>
            </w:r>
            <w:r>
              <w:t>,</w:t>
            </w:r>
            <w:r w:rsidRPr="00B06184">
              <w:t>0</w:t>
            </w:r>
          </w:p>
        </w:tc>
        <w:tc>
          <w:tcPr>
            <w:tcW w:w="4369" w:type="dxa"/>
          </w:tcPr>
          <w:p w14:paraId="5880B272" w14:textId="3AD8B71E" w:rsidR="00623F5E" w:rsidRPr="009E0E34" w:rsidRDefault="00623F5E" w:rsidP="000F1DED">
            <w:pPr>
              <w:jc w:val="both"/>
            </w:pPr>
            <w:r>
              <w:t>9,55 – это показатель ПФО на 2019 г., а у Чувашии – 12,75., показатель Шумерлинского района  9,0</w:t>
            </w:r>
          </w:p>
        </w:tc>
      </w:tr>
      <w:tr w:rsidR="00623F5E" w:rsidRPr="009E0E34" w14:paraId="5918D2FC" w14:textId="77777777" w:rsidTr="009E0E34">
        <w:tc>
          <w:tcPr>
            <w:tcW w:w="15276" w:type="dxa"/>
            <w:gridSpan w:val="5"/>
          </w:tcPr>
          <w:p w14:paraId="44AA6CB2" w14:textId="08686B14" w:rsidR="00623F5E" w:rsidRPr="009E0E34" w:rsidRDefault="00623F5E" w:rsidP="009A5D1B">
            <w:pPr>
              <w:jc w:val="center"/>
              <w:rPr>
                <w:b/>
              </w:rPr>
            </w:pPr>
            <w:r w:rsidRPr="009E0E34">
              <w:rPr>
                <w:b/>
              </w:rPr>
              <w:t>Транспорт</w:t>
            </w:r>
          </w:p>
        </w:tc>
      </w:tr>
      <w:tr w:rsidR="00623F5E" w:rsidRPr="009E0E34" w14:paraId="3BE4916C" w14:textId="77777777" w:rsidTr="009E0E34">
        <w:tc>
          <w:tcPr>
            <w:tcW w:w="675" w:type="dxa"/>
          </w:tcPr>
          <w:p w14:paraId="29C88E26" w14:textId="08F9D8D1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5239" w:type="dxa"/>
          </w:tcPr>
          <w:p w14:paraId="0E021CC7" w14:textId="736E1554" w:rsidR="00623F5E" w:rsidRPr="009E0E34" w:rsidRDefault="00623F5E" w:rsidP="000F1DED">
            <w:pPr>
              <w:jc w:val="both"/>
            </w:pPr>
            <w:r w:rsidRPr="009E0E34">
              <w:rPr>
                <w:rFonts w:eastAsia="Times New Roman"/>
                <w:color w:val="000000"/>
                <w:spacing w:val="-2"/>
              </w:rPr>
              <w:t>Доля автомобильных дорог общего пользования вне границ населенных пунктов в границах муниципального района, соответствующих нормативным требованиям, %</w:t>
            </w:r>
          </w:p>
        </w:tc>
        <w:tc>
          <w:tcPr>
            <w:tcW w:w="2416" w:type="dxa"/>
          </w:tcPr>
          <w:p w14:paraId="0216B106" w14:textId="61353206" w:rsidR="00623F5E" w:rsidRPr="009E0E34" w:rsidRDefault="00623F5E" w:rsidP="007A171F">
            <w:pPr>
              <w:jc w:val="center"/>
            </w:pPr>
            <w:r w:rsidRPr="009E0E34">
              <w:rPr>
                <w:rFonts w:eastAsia="Times New Roman"/>
                <w:color w:val="000000"/>
                <w:spacing w:val="-2"/>
              </w:rPr>
              <w:t>42,2</w:t>
            </w:r>
          </w:p>
        </w:tc>
        <w:tc>
          <w:tcPr>
            <w:tcW w:w="2577" w:type="dxa"/>
          </w:tcPr>
          <w:p w14:paraId="3B91E588" w14:textId="50CCE96B" w:rsidR="00623F5E" w:rsidRPr="009E0E34" w:rsidRDefault="00623F5E" w:rsidP="007A171F">
            <w:pPr>
              <w:jc w:val="center"/>
            </w:pPr>
            <w:r w:rsidRPr="009E0E34">
              <w:rPr>
                <w:rFonts w:eastAsia="Times New Roman"/>
                <w:color w:val="000000"/>
                <w:spacing w:val="-2"/>
              </w:rPr>
              <w:t>58</w:t>
            </w:r>
          </w:p>
        </w:tc>
        <w:tc>
          <w:tcPr>
            <w:tcW w:w="4369" w:type="dxa"/>
          </w:tcPr>
          <w:p w14:paraId="671F6EA5" w14:textId="38203062" w:rsidR="00623F5E" w:rsidRPr="009E0E34" w:rsidRDefault="00623F5E" w:rsidP="000F1DED">
            <w:pPr>
              <w:jc w:val="both"/>
            </w:pPr>
            <w:r w:rsidRPr="009E0E34">
              <w:t>Показатель муниципальной программы на 2025 год</w:t>
            </w:r>
          </w:p>
        </w:tc>
      </w:tr>
      <w:tr w:rsidR="00623F5E" w:rsidRPr="009E0E34" w14:paraId="6466F3A3" w14:textId="77777777" w:rsidTr="009E0E34">
        <w:tc>
          <w:tcPr>
            <w:tcW w:w="675" w:type="dxa"/>
          </w:tcPr>
          <w:p w14:paraId="1FD4EA7E" w14:textId="73FF7AA0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5239" w:type="dxa"/>
          </w:tcPr>
          <w:p w14:paraId="46349800" w14:textId="60239485" w:rsidR="00623F5E" w:rsidRPr="009E0E34" w:rsidRDefault="00623F5E" w:rsidP="000F1DED">
            <w:pPr>
              <w:jc w:val="both"/>
            </w:pPr>
            <w:r w:rsidRPr="009E0E34">
              <w:rPr>
                <w:rFonts w:eastAsia="Times New Roman"/>
                <w:color w:val="000000"/>
                <w:spacing w:val="-2"/>
              </w:rPr>
              <w:t xml:space="preserve">Доля протяженности автомобильных дорог </w:t>
            </w:r>
            <w:r w:rsidRPr="009E0E34">
              <w:rPr>
                <w:rFonts w:eastAsia="Times New Roman"/>
                <w:color w:val="000000"/>
                <w:spacing w:val="-2"/>
              </w:rPr>
              <w:lastRenderedPageBreak/>
              <w:t>общего пользования местного значения в границах населенных пунктов поселения, соответствующих нормативным требованиям, %</w:t>
            </w:r>
          </w:p>
        </w:tc>
        <w:tc>
          <w:tcPr>
            <w:tcW w:w="2416" w:type="dxa"/>
          </w:tcPr>
          <w:p w14:paraId="6AB802A0" w14:textId="5005ACAC" w:rsidR="00623F5E" w:rsidRPr="009E0E34" w:rsidRDefault="00623F5E" w:rsidP="007A171F">
            <w:pPr>
              <w:jc w:val="center"/>
            </w:pPr>
            <w:r w:rsidRPr="009E0E34">
              <w:lastRenderedPageBreak/>
              <w:t>38,2</w:t>
            </w:r>
          </w:p>
        </w:tc>
        <w:tc>
          <w:tcPr>
            <w:tcW w:w="2577" w:type="dxa"/>
          </w:tcPr>
          <w:p w14:paraId="3049B108" w14:textId="04BE3414" w:rsidR="00623F5E" w:rsidRPr="009E0E34" w:rsidRDefault="00623F5E" w:rsidP="007A171F">
            <w:pPr>
              <w:jc w:val="center"/>
            </w:pPr>
            <w:r w:rsidRPr="009E0E34">
              <w:t>40,5</w:t>
            </w:r>
          </w:p>
        </w:tc>
        <w:tc>
          <w:tcPr>
            <w:tcW w:w="4369" w:type="dxa"/>
          </w:tcPr>
          <w:p w14:paraId="161951E1" w14:textId="5833FB2F" w:rsidR="00623F5E" w:rsidRPr="009E0E34" w:rsidRDefault="00623F5E" w:rsidP="000F1DED">
            <w:pPr>
              <w:jc w:val="both"/>
            </w:pPr>
            <w:r w:rsidRPr="009E0E34">
              <w:t xml:space="preserve">Показатель муниципальной программы </w:t>
            </w:r>
            <w:r w:rsidRPr="009E0E34">
              <w:lastRenderedPageBreak/>
              <w:t>на 2025 год</w:t>
            </w:r>
          </w:p>
        </w:tc>
      </w:tr>
      <w:tr w:rsidR="00623F5E" w:rsidRPr="009E0E34" w14:paraId="2B168C1B" w14:textId="77777777" w:rsidTr="009E0E34">
        <w:tc>
          <w:tcPr>
            <w:tcW w:w="15276" w:type="dxa"/>
            <w:gridSpan w:val="5"/>
          </w:tcPr>
          <w:p w14:paraId="51D9C990" w14:textId="33AE2E76" w:rsidR="00623F5E" w:rsidRPr="009E0E34" w:rsidRDefault="00623F5E" w:rsidP="009A5D1B">
            <w:pPr>
              <w:jc w:val="center"/>
              <w:rPr>
                <w:b/>
              </w:rPr>
            </w:pPr>
            <w:r w:rsidRPr="009E0E34">
              <w:rPr>
                <w:b/>
              </w:rPr>
              <w:lastRenderedPageBreak/>
              <w:t>Культура</w:t>
            </w:r>
          </w:p>
        </w:tc>
      </w:tr>
      <w:tr w:rsidR="00623F5E" w:rsidRPr="009E0E34" w14:paraId="7E211926" w14:textId="77777777" w:rsidTr="009E0E34">
        <w:tc>
          <w:tcPr>
            <w:tcW w:w="675" w:type="dxa"/>
          </w:tcPr>
          <w:p w14:paraId="52F7CB9A" w14:textId="2B104EE0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5239" w:type="dxa"/>
          </w:tcPr>
          <w:p w14:paraId="074AAB70" w14:textId="3E87D6DF" w:rsidR="00623F5E" w:rsidRPr="009E0E34" w:rsidRDefault="00623F5E" w:rsidP="000F1DED">
            <w:pPr>
              <w:jc w:val="both"/>
            </w:pPr>
            <w:r w:rsidRPr="009E0E34">
              <w:rPr>
                <w:rFonts w:eastAsia="Times New Roman"/>
                <w:color w:val="000000"/>
                <w:spacing w:val="-2"/>
              </w:rPr>
              <w:t xml:space="preserve">Прирост количества созданных (реконструированных) и капитально отремонтированных объектов организаций культуры, </w:t>
            </w:r>
            <w:r w:rsidRPr="009E0E34">
              <w:rPr>
                <w:rFonts w:eastAsia="Times New Roman"/>
                <w:color w:val="000000"/>
                <w:spacing w:val="-2"/>
              </w:rPr>
              <w:br/>
              <w:t>ед. (нарастающим итогом к базовому 2019 г.)</w:t>
            </w:r>
          </w:p>
        </w:tc>
        <w:tc>
          <w:tcPr>
            <w:tcW w:w="2416" w:type="dxa"/>
          </w:tcPr>
          <w:p w14:paraId="569FAF05" w14:textId="7C4AEE3E" w:rsidR="00623F5E" w:rsidRPr="009E0E34" w:rsidRDefault="00623F5E" w:rsidP="007A171F">
            <w:pPr>
              <w:jc w:val="center"/>
            </w:pPr>
            <w:r w:rsidRPr="009E0E34">
              <w:t>0</w:t>
            </w:r>
          </w:p>
        </w:tc>
        <w:tc>
          <w:tcPr>
            <w:tcW w:w="2577" w:type="dxa"/>
          </w:tcPr>
          <w:p w14:paraId="470A29A8" w14:textId="61A2BA6E" w:rsidR="00623F5E" w:rsidRPr="009E0E34" w:rsidRDefault="00623F5E" w:rsidP="007A171F">
            <w:pPr>
              <w:jc w:val="center"/>
            </w:pPr>
            <w:r w:rsidRPr="009E0E34">
              <w:t>4</w:t>
            </w:r>
          </w:p>
        </w:tc>
        <w:tc>
          <w:tcPr>
            <w:tcW w:w="4369" w:type="dxa"/>
          </w:tcPr>
          <w:p w14:paraId="6BECFFE0" w14:textId="1C990765" w:rsidR="00623F5E" w:rsidRPr="009E0E34" w:rsidRDefault="00623F5E" w:rsidP="000F1DED">
            <w:pPr>
              <w:jc w:val="both"/>
            </w:pPr>
            <w:proofErr w:type="gramStart"/>
            <w:r w:rsidRPr="009E0E34">
              <w:t>Разность между показателем регионального проекта на 2024 г. и показателем за 2019 г. составляет 14, но в присланным материалах потребность в инфраструктурных объектах – 68.</w:t>
            </w:r>
            <w:proofErr w:type="gramEnd"/>
          </w:p>
        </w:tc>
      </w:tr>
      <w:tr w:rsidR="00623F5E" w:rsidRPr="009E0E34" w14:paraId="26708AD8" w14:textId="77777777" w:rsidTr="009E0E34">
        <w:tc>
          <w:tcPr>
            <w:tcW w:w="675" w:type="dxa"/>
          </w:tcPr>
          <w:p w14:paraId="52C171F1" w14:textId="2BAEBFDE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5239" w:type="dxa"/>
          </w:tcPr>
          <w:p w14:paraId="623D134C" w14:textId="3AD6FC2E" w:rsidR="00623F5E" w:rsidRPr="009E0E34" w:rsidRDefault="00623F5E" w:rsidP="000F1DED">
            <w:pPr>
              <w:jc w:val="both"/>
            </w:pPr>
            <w:r w:rsidRPr="009E0E34">
              <w:rPr>
                <w:rFonts w:eastAsia="Times New Roman"/>
                <w:color w:val="000000"/>
                <w:spacing w:val="-2"/>
              </w:rPr>
              <w:t xml:space="preserve">Прирост количества организаций культуры, получивших современное оборудование, </w:t>
            </w:r>
            <w:r w:rsidRPr="009E0E34">
              <w:rPr>
                <w:rFonts w:eastAsia="Times New Roman"/>
                <w:color w:val="000000"/>
                <w:spacing w:val="-2"/>
              </w:rPr>
              <w:br/>
              <w:t>ед. (нарастающим итогом к базовому 2019 г.)</w:t>
            </w:r>
          </w:p>
        </w:tc>
        <w:tc>
          <w:tcPr>
            <w:tcW w:w="2416" w:type="dxa"/>
          </w:tcPr>
          <w:p w14:paraId="5C1A4843" w14:textId="649551F7" w:rsidR="00623F5E" w:rsidRPr="009E0E34" w:rsidRDefault="00623F5E" w:rsidP="007A171F">
            <w:pPr>
              <w:jc w:val="center"/>
            </w:pPr>
            <w:r w:rsidRPr="009E0E34">
              <w:t>0</w:t>
            </w:r>
          </w:p>
        </w:tc>
        <w:tc>
          <w:tcPr>
            <w:tcW w:w="2577" w:type="dxa"/>
          </w:tcPr>
          <w:p w14:paraId="775323A1" w14:textId="4F766817" w:rsidR="00623F5E" w:rsidRPr="009E0E34" w:rsidRDefault="00623F5E" w:rsidP="007A171F">
            <w:pPr>
              <w:jc w:val="center"/>
            </w:pPr>
            <w:r w:rsidRPr="009E0E34">
              <w:t>5</w:t>
            </w:r>
          </w:p>
        </w:tc>
        <w:tc>
          <w:tcPr>
            <w:tcW w:w="4369" w:type="dxa"/>
          </w:tcPr>
          <w:p w14:paraId="4B8AC9E7" w14:textId="35BD61EB" w:rsidR="00623F5E" w:rsidRPr="009E0E34" w:rsidRDefault="00623F5E" w:rsidP="000F1DED">
            <w:pPr>
              <w:jc w:val="both"/>
            </w:pPr>
            <w:r w:rsidRPr="009E0E34">
              <w:t xml:space="preserve">Разность между показателем регионального проекта на 2024 г. и показателем за 2019 г. </w:t>
            </w:r>
          </w:p>
        </w:tc>
      </w:tr>
      <w:tr w:rsidR="00623F5E" w:rsidRPr="009E0E34" w14:paraId="06BF3541" w14:textId="77777777" w:rsidTr="009E0E34">
        <w:tc>
          <w:tcPr>
            <w:tcW w:w="675" w:type="dxa"/>
          </w:tcPr>
          <w:p w14:paraId="73CF9233" w14:textId="6A036EFA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5239" w:type="dxa"/>
          </w:tcPr>
          <w:p w14:paraId="7D28A7FC" w14:textId="0C8421C3" w:rsidR="00623F5E" w:rsidRPr="009E0E34" w:rsidRDefault="00623F5E" w:rsidP="000F1DED">
            <w:pPr>
              <w:jc w:val="both"/>
            </w:pPr>
            <w:r w:rsidRPr="009E0E34">
              <w:rPr>
                <w:rFonts w:eastAsia="Times New Roman"/>
                <w:color w:val="000000"/>
                <w:spacing w:val="-2"/>
              </w:rPr>
              <w:t>Число обращений к цифровым ресурсам культуры относительно уровня 2019 г., %</w:t>
            </w:r>
          </w:p>
        </w:tc>
        <w:tc>
          <w:tcPr>
            <w:tcW w:w="2416" w:type="dxa"/>
          </w:tcPr>
          <w:p w14:paraId="1BC15952" w14:textId="440FDC6E" w:rsidR="00623F5E" w:rsidRPr="009E0E34" w:rsidRDefault="00623F5E" w:rsidP="007A171F">
            <w:pPr>
              <w:jc w:val="center"/>
            </w:pPr>
            <w:r w:rsidRPr="009E0E34">
              <w:t>100,0</w:t>
            </w:r>
          </w:p>
        </w:tc>
        <w:tc>
          <w:tcPr>
            <w:tcW w:w="2577" w:type="dxa"/>
          </w:tcPr>
          <w:p w14:paraId="638C727B" w14:textId="2F883058" w:rsidR="00623F5E" w:rsidRPr="009E0E34" w:rsidRDefault="00623F5E" w:rsidP="007A171F">
            <w:pPr>
              <w:jc w:val="center"/>
            </w:pPr>
            <w:r w:rsidRPr="009E0E34">
              <w:t>550,0</w:t>
            </w:r>
          </w:p>
        </w:tc>
        <w:tc>
          <w:tcPr>
            <w:tcW w:w="4369" w:type="dxa"/>
          </w:tcPr>
          <w:p w14:paraId="1E10D4C4" w14:textId="3D623F00" w:rsidR="00623F5E" w:rsidRPr="009E0E34" w:rsidRDefault="00623F5E" w:rsidP="000F1DED">
            <w:pPr>
              <w:jc w:val="both"/>
            </w:pPr>
            <w:r w:rsidRPr="009E0E34">
              <w:t>Пересчёт на основе значения за 2025 г. схожего показателя из государственной программы (он был относительно уровня 2017 г.)</w:t>
            </w:r>
          </w:p>
        </w:tc>
      </w:tr>
      <w:tr w:rsidR="00623F5E" w:rsidRPr="009E0E34" w14:paraId="1CCDD90A" w14:textId="77777777" w:rsidTr="009E0E34">
        <w:tc>
          <w:tcPr>
            <w:tcW w:w="15276" w:type="dxa"/>
            <w:gridSpan w:val="5"/>
          </w:tcPr>
          <w:p w14:paraId="7217F98F" w14:textId="38DA6795" w:rsidR="00623F5E" w:rsidRPr="009E0E34" w:rsidRDefault="00623F5E" w:rsidP="007F2081">
            <w:pPr>
              <w:jc w:val="center"/>
              <w:rPr>
                <w:b/>
              </w:rPr>
            </w:pPr>
            <w:r w:rsidRPr="009E0E34">
              <w:rPr>
                <w:b/>
              </w:rPr>
              <w:t>ЖКХ</w:t>
            </w:r>
          </w:p>
        </w:tc>
      </w:tr>
      <w:tr w:rsidR="00623F5E" w:rsidRPr="009E0E34" w14:paraId="44070E8D" w14:textId="77777777" w:rsidTr="009E0E34">
        <w:tc>
          <w:tcPr>
            <w:tcW w:w="675" w:type="dxa"/>
          </w:tcPr>
          <w:p w14:paraId="212ACCA6" w14:textId="20C56A07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5239" w:type="dxa"/>
          </w:tcPr>
          <w:p w14:paraId="01F9B10F" w14:textId="178BFB08" w:rsidR="00623F5E" w:rsidRPr="009E0E34" w:rsidRDefault="00623F5E" w:rsidP="000F1DED">
            <w:pPr>
              <w:jc w:val="both"/>
            </w:pPr>
            <w:r w:rsidRPr="009E0E34">
              <w:rPr>
                <w:rFonts w:eastAsia="Times New Roman"/>
                <w:color w:val="000000"/>
                <w:spacing w:val="-2"/>
              </w:rPr>
              <w:t>Удовлетворённость граждан качеством услуг ЖКХ, %</w:t>
            </w:r>
          </w:p>
        </w:tc>
        <w:tc>
          <w:tcPr>
            <w:tcW w:w="2416" w:type="dxa"/>
          </w:tcPr>
          <w:p w14:paraId="630A3B21" w14:textId="702A1E5F" w:rsidR="00623F5E" w:rsidRPr="009E0E34" w:rsidRDefault="00623F5E" w:rsidP="007A171F">
            <w:pPr>
              <w:jc w:val="center"/>
            </w:pPr>
            <w:r w:rsidRPr="009E0E34">
              <w:t>75</w:t>
            </w:r>
          </w:p>
        </w:tc>
        <w:tc>
          <w:tcPr>
            <w:tcW w:w="2577" w:type="dxa"/>
          </w:tcPr>
          <w:p w14:paraId="1A8B410D" w14:textId="1ADC12C2" w:rsidR="00623F5E" w:rsidRPr="009E0E34" w:rsidRDefault="00623F5E" w:rsidP="007A171F">
            <w:pPr>
              <w:jc w:val="center"/>
            </w:pPr>
            <w:r w:rsidRPr="009E0E34">
              <w:t>100</w:t>
            </w:r>
          </w:p>
        </w:tc>
        <w:tc>
          <w:tcPr>
            <w:tcW w:w="4369" w:type="dxa"/>
          </w:tcPr>
          <w:p w14:paraId="6B4B54F4" w14:textId="09809251" w:rsidR="00623F5E" w:rsidRPr="009E0E34" w:rsidRDefault="00623F5E" w:rsidP="007F2081">
            <w:pPr>
              <w:jc w:val="both"/>
            </w:pPr>
            <w:r w:rsidRPr="009E0E34">
              <w:t>Показатель муниципальной программы на 2025 г.</w:t>
            </w:r>
          </w:p>
        </w:tc>
      </w:tr>
      <w:tr w:rsidR="00623F5E" w:rsidRPr="009E0E34" w14:paraId="1801C305" w14:textId="77777777" w:rsidTr="009E0E34">
        <w:tc>
          <w:tcPr>
            <w:tcW w:w="675" w:type="dxa"/>
          </w:tcPr>
          <w:p w14:paraId="6B42C745" w14:textId="50815606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5239" w:type="dxa"/>
          </w:tcPr>
          <w:p w14:paraId="7BE38DBC" w14:textId="2B458E97" w:rsidR="00623F5E" w:rsidRPr="009E0E34" w:rsidRDefault="00623F5E" w:rsidP="000F1DED">
            <w:pPr>
              <w:jc w:val="both"/>
            </w:pPr>
            <w:r w:rsidRPr="009E0E34">
              <w:rPr>
                <w:rFonts w:eastAsia="Times New Roman"/>
                <w:color w:val="000000"/>
                <w:spacing w:val="-2"/>
              </w:rPr>
              <w:t xml:space="preserve">Снижение количества муниципальных образований, имеющих </w:t>
            </w:r>
            <w:r w:rsidRPr="009E0E34">
              <w:t>просроченную задолженность за потребленный природный газ, относительно уровня базового 2019 г., %</w:t>
            </w:r>
          </w:p>
        </w:tc>
        <w:tc>
          <w:tcPr>
            <w:tcW w:w="2416" w:type="dxa"/>
          </w:tcPr>
          <w:p w14:paraId="63C1663F" w14:textId="267BF9C5" w:rsidR="00623F5E" w:rsidRPr="009E0E34" w:rsidRDefault="00623F5E" w:rsidP="007A171F">
            <w:pPr>
              <w:jc w:val="center"/>
            </w:pPr>
            <w:r w:rsidRPr="009E0E34">
              <w:t>2</w:t>
            </w:r>
          </w:p>
        </w:tc>
        <w:tc>
          <w:tcPr>
            <w:tcW w:w="2577" w:type="dxa"/>
          </w:tcPr>
          <w:p w14:paraId="0D7C6FF5" w14:textId="7D29B5E8" w:rsidR="00623F5E" w:rsidRPr="009E0E34" w:rsidRDefault="00623F5E" w:rsidP="007A171F">
            <w:pPr>
              <w:jc w:val="center"/>
            </w:pPr>
            <w:r w:rsidRPr="009E0E34">
              <w:t>0</w:t>
            </w:r>
          </w:p>
        </w:tc>
        <w:tc>
          <w:tcPr>
            <w:tcW w:w="4369" w:type="dxa"/>
          </w:tcPr>
          <w:p w14:paraId="79DFC126" w14:textId="74289EE7" w:rsidR="00623F5E" w:rsidRPr="009E0E34" w:rsidRDefault="00623F5E" w:rsidP="000F1DED">
            <w:pPr>
              <w:jc w:val="both"/>
            </w:pPr>
            <w:r w:rsidRPr="009E0E34">
              <w:t>-</w:t>
            </w:r>
          </w:p>
        </w:tc>
      </w:tr>
      <w:tr w:rsidR="00623F5E" w:rsidRPr="009E0E34" w14:paraId="0BF49B30" w14:textId="77777777" w:rsidTr="009E0E34">
        <w:tc>
          <w:tcPr>
            <w:tcW w:w="15276" w:type="dxa"/>
            <w:gridSpan w:val="5"/>
          </w:tcPr>
          <w:p w14:paraId="50CE0DCF" w14:textId="5DC8EC73" w:rsidR="00623F5E" w:rsidRPr="009E0E34" w:rsidRDefault="00623F5E" w:rsidP="00C427B8">
            <w:pPr>
              <w:jc w:val="center"/>
              <w:rPr>
                <w:b/>
              </w:rPr>
            </w:pPr>
            <w:r w:rsidRPr="009E0E34">
              <w:rPr>
                <w:b/>
              </w:rPr>
              <w:t>Экология</w:t>
            </w:r>
          </w:p>
        </w:tc>
      </w:tr>
      <w:tr w:rsidR="00623F5E" w:rsidRPr="009E0E34" w14:paraId="79B88AD4" w14:textId="77777777" w:rsidTr="009E0E34">
        <w:tc>
          <w:tcPr>
            <w:tcW w:w="675" w:type="dxa"/>
          </w:tcPr>
          <w:p w14:paraId="723344FA" w14:textId="0CCE08F6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5239" w:type="dxa"/>
          </w:tcPr>
          <w:p w14:paraId="33EA204F" w14:textId="18C47D4A" w:rsidR="00623F5E" w:rsidRPr="009E0E34" w:rsidRDefault="00623F5E" w:rsidP="000F1DED">
            <w:pPr>
              <w:jc w:val="both"/>
            </w:pPr>
            <w:r>
              <w:rPr>
                <w:rFonts w:eastAsia="Times New Roman"/>
                <w:color w:val="000000"/>
                <w:spacing w:val="-2"/>
              </w:rPr>
              <w:t xml:space="preserve">Число ликвидированных выявленных на 1 января 2018 г. несанкционированных свалок в границах населенных пунктов, </w:t>
            </w:r>
            <w:r>
              <w:rPr>
                <w:rFonts w:eastAsia="Times New Roman"/>
                <w:color w:val="000000"/>
                <w:spacing w:val="-2"/>
              </w:rPr>
              <w:br/>
              <w:t xml:space="preserve">шт. (нарастающим итогом относительно базового 2019 г.) </w:t>
            </w:r>
          </w:p>
        </w:tc>
        <w:tc>
          <w:tcPr>
            <w:tcW w:w="2416" w:type="dxa"/>
          </w:tcPr>
          <w:p w14:paraId="37E64959" w14:textId="450735E8" w:rsidR="00623F5E" w:rsidRPr="009E0E34" w:rsidRDefault="00623F5E" w:rsidP="007A171F">
            <w:pPr>
              <w:jc w:val="center"/>
            </w:pPr>
            <w:r>
              <w:t>3</w:t>
            </w:r>
          </w:p>
        </w:tc>
        <w:tc>
          <w:tcPr>
            <w:tcW w:w="2577" w:type="dxa"/>
          </w:tcPr>
          <w:p w14:paraId="18989C39" w14:textId="40ABDDB2" w:rsidR="00623F5E" w:rsidRPr="009E0E34" w:rsidRDefault="00623F5E" w:rsidP="007A171F">
            <w:pPr>
              <w:jc w:val="center"/>
            </w:pPr>
            <w:r>
              <w:t>5</w:t>
            </w:r>
          </w:p>
        </w:tc>
        <w:tc>
          <w:tcPr>
            <w:tcW w:w="4369" w:type="dxa"/>
          </w:tcPr>
          <w:p w14:paraId="31ADF5B9" w14:textId="1C64DC65" w:rsidR="00623F5E" w:rsidRPr="009E0E34" w:rsidRDefault="00623F5E" w:rsidP="000F1DED">
            <w:pPr>
              <w:jc w:val="both"/>
            </w:pPr>
            <w:r>
              <w:t>Разность между показателем муниципальной программы на 2024 г. и показателем за 2019 г.</w:t>
            </w:r>
          </w:p>
        </w:tc>
      </w:tr>
      <w:tr w:rsidR="00623F5E" w:rsidRPr="009E0E34" w14:paraId="37E9789C" w14:textId="77777777" w:rsidTr="009E0E34">
        <w:tc>
          <w:tcPr>
            <w:tcW w:w="675" w:type="dxa"/>
          </w:tcPr>
          <w:p w14:paraId="7C4B253C" w14:textId="573A849B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5239" w:type="dxa"/>
          </w:tcPr>
          <w:p w14:paraId="69E07BF6" w14:textId="6467C34A" w:rsidR="00623F5E" w:rsidRPr="009E0E34" w:rsidRDefault="00623F5E" w:rsidP="000F1DED">
            <w:pPr>
              <w:jc w:val="both"/>
            </w:pPr>
            <w:r w:rsidRPr="004C6FEA">
              <w:rPr>
                <w:rFonts w:eastAsia="Times New Roman"/>
                <w:color w:val="000000"/>
                <w:spacing w:val="-2"/>
              </w:rPr>
              <w:t>Доля твердых коммунальных отходов, направленных на обработку</w:t>
            </w:r>
            <w:r>
              <w:rPr>
                <w:rFonts w:eastAsia="Times New Roman"/>
                <w:color w:val="000000"/>
                <w:spacing w:val="-2"/>
              </w:rPr>
              <w:t>,</w:t>
            </w:r>
            <w:r w:rsidRPr="004C6FEA">
              <w:rPr>
                <w:rFonts w:eastAsia="Times New Roman"/>
                <w:color w:val="000000"/>
                <w:spacing w:val="-2"/>
              </w:rPr>
              <w:t xml:space="preserve"> в общем объеме образованных твердых коммунальных отходов</w:t>
            </w:r>
            <w:r>
              <w:rPr>
                <w:rFonts w:eastAsia="Times New Roman"/>
                <w:color w:val="000000"/>
                <w:spacing w:val="-2"/>
              </w:rPr>
              <w:t>, %</w:t>
            </w:r>
          </w:p>
        </w:tc>
        <w:tc>
          <w:tcPr>
            <w:tcW w:w="2416" w:type="dxa"/>
          </w:tcPr>
          <w:p w14:paraId="64006E4C" w14:textId="7BBBDB5A" w:rsidR="00623F5E" w:rsidRPr="009E0E34" w:rsidRDefault="00623F5E" w:rsidP="007A171F">
            <w:pPr>
              <w:jc w:val="center"/>
            </w:pPr>
            <w:r>
              <w:t>0</w:t>
            </w:r>
          </w:p>
        </w:tc>
        <w:tc>
          <w:tcPr>
            <w:tcW w:w="2577" w:type="dxa"/>
          </w:tcPr>
          <w:p w14:paraId="7F9442F4" w14:textId="70DAF3FE" w:rsidR="00623F5E" w:rsidRPr="009E0E34" w:rsidRDefault="00623F5E" w:rsidP="007A171F">
            <w:pPr>
              <w:jc w:val="center"/>
            </w:pPr>
            <w:r>
              <w:t>100,0</w:t>
            </w:r>
          </w:p>
        </w:tc>
        <w:tc>
          <w:tcPr>
            <w:tcW w:w="4369" w:type="dxa"/>
          </w:tcPr>
          <w:p w14:paraId="1ACF517C" w14:textId="77777777" w:rsidR="00623F5E" w:rsidRDefault="00623F5E" w:rsidP="002A76F6">
            <w:r>
              <w:t>Цель муниципальной программы на 2024 г.</w:t>
            </w:r>
          </w:p>
          <w:p w14:paraId="75D999AD" w14:textId="1E75BF6A" w:rsidR="00623F5E" w:rsidRPr="009E0E34" w:rsidRDefault="00623F5E" w:rsidP="000F1DED">
            <w:pPr>
              <w:jc w:val="both"/>
            </w:pPr>
            <w:r>
              <w:t>Показатель муниципальной программы на 2024 и 2025 гг.</w:t>
            </w:r>
          </w:p>
        </w:tc>
      </w:tr>
      <w:tr w:rsidR="00623F5E" w:rsidRPr="009E0E34" w14:paraId="46D6C985" w14:textId="77777777" w:rsidTr="009E0E34">
        <w:tc>
          <w:tcPr>
            <w:tcW w:w="15276" w:type="dxa"/>
            <w:gridSpan w:val="5"/>
          </w:tcPr>
          <w:p w14:paraId="3A64C498" w14:textId="3181173A" w:rsidR="00623F5E" w:rsidRPr="009E0E34" w:rsidRDefault="00623F5E" w:rsidP="007A171F">
            <w:pPr>
              <w:jc w:val="center"/>
              <w:rPr>
                <w:b/>
                <w:bCs/>
              </w:rPr>
            </w:pPr>
            <w:r w:rsidRPr="009E0E34">
              <w:rPr>
                <w:b/>
                <w:bCs/>
              </w:rPr>
              <w:t>Финансы</w:t>
            </w:r>
          </w:p>
        </w:tc>
      </w:tr>
      <w:tr w:rsidR="00623F5E" w:rsidRPr="009E0E34" w14:paraId="76842261" w14:textId="77777777" w:rsidTr="009E0E34">
        <w:tc>
          <w:tcPr>
            <w:tcW w:w="675" w:type="dxa"/>
          </w:tcPr>
          <w:p w14:paraId="4486F475" w14:textId="7AFE13D5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31.</w:t>
            </w:r>
          </w:p>
        </w:tc>
        <w:tc>
          <w:tcPr>
            <w:tcW w:w="5239" w:type="dxa"/>
          </w:tcPr>
          <w:p w14:paraId="085D1016" w14:textId="59163408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rPr>
                <w:rFonts w:eastAsia="Times New Roman"/>
                <w:color w:val="000000"/>
                <w:spacing w:val="-2"/>
              </w:rPr>
              <w:t>Темп роста налоговых и неналоговых доходов консолидированного бюджета Шумерлинского района Чувашской Республики (к предыдущему году), %</w:t>
            </w:r>
          </w:p>
        </w:tc>
        <w:tc>
          <w:tcPr>
            <w:tcW w:w="2416" w:type="dxa"/>
          </w:tcPr>
          <w:p w14:paraId="753EDED3" w14:textId="43D6FE62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t>97,7</w:t>
            </w:r>
          </w:p>
        </w:tc>
        <w:tc>
          <w:tcPr>
            <w:tcW w:w="2577" w:type="dxa"/>
          </w:tcPr>
          <w:p w14:paraId="07F745C2" w14:textId="29E9C986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t>103,9</w:t>
            </w:r>
          </w:p>
        </w:tc>
        <w:tc>
          <w:tcPr>
            <w:tcW w:w="4369" w:type="dxa"/>
          </w:tcPr>
          <w:p w14:paraId="343BD5C1" w14:textId="08E4DDF1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t>Показатель муниципальной программы на 2025 г.</w:t>
            </w:r>
          </w:p>
        </w:tc>
      </w:tr>
      <w:tr w:rsidR="00623F5E" w:rsidRPr="009E0E34" w14:paraId="101FB1ED" w14:textId="77777777" w:rsidTr="009E0E34">
        <w:tc>
          <w:tcPr>
            <w:tcW w:w="675" w:type="dxa"/>
          </w:tcPr>
          <w:p w14:paraId="22437FB3" w14:textId="004BD74E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5239" w:type="dxa"/>
          </w:tcPr>
          <w:p w14:paraId="1286C6BA" w14:textId="4F232C3C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rPr>
                <w:rFonts w:eastAsia="Times New Roman"/>
                <w:color w:val="000000"/>
                <w:spacing w:val="-2"/>
              </w:rPr>
              <w:t>Темп роста налоговых и неналоговых доходов бюджета Шумерлинского района Чувашской Республики (к предыдущему году), %</w:t>
            </w:r>
          </w:p>
        </w:tc>
        <w:tc>
          <w:tcPr>
            <w:tcW w:w="2416" w:type="dxa"/>
          </w:tcPr>
          <w:p w14:paraId="57829919" w14:textId="1364D0CB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t>102,9</w:t>
            </w:r>
          </w:p>
        </w:tc>
        <w:tc>
          <w:tcPr>
            <w:tcW w:w="2577" w:type="dxa"/>
          </w:tcPr>
          <w:p w14:paraId="48383184" w14:textId="1DAAAACE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t>103,9</w:t>
            </w:r>
          </w:p>
        </w:tc>
        <w:tc>
          <w:tcPr>
            <w:tcW w:w="4369" w:type="dxa"/>
          </w:tcPr>
          <w:p w14:paraId="2ED08233" w14:textId="37675703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t>Показатель муниципальной программы на 2025 г.</w:t>
            </w:r>
          </w:p>
        </w:tc>
      </w:tr>
      <w:tr w:rsidR="00623F5E" w:rsidRPr="009E0E34" w14:paraId="42E50A4D" w14:textId="77777777" w:rsidTr="009E0E34">
        <w:tc>
          <w:tcPr>
            <w:tcW w:w="675" w:type="dxa"/>
          </w:tcPr>
          <w:p w14:paraId="7F8D602A" w14:textId="788F87CD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5239" w:type="dxa"/>
          </w:tcPr>
          <w:p w14:paraId="6DAF3845" w14:textId="1281CE15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rPr>
                <w:rFonts w:eastAsia="Times New Roman"/>
                <w:color w:val="000000"/>
                <w:spacing w:val="-2"/>
              </w:rPr>
              <w:t>Доля собственных доходов в общем объёме доходов бюджета Шумерлинского района Чувашской Республики</w:t>
            </w:r>
          </w:p>
        </w:tc>
        <w:tc>
          <w:tcPr>
            <w:tcW w:w="2416" w:type="dxa"/>
          </w:tcPr>
          <w:p w14:paraId="760EA992" w14:textId="18CBB3C1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t>8,1</w:t>
            </w:r>
          </w:p>
        </w:tc>
        <w:tc>
          <w:tcPr>
            <w:tcW w:w="2577" w:type="dxa"/>
          </w:tcPr>
          <w:p w14:paraId="2B8C45A5" w14:textId="59BBA876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t>14,8</w:t>
            </w:r>
          </w:p>
        </w:tc>
        <w:tc>
          <w:tcPr>
            <w:tcW w:w="4369" w:type="dxa"/>
          </w:tcPr>
          <w:p w14:paraId="3F588B4E" w14:textId="0F3A9D4C" w:rsidR="00623F5E" w:rsidRPr="009E0E34" w:rsidRDefault="00623F5E" w:rsidP="005D476E">
            <w:pPr>
              <w:jc w:val="both"/>
              <w:rPr>
                <w:b/>
                <w:bCs/>
              </w:rPr>
            </w:pPr>
            <w:r w:rsidRPr="009E0E34">
              <w:rPr>
                <w:b/>
                <w:bCs/>
              </w:rPr>
              <w:t>-</w:t>
            </w:r>
          </w:p>
        </w:tc>
      </w:tr>
      <w:tr w:rsidR="00623F5E" w:rsidRPr="009E0E34" w14:paraId="6A23E81C" w14:textId="77777777" w:rsidTr="009E0E34">
        <w:tc>
          <w:tcPr>
            <w:tcW w:w="15276" w:type="dxa"/>
            <w:gridSpan w:val="5"/>
          </w:tcPr>
          <w:p w14:paraId="6F4FF982" w14:textId="66E2304A" w:rsidR="00623F5E" w:rsidRPr="009E0E34" w:rsidRDefault="00623F5E" w:rsidP="007A171F">
            <w:pPr>
              <w:jc w:val="center"/>
              <w:rPr>
                <w:b/>
                <w:bCs/>
              </w:rPr>
            </w:pPr>
            <w:r w:rsidRPr="009E0E34">
              <w:rPr>
                <w:b/>
                <w:bCs/>
              </w:rPr>
              <w:t>Информатизация и связь</w:t>
            </w:r>
          </w:p>
        </w:tc>
      </w:tr>
      <w:tr w:rsidR="00623F5E" w:rsidRPr="009E0E34" w14:paraId="646A0D52" w14:textId="77777777" w:rsidTr="009E0E34">
        <w:tc>
          <w:tcPr>
            <w:tcW w:w="675" w:type="dxa"/>
          </w:tcPr>
          <w:p w14:paraId="0B502BF4" w14:textId="3559B3B8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5239" w:type="dxa"/>
          </w:tcPr>
          <w:p w14:paraId="1DB2E3F1" w14:textId="731C51FE" w:rsidR="00623F5E" w:rsidRPr="009E0E34" w:rsidRDefault="00623F5E" w:rsidP="004A781A">
            <w:pPr>
              <w:jc w:val="both"/>
              <w:rPr>
                <w:b/>
                <w:bCs/>
              </w:rPr>
            </w:pPr>
            <w:r>
              <w:rPr>
                <w:rFonts w:eastAsia="Times New Roman"/>
                <w:color w:val="000000"/>
                <w:spacing w:val="-2"/>
              </w:rPr>
              <w:t>Число домохозяйств, имеющих широкополосный доступ к информационно-телекоммуникационной сети «Интернет», в расчёте на 100 домохозяйств, ед.</w:t>
            </w:r>
          </w:p>
        </w:tc>
        <w:tc>
          <w:tcPr>
            <w:tcW w:w="2416" w:type="dxa"/>
          </w:tcPr>
          <w:p w14:paraId="72DF6625" w14:textId="5593FF19" w:rsidR="00623F5E" w:rsidRPr="009E0E34" w:rsidRDefault="00623F5E" w:rsidP="004A781A">
            <w:pPr>
              <w:jc w:val="center"/>
              <w:rPr>
                <w:b/>
                <w:bCs/>
              </w:rPr>
            </w:pPr>
            <w:r>
              <w:t>51</w:t>
            </w:r>
            <w:r w:rsidRPr="009173F2">
              <w:t xml:space="preserve"> </w:t>
            </w:r>
            <w:r>
              <w:br/>
            </w:r>
          </w:p>
        </w:tc>
        <w:tc>
          <w:tcPr>
            <w:tcW w:w="2577" w:type="dxa"/>
          </w:tcPr>
          <w:p w14:paraId="7F5E9239" w14:textId="476B1635" w:rsidR="00623F5E" w:rsidRPr="009E0E34" w:rsidRDefault="00623F5E" w:rsidP="007A171F">
            <w:pPr>
              <w:jc w:val="center"/>
              <w:rPr>
                <w:b/>
                <w:bCs/>
              </w:rPr>
            </w:pPr>
            <w:r>
              <w:t>70</w:t>
            </w:r>
          </w:p>
        </w:tc>
        <w:tc>
          <w:tcPr>
            <w:tcW w:w="4369" w:type="dxa"/>
          </w:tcPr>
          <w:p w14:paraId="6A1C8D6A" w14:textId="56CE66F5" w:rsidR="00623F5E" w:rsidRPr="009E0E34" w:rsidRDefault="00623F5E" w:rsidP="004A781A">
            <w:pPr>
              <w:jc w:val="both"/>
              <w:rPr>
                <w:b/>
                <w:bCs/>
              </w:rPr>
            </w:pPr>
            <w:r>
              <w:t>Показатель муниципальной программы на 2025 г.</w:t>
            </w:r>
          </w:p>
        </w:tc>
      </w:tr>
      <w:tr w:rsidR="00623F5E" w:rsidRPr="009E0E34" w14:paraId="37A84247" w14:textId="77777777" w:rsidTr="004A781A">
        <w:trPr>
          <w:trHeight w:val="56"/>
        </w:trPr>
        <w:tc>
          <w:tcPr>
            <w:tcW w:w="675" w:type="dxa"/>
          </w:tcPr>
          <w:p w14:paraId="764A2CD8" w14:textId="4D505F74" w:rsidR="00623F5E" w:rsidRPr="009E0E34" w:rsidRDefault="001D655A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  <w:bookmarkStart w:id="0" w:name="_GoBack"/>
            <w:bookmarkEnd w:id="0"/>
          </w:p>
        </w:tc>
        <w:tc>
          <w:tcPr>
            <w:tcW w:w="5239" w:type="dxa"/>
          </w:tcPr>
          <w:p w14:paraId="16A7604B" w14:textId="14770ADE" w:rsidR="00623F5E" w:rsidRPr="009E0E34" w:rsidRDefault="00623F5E" w:rsidP="004A781A">
            <w:pPr>
              <w:jc w:val="both"/>
              <w:rPr>
                <w:b/>
                <w:bCs/>
              </w:rPr>
            </w:pPr>
            <w:r>
              <w:rPr>
                <w:rFonts w:eastAsia="Times New Roman"/>
                <w:color w:val="000000"/>
                <w:spacing w:val="-2"/>
              </w:rPr>
              <w:t>Снижение числа малых населенных пунктов, не обеспеченных мобильной связью, относительно уровня базового 2019 г., %</w:t>
            </w:r>
          </w:p>
        </w:tc>
        <w:tc>
          <w:tcPr>
            <w:tcW w:w="2416" w:type="dxa"/>
          </w:tcPr>
          <w:p w14:paraId="2E25E09C" w14:textId="35E8A2F7" w:rsidR="00623F5E" w:rsidRPr="009E0E34" w:rsidRDefault="00623F5E" w:rsidP="007A171F">
            <w:pPr>
              <w:jc w:val="center"/>
              <w:rPr>
                <w:b/>
                <w:bCs/>
              </w:rPr>
            </w:pPr>
            <w:r>
              <w:t>100,0</w:t>
            </w:r>
          </w:p>
        </w:tc>
        <w:tc>
          <w:tcPr>
            <w:tcW w:w="2577" w:type="dxa"/>
          </w:tcPr>
          <w:p w14:paraId="7E267F75" w14:textId="38C0C00A" w:rsidR="00623F5E" w:rsidRPr="009E0E34" w:rsidRDefault="00623F5E" w:rsidP="007A171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4369" w:type="dxa"/>
          </w:tcPr>
          <w:p w14:paraId="25F4B3F3" w14:textId="29AE3627" w:rsidR="00623F5E" w:rsidRPr="009E0E34" w:rsidRDefault="00623F5E" w:rsidP="007A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5231C76D" w14:textId="77777777" w:rsidR="000F1DED" w:rsidRDefault="000F1DED" w:rsidP="007A171F">
      <w:pPr>
        <w:jc w:val="center"/>
        <w:rPr>
          <w:b/>
          <w:bCs/>
        </w:rPr>
      </w:pPr>
    </w:p>
    <w:p w14:paraId="14305032" w14:textId="77777777" w:rsidR="000F1DED" w:rsidRPr="007A171F" w:rsidRDefault="000F1DED" w:rsidP="007A171F">
      <w:pPr>
        <w:jc w:val="center"/>
        <w:rPr>
          <w:b/>
          <w:bCs/>
        </w:rPr>
      </w:pPr>
    </w:p>
    <w:p w14:paraId="11B9B976" w14:textId="77777777" w:rsidR="00EB28DF" w:rsidRDefault="00EB28DF"/>
    <w:sectPr w:rsidR="00EB28DF" w:rsidSect="000F1DED">
      <w:footerReference w:type="default" r:id="rId9"/>
      <w:pgSz w:w="16838" w:h="11906" w:orient="landscape"/>
      <w:pgMar w:top="127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554FB" w14:textId="77777777" w:rsidR="00E254B4" w:rsidRDefault="00E254B4" w:rsidP="007A171F">
      <w:pPr>
        <w:spacing w:after="0" w:line="240" w:lineRule="auto"/>
      </w:pPr>
      <w:r>
        <w:separator/>
      </w:r>
    </w:p>
  </w:endnote>
  <w:endnote w:type="continuationSeparator" w:id="0">
    <w:p w14:paraId="5F3E1AB1" w14:textId="77777777" w:rsidR="00E254B4" w:rsidRDefault="00E254B4" w:rsidP="007A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790392"/>
      <w:docPartObj>
        <w:docPartGallery w:val="Page Numbers (Bottom of Page)"/>
        <w:docPartUnique/>
      </w:docPartObj>
    </w:sdtPr>
    <w:sdtEndPr/>
    <w:sdtContent>
      <w:p w14:paraId="0E8EF864" w14:textId="139B5ADD" w:rsidR="00D06BD0" w:rsidRDefault="00D06BD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55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44A86" w14:textId="77777777" w:rsidR="00E254B4" w:rsidRDefault="00E254B4" w:rsidP="007A171F">
      <w:pPr>
        <w:spacing w:after="0" w:line="240" w:lineRule="auto"/>
      </w:pPr>
      <w:r>
        <w:separator/>
      </w:r>
    </w:p>
  </w:footnote>
  <w:footnote w:type="continuationSeparator" w:id="0">
    <w:p w14:paraId="140A10C4" w14:textId="77777777" w:rsidR="00E254B4" w:rsidRDefault="00E254B4" w:rsidP="007A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0C59"/>
    <w:multiLevelType w:val="hybridMultilevel"/>
    <w:tmpl w:val="B2EED4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B7"/>
    <w:rsid w:val="00001995"/>
    <w:rsid w:val="00004F8A"/>
    <w:rsid w:val="00017750"/>
    <w:rsid w:val="00017A3E"/>
    <w:rsid w:val="00024A28"/>
    <w:rsid w:val="00061DE6"/>
    <w:rsid w:val="0008583C"/>
    <w:rsid w:val="000973B7"/>
    <w:rsid w:val="000A023F"/>
    <w:rsid w:val="000B2886"/>
    <w:rsid w:val="000B79B3"/>
    <w:rsid w:val="000C173A"/>
    <w:rsid w:val="000F1DED"/>
    <w:rsid w:val="001017E0"/>
    <w:rsid w:val="001061EA"/>
    <w:rsid w:val="00115087"/>
    <w:rsid w:val="001615ED"/>
    <w:rsid w:val="001A18E3"/>
    <w:rsid w:val="001C7DDF"/>
    <w:rsid w:val="001D655A"/>
    <w:rsid w:val="001E5D35"/>
    <w:rsid w:val="001F57E0"/>
    <w:rsid w:val="00201400"/>
    <w:rsid w:val="00253E5D"/>
    <w:rsid w:val="00264B72"/>
    <w:rsid w:val="0026761B"/>
    <w:rsid w:val="002A63A5"/>
    <w:rsid w:val="002F224E"/>
    <w:rsid w:val="00301EDA"/>
    <w:rsid w:val="003345BB"/>
    <w:rsid w:val="00391549"/>
    <w:rsid w:val="003A1FE0"/>
    <w:rsid w:val="003E04A5"/>
    <w:rsid w:val="00415AB0"/>
    <w:rsid w:val="00431212"/>
    <w:rsid w:val="0043624C"/>
    <w:rsid w:val="00447198"/>
    <w:rsid w:val="00474CFE"/>
    <w:rsid w:val="00483C95"/>
    <w:rsid w:val="004A781A"/>
    <w:rsid w:val="004C6FEA"/>
    <w:rsid w:val="004D539E"/>
    <w:rsid w:val="004E4A05"/>
    <w:rsid w:val="004F07D4"/>
    <w:rsid w:val="00541E86"/>
    <w:rsid w:val="00583331"/>
    <w:rsid w:val="005D476E"/>
    <w:rsid w:val="00623F5E"/>
    <w:rsid w:val="00631A60"/>
    <w:rsid w:val="00632491"/>
    <w:rsid w:val="00674DF2"/>
    <w:rsid w:val="006A2699"/>
    <w:rsid w:val="006E40AF"/>
    <w:rsid w:val="00726668"/>
    <w:rsid w:val="00737C6D"/>
    <w:rsid w:val="00743237"/>
    <w:rsid w:val="00773CD1"/>
    <w:rsid w:val="007844A8"/>
    <w:rsid w:val="007A171F"/>
    <w:rsid w:val="007A42B5"/>
    <w:rsid w:val="007B1608"/>
    <w:rsid w:val="007B59E5"/>
    <w:rsid w:val="007C193B"/>
    <w:rsid w:val="007D7A69"/>
    <w:rsid w:val="007E302B"/>
    <w:rsid w:val="007F2081"/>
    <w:rsid w:val="008022FD"/>
    <w:rsid w:val="00836B5D"/>
    <w:rsid w:val="008C7B8E"/>
    <w:rsid w:val="008D1536"/>
    <w:rsid w:val="008E0B1E"/>
    <w:rsid w:val="009173F2"/>
    <w:rsid w:val="00954D65"/>
    <w:rsid w:val="009574EA"/>
    <w:rsid w:val="009A1579"/>
    <w:rsid w:val="009A5D1B"/>
    <w:rsid w:val="009C50BB"/>
    <w:rsid w:val="009D19E2"/>
    <w:rsid w:val="009E0E34"/>
    <w:rsid w:val="009F1F8E"/>
    <w:rsid w:val="009F339C"/>
    <w:rsid w:val="009F7108"/>
    <w:rsid w:val="00A230D5"/>
    <w:rsid w:val="00A312AB"/>
    <w:rsid w:val="00A55FA2"/>
    <w:rsid w:val="00A86E76"/>
    <w:rsid w:val="00AA0572"/>
    <w:rsid w:val="00AB77B3"/>
    <w:rsid w:val="00AE0864"/>
    <w:rsid w:val="00B02D62"/>
    <w:rsid w:val="00B150D0"/>
    <w:rsid w:val="00B1527A"/>
    <w:rsid w:val="00B34E55"/>
    <w:rsid w:val="00B354EE"/>
    <w:rsid w:val="00B44E19"/>
    <w:rsid w:val="00B61248"/>
    <w:rsid w:val="00B95BF0"/>
    <w:rsid w:val="00B95DA9"/>
    <w:rsid w:val="00BB57FB"/>
    <w:rsid w:val="00BE6F40"/>
    <w:rsid w:val="00BE7F44"/>
    <w:rsid w:val="00C25AFC"/>
    <w:rsid w:val="00C27723"/>
    <w:rsid w:val="00C3286F"/>
    <w:rsid w:val="00C427B8"/>
    <w:rsid w:val="00C7636A"/>
    <w:rsid w:val="00CD7753"/>
    <w:rsid w:val="00CF44EE"/>
    <w:rsid w:val="00D06BD0"/>
    <w:rsid w:val="00D26A45"/>
    <w:rsid w:val="00D27353"/>
    <w:rsid w:val="00D522CA"/>
    <w:rsid w:val="00D72D46"/>
    <w:rsid w:val="00D75F5C"/>
    <w:rsid w:val="00D81558"/>
    <w:rsid w:val="00D94800"/>
    <w:rsid w:val="00DA5349"/>
    <w:rsid w:val="00DC735A"/>
    <w:rsid w:val="00DD3C0D"/>
    <w:rsid w:val="00DE2137"/>
    <w:rsid w:val="00DF1680"/>
    <w:rsid w:val="00DF49FC"/>
    <w:rsid w:val="00E22A1B"/>
    <w:rsid w:val="00E254B4"/>
    <w:rsid w:val="00E35615"/>
    <w:rsid w:val="00E36524"/>
    <w:rsid w:val="00E567E9"/>
    <w:rsid w:val="00E73C6D"/>
    <w:rsid w:val="00E7493A"/>
    <w:rsid w:val="00E9596E"/>
    <w:rsid w:val="00EB28DF"/>
    <w:rsid w:val="00EB33F3"/>
    <w:rsid w:val="00ED6A97"/>
    <w:rsid w:val="00EF1CF1"/>
    <w:rsid w:val="00EF5392"/>
    <w:rsid w:val="00F500F5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C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14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14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140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0140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0140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40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72D4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A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171F"/>
  </w:style>
  <w:style w:type="paragraph" w:styleId="ae">
    <w:name w:val="footer"/>
    <w:basedOn w:val="a"/>
    <w:link w:val="af"/>
    <w:uiPriority w:val="99"/>
    <w:unhideWhenUsed/>
    <w:rsid w:val="007A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14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14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140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0140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0140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40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72D4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A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171F"/>
  </w:style>
  <w:style w:type="paragraph" w:styleId="ae">
    <w:name w:val="footer"/>
    <w:basedOn w:val="a"/>
    <w:link w:val="af"/>
    <w:uiPriority w:val="99"/>
    <w:unhideWhenUsed/>
    <w:rsid w:val="007A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90C7-3EC5-4EDE-B3CD-CE688C3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Коротеев</dc:creator>
  <cp:keywords/>
  <dc:description/>
  <cp:lastModifiedBy>Татьяна Сапожникова</cp:lastModifiedBy>
  <cp:revision>71</cp:revision>
  <cp:lastPrinted>2020-06-11T10:54:00Z</cp:lastPrinted>
  <dcterms:created xsi:type="dcterms:W3CDTF">2020-04-22T16:20:00Z</dcterms:created>
  <dcterms:modified xsi:type="dcterms:W3CDTF">2020-06-30T11:16:00Z</dcterms:modified>
</cp:coreProperties>
</file>