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7D" w:rsidRPr="00573196" w:rsidRDefault="00B651FC">
      <w:pPr>
        <w:rPr>
          <w:color w:val="000000" w:themeColor="text1"/>
        </w:rPr>
      </w:pPr>
      <w:r w:rsidRPr="00573196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-494665</wp:posOffset>
            </wp:positionV>
            <wp:extent cx="835660" cy="87820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-221"/>
        <w:tblW w:w="5000" w:type="pct"/>
        <w:tblLook w:val="0000"/>
      </w:tblPr>
      <w:tblGrid>
        <w:gridCol w:w="4254"/>
        <w:gridCol w:w="1064"/>
        <w:gridCol w:w="4253"/>
      </w:tblGrid>
      <w:tr w:rsidR="00B651FC" w:rsidRPr="00573196" w:rsidTr="008E54D1">
        <w:trPr>
          <w:cantSplit/>
          <w:trHeight w:val="2355"/>
        </w:trPr>
        <w:tc>
          <w:tcPr>
            <w:tcW w:w="2222" w:type="pct"/>
          </w:tcPr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573196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РП</w:t>
            </w:r>
            <w:r w:rsidRPr="00573196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РАЙОН</w:t>
            </w:r>
            <w:r w:rsidRPr="00573196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АДМИНИСТРАЦИЙ</w:t>
            </w:r>
            <w:r w:rsidRPr="00573196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4"/>
                <w:szCs w:val="24"/>
              </w:rPr>
              <w:t>/</w:t>
            </w: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Style w:val="a3"/>
                <w:rFonts w:ascii="Baltica Chv" w:hAnsi="Baltica Chv"/>
                <w:iCs/>
                <w:color w:val="000000" w:themeColor="text1"/>
              </w:rPr>
            </w:pPr>
            <w:r w:rsidRPr="00573196">
              <w:rPr>
                <w:rStyle w:val="a3"/>
                <w:rFonts w:ascii="Times New Roman" w:hAnsi="Times New Roman" w:cs="Times New Roman"/>
                <w:iCs/>
                <w:color w:val="000000" w:themeColor="text1"/>
              </w:rPr>
              <w:t>ЙЫШ</w:t>
            </w:r>
            <w:r w:rsidRPr="00573196">
              <w:rPr>
                <w:rStyle w:val="a3"/>
                <w:rFonts w:ascii="Baltica Chv" w:hAnsi="Baltica Chv" w:cs="Baltica Chv"/>
                <w:iCs/>
                <w:color w:val="000000" w:themeColor="text1"/>
              </w:rPr>
              <w:t>+</w:t>
            </w:r>
            <w:r w:rsidRPr="00573196">
              <w:rPr>
                <w:rStyle w:val="a3"/>
                <w:rFonts w:ascii="Times New Roman" w:hAnsi="Times New Roman" w:cs="Times New Roman"/>
                <w:iCs/>
                <w:color w:val="000000" w:themeColor="text1"/>
              </w:rPr>
              <w:t>НУ</w:t>
            </w: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Baltica Chv" w:hAnsi="Baltica Chv"/>
                <w:color w:val="000000" w:themeColor="text1"/>
                <w:sz w:val="24"/>
                <w:szCs w:val="24"/>
              </w:rPr>
            </w:pPr>
          </w:p>
          <w:p w:rsidR="00B651FC" w:rsidRPr="00573196" w:rsidRDefault="00B651FC" w:rsidP="008E54D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3196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2020 </w:t>
            </w: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ё</w:t>
            </w:r>
            <w:r w:rsidRPr="00573196">
              <w:rPr>
                <w:rFonts w:ascii="Baltica Chv" w:hAnsi="Baltica Chv" w:cs="Baltica Chv"/>
                <w:b/>
                <w:bCs/>
                <w:iCs/>
                <w:color w:val="000000" w:themeColor="text1"/>
                <w:sz w:val="24"/>
                <w:szCs w:val="24"/>
              </w:rPr>
              <w:t xml:space="preserve">? </w:t>
            </w: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апрель 17 - мӗшӗ</w:t>
            </w:r>
            <w:r w:rsidRPr="00573196">
              <w:rPr>
                <w:rFonts w:ascii="Baltica Chv" w:hAnsi="Baltica Chv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№ 207</w:t>
            </w: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Baltica Chv" w:hAnsi="Baltica Chv" w:cs="Baltica Chv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731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573196">
              <w:rPr>
                <w:rFonts w:ascii="Baltica Chv" w:hAnsi="Baltica Chv" w:cs="Baltica Chv"/>
                <w:b/>
                <w:bCs/>
                <w:color w:val="000000" w:themeColor="text1"/>
                <w:sz w:val="24"/>
                <w:szCs w:val="24"/>
              </w:rPr>
              <w:t>\</w:t>
            </w:r>
            <w:r w:rsidRPr="005731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рп</w:t>
            </w:r>
            <w:proofErr w:type="spellEnd"/>
            <w:r w:rsidRPr="00573196">
              <w:rPr>
                <w:rFonts w:ascii="Baltica Chv" w:hAnsi="Baltica Chv" w:cs="Baltica Chv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5731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B651FC" w:rsidRPr="00573196" w:rsidRDefault="00B651FC" w:rsidP="008E54D1">
            <w:pPr>
              <w:rPr>
                <w:rFonts w:cs="Courier New"/>
                <w:b/>
                <w:bCs/>
                <w:color w:val="000000" w:themeColor="text1"/>
              </w:rPr>
            </w:pPr>
          </w:p>
        </w:tc>
        <w:tc>
          <w:tcPr>
            <w:tcW w:w="2222" w:type="pct"/>
          </w:tcPr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АДМИНИСТРАЦИЯ</w:t>
            </w: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ЦИВИЛЬСКОГО РАЙОНА</w:t>
            </w: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Style w:val="a3"/>
                <w:rFonts w:cs="Times New Roman"/>
                <w:iCs/>
                <w:color w:val="000000" w:themeColor="text1"/>
              </w:rPr>
            </w:pPr>
            <w:r w:rsidRPr="00573196">
              <w:rPr>
                <w:rStyle w:val="a3"/>
                <w:rFonts w:ascii="Times New Roman" w:hAnsi="Times New Roman" w:cs="Times New Roman"/>
                <w:iCs/>
                <w:color w:val="000000" w:themeColor="text1"/>
              </w:rPr>
              <w:t>ПОСТАНОВЛЕНИЕ</w:t>
            </w: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731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17 апреля 2020 года  № 207</w:t>
            </w:r>
          </w:p>
          <w:p w:rsidR="00B651FC" w:rsidRPr="00573196" w:rsidRDefault="00B651FC" w:rsidP="008E54D1">
            <w:pPr>
              <w:pStyle w:val="a8"/>
              <w:ind w:firstLine="54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31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г. Цивильск</w:t>
            </w:r>
          </w:p>
          <w:p w:rsidR="00B651FC" w:rsidRPr="00573196" w:rsidRDefault="00B651FC" w:rsidP="008E54D1">
            <w:pPr>
              <w:jc w:val="right"/>
              <w:rPr>
                <w:color w:val="000000" w:themeColor="text1"/>
              </w:rPr>
            </w:pPr>
          </w:p>
        </w:tc>
      </w:tr>
    </w:tbl>
    <w:p w:rsidR="00B651FC" w:rsidRPr="00573196" w:rsidRDefault="00B651FC" w:rsidP="00B651FC">
      <w:pPr>
        <w:rPr>
          <w:color w:val="000000" w:themeColor="text1"/>
        </w:rPr>
      </w:pPr>
    </w:p>
    <w:p w:rsidR="00B651FC" w:rsidRPr="00573196" w:rsidRDefault="00B651FC" w:rsidP="00B651FC">
      <w:pPr>
        <w:rPr>
          <w:color w:val="000000" w:themeColor="text1"/>
        </w:rPr>
      </w:pPr>
      <w:r w:rsidRPr="00573196">
        <w:rPr>
          <w:color w:val="000000" w:themeColor="text1"/>
        </w:rPr>
        <w:t xml:space="preserve">    </w:t>
      </w:r>
    </w:p>
    <w:p w:rsidR="00B651FC" w:rsidRPr="00573196" w:rsidRDefault="00B651FC" w:rsidP="00B651FC">
      <w:pPr>
        <w:pStyle w:val="1"/>
        <w:tabs>
          <w:tab w:val="left" w:pos="5529"/>
        </w:tabs>
        <w:spacing w:after="0"/>
        <w:ind w:left="142" w:right="4153"/>
        <w:jc w:val="both"/>
        <w:rPr>
          <w:rFonts w:ascii="Times New Roman" w:hAnsi="Times New Roman" w:cs="Times New Roman"/>
          <w:color w:val="000000" w:themeColor="text1"/>
        </w:rPr>
      </w:pPr>
      <w:r w:rsidRPr="00573196">
        <w:rPr>
          <w:rFonts w:ascii="Times New Roman" w:hAnsi="Times New Roman" w:cs="Times New Roman"/>
          <w:color w:val="000000" w:themeColor="text1"/>
        </w:rPr>
        <w:t>Об утверждении порядка ведения реестра жилых помещений, признанных  непригодными для проживания и аварийных многоквартирных домов, расположенных на территории Цивильского района Чувашской Республики</w:t>
      </w:r>
    </w:p>
    <w:p w:rsidR="00B651FC" w:rsidRPr="00573196" w:rsidRDefault="00B651FC" w:rsidP="00B651FC">
      <w:pPr>
        <w:ind w:left="142" w:hanging="710"/>
        <w:rPr>
          <w:b/>
          <w:color w:val="000000" w:themeColor="text1"/>
        </w:rPr>
      </w:pPr>
    </w:p>
    <w:p w:rsidR="00B651FC" w:rsidRPr="00573196" w:rsidRDefault="00B651FC" w:rsidP="00B651FC">
      <w:pPr>
        <w:ind w:left="142" w:hanging="710"/>
        <w:rPr>
          <w:b/>
          <w:color w:val="000000" w:themeColor="text1"/>
        </w:rPr>
      </w:pPr>
    </w:p>
    <w:p w:rsidR="00B651FC" w:rsidRPr="00573196" w:rsidRDefault="00B651FC" w:rsidP="00B651FC">
      <w:pPr>
        <w:pStyle w:val="1"/>
        <w:spacing w:before="0" w:after="0"/>
        <w:ind w:left="142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573196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</w:t>
      </w:r>
      <w:hyperlink r:id="rId5" w:history="1">
        <w:r w:rsidRPr="00573196">
          <w:rPr>
            <w:rStyle w:val="a4"/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573196">
        <w:rPr>
          <w:rFonts w:ascii="Times New Roman" w:hAnsi="Times New Roman" w:cs="Times New Roman"/>
          <w:b w:val="0"/>
          <w:color w:val="000000" w:themeColor="text1"/>
        </w:rPr>
        <w:t xml:space="preserve"> Правительства Российской Федерации от 28 января 2006 г. № 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hyperlink r:id="rId6" w:history="1">
        <w:r w:rsidRPr="00573196">
          <w:rPr>
            <w:rStyle w:val="a4"/>
            <w:rFonts w:ascii="Times New Roman" w:hAnsi="Times New Roman" w:cs="Times New Roman"/>
            <w:color w:val="000000" w:themeColor="text1"/>
          </w:rPr>
          <w:t>Жилищным кодексом</w:t>
        </w:r>
      </w:hyperlink>
      <w:r w:rsidRPr="00573196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Федерации, </w:t>
      </w:r>
      <w:hyperlink r:id="rId7" w:history="1">
        <w:r w:rsidRPr="00573196">
          <w:rPr>
            <w:rStyle w:val="a4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573196">
        <w:rPr>
          <w:rFonts w:ascii="Times New Roman" w:hAnsi="Times New Roman" w:cs="Times New Roman"/>
          <w:b w:val="0"/>
          <w:color w:val="000000" w:themeColor="text1"/>
        </w:rPr>
        <w:t xml:space="preserve"> от 06.10.2003 № 131-ФЗ «Об общих принципах организации местного самоуправления в Российской</w:t>
      </w:r>
      <w:proofErr w:type="gramEnd"/>
      <w:r w:rsidRPr="00573196">
        <w:rPr>
          <w:rFonts w:ascii="Times New Roman" w:hAnsi="Times New Roman" w:cs="Times New Roman"/>
          <w:b w:val="0"/>
          <w:color w:val="000000" w:themeColor="text1"/>
        </w:rPr>
        <w:t xml:space="preserve"> Федерации», Федеральным законом «О Фонде содействия реформированию жилищно-коммунального хозяйства» от 21.07.2007 № 185-ФЗ, </w:t>
      </w:r>
      <w:hyperlink r:id="rId8" w:history="1">
        <w:r w:rsidRPr="00573196">
          <w:rPr>
            <w:rStyle w:val="a4"/>
            <w:rFonts w:ascii="Times New Roman" w:hAnsi="Times New Roman" w:cs="Times New Roman"/>
            <w:color w:val="000000" w:themeColor="text1"/>
          </w:rPr>
          <w:t>Уставом</w:t>
        </w:r>
      </w:hyperlink>
      <w:r w:rsidRPr="00573196">
        <w:rPr>
          <w:rFonts w:ascii="Times New Roman" w:hAnsi="Times New Roman" w:cs="Times New Roman"/>
          <w:b w:val="0"/>
          <w:color w:val="000000" w:themeColor="text1"/>
        </w:rPr>
        <w:t xml:space="preserve"> Цивильского района Чувашской Республики, администрация Цивильского района Чувашской Республики</w:t>
      </w:r>
    </w:p>
    <w:p w:rsidR="00B651FC" w:rsidRPr="00573196" w:rsidRDefault="00B651FC" w:rsidP="00B651FC">
      <w:pPr>
        <w:pStyle w:val="1"/>
        <w:spacing w:before="0" w:after="0"/>
        <w:ind w:left="142" w:firstLine="709"/>
        <w:jc w:val="both"/>
        <w:rPr>
          <w:rFonts w:ascii="Times New Roman" w:hAnsi="Times New Roman" w:cs="Times New Roman"/>
          <w:color w:val="000000" w:themeColor="text1"/>
        </w:rPr>
      </w:pPr>
      <w:r w:rsidRPr="00573196">
        <w:rPr>
          <w:rFonts w:ascii="Times New Roman" w:hAnsi="Times New Roman" w:cs="Times New Roman"/>
          <w:color w:val="000000" w:themeColor="text1"/>
        </w:rPr>
        <w:t xml:space="preserve">  </w:t>
      </w:r>
    </w:p>
    <w:p w:rsidR="00B651FC" w:rsidRPr="00573196" w:rsidRDefault="00B651FC" w:rsidP="00B651FC">
      <w:pPr>
        <w:pStyle w:val="a7"/>
        <w:ind w:left="142" w:firstLine="720"/>
        <w:rPr>
          <w:rFonts w:ascii="Times New Roman" w:hAnsi="Times New Roman"/>
          <w:b/>
          <w:bCs/>
          <w:color w:val="000000" w:themeColor="text1"/>
        </w:rPr>
      </w:pPr>
      <w:r w:rsidRPr="00573196">
        <w:rPr>
          <w:rFonts w:ascii="Times New Roman" w:hAnsi="Times New Roman"/>
          <w:b/>
          <w:bCs/>
          <w:color w:val="000000" w:themeColor="text1"/>
        </w:rPr>
        <w:t>ПОСТАНОВЛЯЕТ:</w:t>
      </w:r>
    </w:p>
    <w:p w:rsidR="00B651FC" w:rsidRPr="00573196" w:rsidRDefault="00B651FC" w:rsidP="00573196">
      <w:pPr>
        <w:pStyle w:val="a7"/>
        <w:ind w:left="142" w:firstLine="72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B651FC" w:rsidRPr="00573196" w:rsidRDefault="00B651FC" w:rsidP="00573196">
      <w:pPr>
        <w:ind w:left="142"/>
        <w:jc w:val="both"/>
        <w:rPr>
          <w:color w:val="000000" w:themeColor="text1"/>
          <w:sz w:val="24"/>
          <w:szCs w:val="24"/>
        </w:rPr>
      </w:pPr>
      <w:r w:rsidRPr="00573196">
        <w:rPr>
          <w:color w:val="000000" w:themeColor="text1"/>
          <w:sz w:val="24"/>
          <w:szCs w:val="24"/>
        </w:rPr>
        <w:t>1. Утвердить прилагаемый</w:t>
      </w:r>
      <w:r w:rsidRPr="00573196">
        <w:rPr>
          <w:b/>
          <w:color w:val="000000" w:themeColor="text1"/>
          <w:sz w:val="24"/>
          <w:szCs w:val="24"/>
        </w:rPr>
        <w:t xml:space="preserve"> </w:t>
      </w:r>
      <w:hyperlink w:anchor="sub_1000" w:history="1">
        <w:r w:rsidRPr="00573196">
          <w:rPr>
            <w:rStyle w:val="a4"/>
            <w:b w:val="0"/>
            <w:color w:val="000000" w:themeColor="text1"/>
            <w:sz w:val="24"/>
            <w:szCs w:val="24"/>
          </w:rPr>
          <w:t>Порядок</w:t>
        </w:r>
      </w:hyperlink>
      <w:r w:rsidRPr="00573196">
        <w:rPr>
          <w:color w:val="000000" w:themeColor="text1"/>
          <w:sz w:val="24"/>
          <w:szCs w:val="24"/>
        </w:rPr>
        <w:t xml:space="preserve"> ведения реестра жилых помещений, признанных непригодными для проживания и аварийных многоквартирных домов, расположенных на территории Цивильского района Чувашской Республики.</w:t>
      </w:r>
    </w:p>
    <w:p w:rsidR="00B651FC" w:rsidRPr="00573196" w:rsidRDefault="00B651FC" w:rsidP="00573196">
      <w:pPr>
        <w:ind w:left="142"/>
        <w:jc w:val="both"/>
        <w:rPr>
          <w:color w:val="000000" w:themeColor="text1"/>
          <w:sz w:val="24"/>
          <w:szCs w:val="24"/>
        </w:rPr>
      </w:pPr>
      <w:r w:rsidRPr="00573196">
        <w:rPr>
          <w:color w:val="000000" w:themeColor="text1"/>
          <w:sz w:val="24"/>
          <w:szCs w:val="24"/>
        </w:rPr>
        <w:t xml:space="preserve">2. </w:t>
      </w:r>
      <w:proofErr w:type="gramStart"/>
      <w:r w:rsidRPr="00573196">
        <w:rPr>
          <w:color w:val="000000" w:themeColor="text1"/>
          <w:sz w:val="24"/>
          <w:szCs w:val="24"/>
        </w:rPr>
        <w:t>Контроль за</w:t>
      </w:r>
      <w:proofErr w:type="gramEnd"/>
      <w:r w:rsidRPr="00573196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отдел строительства и </w:t>
      </w:r>
      <w:proofErr w:type="spellStart"/>
      <w:r w:rsidRPr="00573196">
        <w:rPr>
          <w:color w:val="000000" w:themeColor="text1"/>
          <w:sz w:val="24"/>
          <w:szCs w:val="24"/>
        </w:rPr>
        <w:t>жилищно</w:t>
      </w:r>
      <w:proofErr w:type="spellEnd"/>
      <w:r w:rsidRPr="00573196">
        <w:rPr>
          <w:color w:val="000000" w:themeColor="text1"/>
          <w:sz w:val="24"/>
          <w:szCs w:val="24"/>
        </w:rPr>
        <w:t xml:space="preserve"> - коммунального хозяйства администрации Цивильского района Чувашской Республики.</w:t>
      </w:r>
    </w:p>
    <w:p w:rsidR="00B651FC" w:rsidRPr="00573196" w:rsidRDefault="00B651FC" w:rsidP="00573196">
      <w:pPr>
        <w:ind w:left="142"/>
        <w:jc w:val="both"/>
        <w:rPr>
          <w:color w:val="000000" w:themeColor="text1"/>
          <w:sz w:val="24"/>
          <w:szCs w:val="24"/>
        </w:rPr>
      </w:pPr>
      <w:r w:rsidRPr="00573196">
        <w:rPr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 (обнародования)</w:t>
      </w:r>
      <w:r w:rsidRPr="00573196">
        <w:rPr>
          <w:b/>
          <w:color w:val="000000" w:themeColor="text1"/>
          <w:sz w:val="24"/>
          <w:szCs w:val="24"/>
        </w:rPr>
        <w:t>.</w:t>
      </w:r>
    </w:p>
    <w:p w:rsidR="00B651FC" w:rsidRPr="00573196" w:rsidRDefault="00B651FC" w:rsidP="00B651FC">
      <w:pPr>
        <w:ind w:left="142"/>
        <w:rPr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ind w:left="142" w:firstLine="708"/>
        <w:rPr>
          <w:color w:val="000000" w:themeColor="text1"/>
          <w:sz w:val="24"/>
          <w:szCs w:val="24"/>
        </w:rPr>
      </w:pPr>
    </w:p>
    <w:tbl>
      <w:tblPr>
        <w:tblW w:w="1009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8"/>
        <w:gridCol w:w="3338"/>
      </w:tblGrid>
      <w:tr w:rsidR="00B651FC" w:rsidRPr="00573196" w:rsidTr="008E54D1">
        <w:trPr>
          <w:trHeight w:val="566"/>
          <w:tblCellSpacing w:w="0" w:type="dxa"/>
        </w:trPr>
        <w:tc>
          <w:tcPr>
            <w:tcW w:w="6758" w:type="dxa"/>
            <w:vAlign w:val="bottom"/>
            <w:hideMark/>
          </w:tcPr>
          <w:p w:rsidR="00B651FC" w:rsidRPr="00573196" w:rsidRDefault="00B651FC" w:rsidP="008E54D1">
            <w:pPr>
              <w:pStyle w:val="a7"/>
              <w:ind w:left="142"/>
              <w:rPr>
                <w:rFonts w:ascii="Times New Roman" w:hAnsi="Times New Roman"/>
                <w:color w:val="000000" w:themeColor="text1"/>
              </w:rPr>
            </w:pPr>
            <w:r w:rsidRPr="00573196">
              <w:rPr>
                <w:rFonts w:ascii="Times New Roman" w:hAnsi="Times New Roman"/>
                <w:color w:val="000000" w:themeColor="text1"/>
              </w:rPr>
              <w:t>И.о. главы администрации</w:t>
            </w:r>
          </w:p>
          <w:p w:rsidR="00B651FC" w:rsidRPr="00573196" w:rsidRDefault="00B651FC" w:rsidP="008E54D1">
            <w:pPr>
              <w:pStyle w:val="a7"/>
              <w:ind w:left="142"/>
              <w:rPr>
                <w:rFonts w:ascii="Times New Roman" w:hAnsi="Times New Roman"/>
                <w:color w:val="000000" w:themeColor="text1"/>
              </w:rPr>
            </w:pPr>
            <w:r w:rsidRPr="00573196">
              <w:rPr>
                <w:rFonts w:ascii="Times New Roman" w:hAnsi="Times New Roman"/>
                <w:color w:val="000000" w:themeColor="text1"/>
              </w:rPr>
              <w:t>Цивильского района</w:t>
            </w:r>
          </w:p>
        </w:tc>
        <w:tc>
          <w:tcPr>
            <w:tcW w:w="3338" w:type="dxa"/>
            <w:vAlign w:val="bottom"/>
            <w:hideMark/>
          </w:tcPr>
          <w:p w:rsidR="00B651FC" w:rsidRPr="00573196" w:rsidRDefault="00B651FC" w:rsidP="008E54D1">
            <w:pPr>
              <w:pStyle w:val="a7"/>
              <w:ind w:left="142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B651FC" w:rsidRPr="00573196" w:rsidRDefault="00B651FC" w:rsidP="008E54D1">
            <w:pPr>
              <w:pStyle w:val="a7"/>
              <w:ind w:left="142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3196">
              <w:rPr>
                <w:rFonts w:ascii="Times New Roman" w:hAnsi="Times New Roman"/>
                <w:color w:val="000000" w:themeColor="text1"/>
              </w:rPr>
              <w:t xml:space="preserve">А. В. </w:t>
            </w:r>
            <w:proofErr w:type="spellStart"/>
            <w:r w:rsidRPr="00573196">
              <w:rPr>
                <w:rFonts w:ascii="Times New Roman" w:hAnsi="Times New Roman"/>
                <w:color w:val="000000" w:themeColor="text1"/>
              </w:rPr>
              <w:t>Волчкова</w:t>
            </w:r>
            <w:proofErr w:type="spellEnd"/>
          </w:p>
        </w:tc>
      </w:tr>
    </w:tbl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  <w:bookmarkStart w:id="0" w:name="sub_1000"/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573196" w:rsidRPr="00573196" w:rsidRDefault="00573196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573196" w:rsidRPr="00573196" w:rsidRDefault="00573196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573196" w:rsidRPr="00573196" w:rsidRDefault="00573196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color w:val="000000" w:themeColor="text1"/>
          <w:sz w:val="24"/>
          <w:szCs w:val="24"/>
        </w:rPr>
      </w:pPr>
      <w:r w:rsidRPr="00573196">
        <w:rPr>
          <w:rStyle w:val="a3"/>
          <w:color w:val="000000" w:themeColor="text1"/>
          <w:sz w:val="24"/>
          <w:szCs w:val="24"/>
        </w:rPr>
        <w:lastRenderedPageBreak/>
        <w:t>Приложение N 1</w:t>
      </w:r>
      <w:r w:rsidRPr="00573196">
        <w:rPr>
          <w:rStyle w:val="a3"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573196">
          <w:rPr>
            <w:rStyle w:val="a4"/>
            <w:color w:val="000000" w:themeColor="text1"/>
            <w:sz w:val="24"/>
            <w:szCs w:val="24"/>
          </w:rPr>
          <w:t>постановлению</w:t>
        </w:r>
      </w:hyperlink>
      <w:r w:rsidRPr="00573196">
        <w:rPr>
          <w:rStyle w:val="a3"/>
          <w:color w:val="000000" w:themeColor="text1"/>
          <w:sz w:val="24"/>
          <w:szCs w:val="24"/>
        </w:rPr>
        <w:t xml:space="preserve"> администрации</w:t>
      </w:r>
      <w:r w:rsidRPr="00573196">
        <w:rPr>
          <w:rStyle w:val="a3"/>
          <w:color w:val="000000" w:themeColor="text1"/>
          <w:sz w:val="24"/>
          <w:szCs w:val="24"/>
        </w:rPr>
        <w:br/>
        <w:t>Цивильского района</w:t>
      </w:r>
      <w:r w:rsidRPr="00573196">
        <w:rPr>
          <w:rStyle w:val="a3"/>
          <w:color w:val="000000" w:themeColor="text1"/>
          <w:sz w:val="24"/>
          <w:szCs w:val="24"/>
        </w:rPr>
        <w:br/>
        <w:t>Чувашской Республики</w:t>
      </w:r>
      <w:r w:rsidRPr="00573196">
        <w:rPr>
          <w:rStyle w:val="a3"/>
          <w:color w:val="000000" w:themeColor="text1"/>
          <w:sz w:val="24"/>
          <w:szCs w:val="24"/>
        </w:rPr>
        <w:br/>
        <w:t>от 17.04.2020 №</w:t>
      </w:r>
      <w:bookmarkEnd w:id="0"/>
      <w:r w:rsidRPr="00573196">
        <w:rPr>
          <w:rStyle w:val="a3"/>
          <w:color w:val="000000" w:themeColor="text1"/>
          <w:sz w:val="24"/>
          <w:szCs w:val="24"/>
        </w:rPr>
        <w:t xml:space="preserve"> 207 </w:t>
      </w:r>
    </w:p>
    <w:p w:rsidR="00B651FC" w:rsidRPr="00573196" w:rsidRDefault="00B651FC" w:rsidP="00B651FC">
      <w:pPr>
        <w:pStyle w:val="1"/>
        <w:rPr>
          <w:rFonts w:ascii="Times New Roman" w:hAnsi="Times New Roman" w:cs="Times New Roman"/>
          <w:color w:val="000000" w:themeColor="text1"/>
        </w:rPr>
      </w:pPr>
      <w:r w:rsidRPr="00573196">
        <w:rPr>
          <w:rFonts w:ascii="Times New Roman" w:hAnsi="Times New Roman" w:cs="Times New Roman"/>
          <w:color w:val="000000" w:themeColor="text1"/>
        </w:rPr>
        <w:t>Порядок</w:t>
      </w:r>
      <w:r w:rsidRPr="00573196">
        <w:rPr>
          <w:rFonts w:ascii="Times New Roman" w:hAnsi="Times New Roman" w:cs="Times New Roman"/>
          <w:color w:val="000000" w:themeColor="text1"/>
        </w:rPr>
        <w:br/>
        <w:t>ведения реестра жилых помещений, признанных непригодными для проживания, аварийных многоквартирных домов, расположенных на территории Цивильского района Чувашской Республики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1" w:name="sub_1001"/>
      <w:r w:rsidRPr="00573196">
        <w:rPr>
          <w:b/>
          <w:color w:val="000000" w:themeColor="text1"/>
          <w:sz w:val="24"/>
          <w:szCs w:val="24"/>
        </w:rPr>
        <w:t>1.</w:t>
      </w:r>
      <w:r w:rsidRPr="00573196">
        <w:rPr>
          <w:color w:val="000000" w:themeColor="text1"/>
          <w:sz w:val="24"/>
          <w:szCs w:val="24"/>
        </w:rPr>
        <w:t xml:space="preserve"> </w:t>
      </w:r>
      <w:proofErr w:type="gramStart"/>
      <w:r w:rsidRPr="00573196">
        <w:rPr>
          <w:color w:val="000000" w:themeColor="text1"/>
          <w:sz w:val="24"/>
          <w:szCs w:val="24"/>
        </w:rPr>
        <w:t>Настоящий Порядок ведения реестра жилых помещений, признанных непригодными для проживания и аварийных многоквартирных домов, расположенных на территории Цивильского района Чувашской Республики (далее - Порядок) устанавливает процедуру формирования и ведения реестра жилых помещений, признанных непригодными для проживания, и аварийных многоквартирных домов, представления информации из реестра жилых помещений, признанных непригодными для проживания, и аварийных многоквартирных домов, расположенных на территории Цивильского района Чувашской Республики</w:t>
      </w:r>
      <w:proofErr w:type="gramEnd"/>
      <w:r w:rsidRPr="00573196">
        <w:rPr>
          <w:color w:val="000000" w:themeColor="text1"/>
          <w:sz w:val="24"/>
          <w:szCs w:val="24"/>
        </w:rPr>
        <w:t xml:space="preserve"> (далее соответственно - Реестр, объекты учета).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2" w:name="sub_1002"/>
      <w:bookmarkEnd w:id="1"/>
      <w:r w:rsidRPr="00573196">
        <w:rPr>
          <w:b/>
          <w:color w:val="000000" w:themeColor="text1"/>
          <w:sz w:val="24"/>
          <w:szCs w:val="24"/>
        </w:rPr>
        <w:t>2.</w:t>
      </w:r>
      <w:r w:rsidRPr="00573196">
        <w:rPr>
          <w:color w:val="000000" w:themeColor="text1"/>
          <w:sz w:val="24"/>
          <w:szCs w:val="24"/>
        </w:rPr>
        <w:t xml:space="preserve"> </w:t>
      </w:r>
      <w:proofErr w:type="gramStart"/>
      <w:r w:rsidRPr="00573196">
        <w:rPr>
          <w:color w:val="000000" w:themeColor="text1"/>
          <w:sz w:val="24"/>
          <w:szCs w:val="24"/>
        </w:rPr>
        <w:t xml:space="preserve">Ведение Реестра осуществляет отдел строительства и </w:t>
      </w:r>
      <w:proofErr w:type="spellStart"/>
      <w:r w:rsidRPr="00573196">
        <w:rPr>
          <w:color w:val="000000" w:themeColor="text1"/>
          <w:sz w:val="24"/>
          <w:szCs w:val="24"/>
        </w:rPr>
        <w:t>жилищно</w:t>
      </w:r>
      <w:proofErr w:type="spellEnd"/>
      <w:r w:rsidRPr="00573196">
        <w:rPr>
          <w:color w:val="000000" w:themeColor="text1"/>
          <w:sz w:val="24"/>
          <w:szCs w:val="24"/>
        </w:rPr>
        <w:t xml:space="preserve"> - коммунального хозяйства администрации Цивильского района Чувашской Республики (далее - Отдел) на основании сведений, заключений, представляемых межведомственной комиссией по признанию жилого помещения муниципального жилищного фонда непригодным (пригодным) для проживания и многоквартирного дома аварийным и подлежащим сносу или реконструкции на территории Цивильского района Чувашской Республики, утвержденной </w:t>
      </w:r>
      <w:hyperlink r:id="rId9" w:history="1">
        <w:r w:rsidRPr="00573196">
          <w:rPr>
            <w:rStyle w:val="a4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573196">
        <w:rPr>
          <w:b/>
          <w:color w:val="000000" w:themeColor="text1"/>
          <w:sz w:val="24"/>
          <w:szCs w:val="24"/>
        </w:rPr>
        <w:t xml:space="preserve"> </w:t>
      </w:r>
      <w:r w:rsidRPr="00573196">
        <w:rPr>
          <w:color w:val="000000" w:themeColor="text1"/>
          <w:sz w:val="24"/>
          <w:szCs w:val="24"/>
        </w:rPr>
        <w:t>администрации Цивильского района Чувашской Республики, а так же постановлений</w:t>
      </w:r>
      <w:proofErr w:type="gramEnd"/>
      <w:r w:rsidRPr="00573196">
        <w:rPr>
          <w:color w:val="000000" w:themeColor="text1"/>
          <w:sz w:val="24"/>
          <w:szCs w:val="24"/>
        </w:rPr>
        <w:t xml:space="preserve"> </w:t>
      </w:r>
      <w:proofErr w:type="gramStart"/>
      <w:r w:rsidRPr="00573196">
        <w:rPr>
          <w:color w:val="000000" w:themeColor="text1"/>
          <w:sz w:val="24"/>
          <w:szCs w:val="24"/>
        </w:rPr>
        <w:t>городского</w:t>
      </w:r>
      <w:proofErr w:type="gramEnd"/>
      <w:r w:rsidRPr="00573196">
        <w:rPr>
          <w:color w:val="000000" w:themeColor="text1"/>
          <w:sz w:val="24"/>
          <w:szCs w:val="24"/>
        </w:rPr>
        <w:t xml:space="preserve">  и сельских поселений, расположенных на территории Цивильского района Чувашской Республики.</w:t>
      </w:r>
      <w:bookmarkStart w:id="3" w:name="sub_1003"/>
      <w:bookmarkEnd w:id="2"/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r w:rsidRPr="00573196">
        <w:rPr>
          <w:b/>
          <w:color w:val="000000" w:themeColor="text1"/>
          <w:sz w:val="24"/>
          <w:szCs w:val="24"/>
        </w:rPr>
        <w:t xml:space="preserve">3. </w:t>
      </w:r>
      <w:proofErr w:type="gramStart"/>
      <w:r w:rsidRPr="00573196">
        <w:rPr>
          <w:color w:val="000000" w:themeColor="text1"/>
          <w:sz w:val="24"/>
          <w:szCs w:val="24"/>
        </w:rPr>
        <w:t>Отдел в 5-дневный срок с даты получения заключения межведомственной комиссии по признанию жилого помещения муниципального жилищного фонда непригодным (пригодным) для проживания и многоквартирного дома аварийным и подлежащим сносу или реконструкции на территории Цивильского района Чувашской Республики (далее - Комиссия), а также документов, перечисленных в Постановлении Правительства РФ от 28.01.2006 N 47 "Об утверждении Положения о признании помещения жилым помещением, жилого помещения</w:t>
      </w:r>
      <w:proofErr w:type="gramEnd"/>
      <w:r w:rsidRPr="00573196">
        <w:rPr>
          <w:color w:val="000000" w:themeColor="text1"/>
          <w:sz w:val="24"/>
          <w:szCs w:val="24"/>
        </w:rPr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Постановление), осуществляет проверку поступивших документов.</w:t>
      </w:r>
    </w:p>
    <w:bookmarkEnd w:id="3"/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r w:rsidRPr="00573196">
        <w:rPr>
          <w:color w:val="000000" w:themeColor="text1"/>
          <w:sz w:val="24"/>
          <w:szCs w:val="24"/>
        </w:rPr>
        <w:t xml:space="preserve">В случае представления неполного пакета документов или документов, не соответствующих требованиям, предусмотренным </w:t>
      </w:r>
      <w:hyperlink r:id="rId10" w:history="1">
        <w:r w:rsidRPr="00573196">
          <w:rPr>
            <w:rStyle w:val="a4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573196">
        <w:rPr>
          <w:color w:val="000000" w:themeColor="text1"/>
          <w:sz w:val="24"/>
          <w:szCs w:val="24"/>
        </w:rPr>
        <w:t>, Отдел возвращает председателю Комиссии документы для устранения выявленных недостатков.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4" w:name="sub_1004"/>
      <w:r w:rsidRPr="00573196">
        <w:rPr>
          <w:b/>
          <w:color w:val="000000" w:themeColor="text1"/>
          <w:sz w:val="24"/>
          <w:szCs w:val="24"/>
        </w:rPr>
        <w:t>4.</w:t>
      </w:r>
      <w:r w:rsidRPr="00573196">
        <w:rPr>
          <w:color w:val="000000" w:themeColor="text1"/>
          <w:sz w:val="24"/>
          <w:szCs w:val="24"/>
        </w:rPr>
        <w:t xml:space="preserve"> Основанием для включения и исключения сведений из Реестра является распоряжение администрации Цивильского района Чувашской Республики.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5" w:name="sub_1041"/>
      <w:bookmarkEnd w:id="4"/>
      <w:r w:rsidRPr="00573196">
        <w:rPr>
          <w:b/>
          <w:color w:val="000000" w:themeColor="text1"/>
          <w:sz w:val="24"/>
          <w:szCs w:val="24"/>
        </w:rPr>
        <w:t>4.1.</w:t>
      </w:r>
      <w:r w:rsidRPr="00573196">
        <w:rPr>
          <w:color w:val="000000" w:themeColor="text1"/>
          <w:sz w:val="24"/>
          <w:szCs w:val="24"/>
        </w:rPr>
        <w:t xml:space="preserve"> Реестр утверждается распоряжением администрации Цивильского района Чувашской Республики. Изменения в Реестр утверждаются распоряжением администрации Цивильского района Чувашской Республики по мере внесения изменений в Реестр.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6" w:name="sub_1042"/>
      <w:bookmarkEnd w:id="5"/>
      <w:r w:rsidRPr="00573196">
        <w:rPr>
          <w:b/>
          <w:color w:val="000000" w:themeColor="text1"/>
          <w:sz w:val="24"/>
          <w:szCs w:val="24"/>
        </w:rPr>
        <w:t>4.2.</w:t>
      </w:r>
      <w:r w:rsidRPr="00573196">
        <w:rPr>
          <w:color w:val="000000" w:themeColor="text1"/>
          <w:sz w:val="24"/>
          <w:szCs w:val="24"/>
        </w:rPr>
        <w:t xml:space="preserve"> Сведения по объектам учета исключаются из Реестра на основании документов о сносе непригодных для проживания жилых помещений и аварийных многоквартирных жилых домов, решений судов и данных, свидетельствующих об отсутствии объекта учета.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7" w:name="sub_1005"/>
      <w:bookmarkEnd w:id="6"/>
      <w:r w:rsidRPr="00573196">
        <w:rPr>
          <w:b/>
          <w:color w:val="000000" w:themeColor="text1"/>
          <w:sz w:val="24"/>
          <w:szCs w:val="24"/>
        </w:rPr>
        <w:t>5.</w:t>
      </w:r>
      <w:r w:rsidRPr="00573196">
        <w:rPr>
          <w:color w:val="000000" w:themeColor="text1"/>
          <w:sz w:val="24"/>
          <w:szCs w:val="24"/>
        </w:rPr>
        <w:t xml:space="preserve"> Реестр ведется на бумажном и электронном </w:t>
      </w:r>
      <w:proofErr w:type="gramStart"/>
      <w:r w:rsidRPr="00573196">
        <w:rPr>
          <w:color w:val="000000" w:themeColor="text1"/>
          <w:sz w:val="24"/>
          <w:szCs w:val="24"/>
        </w:rPr>
        <w:t>носителях</w:t>
      </w:r>
      <w:proofErr w:type="gramEnd"/>
      <w:r w:rsidRPr="00573196">
        <w:rPr>
          <w:color w:val="000000" w:themeColor="text1"/>
          <w:sz w:val="24"/>
          <w:szCs w:val="24"/>
        </w:rPr>
        <w:t xml:space="preserve"> по форме согласно </w:t>
      </w:r>
      <w:hyperlink w:anchor="sub_1100" w:history="1">
        <w:r w:rsidRPr="00573196">
          <w:rPr>
            <w:rStyle w:val="a4"/>
            <w:b w:val="0"/>
            <w:color w:val="000000" w:themeColor="text1"/>
            <w:sz w:val="24"/>
            <w:szCs w:val="24"/>
          </w:rPr>
          <w:t>приложению 1</w:t>
        </w:r>
      </w:hyperlink>
      <w:r w:rsidRPr="00573196">
        <w:rPr>
          <w:color w:val="000000" w:themeColor="text1"/>
          <w:sz w:val="24"/>
          <w:szCs w:val="24"/>
        </w:rPr>
        <w:t xml:space="preserve"> к настоящему Порядку и формируется по </w:t>
      </w:r>
      <w:proofErr w:type="spellStart"/>
      <w:r w:rsidRPr="00573196">
        <w:rPr>
          <w:color w:val="000000" w:themeColor="text1"/>
          <w:sz w:val="24"/>
          <w:szCs w:val="24"/>
        </w:rPr>
        <w:t>Цивильскому</w:t>
      </w:r>
      <w:proofErr w:type="spellEnd"/>
      <w:r w:rsidRPr="00573196">
        <w:rPr>
          <w:color w:val="000000" w:themeColor="text1"/>
          <w:sz w:val="24"/>
          <w:szCs w:val="24"/>
        </w:rPr>
        <w:t xml:space="preserve"> району Чувашской Республики в алфавитном порядке.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8" w:name="sub_1006"/>
      <w:bookmarkEnd w:id="7"/>
      <w:r w:rsidRPr="00573196">
        <w:rPr>
          <w:b/>
          <w:color w:val="000000" w:themeColor="text1"/>
          <w:sz w:val="24"/>
          <w:szCs w:val="24"/>
        </w:rPr>
        <w:lastRenderedPageBreak/>
        <w:t>6.</w:t>
      </w:r>
      <w:r w:rsidRPr="00573196">
        <w:rPr>
          <w:color w:val="000000" w:themeColor="text1"/>
          <w:sz w:val="24"/>
          <w:szCs w:val="24"/>
        </w:rPr>
        <w:t xml:space="preserve"> Документы, на основании которых внесены сведения в Реестр, подлежат постоянному хранению. Уничтожение, изъятие каких-либо документов или их частей не допускается. Передача документов на постоянное хранение в муниципальный архив Цивильского района Чувашской Республики" осуществляется в порядке, установленном администрацией Цивильского района Чувашской Республики.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9" w:name="sub_1061"/>
      <w:bookmarkEnd w:id="8"/>
      <w:r w:rsidRPr="00573196">
        <w:rPr>
          <w:b/>
          <w:color w:val="000000" w:themeColor="text1"/>
          <w:sz w:val="24"/>
          <w:szCs w:val="24"/>
        </w:rPr>
        <w:t>6.1.</w:t>
      </w:r>
      <w:r w:rsidRPr="00573196">
        <w:rPr>
          <w:color w:val="000000" w:themeColor="text1"/>
          <w:sz w:val="24"/>
          <w:szCs w:val="24"/>
        </w:rPr>
        <w:t xml:space="preserve"> Реестр должен храниться и обрабатываться с соблюдением условий, обеспечивающих предотвращение хищения, утраты, искажения и подделки информации.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10" w:name="sub_1062"/>
      <w:bookmarkEnd w:id="9"/>
      <w:r w:rsidRPr="00573196">
        <w:rPr>
          <w:b/>
          <w:color w:val="000000" w:themeColor="text1"/>
          <w:sz w:val="24"/>
          <w:szCs w:val="24"/>
        </w:rPr>
        <w:t>6.2.</w:t>
      </w:r>
      <w:r w:rsidRPr="00573196">
        <w:rPr>
          <w:color w:val="000000" w:themeColor="text1"/>
          <w:sz w:val="24"/>
          <w:szCs w:val="24"/>
        </w:rPr>
        <w:t xml:space="preserve"> С целью предотвращения утраты сведений из Реестра на электронных носителях формируются резервные копии Реестра.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11" w:name="sub_1007"/>
      <w:bookmarkEnd w:id="10"/>
      <w:r w:rsidRPr="00573196">
        <w:rPr>
          <w:b/>
          <w:color w:val="000000" w:themeColor="text1"/>
          <w:sz w:val="24"/>
          <w:szCs w:val="24"/>
        </w:rPr>
        <w:t>7.</w:t>
      </w:r>
      <w:r w:rsidRPr="00573196">
        <w:rPr>
          <w:color w:val="000000" w:themeColor="text1"/>
          <w:sz w:val="24"/>
          <w:szCs w:val="24"/>
        </w:rPr>
        <w:t xml:space="preserve"> Обмен документами между Отделом и муниципальными учреждениями, муниципальными предприятиями Цивильского района Чувашской Республики осуществляется согласно письменному запросу.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12" w:name="sub_1008"/>
      <w:bookmarkEnd w:id="11"/>
      <w:r w:rsidRPr="00573196">
        <w:rPr>
          <w:b/>
          <w:color w:val="000000" w:themeColor="text1"/>
          <w:sz w:val="24"/>
          <w:szCs w:val="24"/>
        </w:rPr>
        <w:t>8.</w:t>
      </w:r>
      <w:r w:rsidRPr="00573196">
        <w:rPr>
          <w:color w:val="000000" w:themeColor="text1"/>
          <w:sz w:val="24"/>
          <w:szCs w:val="24"/>
        </w:rPr>
        <w:t xml:space="preserve"> Если в результате проведения мероприятий по осуществлению контроля выявлены расхождения в данных по объектам учета, в Реестр в течение 30 дней вносятся записи об изменениях.</w:t>
      </w:r>
    </w:p>
    <w:bookmarkEnd w:id="12"/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r w:rsidRPr="00573196">
        <w:rPr>
          <w:color w:val="000000" w:themeColor="text1"/>
          <w:sz w:val="24"/>
          <w:szCs w:val="24"/>
        </w:rPr>
        <w:t xml:space="preserve">Соответствующие изменения в Реестр вступают в силу с 01 числа месяца, следующего за сроком, в течение которого вносились записи об изменениях, указанные в </w:t>
      </w:r>
      <w:hyperlink w:anchor="sub_1004" w:history="1">
        <w:r w:rsidRPr="00573196">
          <w:rPr>
            <w:rStyle w:val="a4"/>
            <w:b w:val="0"/>
            <w:color w:val="000000" w:themeColor="text1"/>
            <w:sz w:val="24"/>
            <w:szCs w:val="24"/>
          </w:rPr>
          <w:t>пункте 4</w:t>
        </w:r>
      </w:hyperlink>
      <w:r w:rsidRPr="00573196">
        <w:rPr>
          <w:color w:val="000000" w:themeColor="text1"/>
          <w:sz w:val="24"/>
          <w:szCs w:val="24"/>
        </w:rPr>
        <w:t xml:space="preserve"> настоящего Порядка.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13" w:name="sub_1009"/>
      <w:r w:rsidRPr="00573196">
        <w:rPr>
          <w:b/>
          <w:color w:val="000000" w:themeColor="text1"/>
          <w:sz w:val="24"/>
          <w:szCs w:val="24"/>
        </w:rPr>
        <w:t>9.</w:t>
      </w:r>
      <w:r w:rsidRPr="00573196">
        <w:rPr>
          <w:color w:val="000000" w:themeColor="text1"/>
          <w:sz w:val="24"/>
          <w:szCs w:val="24"/>
        </w:rPr>
        <w:t xml:space="preserve"> Документом, подтверждающим факт учета объектов в Реестре, является выданная выписка из Реестра по форме согласно </w:t>
      </w:r>
      <w:hyperlink w:anchor="sub_1200" w:history="1">
        <w:r w:rsidRPr="00573196">
          <w:rPr>
            <w:rStyle w:val="a4"/>
            <w:b w:val="0"/>
            <w:color w:val="000000" w:themeColor="text1"/>
            <w:sz w:val="24"/>
            <w:szCs w:val="24"/>
          </w:rPr>
          <w:t>приложению 2</w:t>
        </w:r>
      </w:hyperlink>
      <w:r w:rsidRPr="00573196">
        <w:rPr>
          <w:color w:val="000000" w:themeColor="text1"/>
          <w:sz w:val="24"/>
          <w:szCs w:val="24"/>
        </w:rPr>
        <w:t xml:space="preserve"> к настоящему Порядку.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14" w:name="sub_1091"/>
      <w:bookmarkEnd w:id="13"/>
      <w:r w:rsidRPr="00573196">
        <w:rPr>
          <w:b/>
          <w:color w:val="000000" w:themeColor="text1"/>
          <w:sz w:val="24"/>
          <w:szCs w:val="24"/>
        </w:rPr>
        <w:t>9.1.</w:t>
      </w:r>
      <w:r w:rsidRPr="00573196">
        <w:rPr>
          <w:color w:val="000000" w:themeColor="text1"/>
          <w:sz w:val="24"/>
          <w:szCs w:val="24"/>
        </w:rPr>
        <w:t xml:space="preserve"> Информация из Реестра представляется заинтересованным лицам в соответствии с законодательством Российской Федерации и нормативными правовыми актами администрации Цивильского района Чувашской Республики.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15" w:name="sub_1092"/>
      <w:bookmarkEnd w:id="14"/>
      <w:r w:rsidRPr="00573196">
        <w:rPr>
          <w:b/>
          <w:color w:val="000000" w:themeColor="text1"/>
          <w:sz w:val="24"/>
          <w:szCs w:val="24"/>
        </w:rPr>
        <w:t>9.2.</w:t>
      </w:r>
      <w:r w:rsidRPr="00573196">
        <w:rPr>
          <w:color w:val="000000" w:themeColor="text1"/>
          <w:sz w:val="24"/>
          <w:szCs w:val="24"/>
        </w:rPr>
        <w:t xml:space="preserve"> Представление информации об объектах учета осуществляется в виде выписок из Реестра в 15-дневный срок </w:t>
      </w:r>
      <w:proofErr w:type="gramStart"/>
      <w:r w:rsidRPr="00573196">
        <w:rPr>
          <w:color w:val="000000" w:themeColor="text1"/>
          <w:sz w:val="24"/>
          <w:szCs w:val="24"/>
        </w:rPr>
        <w:t>с даты поступления</w:t>
      </w:r>
      <w:proofErr w:type="gramEnd"/>
      <w:r w:rsidRPr="00573196">
        <w:rPr>
          <w:color w:val="000000" w:themeColor="text1"/>
          <w:sz w:val="24"/>
          <w:szCs w:val="24"/>
        </w:rPr>
        <w:t xml:space="preserve"> заявления о представлении информации.</w:t>
      </w:r>
    </w:p>
    <w:bookmarkEnd w:id="15"/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r w:rsidRPr="00573196">
        <w:rPr>
          <w:color w:val="000000" w:themeColor="text1"/>
          <w:sz w:val="24"/>
          <w:szCs w:val="24"/>
        </w:rPr>
        <w:t>Отказ в представлении информации об объектах учета может быть обжалован в порядке, установленном законодательством Российской Федерации.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16" w:name="sub_1010"/>
      <w:r w:rsidRPr="00573196">
        <w:rPr>
          <w:b/>
          <w:color w:val="000000" w:themeColor="text1"/>
          <w:sz w:val="24"/>
          <w:szCs w:val="24"/>
        </w:rPr>
        <w:t>10.</w:t>
      </w:r>
      <w:r w:rsidRPr="00573196">
        <w:rPr>
          <w:color w:val="000000" w:themeColor="text1"/>
          <w:sz w:val="24"/>
          <w:szCs w:val="24"/>
        </w:rPr>
        <w:t xml:space="preserve"> Проверка и контроль ведения Реестра в рамках настоящего Порядка возлагается на начальника Отдела.</w:t>
      </w:r>
    </w:p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  <w:bookmarkStart w:id="17" w:name="sub_1011"/>
      <w:bookmarkEnd w:id="16"/>
      <w:r w:rsidRPr="00573196">
        <w:rPr>
          <w:b/>
          <w:color w:val="000000" w:themeColor="text1"/>
          <w:sz w:val="24"/>
          <w:szCs w:val="24"/>
        </w:rPr>
        <w:t>11.</w:t>
      </w:r>
      <w:r w:rsidRPr="00573196">
        <w:rPr>
          <w:color w:val="000000" w:themeColor="text1"/>
          <w:sz w:val="24"/>
          <w:szCs w:val="24"/>
        </w:rPr>
        <w:t xml:space="preserve"> Реестр размещается на официальном сайте администрации Цивильского района Чувашской Республики в информационно-телекоммуникационной сети Интернет (далее - Официальный сайт). Обновление сведений, содержащихся в Реестре, размещенном на Официальном сайте, обеспечивается Отделом в установленном администрацией Цивильского района Чувашской Республики порядке ежеквартально до 20-го числа месяца, следующего за отчетным кварталом.</w:t>
      </w:r>
    </w:p>
    <w:bookmarkEnd w:id="17"/>
    <w:p w:rsidR="00B651FC" w:rsidRPr="00573196" w:rsidRDefault="00B651FC" w:rsidP="00573196">
      <w:pPr>
        <w:jc w:val="both"/>
        <w:rPr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  <w:bookmarkStart w:id="18" w:name="sub_1100"/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573196" w:rsidRPr="00573196" w:rsidRDefault="00573196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573196" w:rsidRPr="00573196" w:rsidRDefault="00573196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color w:val="000000" w:themeColor="text1"/>
          <w:sz w:val="24"/>
          <w:szCs w:val="24"/>
        </w:rPr>
      </w:pPr>
      <w:r w:rsidRPr="00573196">
        <w:rPr>
          <w:rStyle w:val="a3"/>
          <w:color w:val="000000" w:themeColor="text1"/>
          <w:sz w:val="24"/>
          <w:szCs w:val="24"/>
        </w:rPr>
        <w:lastRenderedPageBreak/>
        <w:t>Приложение 1</w:t>
      </w:r>
      <w:r w:rsidRPr="00573196">
        <w:rPr>
          <w:rStyle w:val="a3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573196">
          <w:rPr>
            <w:rStyle w:val="a4"/>
            <w:color w:val="000000" w:themeColor="text1"/>
            <w:sz w:val="24"/>
            <w:szCs w:val="24"/>
          </w:rPr>
          <w:t>Порядку</w:t>
        </w:r>
      </w:hyperlink>
      <w:r w:rsidRPr="00573196">
        <w:rPr>
          <w:rStyle w:val="a3"/>
          <w:color w:val="000000" w:themeColor="text1"/>
          <w:sz w:val="24"/>
          <w:szCs w:val="24"/>
        </w:rPr>
        <w:t xml:space="preserve"> ведения реестра</w:t>
      </w:r>
      <w:r w:rsidRPr="00573196">
        <w:rPr>
          <w:rStyle w:val="a3"/>
          <w:color w:val="000000" w:themeColor="text1"/>
          <w:sz w:val="24"/>
          <w:szCs w:val="24"/>
        </w:rPr>
        <w:br/>
        <w:t>жилых помещений, признанных</w:t>
      </w:r>
      <w:r w:rsidRPr="00573196">
        <w:rPr>
          <w:rStyle w:val="a3"/>
          <w:color w:val="000000" w:themeColor="text1"/>
          <w:sz w:val="24"/>
          <w:szCs w:val="24"/>
        </w:rPr>
        <w:br/>
        <w:t>непригодными для проживания и</w:t>
      </w:r>
      <w:r w:rsidRPr="00573196">
        <w:rPr>
          <w:rStyle w:val="a3"/>
          <w:color w:val="000000" w:themeColor="text1"/>
          <w:sz w:val="24"/>
          <w:szCs w:val="24"/>
        </w:rPr>
        <w:br/>
        <w:t>аварийных многоквартирных домов,</w:t>
      </w:r>
      <w:r w:rsidRPr="00573196">
        <w:rPr>
          <w:rStyle w:val="a3"/>
          <w:color w:val="000000" w:themeColor="text1"/>
          <w:sz w:val="24"/>
          <w:szCs w:val="24"/>
        </w:rPr>
        <w:br/>
        <w:t>расположенных на территории</w:t>
      </w:r>
      <w:r w:rsidRPr="00573196">
        <w:rPr>
          <w:rStyle w:val="a3"/>
          <w:color w:val="000000" w:themeColor="text1"/>
          <w:sz w:val="24"/>
          <w:szCs w:val="24"/>
        </w:rPr>
        <w:br/>
        <w:t>Цивильского района</w:t>
      </w:r>
      <w:r w:rsidRPr="00573196">
        <w:rPr>
          <w:rStyle w:val="a3"/>
          <w:color w:val="000000" w:themeColor="text1"/>
          <w:sz w:val="24"/>
          <w:szCs w:val="24"/>
        </w:rPr>
        <w:br/>
        <w:t>Чувашской Республики</w:t>
      </w:r>
    </w:p>
    <w:bookmarkEnd w:id="18"/>
    <w:p w:rsidR="00B651FC" w:rsidRPr="00573196" w:rsidRDefault="00B651FC" w:rsidP="00B651FC">
      <w:pPr>
        <w:rPr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pStyle w:val="1"/>
        <w:rPr>
          <w:rFonts w:ascii="Times New Roman" w:hAnsi="Times New Roman" w:cs="Times New Roman"/>
          <w:color w:val="000000" w:themeColor="text1"/>
        </w:rPr>
      </w:pPr>
      <w:r w:rsidRPr="00573196">
        <w:rPr>
          <w:rFonts w:ascii="Times New Roman" w:hAnsi="Times New Roman" w:cs="Times New Roman"/>
          <w:color w:val="000000" w:themeColor="text1"/>
        </w:rPr>
        <w:t>Реестр</w:t>
      </w:r>
      <w:r w:rsidRPr="00573196">
        <w:rPr>
          <w:rFonts w:ascii="Times New Roman" w:hAnsi="Times New Roman" w:cs="Times New Roman"/>
          <w:color w:val="000000" w:themeColor="text1"/>
        </w:rPr>
        <w:br/>
        <w:t>жилых помещений, признанных непригодными для проживания и аварийных многоквартирных домов, расположенных на территории Цивильского района Чувашской Республики</w:t>
      </w:r>
    </w:p>
    <w:p w:rsidR="00B651FC" w:rsidRPr="00573196" w:rsidRDefault="00B651FC" w:rsidP="00B651FC">
      <w:pPr>
        <w:rPr>
          <w:color w:val="000000" w:themeColor="text1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51"/>
        <w:gridCol w:w="1843"/>
        <w:gridCol w:w="2552"/>
        <w:gridCol w:w="1984"/>
      </w:tblGrid>
      <w:tr w:rsidR="00B651FC" w:rsidRPr="00573196" w:rsidTr="008E54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Адрес жилого помещения или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Дата и номер заключения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Общая площадь жилого помещения или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Основание включения в Реестр (номер, дата приказа)</w:t>
            </w:r>
          </w:p>
        </w:tc>
      </w:tr>
      <w:tr w:rsidR="00B651FC" w:rsidRPr="00573196" w:rsidTr="008E54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651FC" w:rsidRPr="00573196" w:rsidTr="008E54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651FC" w:rsidRPr="00573196" w:rsidRDefault="00B651FC" w:rsidP="00B651FC">
      <w:pPr>
        <w:rPr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  <w:bookmarkStart w:id="19" w:name="sub_1200"/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573196" w:rsidRPr="00573196" w:rsidRDefault="00573196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rStyle w:val="a3"/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jc w:val="right"/>
        <w:rPr>
          <w:color w:val="000000" w:themeColor="text1"/>
          <w:sz w:val="24"/>
          <w:szCs w:val="24"/>
        </w:rPr>
      </w:pPr>
      <w:r w:rsidRPr="00573196">
        <w:rPr>
          <w:rStyle w:val="a3"/>
          <w:color w:val="000000" w:themeColor="text1"/>
          <w:sz w:val="24"/>
          <w:szCs w:val="24"/>
        </w:rPr>
        <w:lastRenderedPageBreak/>
        <w:t>Приложение 2</w:t>
      </w:r>
      <w:r w:rsidRPr="00573196">
        <w:rPr>
          <w:rStyle w:val="a3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573196">
          <w:rPr>
            <w:rStyle w:val="a4"/>
            <w:color w:val="000000" w:themeColor="text1"/>
            <w:sz w:val="24"/>
            <w:szCs w:val="24"/>
          </w:rPr>
          <w:t>Порядку</w:t>
        </w:r>
      </w:hyperlink>
      <w:r w:rsidRPr="00573196">
        <w:rPr>
          <w:rStyle w:val="a3"/>
          <w:color w:val="000000" w:themeColor="text1"/>
          <w:sz w:val="24"/>
          <w:szCs w:val="24"/>
        </w:rPr>
        <w:t xml:space="preserve"> ведения реестра</w:t>
      </w:r>
      <w:r w:rsidRPr="00573196">
        <w:rPr>
          <w:rStyle w:val="a3"/>
          <w:color w:val="000000" w:themeColor="text1"/>
          <w:sz w:val="24"/>
          <w:szCs w:val="24"/>
        </w:rPr>
        <w:br/>
        <w:t>жилых помещений, признанных</w:t>
      </w:r>
      <w:r w:rsidRPr="00573196">
        <w:rPr>
          <w:rStyle w:val="a3"/>
          <w:color w:val="000000" w:themeColor="text1"/>
          <w:sz w:val="24"/>
          <w:szCs w:val="24"/>
        </w:rPr>
        <w:br/>
        <w:t>непригодными для проживания и</w:t>
      </w:r>
      <w:r w:rsidRPr="00573196">
        <w:rPr>
          <w:rStyle w:val="a3"/>
          <w:color w:val="000000" w:themeColor="text1"/>
          <w:sz w:val="24"/>
          <w:szCs w:val="24"/>
        </w:rPr>
        <w:br/>
        <w:t>аварийных многоквартирных домов,</w:t>
      </w:r>
      <w:r w:rsidRPr="00573196">
        <w:rPr>
          <w:rStyle w:val="a3"/>
          <w:color w:val="000000" w:themeColor="text1"/>
          <w:sz w:val="24"/>
          <w:szCs w:val="24"/>
        </w:rPr>
        <w:br/>
        <w:t>расположенных на территории</w:t>
      </w:r>
      <w:r w:rsidRPr="00573196">
        <w:rPr>
          <w:rStyle w:val="a3"/>
          <w:color w:val="000000" w:themeColor="text1"/>
          <w:sz w:val="24"/>
          <w:szCs w:val="24"/>
        </w:rPr>
        <w:br/>
        <w:t>Цивильского района</w:t>
      </w:r>
      <w:r w:rsidRPr="00573196">
        <w:rPr>
          <w:rStyle w:val="a3"/>
          <w:color w:val="000000" w:themeColor="text1"/>
          <w:sz w:val="24"/>
          <w:szCs w:val="24"/>
        </w:rPr>
        <w:br/>
        <w:t>Чувашской Республики</w:t>
      </w:r>
    </w:p>
    <w:bookmarkEnd w:id="19"/>
    <w:p w:rsidR="00B651FC" w:rsidRPr="00573196" w:rsidRDefault="00B651FC" w:rsidP="00B651FC">
      <w:pPr>
        <w:rPr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573196">
        <w:rPr>
          <w:rFonts w:ascii="Times New Roman" w:hAnsi="Times New Roman" w:cs="Times New Roman"/>
          <w:color w:val="000000" w:themeColor="text1"/>
        </w:rPr>
        <w:t>Выписка из реестра</w:t>
      </w:r>
      <w:r w:rsidRPr="00573196">
        <w:rPr>
          <w:rFonts w:ascii="Times New Roman" w:hAnsi="Times New Roman" w:cs="Times New Roman"/>
          <w:color w:val="000000" w:themeColor="text1"/>
        </w:rPr>
        <w:br/>
        <w:t xml:space="preserve">жилых помещений, признанных непригодными для проживания и аварийных многоквартирных домов, расположенных на территории Цивильского района </w:t>
      </w:r>
    </w:p>
    <w:p w:rsidR="00B651FC" w:rsidRPr="00573196" w:rsidRDefault="00B651FC" w:rsidP="00B651FC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573196">
        <w:rPr>
          <w:rFonts w:ascii="Times New Roman" w:hAnsi="Times New Roman" w:cs="Times New Roman"/>
          <w:color w:val="000000" w:themeColor="text1"/>
        </w:rPr>
        <w:t>Чувашской Республики</w:t>
      </w:r>
    </w:p>
    <w:p w:rsidR="00B651FC" w:rsidRPr="00573196" w:rsidRDefault="00B651FC" w:rsidP="00B651FC">
      <w:pPr>
        <w:rPr>
          <w:color w:val="000000" w:themeColor="text1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0"/>
        <w:gridCol w:w="1984"/>
        <w:gridCol w:w="2410"/>
        <w:gridCol w:w="2126"/>
      </w:tblGrid>
      <w:tr w:rsidR="00B651FC" w:rsidRPr="00573196" w:rsidTr="008E54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Адрес жилого помещения или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Дата и номер заключения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Общая площадь жилого помещения или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Основание включения в Реестр (номер, дата приказа)</w:t>
            </w:r>
          </w:p>
        </w:tc>
      </w:tr>
      <w:tr w:rsidR="00B651FC" w:rsidRPr="00573196" w:rsidTr="008E54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1FC" w:rsidRPr="00573196" w:rsidRDefault="00B651FC" w:rsidP="008E54D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651FC" w:rsidRPr="00573196" w:rsidTr="008E54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1FC" w:rsidRPr="00573196" w:rsidRDefault="00B651FC" w:rsidP="008E54D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651FC" w:rsidRPr="00573196" w:rsidRDefault="00B651FC" w:rsidP="00B651FC">
      <w:pPr>
        <w:rPr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rPr>
          <w:color w:val="000000" w:themeColor="text1"/>
          <w:sz w:val="24"/>
          <w:szCs w:val="24"/>
        </w:rPr>
      </w:pPr>
    </w:p>
    <w:p w:rsidR="00B651FC" w:rsidRPr="00573196" w:rsidRDefault="00B651FC" w:rsidP="00B651FC">
      <w:pPr>
        <w:rPr>
          <w:color w:val="000000" w:themeColor="text1"/>
          <w:sz w:val="24"/>
          <w:szCs w:val="24"/>
        </w:rPr>
      </w:pPr>
    </w:p>
    <w:p w:rsidR="001F4E7D" w:rsidRPr="00573196" w:rsidRDefault="001F4E7D">
      <w:pPr>
        <w:rPr>
          <w:sz w:val="24"/>
          <w:szCs w:val="24"/>
        </w:rPr>
      </w:pPr>
    </w:p>
    <w:sectPr w:rsidR="001F4E7D" w:rsidRPr="00573196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E7D"/>
    <w:rsid w:val="001F4E7D"/>
    <w:rsid w:val="00573196"/>
    <w:rsid w:val="006C2C6C"/>
    <w:rsid w:val="0090282A"/>
    <w:rsid w:val="009038D8"/>
    <w:rsid w:val="00B651FC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E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E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1F4E7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F4E7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4E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бычный (веб) Знак"/>
    <w:aliases w:val="Знак Знак"/>
    <w:link w:val="a7"/>
    <w:uiPriority w:val="99"/>
    <w:locked/>
    <w:rsid w:val="001F4E7D"/>
    <w:rPr>
      <w:sz w:val="24"/>
      <w:szCs w:val="24"/>
    </w:rPr>
  </w:style>
  <w:style w:type="paragraph" w:styleId="a7">
    <w:name w:val="Normal (Web)"/>
    <w:aliases w:val="Знак"/>
    <w:link w:val="a6"/>
    <w:uiPriority w:val="99"/>
    <w:unhideWhenUsed/>
    <w:qFormat/>
    <w:rsid w:val="001F4E7D"/>
    <w:pPr>
      <w:spacing w:after="0" w:line="240" w:lineRule="auto"/>
    </w:pPr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1F4E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228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4695.0" TargetMode="External"/><Relationship Id="rId10" Type="http://schemas.openxmlformats.org/officeDocument/2006/relationships/hyperlink" Target="garantF1://12044695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226228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3</cp:revision>
  <dcterms:created xsi:type="dcterms:W3CDTF">2020-05-08T10:56:00Z</dcterms:created>
  <dcterms:modified xsi:type="dcterms:W3CDTF">2020-05-08T11:55:00Z</dcterms:modified>
</cp:coreProperties>
</file>