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6E" w:rsidRPr="00DF71E1" w:rsidRDefault="003E63BD" w:rsidP="00961987">
      <w:pPr>
        <w:pStyle w:val="A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>ДОГОВОР</w:t>
      </w:r>
      <w:r w:rsidR="002A7B5E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№ </w:t>
      </w:r>
      <w:r w:rsidR="00425193">
        <w:rPr>
          <w:rFonts w:ascii="Times New Roman" w:hAnsi="Times New Roman" w:cs="Times New Roman"/>
          <w:sz w:val="20"/>
          <w:szCs w:val="20"/>
          <w:lang w:val="ru-RU"/>
        </w:rPr>
        <w:t>___</w:t>
      </w:r>
    </w:p>
    <w:p w:rsidR="00E27D9B" w:rsidRPr="00010439" w:rsidRDefault="0090036E">
      <w:pPr>
        <w:pStyle w:val="A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>оказани</w:t>
      </w:r>
      <w:r w:rsidR="002A7B5E" w:rsidRPr="00010439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услуг по предоставлению измерительной и корректирующей</w:t>
      </w:r>
      <w:r w:rsidR="009E111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17939" w:rsidRPr="00010439">
        <w:rPr>
          <w:rFonts w:ascii="Times New Roman" w:hAnsi="Times New Roman" w:cs="Times New Roman"/>
          <w:sz w:val="20"/>
          <w:szCs w:val="20"/>
          <w:lang w:val="ru-RU"/>
        </w:rPr>
        <w:t>информации</w:t>
      </w:r>
      <w:r w:rsidR="0071665F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C2267" w:rsidRPr="00010439">
        <w:rPr>
          <w:rFonts w:ascii="Times New Roman" w:hAnsi="Times New Roman" w:cs="Times New Roman"/>
          <w:sz w:val="20"/>
          <w:szCs w:val="20"/>
          <w:lang w:val="ru-RU"/>
        </w:rPr>
        <w:t>от геодезической сети специального назначения на территории Чувашской Республики</w:t>
      </w:r>
      <w:r w:rsidR="00E27D9B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0036E" w:rsidRPr="00010439" w:rsidRDefault="00E27D9B">
      <w:pPr>
        <w:pStyle w:val="A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>БУ «Центр информационных технологий» Мининформполитики Чувашии</w:t>
      </w:r>
    </w:p>
    <w:p w:rsidR="00F03764" w:rsidRPr="00010439" w:rsidRDefault="00F03764">
      <w:pPr>
        <w:pStyle w:val="A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0036E" w:rsidRPr="00010439" w:rsidRDefault="0090036E" w:rsidP="00F03764">
      <w:pPr>
        <w:pStyle w:val="A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г. </w:t>
      </w:r>
      <w:r w:rsidR="006C2267" w:rsidRPr="00010439">
        <w:rPr>
          <w:rFonts w:ascii="Times New Roman" w:hAnsi="Times New Roman" w:cs="Times New Roman"/>
          <w:sz w:val="20"/>
          <w:szCs w:val="20"/>
          <w:lang w:val="ru-RU"/>
        </w:rPr>
        <w:t>Чебоксары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 w:rsidR="00644D6F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="00F03764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="004C4BF9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</w:t>
      </w:r>
      <w:r w:rsidR="00F03764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   «</w:t>
      </w:r>
      <w:r w:rsidR="002A7B5E" w:rsidRPr="00010439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>» ____________20</w:t>
      </w:r>
      <w:r w:rsidR="002A7B5E" w:rsidRPr="00010439">
        <w:rPr>
          <w:rFonts w:ascii="Times New Roman" w:hAnsi="Times New Roman" w:cs="Times New Roman"/>
          <w:sz w:val="20"/>
          <w:szCs w:val="20"/>
          <w:lang w:val="ru-RU"/>
        </w:rPr>
        <w:t>__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г.</w:t>
      </w:r>
    </w:p>
    <w:p w:rsidR="0090036E" w:rsidRPr="00010439" w:rsidRDefault="0090036E">
      <w:pPr>
        <w:pStyle w:val="A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E2A4F" w:rsidRDefault="006E2A4F" w:rsidP="008B2D50">
      <w:pPr>
        <w:pStyle w:val="A0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="007D4380" w:rsidRPr="007D4380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________________________________________</w:t>
      </w:r>
      <w:r w:rsidR="0090036E" w:rsidRPr="00010439">
        <w:rPr>
          <w:rFonts w:ascii="Times New Roman" w:hAnsi="Times New Roman" w:cs="Times New Roman"/>
          <w:sz w:val="20"/>
          <w:szCs w:val="20"/>
          <w:lang w:val="ru-RU"/>
        </w:rPr>
        <w:t>, именуемое в дальнейшем «</w:t>
      </w:r>
      <w:r w:rsidR="00A564FE" w:rsidRPr="00010439">
        <w:rPr>
          <w:rFonts w:ascii="Times New Roman" w:hAnsi="Times New Roman" w:cs="Times New Roman"/>
          <w:sz w:val="20"/>
          <w:szCs w:val="20"/>
          <w:lang w:val="ru-RU"/>
        </w:rPr>
        <w:t>Заказчик</w:t>
      </w:r>
      <w:r w:rsidR="0090036E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», </w:t>
      </w:r>
      <w:r w:rsidR="0090036E" w:rsidRPr="00770F59">
        <w:rPr>
          <w:rFonts w:ascii="Times New Roman" w:hAnsi="Times New Roman" w:cs="Times New Roman"/>
          <w:sz w:val="20"/>
          <w:szCs w:val="20"/>
          <w:lang w:val="ru-RU"/>
        </w:rPr>
        <w:t xml:space="preserve">в лице </w:t>
      </w:r>
      <w:r w:rsidR="00770F59" w:rsidRPr="00770F5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lang w:val="ru-RU"/>
        </w:rPr>
        <w:t>_</w:t>
      </w:r>
      <w:r w:rsidR="0090036E" w:rsidRPr="00770F59">
        <w:rPr>
          <w:rFonts w:ascii="Times New Roman" w:hAnsi="Times New Roman" w:cs="Times New Roman"/>
          <w:sz w:val="20"/>
          <w:szCs w:val="20"/>
          <w:lang w:val="ru-RU"/>
        </w:rPr>
        <w:t>, действующего</w:t>
      </w:r>
      <w:r w:rsidR="0090036E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</w:t>
      </w:r>
      <w:r w:rsidR="0090036E" w:rsidRPr="00770F59">
        <w:rPr>
          <w:rFonts w:ascii="Times New Roman" w:hAnsi="Times New Roman" w:cs="Times New Roman"/>
          <w:sz w:val="20"/>
          <w:szCs w:val="20"/>
          <w:lang w:val="ru-RU"/>
        </w:rPr>
        <w:t xml:space="preserve">и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        </w:t>
      </w:r>
      <w:r w:rsidR="00770F59" w:rsidRPr="00770F59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90036E" w:rsidRPr="00770F59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0036E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с одной стороны, и </w:t>
      </w:r>
    </w:p>
    <w:p w:rsidR="00414927" w:rsidRPr="00010439" w:rsidRDefault="006E2A4F" w:rsidP="00B836BA">
      <w:pPr>
        <w:pStyle w:val="A0"/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="00E55D5D">
        <w:rPr>
          <w:rFonts w:ascii="Times New Roman" w:hAnsi="Times New Roman" w:cs="Times New Roman"/>
          <w:b/>
          <w:sz w:val="20"/>
          <w:szCs w:val="20"/>
          <w:lang w:val="ru-RU"/>
        </w:rPr>
        <w:t>б</w:t>
      </w:r>
      <w:r w:rsidR="00414927" w:rsidRPr="00C16FED">
        <w:rPr>
          <w:rFonts w:ascii="Times New Roman" w:hAnsi="Times New Roman" w:cs="Times New Roman"/>
          <w:b/>
          <w:sz w:val="20"/>
          <w:szCs w:val="20"/>
          <w:lang w:val="ru-RU"/>
        </w:rPr>
        <w:t>юджетное учреждение Чувашской Республики «Центр информационных технологий» Министерства цифрового развития, информационной политики и массовых коммуникаций Чувашской Республики</w:t>
      </w:r>
      <w:r w:rsidR="00414927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, именуемое в дальнейшем «Исполнитель», в лице директора Романова Константина Аркадьевича, действующего на основании Устава, с другой стороны, </w:t>
      </w:r>
      <w:r w:rsidR="00414927">
        <w:rPr>
          <w:rFonts w:ascii="Times New Roman" w:hAnsi="Times New Roman" w:cs="Times New Roman"/>
          <w:sz w:val="20"/>
          <w:szCs w:val="20"/>
          <w:lang w:val="ru-RU"/>
        </w:rPr>
        <w:t xml:space="preserve">с соблюдением требований Гражданского кодекса Российской Федерации, </w:t>
      </w:r>
      <w:r w:rsidR="00414927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заключили настоящий </w:t>
      </w:r>
      <w:r w:rsidR="00414927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414927" w:rsidRPr="00010439">
        <w:rPr>
          <w:rFonts w:ascii="Times New Roman" w:hAnsi="Times New Roman" w:cs="Times New Roman"/>
          <w:sz w:val="20"/>
          <w:szCs w:val="20"/>
          <w:lang w:val="ru-RU"/>
        </w:rPr>
        <w:t>оговор о нижеследующем:</w:t>
      </w:r>
    </w:p>
    <w:p w:rsidR="00414927" w:rsidRPr="00010439" w:rsidRDefault="00414927" w:rsidP="00B836BA">
      <w:pPr>
        <w:pStyle w:val="A0"/>
        <w:tabs>
          <w:tab w:val="left" w:pos="993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b/>
          <w:sz w:val="20"/>
          <w:szCs w:val="20"/>
          <w:lang w:val="ru-RU"/>
        </w:rPr>
        <w:t>Термины и определения</w:t>
      </w:r>
    </w:p>
    <w:p w:rsidR="00414927" w:rsidRPr="00010439" w:rsidRDefault="00414927" w:rsidP="00B836BA">
      <w:pPr>
        <w:pStyle w:val="A0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010439">
        <w:rPr>
          <w:rFonts w:ascii="Times New Roman" w:hAnsi="Times New Roman" w:cs="Times New Roman"/>
          <w:sz w:val="20"/>
          <w:szCs w:val="20"/>
          <w:lang w:val="ru-RU"/>
        </w:rPr>
        <w:t>Референцная</w:t>
      </w:r>
      <w:proofErr w:type="spellEnd"/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станция (базовая станция) – стационарно установленная аппаратура спутниковая геодезическая, принадлежащая Исполнителю на праве собственности, на праве пользования, или ином законном праве, или доступ к данным с которой получен Исполнителем в законном порядке.</w:t>
      </w:r>
    </w:p>
    <w:p w:rsidR="00414927" w:rsidRPr="00010439" w:rsidRDefault="00414927" w:rsidP="00B836BA">
      <w:pPr>
        <w:pStyle w:val="A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Идентификационные данные – 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логин и пароль, 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закрепленные за Заказчиком 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целях обеспечения доступа Заказчика к данным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станций,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которые выдаются Исполнителем Заказчиком по количеству Оборудования, предполагаемого к работе в сети </w:t>
      </w:r>
      <w:proofErr w:type="spellStart"/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станций.</w:t>
      </w:r>
    </w:p>
    <w:p w:rsidR="00414927" w:rsidRPr="00010439" w:rsidRDefault="00414927" w:rsidP="00B836BA">
      <w:pPr>
        <w:pStyle w:val="A0"/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Пользователь – работник Заказчика или иное лицо, уполномоченное Заказчиком на работу в сети базовых станций, непосредственно осуществляющее работы с использованием </w:t>
      </w:r>
      <w:r w:rsidRPr="00DF71E1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ети станций на оборудовании, зарегистрированным в сети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станций. </w:t>
      </w:r>
    </w:p>
    <w:p w:rsidR="00414927" w:rsidRPr="00010439" w:rsidRDefault="00414927" w:rsidP="00B836BA">
      <w:pPr>
        <w:pStyle w:val="1"/>
        <w:tabs>
          <w:tab w:val="left" w:pos="426"/>
        </w:tabs>
        <w:rPr>
          <w:rFonts w:eastAsia="Times New Roman"/>
          <w:b/>
          <w:sz w:val="20"/>
          <w:szCs w:val="20"/>
        </w:rPr>
      </w:pPr>
      <w:r w:rsidRPr="00010439">
        <w:rPr>
          <w:b/>
          <w:sz w:val="20"/>
          <w:szCs w:val="20"/>
        </w:rPr>
        <w:t>Общие положения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обязуется предоставить Заказчику </w:t>
      </w:r>
      <w:r w:rsidRPr="0086090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доступ к корректирующей и измерительной информации, передаваемой с </w:t>
      </w:r>
      <w:proofErr w:type="spellStart"/>
      <w:r w:rsidRPr="00860900">
        <w:rPr>
          <w:rFonts w:ascii="Times New Roman" w:hAnsi="Times New Roman" w:cs="Times New Roman"/>
          <w:b/>
          <w:sz w:val="20"/>
          <w:szCs w:val="20"/>
          <w:lang w:val="ru-RU"/>
        </w:rPr>
        <w:t>референцных</w:t>
      </w:r>
      <w:proofErr w:type="spellEnd"/>
      <w:r w:rsidRPr="00860900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станций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>, (далее – «Услуги») и оказывать по запросу Заказчика техническую поддержку, а Заказчик обязуется принять и опла</w:t>
      </w:r>
      <w:r w:rsidR="0000735C">
        <w:rPr>
          <w:rFonts w:ascii="Times New Roman" w:hAnsi="Times New Roman" w:cs="Times New Roman"/>
          <w:sz w:val="20"/>
          <w:szCs w:val="20"/>
          <w:lang w:val="ru-RU"/>
        </w:rPr>
        <w:t>ти</w:t>
      </w:r>
      <w:r w:rsidRPr="00010439">
        <w:rPr>
          <w:rFonts w:ascii="Times New Roman" w:hAnsi="Times New Roman" w:cs="Times New Roman"/>
          <w:sz w:val="20"/>
          <w:szCs w:val="20"/>
          <w:lang w:val="ru-RU"/>
        </w:rPr>
        <w:t>ть оказанные Услуги.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>Конкретный объем, срок и условия предоставления данных определены в Спецификации (Приложение № 1 к настоящему Договору, являющееся его неотъемлемой частью).</w:t>
      </w:r>
    </w:p>
    <w:p w:rsidR="00414927" w:rsidRPr="00010439" w:rsidRDefault="00414927" w:rsidP="00B836BA">
      <w:pPr>
        <w:pStyle w:val="1"/>
        <w:tabs>
          <w:tab w:val="left" w:pos="426"/>
        </w:tabs>
        <w:rPr>
          <w:rFonts w:eastAsia="Times New Roman"/>
          <w:b/>
          <w:sz w:val="20"/>
          <w:szCs w:val="20"/>
        </w:rPr>
      </w:pPr>
      <w:r w:rsidRPr="00010439">
        <w:rPr>
          <w:b/>
          <w:sz w:val="20"/>
          <w:szCs w:val="20"/>
        </w:rPr>
        <w:t>Качество услуг.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>Исполнитель гарантирует, что погрешность определения длины вектора при рабо</w:t>
      </w:r>
      <w:r w:rsidRPr="00CA67F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те в режиме </w:t>
      </w:r>
      <w:r w:rsidRPr="00CA67F6">
        <w:rPr>
          <w:rFonts w:ascii="Times New Roman" w:hAnsi="Times New Roman" w:cs="Times New Roman"/>
          <w:color w:val="auto"/>
          <w:sz w:val="20"/>
          <w:szCs w:val="20"/>
        </w:rPr>
        <w:t>RTK</w:t>
      </w:r>
      <w:r w:rsidRPr="00CA67F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CA67F6" w:rsidRPr="00CA67F6"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 w:rsidRPr="00CA67F6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CA67F6">
        <w:rPr>
          <w:rFonts w:ascii="Times New Roman" w:hAnsi="Times New Roman" w:cs="Times New Roman"/>
          <w:color w:val="auto"/>
          <w:sz w:val="20"/>
          <w:szCs w:val="20"/>
        </w:rPr>
        <w:t>VRS</w:t>
      </w:r>
      <w:r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соответствует техническим характеристикам оборудования пользователя при строгом выполнении Пользователем рекомендаций производителя при производстве измерений, а также при наличии устойчивого сигнала сотовой связи и возможности приема-передачи информации посредством мобильного интернета.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вправе отключить одну или несколько </w:t>
      </w:r>
      <w:proofErr w:type="spellStart"/>
      <w:r w:rsidRPr="00010439">
        <w:rPr>
          <w:rFonts w:ascii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станций без предупреждения об этом Заказчика при условии обеспечения работы остальных </w:t>
      </w:r>
      <w:proofErr w:type="spellStart"/>
      <w:r w:rsidRPr="00010439">
        <w:rPr>
          <w:rFonts w:ascii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станций. 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spellStart"/>
      <w:r w:rsidRPr="00010439">
        <w:rPr>
          <w:rFonts w:ascii="Times New Roman" w:hAnsi="Times New Roman" w:cs="Times New Roman"/>
          <w:sz w:val="20"/>
          <w:szCs w:val="20"/>
          <w:lang w:val="ru-RU"/>
        </w:rPr>
        <w:t>Референцные</w:t>
      </w:r>
      <w:proofErr w:type="spellEnd"/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станции </w:t>
      </w:r>
      <w:r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работают в автоматическом режиме круглосуточно, за исключением перерывов в работе, связанных с профилактическими, ремонтными работами, перерывов в подаче электроэнергии, аварий на линиях операторов </w:t>
      </w:r>
      <w:r w:rsidR="009A20D0">
        <w:rPr>
          <w:rFonts w:ascii="Times New Roman" w:hAnsi="Times New Roman" w:cs="Times New Roman"/>
          <w:color w:val="auto"/>
          <w:sz w:val="20"/>
          <w:szCs w:val="20"/>
          <w:lang w:val="ru-RU"/>
        </w:rPr>
        <w:t>с</w:t>
      </w:r>
      <w:r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>вязи, сбоев в работе глобальных навигационных спутниковых систем.</w:t>
      </w:r>
    </w:p>
    <w:p w:rsidR="00414927" w:rsidRPr="00010439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 w:rsidRPr="00010439">
        <w:rPr>
          <w:b/>
          <w:sz w:val="20"/>
          <w:szCs w:val="20"/>
        </w:rPr>
        <w:t>Сроки оказания услуг</w:t>
      </w:r>
    </w:p>
    <w:p w:rsidR="00414927" w:rsidRPr="000961E2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Началом оказания </w:t>
      </w: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Услуг является активация учетной записи Заказчика при условии, что Исполнитель передал Заказчику идентификационные данные</w:t>
      </w:r>
      <w:r w:rsidR="007A3EDB"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, а Заказчик</w:t>
      </w:r>
      <w:r w:rsidR="007D4380"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произвел оплату Услуг в соответствии с п. 4 настоящего Договора</w:t>
      </w: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414927" w:rsidRPr="000961E2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>Активация учетной записи Заказчика осуществляется Исполнителем в соответствии с настоящим Договором посредством удаленного администрирования</w:t>
      </w:r>
      <w:r w:rsidR="00042259" w:rsidRPr="000961E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 xml:space="preserve"> в течение 2 (двух) рабочих дней с момента оплаты Услуг Заказчиком</w:t>
      </w:r>
      <w:r w:rsidRPr="000961E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>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Идентификационные данные учетной записи Заказчика могут быть направлены Исполнителем Заказчику по электронной почте или предоставлены в офисе Исполнителя по адресу, указанному в настоящем Договоре. По окончании срока предоставления Услуг или при досрочном прекращении оказания Услуг в соответствии с условиями настоящего Договора Исполнитель вправе заблокировать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учетную запись Заказчика.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Услуги оказываются в течение срока, предусмотренного Приложением № 1, а в случае если Заказчик не заявит об отказе от Услуг, Услуги продолжают оказываться в течение всего срока действия </w:t>
      </w:r>
      <w:r w:rsidR="00761F5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настоящего 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Договора до момента, пока Договор не будет расторгнут или какая-либо из Сторон не откажется от исполнения </w:t>
      </w:r>
      <w:r w:rsidR="00761F5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настоящего 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Договора. Заказчик вправе отказаться от Услуг в любое время путем направления Исполнителю уведомления об отказе от Услуг в соответствии с условиями настоящего Договора. При этом абонентская плата, уплаченная за период, в котором Исполнителем получен отказ Заказчика от исполнения Договора, не подлежит возврату.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случаях, предусмотренных настоящим Договором, Исполнитель вправе приостановить оказание Услуг.</w:t>
      </w:r>
    </w:p>
    <w:p w:rsidR="00414927" w:rsidRPr="00010439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 w:rsidRPr="00010439">
        <w:rPr>
          <w:b/>
          <w:sz w:val="20"/>
          <w:szCs w:val="20"/>
        </w:rPr>
        <w:t>Цена услуг и порядок расчетов</w:t>
      </w:r>
    </w:p>
    <w:p w:rsidR="00414927" w:rsidRPr="000961E2" w:rsidRDefault="00414927" w:rsidP="007D4380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Цена Услуг </w:t>
      </w:r>
      <w:r w:rsidRPr="000961E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определяется на основании действующих тарифов Исполнителя в соответствии с тарифным планом, выбранным Заказчиком. Тарифные планы указаны в Приложении № 1 к настоящему Договору.</w:t>
      </w:r>
    </w:p>
    <w:p w:rsidR="007D4380" w:rsidRPr="000961E2" w:rsidRDefault="007D4380" w:rsidP="007D4380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Оплата Услуг производится Заказчиком на условиях 100% предоплаты на основании выставленного счета.</w:t>
      </w:r>
      <w:r w:rsidR="00B7679A" w:rsidRPr="000961E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В случае выбора Заказчиком тарифного плана сроком более 1 месяца Заказчик вправе внести предоплату за весь период действия тарифного плана либо вносить предоплату ежемесячно за 5 рабочих дней до начала следующего месяца пользования тарифным планом. При этом </w:t>
      </w:r>
      <w:r w:rsidR="008813CE" w:rsidRPr="000961E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Заказчик обязуется оплатить Услуги</w:t>
      </w:r>
      <w:r w:rsidR="00CA67F6" w:rsidRPr="000961E2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в полном объеме в соответствии с тарифным планом.</w:t>
      </w:r>
    </w:p>
    <w:p w:rsidR="00414927" w:rsidRPr="00010439" w:rsidRDefault="00414927" w:rsidP="007D4380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вправе в одностороннем порядке менять тарифы на Услуги в ту или иную сторону. Изменение тарифов Исполнителя влечет автоматическое изменение абонентской платы Заказчика. Подписывая настоящий Договор, Заказчик соглашается с односторонним изменением Исполнителем цены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Услуг по настоящему Договору.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Заказчик вправе перейти на другой тарифный план, предварительно уведомив об этом Исполнителя. Уведомление о переходе на другой тарифный план или добавлении/исключении отдельных услуг должно быть 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направлено Заказчиком Исполнителю не позднее 20-го числа месяца, предшествующего месяцу, в котором предполагается вступление в силу нового тарифного плана.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Первый платеж рассчитывается как абонентская плата, пропорциональная периоду с момента начала оказания Услуг до конца календарного месяца, в котором состоялось заключение настоящего Договора.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Первый платеж должен быть внесен Заказчиком не позднее 2 (двух) рабочих дней со дня заключения настоящего Договора в соответствии с тарифн</w:t>
      </w:r>
      <w:r w:rsidR="007D4380">
        <w:rPr>
          <w:rFonts w:ascii="Times New Roman" w:eastAsia="Times New Roman" w:hAnsi="Times New Roman" w:cs="Times New Roman"/>
          <w:sz w:val="20"/>
          <w:szCs w:val="20"/>
          <w:lang w:val="ru-RU"/>
        </w:rPr>
        <w:t>ым планом, выбранным Заказчиком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 указанным в Приложении № 1 к настоящему Договору.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Расчеты по настоящему Договору осуществляются в безналичной форме платежными поручениями.</w:t>
      </w:r>
    </w:p>
    <w:p w:rsidR="00414927" w:rsidRPr="00010439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 w:rsidRPr="00010439">
        <w:rPr>
          <w:b/>
          <w:sz w:val="20"/>
          <w:szCs w:val="20"/>
        </w:rPr>
        <w:t>Права и обязанности сторон.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обязуется: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Принимать меры к обеспечению работы базовых станций в кругло</w:t>
      </w:r>
      <w:r w:rsidR="007D4380">
        <w:rPr>
          <w:rFonts w:ascii="Times New Roman" w:eastAsia="Times New Roman" w:hAnsi="Times New Roman" w:cs="Times New Roman"/>
          <w:sz w:val="20"/>
          <w:szCs w:val="20"/>
          <w:lang w:val="ru-RU"/>
        </w:rPr>
        <w:t>суточном режиме 7 дней в неделю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за исключением перерывов для проведения регламентных, иных профилактических и/или ремонтных работ.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Заблаговременно не позднее, чем за 1 (одни) сутки уведомлять Заказчика о предстоящих профилактических или иных регламентных работах с базовыми станциями, принадлежащими Исполнителю, которые могут повлечь перебои в работе базовых станций и/или снизить качество предоставляемых данных. 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В случае возникновения чрезвычайных обстоятельств, влекущих сбой в работе Сети, уведомлять об этом Заказчика немедленно после получения информации о сбое в работе Сети, если такая информация поступила Исполнителю не от Заказчика.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Осуществлять техническую поддержку, консультационную помощь по вопросам работы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 по запросу Заказчика.</w:t>
      </w:r>
    </w:p>
    <w:p w:rsidR="00414927" w:rsidRPr="000961E2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Своевременно устранять возникающие неисправности в работе сети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станций, принадлежащей Исполнителю. Исполнитель обязуется приступить к устранению неисправности своей сети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 в течение 2 часов, если сообщение о неисправности поступило не позднее, чем за 3 часа до окончания рабочего дня Исполнителя. В противном случае Исполнитель приступает к устранению неисправностей в 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начале следующего </w:t>
      </w:r>
      <w:r w:rsidRPr="000961E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рабочего дня. При невозможности оперативно исправить возникшую неисправность, Исполнитель направляет письмо Заказчику с указанием информации о неисправности станции и планируемом времени её подключения.</w:t>
      </w:r>
    </w:p>
    <w:p w:rsidR="00414927" w:rsidRPr="000961E2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вправе:</w:t>
      </w:r>
    </w:p>
    <w:p w:rsidR="00414927" w:rsidRPr="000961E2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Делать перерыв в передаче данных с одной или нескольких </w:t>
      </w:r>
      <w:proofErr w:type="spellStart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 для проведения регламентных, профилактических работ и в иных целях.</w:t>
      </w:r>
    </w:p>
    <w:p w:rsidR="00414927" w:rsidRPr="000961E2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Приостановить оказание Услуг Заказчику в случае задержки Заказчиком внесения платы на все время просрочки до выполнения Заказчиком обязанности по оплате Услуг в полном объеме, а также в иных случаях, предусмотренных настоящим Договором. </w:t>
      </w:r>
    </w:p>
    <w:p w:rsidR="00414927" w:rsidRPr="000961E2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 обнаружении факта доступа к данным </w:t>
      </w:r>
      <w:proofErr w:type="spellStart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 третьих лиц посредством идентификационных данных Заказчика, а также в иных случаях нарушения Заказчиком условий настоящего Договора и действующего законодательства </w:t>
      </w:r>
      <w:r w:rsidRPr="000961E2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>Российской Федерации</w:t>
      </w: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Исполнитель вправе заблокировать доступ к данным </w:t>
      </w:r>
      <w:proofErr w:type="spellStart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 Заказчику или третьему лицу, использующему идентификационные данные Заказчика.</w:t>
      </w:r>
      <w:r w:rsidR="00042259"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При этом стоимость оплаченных Услуг Заказчику не возмещается.</w:t>
      </w:r>
    </w:p>
    <w:p w:rsidR="00414927" w:rsidRPr="000961E2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 обязуется:</w:t>
      </w:r>
    </w:p>
    <w:p w:rsidR="00414927" w:rsidRPr="000961E2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Лично пользоваться доступом к данным </w:t>
      </w:r>
      <w:proofErr w:type="spellStart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станций, не сообщать, не передавать третьим лицам свои идентификационные данные, обеспечивать конфиденциальность полученной информации, в том числе идентификационных данных.</w:t>
      </w:r>
    </w:p>
    <w:p w:rsidR="00414927" w:rsidRPr="000961E2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Оплачивать Услуги в порядке и сроки, установленные настоящим Договором.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Обо всех случаях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некорректной работы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 незамедлительно сообщать Исполнителю.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Незамедлительно сообщать Исполнителю обо всех случаях, когда идентификационные данные Заказчика стали известны третьим лицам.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 несет и другие обязанности, предусмотренные настоящим Договором.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 xml:space="preserve">Заказчик гарантирует, что будет использовать данные, полученные с </w:t>
      </w:r>
      <w:proofErr w:type="spellStart"/>
      <w:r w:rsidRPr="00010439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color w:val="auto"/>
          <w:spacing w:val="-4"/>
          <w:sz w:val="20"/>
          <w:szCs w:val="20"/>
          <w:lang w:val="ru-RU"/>
        </w:rPr>
        <w:t xml:space="preserve"> станций исключительно в мирных целях, соблюдая интересы безопасности Российской Федерации.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 вправе: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Отказаться от Услуг в любое время. Уведомление Заказчика об отказе от Услуг должно быть оформлено документально в письменной форме и подписано уполномоченным Заказчиком лицом. Такое уведомление может быть направлено по почте или доставлено Заказчиком в офис Исполнителя.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Исполнитель не несет ответственности за неполучение Заказчиком данных или снижение качества данных, произошедшие вследствие: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Перебоев в работе сети оператора мобильной связи, используемой Заказчиком при работе с базовыми станциями.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Отсутстви</w:t>
      </w:r>
      <w:r w:rsidR="00C6591E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возможности передачи данных посредством мобильного интернета через оператора сотовой связи, к которому подключен пользователь, в зоне работы с данными базовой станции.</w:t>
      </w:r>
    </w:p>
    <w:p w:rsidR="00414927" w:rsidRPr="0001043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Нарушения Заказчиком технологии производства работ с данными </w:t>
      </w:r>
      <w:proofErr w:type="spellStart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0104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станций, и/или инструкций производителя оборудования, и/или рекомендаций Исполнителя. </w:t>
      </w:r>
    </w:p>
    <w:p w:rsidR="00414927" w:rsidRPr="00010439" w:rsidRDefault="00C6591E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Удаления</w:t>
      </w:r>
      <w:r w:rsidR="00414927"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 устройства Заказчика от базовой станции на расстояние более 30 км.</w:t>
      </w:r>
    </w:p>
    <w:p w:rsidR="00414927" w:rsidRPr="00010439" w:rsidRDefault="00C6591E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Н</w:t>
      </w:r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>аблюдени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я</w:t>
      </w:r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менее 5-ти спутников.</w:t>
      </w:r>
    </w:p>
    <w:p w:rsidR="00414927" w:rsidRPr="00010439" w:rsidRDefault="00C6591E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Н</w:t>
      </w:r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>еблагоприятных услови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й</w:t>
      </w:r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выполнения спутниковых измерений в месте выполнения работ (большая </w:t>
      </w:r>
      <w:proofErr w:type="spellStart"/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>многолучевость</w:t>
      </w:r>
      <w:proofErr w:type="spellEnd"/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, </w:t>
      </w:r>
      <w:proofErr w:type="spellStart"/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>переотражение</w:t>
      </w:r>
      <w:proofErr w:type="spellEnd"/>
      <w:r w:rsidR="00414927" w:rsidRPr="000104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или искажение сигнала, и т.п.).</w:t>
      </w:r>
    </w:p>
    <w:p w:rsidR="00414927" w:rsidRPr="00D74E8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Использования Заказчиком оборудования, не обладающего техническими характеристиками, позволяющими </w:t>
      </w:r>
      <w:r w:rsidRPr="00D74E8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принимать данные базовых станций Исполнителя.</w:t>
      </w:r>
    </w:p>
    <w:p w:rsidR="00414927" w:rsidRPr="00D74E8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4E8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Сбоев в работе Глобальных навигационных спутниковых систем.</w:t>
      </w:r>
    </w:p>
    <w:p w:rsidR="00414927" w:rsidRPr="00D74E89" w:rsidRDefault="00414927" w:rsidP="00B836BA">
      <w:pPr>
        <w:pStyle w:val="A0"/>
        <w:numPr>
          <w:ilvl w:val="2"/>
          <w:numId w:val="4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Неправильной настройки Заказчиком оборудования, используемого при работе с данными базовых станций Исполнителя.</w:t>
      </w:r>
    </w:p>
    <w:p w:rsidR="00414927" w:rsidRPr="00D74E8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Информирование Заказчика о регламентных, профилактических или внеплановых работах, а также об обстоятельствах, влияющих на получение данных </w:t>
      </w:r>
      <w:proofErr w:type="spellStart"/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>референцных</w:t>
      </w:r>
      <w:proofErr w:type="spellEnd"/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станций, по настоящему Договору осуществляется по электронной почте </w:t>
      </w:r>
      <w:r w:rsidRPr="00D74E8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 электронные адреса, указанные в настоящем Договоре</w:t>
      </w: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>. Заказчик обязуется самостоятельно предпринимать меры для получения информации и несет риск последствий невыполнения данного обязательства.</w:t>
      </w:r>
    </w:p>
    <w:p w:rsidR="00414927" w:rsidRPr="00D74E89" w:rsidRDefault="00414927" w:rsidP="00B836BA">
      <w:pPr>
        <w:pStyle w:val="1"/>
        <w:rPr>
          <w:b/>
          <w:sz w:val="20"/>
          <w:szCs w:val="20"/>
        </w:rPr>
      </w:pPr>
      <w:r w:rsidRPr="00D74E89">
        <w:rPr>
          <w:b/>
          <w:sz w:val="20"/>
          <w:szCs w:val="20"/>
        </w:rPr>
        <w:t>Ответственность сторон</w:t>
      </w:r>
    </w:p>
    <w:p w:rsidR="00414927" w:rsidRPr="00D74E89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>.1. Стороны несут ответственность за неисполнение или ненадлежащее исполнение принятых по настоящему Договору обязательств в соответствии с законодательством Российской Федерации.</w:t>
      </w:r>
    </w:p>
    <w:p w:rsidR="00414927" w:rsidRDefault="00414927" w:rsidP="00B836B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.2. В случае просрочки исполнения </w:t>
      </w:r>
      <w:r w:rsidRPr="00D74E89">
        <w:rPr>
          <w:sz w:val="20"/>
          <w:szCs w:val="20"/>
          <w:lang w:val="ru-RU"/>
        </w:rPr>
        <w:t>Заказчиком</w:t>
      </w:r>
      <w:r w:rsidRPr="00D74E89">
        <w:rPr>
          <w:sz w:val="20"/>
          <w:szCs w:val="20"/>
          <w:lang w:val="x-none"/>
        </w:rPr>
        <w:t xml:space="preserve"> обязательств, 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</w:t>
      </w:r>
      <w:r>
        <w:rPr>
          <w:sz w:val="20"/>
          <w:szCs w:val="20"/>
          <w:lang w:val="ru-RU" w:eastAsia="ru-RU"/>
        </w:rPr>
        <w:t xml:space="preserve">а также в иных случаях неисполнения или ненадлежащего исполнения Заказчиком обязательств, предусмотренных </w:t>
      </w:r>
      <w:r w:rsidR="00761F5D">
        <w:rPr>
          <w:sz w:val="20"/>
          <w:szCs w:val="20"/>
          <w:lang w:val="ru-RU" w:eastAsia="ru-RU"/>
        </w:rPr>
        <w:t xml:space="preserve">настоящим </w:t>
      </w:r>
      <w:r>
        <w:rPr>
          <w:sz w:val="20"/>
          <w:szCs w:val="20"/>
          <w:lang w:val="ru-RU" w:eastAsia="ru-RU"/>
        </w:rPr>
        <w:t xml:space="preserve">Договором, </w:t>
      </w:r>
      <w:r w:rsidRPr="00D74E89">
        <w:rPr>
          <w:sz w:val="20"/>
          <w:szCs w:val="20"/>
          <w:lang w:val="ru-RU"/>
        </w:rPr>
        <w:t>Исполнитель</w:t>
      </w:r>
      <w:r w:rsidRPr="00D74E89">
        <w:rPr>
          <w:sz w:val="20"/>
          <w:szCs w:val="20"/>
          <w:lang w:val="x-none"/>
        </w:rPr>
        <w:t xml:space="preserve"> вправе потребовать уплаты неустойки (штрафа, пени). Пеня начисляется за каждый день просрочки исполнения обязательства, предусмотренного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начиная со дня, следующего после дня истечения установленного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 срока исполнения обязательства. Пеня устанавливается в размере одной трехсотой действующей на дату уплаты пеней ставки </w:t>
      </w:r>
      <w:r>
        <w:rPr>
          <w:sz w:val="20"/>
          <w:szCs w:val="20"/>
          <w:lang w:val="ru-RU"/>
        </w:rPr>
        <w:t xml:space="preserve">ключевой </w:t>
      </w:r>
      <w:r w:rsidRPr="00D74E89">
        <w:rPr>
          <w:sz w:val="20"/>
          <w:szCs w:val="20"/>
          <w:lang w:val="x-none"/>
        </w:rPr>
        <w:t>Центрального банка Российской Федерации от не уплаченной в срок суммы.</w:t>
      </w:r>
    </w:p>
    <w:p w:rsidR="00414927" w:rsidRPr="00D74E89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.3. </w:t>
      </w:r>
      <w:r>
        <w:rPr>
          <w:sz w:val="20"/>
          <w:szCs w:val="20"/>
          <w:lang w:val="ru-RU"/>
        </w:rPr>
        <w:t>З</w:t>
      </w:r>
      <w:r w:rsidRPr="00D74E89">
        <w:rPr>
          <w:sz w:val="20"/>
          <w:szCs w:val="20"/>
          <w:lang w:val="x-none"/>
        </w:rPr>
        <w:t xml:space="preserve">а </w:t>
      </w:r>
      <w:r>
        <w:rPr>
          <w:sz w:val="20"/>
          <w:szCs w:val="20"/>
          <w:lang w:val="ru-RU"/>
        </w:rPr>
        <w:t>каждый факт не</w:t>
      </w:r>
      <w:r w:rsidRPr="00D74E89">
        <w:rPr>
          <w:sz w:val="20"/>
          <w:szCs w:val="20"/>
          <w:lang w:val="x-none"/>
        </w:rPr>
        <w:t>исполнени</w:t>
      </w:r>
      <w:r>
        <w:rPr>
          <w:sz w:val="20"/>
          <w:szCs w:val="20"/>
          <w:lang w:val="ru-RU"/>
        </w:rPr>
        <w:t>я</w:t>
      </w:r>
      <w:r w:rsidRPr="00D74E89">
        <w:rPr>
          <w:sz w:val="20"/>
          <w:szCs w:val="20"/>
          <w:lang w:val="x-none"/>
        </w:rPr>
        <w:t xml:space="preserve"> </w:t>
      </w:r>
      <w:r w:rsidRPr="00D74E89">
        <w:rPr>
          <w:sz w:val="20"/>
          <w:szCs w:val="20"/>
          <w:lang w:val="ru-RU"/>
        </w:rPr>
        <w:t>Заказчиком</w:t>
      </w:r>
      <w:r w:rsidRPr="00D74E89">
        <w:rPr>
          <w:sz w:val="20"/>
          <w:szCs w:val="20"/>
          <w:lang w:val="x-none"/>
        </w:rPr>
        <w:t xml:space="preserve"> обязательств</w:t>
      </w:r>
      <w:r>
        <w:rPr>
          <w:sz w:val="20"/>
          <w:szCs w:val="20"/>
          <w:lang w:val="ru-RU"/>
        </w:rPr>
        <w:t>, предусмотренных</w:t>
      </w:r>
      <w:r w:rsidRPr="00D74E89">
        <w:rPr>
          <w:sz w:val="20"/>
          <w:szCs w:val="20"/>
          <w:lang w:val="x-none"/>
        </w:rPr>
        <w:t xml:space="preserve">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>Договор</w:t>
      </w:r>
      <w:r>
        <w:rPr>
          <w:sz w:val="20"/>
          <w:szCs w:val="20"/>
          <w:lang w:val="ru-RU"/>
        </w:rPr>
        <w:t>ом</w:t>
      </w:r>
      <w:r w:rsidRPr="00D74E89">
        <w:rPr>
          <w:sz w:val="20"/>
          <w:szCs w:val="20"/>
          <w:lang w:val="x-none"/>
        </w:rPr>
        <w:t xml:space="preserve">, за исключением просрочки исполнения обязательств, </w:t>
      </w:r>
      <w:r>
        <w:rPr>
          <w:sz w:val="20"/>
          <w:szCs w:val="20"/>
          <w:lang w:val="ru-RU"/>
        </w:rPr>
        <w:t xml:space="preserve">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>
        <w:rPr>
          <w:sz w:val="20"/>
          <w:szCs w:val="20"/>
          <w:lang w:val="ru-RU"/>
        </w:rPr>
        <w:t xml:space="preserve">Договором, размер </w:t>
      </w:r>
      <w:r w:rsidRPr="00D74E89">
        <w:rPr>
          <w:sz w:val="20"/>
          <w:szCs w:val="20"/>
          <w:lang w:val="x-none"/>
        </w:rPr>
        <w:t xml:space="preserve">штрафа </w:t>
      </w:r>
      <w:r>
        <w:rPr>
          <w:sz w:val="20"/>
          <w:szCs w:val="20"/>
          <w:lang w:val="ru-RU"/>
        </w:rPr>
        <w:t xml:space="preserve">устанавливается </w:t>
      </w:r>
      <w:r w:rsidRPr="00D74E89">
        <w:rPr>
          <w:sz w:val="20"/>
          <w:szCs w:val="20"/>
          <w:lang w:val="x-none"/>
        </w:rPr>
        <w:t xml:space="preserve">в размере </w:t>
      </w:r>
      <w:r w:rsidRPr="00764EB5">
        <w:rPr>
          <w:sz w:val="20"/>
          <w:szCs w:val="20"/>
          <w:lang w:val="x-none"/>
        </w:rPr>
        <w:t>1000,00 (</w:t>
      </w:r>
      <w:r>
        <w:rPr>
          <w:sz w:val="20"/>
          <w:szCs w:val="20"/>
          <w:lang w:val="ru-RU"/>
        </w:rPr>
        <w:t>о</w:t>
      </w:r>
      <w:r w:rsidRPr="00764EB5">
        <w:rPr>
          <w:sz w:val="20"/>
          <w:szCs w:val="20"/>
          <w:lang w:val="x-none"/>
        </w:rPr>
        <w:t xml:space="preserve">дна тысяча) рублей </w:t>
      </w:r>
      <w:r w:rsidRPr="00764EB5">
        <w:rPr>
          <w:sz w:val="20"/>
          <w:szCs w:val="20"/>
          <w:lang w:val="ru-RU"/>
        </w:rPr>
        <w:t>00 копеек</w:t>
      </w:r>
      <w:r w:rsidRPr="00D74E89">
        <w:rPr>
          <w:sz w:val="20"/>
          <w:szCs w:val="20"/>
          <w:lang w:val="ru-RU"/>
        </w:rPr>
        <w:t xml:space="preserve"> </w:t>
      </w:r>
      <w:r w:rsidRPr="00D74E89">
        <w:rPr>
          <w:sz w:val="20"/>
          <w:szCs w:val="20"/>
          <w:lang w:val="x-none"/>
        </w:rPr>
        <w:t>(определяется в порядке, установленном пунктом 9 Правил, утвержденных постановлением Правительства Российской Федерации от 30.08.2017 № 1042):</w:t>
      </w:r>
    </w:p>
    <w:p w:rsidR="00414927" w:rsidRPr="00302CA4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302CA4">
        <w:rPr>
          <w:sz w:val="20"/>
          <w:szCs w:val="20"/>
          <w:lang w:val="ru-RU"/>
        </w:rPr>
        <w:t xml:space="preserve">а) 1000 рублей, если цена </w:t>
      </w:r>
      <w:r>
        <w:rPr>
          <w:sz w:val="20"/>
          <w:szCs w:val="20"/>
          <w:lang w:val="ru-RU"/>
        </w:rPr>
        <w:t>Договора</w:t>
      </w:r>
      <w:r w:rsidRPr="00302CA4">
        <w:rPr>
          <w:sz w:val="20"/>
          <w:szCs w:val="20"/>
          <w:lang w:val="ru-RU"/>
        </w:rPr>
        <w:t xml:space="preserve"> не превышает 3 млн. рублей (включительно);</w:t>
      </w:r>
    </w:p>
    <w:p w:rsidR="00414927" w:rsidRPr="00302CA4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302CA4">
        <w:rPr>
          <w:sz w:val="20"/>
          <w:szCs w:val="20"/>
          <w:lang w:val="ru-RU"/>
        </w:rPr>
        <w:t xml:space="preserve">б) 5000 рублей, если цена </w:t>
      </w:r>
      <w:r>
        <w:rPr>
          <w:sz w:val="20"/>
          <w:szCs w:val="20"/>
          <w:lang w:val="ru-RU"/>
        </w:rPr>
        <w:t>Договора</w:t>
      </w:r>
      <w:r w:rsidRPr="00302CA4">
        <w:rPr>
          <w:sz w:val="20"/>
          <w:szCs w:val="20"/>
          <w:lang w:val="ru-RU"/>
        </w:rPr>
        <w:t xml:space="preserve"> составляет от 3 млн. рублей до 50 млн. рублей (включительно);</w:t>
      </w:r>
    </w:p>
    <w:p w:rsidR="00414927" w:rsidRPr="00302CA4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302CA4">
        <w:rPr>
          <w:sz w:val="20"/>
          <w:szCs w:val="20"/>
          <w:lang w:val="ru-RU"/>
        </w:rPr>
        <w:t xml:space="preserve">в) 10000 рублей, если цена </w:t>
      </w:r>
      <w:r>
        <w:rPr>
          <w:sz w:val="20"/>
          <w:szCs w:val="20"/>
          <w:lang w:val="ru-RU"/>
        </w:rPr>
        <w:t>Договора</w:t>
      </w:r>
      <w:r w:rsidRPr="00302CA4">
        <w:rPr>
          <w:sz w:val="20"/>
          <w:szCs w:val="20"/>
          <w:lang w:val="ru-RU"/>
        </w:rPr>
        <w:t xml:space="preserve"> составляет от 50 млн. рублей до 100 млн. рублей (включительно);</w:t>
      </w:r>
    </w:p>
    <w:p w:rsidR="00414927" w:rsidRPr="00302CA4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302CA4">
        <w:rPr>
          <w:sz w:val="20"/>
          <w:szCs w:val="20"/>
          <w:lang w:val="ru-RU"/>
        </w:rPr>
        <w:t xml:space="preserve">г) 100000 рублей, если цена </w:t>
      </w:r>
      <w:r>
        <w:rPr>
          <w:sz w:val="20"/>
          <w:szCs w:val="20"/>
          <w:lang w:val="ru-RU"/>
        </w:rPr>
        <w:t>Договора</w:t>
      </w:r>
      <w:r w:rsidRPr="00302CA4">
        <w:rPr>
          <w:sz w:val="20"/>
          <w:szCs w:val="20"/>
          <w:lang w:val="ru-RU"/>
        </w:rPr>
        <w:t xml:space="preserve"> превышает 100 млн. рублей.</w:t>
      </w:r>
    </w:p>
    <w:p w:rsidR="00414927" w:rsidRDefault="00414927" w:rsidP="00B836BA">
      <w:pPr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 w:rsidRPr="00302CA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.4. </w:t>
      </w:r>
      <w:r w:rsidRPr="00302CA4">
        <w:rPr>
          <w:sz w:val="20"/>
          <w:szCs w:val="20"/>
          <w:lang w:val="ru-RU" w:eastAsia="ru-RU"/>
        </w:rPr>
        <w:t xml:space="preserve">Общая сумма начисленных штрафов за ненадлежащее исполнение </w:t>
      </w:r>
      <w:r>
        <w:rPr>
          <w:sz w:val="20"/>
          <w:szCs w:val="20"/>
          <w:lang w:val="ru-RU" w:eastAsia="ru-RU"/>
        </w:rPr>
        <w:t>З</w:t>
      </w:r>
      <w:r w:rsidRPr="00302CA4">
        <w:rPr>
          <w:sz w:val="20"/>
          <w:szCs w:val="20"/>
          <w:lang w:val="ru-RU" w:eastAsia="ru-RU"/>
        </w:rPr>
        <w:t xml:space="preserve">аказчиком обязательств, предусмотренных </w:t>
      </w:r>
      <w:r>
        <w:rPr>
          <w:sz w:val="20"/>
          <w:szCs w:val="20"/>
          <w:lang w:val="ru-RU" w:eastAsia="ru-RU"/>
        </w:rPr>
        <w:t>Договором</w:t>
      </w:r>
      <w:r w:rsidRPr="00302CA4">
        <w:rPr>
          <w:sz w:val="20"/>
          <w:szCs w:val="20"/>
          <w:lang w:val="ru-RU" w:eastAsia="ru-RU"/>
        </w:rPr>
        <w:t xml:space="preserve">, не может превышать цену </w:t>
      </w:r>
      <w:r w:rsidR="00761F5D">
        <w:rPr>
          <w:sz w:val="20"/>
          <w:szCs w:val="20"/>
          <w:lang w:val="ru-RU" w:eastAsia="ru-RU"/>
        </w:rPr>
        <w:t xml:space="preserve">настоящего </w:t>
      </w:r>
      <w:r>
        <w:rPr>
          <w:sz w:val="20"/>
          <w:szCs w:val="20"/>
          <w:lang w:val="ru-RU" w:eastAsia="ru-RU"/>
        </w:rPr>
        <w:t>Договора</w:t>
      </w:r>
      <w:r w:rsidRPr="00302CA4">
        <w:rPr>
          <w:sz w:val="20"/>
          <w:szCs w:val="20"/>
          <w:lang w:val="ru-RU" w:eastAsia="ru-RU"/>
        </w:rPr>
        <w:t>.</w:t>
      </w:r>
    </w:p>
    <w:p w:rsidR="00414927" w:rsidRPr="00D74E89" w:rsidRDefault="00414927" w:rsidP="00B836BA">
      <w:pPr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.5. В случае просрочки исполнения </w:t>
      </w:r>
      <w:r w:rsidRPr="00D74E89">
        <w:rPr>
          <w:sz w:val="20"/>
          <w:szCs w:val="20"/>
          <w:lang w:val="ru-RU"/>
        </w:rPr>
        <w:t>Исполнителем</w:t>
      </w:r>
      <w:r w:rsidRPr="00D74E89">
        <w:rPr>
          <w:sz w:val="20"/>
          <w:szCs w:val="20"/>
          <w:lang w:val="x-none"/>
        </w:rPr>
        <w:t xml:space="preserve"> обязательств</w:t>
      </w:r>
      <w:r>
        <w:rPr>
          <w:sz w:val="20"/>
          <w:szCs w:val="20"/>
          <w:lang w:val="ru-RU" w:eastAsia="ru-RU"/>
        </w:rPr>
        <w:t xml:space="preserve"> (в том числе гарантийного обязательства),</w:t>
      </w:r>
      <w:r w:rsidRPr="00D74E89">
        <w:rPr>
          <w:sz w:val="20"/>
          <w:szCs w:val="20"/>
          <w:lang w:val="x-none"/>
        </w:rPr>
        <w:t xml:space="preserve"> 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а также в иных случаях неисполнения или ненадлежащего исполнения </w:t>
      </w:r>
      <w:r w:rsidRPr="00D74E89">
        <w:rPr>
          <w:sz w:val="20"/>
          <w:szCs w:val="20"/>
          <w:lang w:val="ru-RU"/>
        </w:rPr>
        <w:t>Исполнителем</w:t>
      </w:r>
      <w:r w:rsidRPr="00D74E89">
        <w:rPr>
          <w:sz w:val="20"/>
          <w:szCs w:val="20"/>
          <w:lang w:val="x-none"/>
        </w:rPr>
        <w:t xml:space="preserve"> обязательств, 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</w:t>
      </w:r>
      <w:r w:rsidRPr="00D74E89">
        <w:rPr>
          <w:sz w:val="20"/>
          <w:szCs w:val="20"/>
          <w:lang w:val="ru-RU"/>
        </w:rPr>
        <w:t>Заказчик</w:t>
      </w:r>
      <w:r w:rsidRPr="00D74E89">
        <w:rPr>
          <w:sz w:val="20"/>
          <w:szCs w:val="20"/>
          <w:lang w:val="x-none"/>
        </w:rPr>
        <w:t xml:space="preserve"> направляет </w:t>
      </w:r>
      <w:r w:rsidRPr="00D74E89">
        <w:rPr>
          <w:sz w:val="20"/>
          <w:szCs w:val="20"/>
          <w:lang w:val="ru-RU"/>
        </w:rPr>
        <w:t>Исполнителю</w:t>
      </w:r>
      <w:r w:rsidRPr="00D74E89">
        <w:rPr>
          <w:sz w:val="20"/>
          <w:szCs w:val="20"/>
          <w:lang w:val="x-none"/>
        </w:rPr>
        <w:t xml:space="preserve"> требование об уплате неустоек (штрафов, пеней).</w:t>
      </w:r>
    </w:p>
    <w:p w:rsidR="00414927" w:rsidRPr="00484EF7" w:rsidRDefault="00414927" w:rsidP="00B836B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.6. Пеня начисляется за каждый день просрочки исполнения </w:t>
      </w:r>
      <w:r w:rsidRPr="00D74E89">
        <w:rPr>
          <w:sz w:val="20"/>
          <w:szCs w:val="20"/>
          <w:lang w:val="ru-RU"/>
        </w:rPr>
        <w:t>Исполнителем</w:t>
      </w:r>
      <w:r w:rsidRPr="00D74E89">
        <w:rPr>
          <w:sz w:val="20"/>
          <w:szCs w:val="20"/>
          <w:lang w:val="x-none"/>
        </w:rPr>
        <w:t xml:space="preserve"> обязательства, предусмотренного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начиная со дня, следующего после дня истечения установленного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 срока исполнения обязательства, и устанавливается в размере одной трехсотой действующей на дату уплаты пени </w:t>
      </w:r>
      <w:r>
        <w:rPr>
          <w:sz w:val="20"/>
          <w:szCs w:val="20"/>
          <w:lang w:val="ru-RU"/>
        </w:rPr>
        <w:t xml:space="preserve">ключевой </w:t>
      </w:r>
      <w:r w:rsidRPr="00D74E89">
        <w:rPr>
          <w:sz w:val="20"/>
          <w:szCs w:val="20"/>
          <w:lang w:val="x-none"/>
        </w:rPr>
        <w:t xml:space="preserve">ставки Центрального банка Российской Федерации от цены </w:t>
      </w:r>
      <w:r w:rsidR="00761F5D">
        <w:rPr>
          <w:sz w:val="20"/>
          <w:szCs w:val="20"/>
          <w:lang w:val="ru-RU"/>
        </w:rPr>
        <w:t xml:space="preserve">настоящего </w:t>
      </w:r>
      <w:r w:rsidRPr="00D74E89">
        <w:rPr>
          <w:sz w:val="20"/>
          <w:szCs w:val="20"/>
          <w:lang w:val="x-none"/>
        </w:rPr>
        <w:t xml:space="preserve">Договора, уменьшенной на сумму, пропорциональную объему обязательств, 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 и фактически исполненных </w:t>
      </w:r>
      <w:r w:rsidRPr="00D74E89">
        <w:rPr>
          <w:sz w:val="20"/>
          <w:szCs w:val="20"/>
          <w:lang w:val="ru-RU"/>
        </w:rPr>
        <w:t>Исполнителем</w:t>
      </w:r>
      <w:r>
        <w:rPr>
          <w:sz w:val="20"/>
          <w:szCs w:val="20"/>
          <w:lang w:val="ru-RU"/>
        </w:rPr>
        <w:t>,</w:t>
      </w:r>
      <w:r w:rsidRPr="00484EF7">
        <w:rPr>
          <w:sz w:val="20"/>
          <w:szCs w:val="20"/>
          <w:lang w:val="ru-RU" w:eastAsia="ru-RU"/>
        </w:rPr>
        <w:t xml:space="preserve"> </w:t>
      </w:r>
      <w:r>
        <w:rPr>
          <w:sz w:val="20"/>
          <w:szCs w:val="20"/>
          <w:lang w:val="ru-RU" w:eastAsia="ru-RU"/>
        </w:rPr>
        <w:t>за исключением случаев, если законодательством Российской Федерации установлен иной порядок начисления пени.</w:t>
      </w:r>
    </w:p>
    <w:p w:rsidR="00414927" w:rsidRPr="00D74E89" w:rsidRDefault="00414927" w:rsidP="00B836BA">
      <w:pPr>
        <w:autoSpaceDE w:val="0"/>
        <w:autoSpaceDN w:val="0"/>
        <w:adjustRightInd w:val="0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.7. За каждый факт неисполнения или ненадлежащего исполнения </w:t>
      </w:r>
      <w:r w:rsidRPr="00D74E89">
        <w:rPr>
          <w:sz w:val="20"/>
          <w:szCs w:val="20"/>
          <w:lang w:val="ru-RU"/>
        </w:rPr>
        <w:t>Исполнителем</w:t>
      </w:r>
      <w:r w:rsidRPr="00D74E89">
        <w:rPr>
          <w:sz w:val="20"/>
          <w:szCs w:val="20"/>
          <w:lang w:val="x-none"/>
        </w:rPr>
        <w:t xml:space="preserve"> обязательств, 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за исключением просрочки исполнения </w:t>
      </w:r>
      <w:r w:rsidRPr="00D74E89">
        <w:rPr>
          <w:sz w:val="20"/>
          <w:szCs w:val="20"/>
          <w:lang w:val="ru-RU"/>
        </w:rPr>
        <w:t>Исполнителем</w:t>
      </w:r>
      <w:r w:rsidRPr="00D74E89">
        <w:rPr>
          <w:sz w:val="20"/>
          <w:szCs w:val="20"/>
          <w:lang w:val="x-none"/>
        </w:rPr>
        <w:t xml:space="preserve"> обязательств</w:t>
      </w:r>
      <w:r>
        <w:rPr>
          <w:sz w:val="20"/>
          <w:szCs w:val="20"/>
          <w:lang w:val="ru-RU" w:eastAsia="ru-RU"/>
        </w:rPr>
        <w:t xml:space="preserve"> (в том числе гарантийного обязательства),</w:t>
      </w:r>
      <w:r w:rsidRPr="00D74E89">
        <w:rPr>
          <w:sz w:val="20"/>
          <w:szCs w:val="20"/>
          <w:lang w:val="x-none"/>
        </w:rPr>
        <w:t xml:space="preserve"> предусмотренных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 xml:space="preserve">Договором, </w:t>
      </w:r>
      <w:r>
        <w:rPr>
          <w:sz w:val="20"/>
          <w:szCs w:val="20"/>
          <w:lang w:val="ru-RU"/>
        </w:rPr>
        <w:t xml:space="preserve">размер штрафа устанавливается </w:t>
      </w:r>
      <w:r w:rsidRPr="00D74E89">
        <w:rPr>
          <w:sz w:val="20"/>
          <w:szCs w:val="20"/>
          <w:lang w:val="x-none"/>
        </w:rPr>
        <w:t xml:space="preserve">в размере </w:t>
      </w:r>
      <w:r w:rsidRPr="00484EF7">
        <w:rPr>
          <w:sz w:val="20"/>
          <w:szCs w:val="20"/>
          <w:lang w:val="x-none"/>
        </w:rPr>
        <w:t>10 процентов</w:t>
      </w:r>
      <w:r w:rsidRPr="00D74E89">
        <w:rPr>
          <w:sz w:val="20"/>
          <w:szCs w:val="20"/>
          <w:lang w:val="x-none"/>
        </w:rPr>
        <w:t xml:space="preserve"> цены </w:t>
      </w:r>
      <w:r w:rsidR="00761F5D">
        <w:rPr>
          <w:sz w:val="20"/>
          <w:szCs w:val="20"/>
          <w:lang w:val="ru-RU"/>
        </w:rPr>
        <w:t xml:space="preserve">настоящего </w:t>
      </w:r>
      <w:r w:rsidRPr="00D74E89">
        <w:rPr>
          <w:sz w:val="20"/>
          <w:szCs w:val="20"/>
          <w:lang w:val="x-none"/>
        </w:rPr>
        <w:t xml:space="preserve">Договора (этапа), что составляет </w:t>
      </w:r>
      <w:r w:rsidR="00C6591E" w:rsidRPr="00C6591E">
        <w:rPr>
          <w:sz w:val="20"/>
          <w:szCs w:val="20"/>
          <w:lang w:val="ru-RU"/>
        </w:rPr>
        <w:t>_____</w:t>
      </w:r>
      <w:r w:rsidRPr="006B35B5">
        <w:rPr>
          <w:b/>
          <w:color w:val="C00000"/>
          <w:sz w:val="20"/>
          <w:szCs w:val="20"/>
          <w:lang w:val="ru-RU"/>
        </w:rPr>
        <w:t xml:space="preserve"> </w:t>
      </w:r>
      <w:r w:rsidRPr="00D74E89">
        <w:rPr>
          <w:sz w:val="20"/>
          <w:szCs w:val="20"/>
          <w:lang w:val="x-none"/>
        </w:rPr>
        <w:t>руб</w:t>
      </w:r>
      <w:r w:rsidRPr="00D74E89">
        <w:rPr>
          <w:sz w:val="20"/>
          <w:szCs w:val="20"/>
          <w:lang w:val="ru-RU"/>
        </w:rPr>
        <w:t>.</w:t>
      </w:r>
      <w:r w:rsidRPr="00D74E89">
        <w:rPr>
          <w:sz w:val="20"/>
          <w:szCs w:val="20"/>
          <w:lang w:val="x-none"/>
        </w:rPr>
        <w:t xml:space="preserve"> (определяется в порядке, установленном пунктом 3 Правил, утвержденных постановлением правительства Российской Федерации от 30.08.2017 № 1042):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а) 10 процентов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не превышает 3 млн. рублей;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б) 5 процентов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3 млн. рублей до 50 млн.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в) 1 процент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50 млн. рублей до 100 млн.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г) 0,5 процента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100 млн. рублей до 500 млн.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д) 0,4 процента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500 млн. рублей до 1 млрд.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е) 0,3 процента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1 млрд. рублей до 2 млрд.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ж) 0,25 процента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2 млрд. рублей до 5 млрд.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з) 0,2 процента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составляет от 5 млрд. рублей до 10 млрд. рублей (включительно);</w:t>
      </w:r>
    </w:p>
    <w:p w:rsidR="00414927" w:rsidRPr="00950355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ru-RU"/>
        </w:rPr>
      </w:pPr>
      <w:r w:rsidRPr="00950355">
        <w:rPr>
          <w:sz w:val="20"/>
          <w:szCs w:val="20"/>
          <w:lang w:val="ru-RU"/>
        </w:rPr>
        <w:t xml:space="preserve">и) 0,1 процента цены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в случае, если цена </w:t>
      </w:r>
      <w:r>
        <w:rPr>
          <w:sz w:val="20"/>
          <w:szCs w:val="20"/>
          <w:lang w:val="ru-RU"/>
        </w:rPr>
        <w:t>Договора</w:t>
      </w:r>
      <w:r w:rsidRPr="00950355">
        <w:rPr>
          <w:sz w:val="20"/>
          <w:szCs w:val="20"/>
          <w:lang w:val="ru-RU"/>
        </w:rPr>
        <w:t xml:space="preserve"> (этапа) превышает 10 млрд. рублей.</w:t>
      </w:r>
    </w:p>
    <w:p w:rsidR="00414927" w:rsidRPr="001B185E" w:rsidRDefault="00414927" w:rsidP="00B836BA">
      <w:pPr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.8. </w:t>
      </w:r>
      <w:r>
        <w:rPr>
          <w:sz w:val="20"/>
          <w:szCs w:val="20"/>
          <w:lang w:val="ru-RU" w:eastAsia="ru-RU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Договором, не может превышать цену </w:t>
      </w:r>
      <w:r w:rsidR="00761F5D">
        <w:rPr>
          <w:sz w:val="20"/>
          <w:szCs w:val="20"/>
          <w:lang w:val="ru-RU" w:eastAsia="ru-RU"/>
        </w:rPr>
        <w:t xml:space="preserve">настоящего </w:t>
      </w:r>
      <w:r>
        <w:rPr>
          <w:sz w:val="20"/>
          <w:szCs w:val="20"/>
          <w:lang w:val="ru-RU" w:eastAsia="ru-RU"/>
        </w:rPr>
        <w:t>Договора.</w:t>
      </w:r>
    </w:p>
    <w:p w:rsidR="00414927" w:rsidRPr="00D74E89" w:rsidRDefault="00414927" w:rsidP="00B836BA">
      <w:pPr>
        <w:widowControl w:val="0"/>
        <w:tabs>
          <w:tab w:val="left" w:pos="0"/>
        </w:tabs>
        <w:autoSpaceDE w:val="0"/>
        <w:jc w:val="both"/>
        <w:rPr>
          <w:sz w:val="20"/>
          <w:szCs w:val="20"/>
          <w:lang w:val="x-none"/>
        </w:rPr>
      </w:pPr>
      <w:r>
        <w:rPr>
          <w:sz w:val="20"/>
          <w:szCs w:val="20"/>
          <w:lang w:val="ru-RU"/>
        </w:rPr>
        <w:t>6</w:t>
      </w:r>
      <w:r w:rsidRPr="00D74E89">
        <w:rPr>
          <w:sz w:val="20"/>
          <w:szCs w:val="20"/>
          <w:lang w:val="x-none"/>
        </w:rPr>
        <w:t xml:space="preserve">.9.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761F5D">
        <w:rPr>
          <w:sz w:val="20"/>
          <w:szCs w:val="20"/>
          <w:lang w:val="ru-RU"/>
        </w:rPr>
        <w:t xml:space="preserve">настоящим </w:t>
      </w:r>
      <w:r w:rsidRPr="00D74E89">
        <w:rPr>
          <w:sz w:val="20"/>
          <w:szCs w:val="20"/>
          <w:lang w:val="x-none"/>
        </w:rPr>
        <w:t>Договором, произошло вследствие непреодолимой силы или по вине другой стороны.</w:t>
      </w:r>
    </w:p>
    <w:p w:rsidR="00414927" w:rsidRPr="000961E2" w:rsidRDefault="00414927" w:rsidP="00B836BA">
      <w:pPr>
        <w:widowControl w:val="0"/>
        <w:tabs>
          <w:tab w:val="left" w:pos="0"/>
        </w:tabs>
        <w:autoSpaceDE w:val="0"/>
        <w:jc w:val="both"/>
        <w:rPr>
          <w:color w:val="000000"/>
          <w:sz w:val="20"/>
          <w:szCs w:val="20"/>
          <w:lang w:val="ru-RU"/>
        </w:rPr>
      </w:pPr>
      <w:r w:rsidRPr="000961E2">
        <w:rPr>
          <w:sz w:val="20"/>
          <w:szCs w:val="20"/>
          <w:lang w:val="ru-RU"/>
        </w:rPr>
        <w:t>6</w:t>
      </w:r>
      <w:r w:rsidRPr="000961E2">
        <w:rPr>
          <w:sz w:val="20"/>
          <w:szCs w:val="20"/>
          <w:lang w:val="x-none"/>
        </w:rPr>
        <w:t>.10.</w:t>
      </w:r>
      <w:r w:rsidR="00B7679A" w:rsidRPr="000961E2">
        <w:rPr>
          <w:sz w:val="20"/>
          <w:szCs w:val="20"/>
          <w:lang w:val="ru-RU"/>
        </w:rPr>
        <w:t xml:space="preserve"> </w:t>
      </w:r>
      <w:r w:rsidRPr="000961E2">
        <w:rPr>
          <w:sz w:val="20"/>
          <w:szCs w:val="20"/>
          <w:lang w:val="ru-RU"/>
        </w:rPr>
        <w:t xml:space="preserve">Исполнитель не несет ответственности перед Заказчиком за задержки и сбои в работе, происходящие прямо или косвенно по причине, которая находится вне сферы контроля со стороны </w:t>
      </w:r>
      <w:r w:rsidRPr="000961E2">
        <w:rPr>
          <w:color w:val="000000"/>
          <w:sz w:val="20"/>
          <w:szCs w:val="20"/>
          <w:lang w:val="ru-RU"/>
        </w:rPr>
        <w:t>Исполнителя.</w:t>
      </w:r>
    </w:p>
    <w:p w:rsidR="00414927" w:rsidRPr="000961E2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 w:rsidRPr="000961E2">
        <w:rPr>
          <w:b/>
          <w:sz w:val="20"/>
          <w:szCs w:val="20"/>
        </w:rPr>
        <w:t xml:space="preserve">Порядок приемки услуг и оплаты услуг </w:t>
      </w:r>
      <w:r w:rsidR="00B7679A" w:rsidRPr="000961E2">
        <w:rPr>
          <w:b/>
          <w:sz w:val="20"/>
          <w:szCs w:val="20"/>
        </w:rPr>
        <w:t>З</w:t>
      </w:r>
      <w:r w:rsidRPr="000961E2">
        <w:rPr>
          <w:b/>
          <w:sz w:val="20"/>
          <w:szCs w:val="20"/>
        </w:rPr>
        <w:t>аказчиком</w:t>
      </w:r>
    </w:p>
    <w:p w:rsidR="00C6591E" w:rsidRPr="000961E2" w:rsidRDefault="00B7679A" w:rsidP="00B7679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>Исполнитель представляет Заказчику на подписание Акт приемки-сдачи оказанных Услуг в двух экземплярах</w:t>
      </w:r>
      <w:r w:rsidR="00D02430"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течение 5 </w:t>
      </w:r>
      <w:r w:rsidR="00761F5D"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(пяти) </w:t>
      </w:r>
      <w:r w:rsidR="00D02430"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рабочих дней со дня активации учетной записи Заказчика в соответствии с п. 3.1. настоящего Договора</w:t>
      </w:r>
      <w:r w:rsidRPr="000961E2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</w:p>
    <w:p w:rsidR="00B7679A" w:rsidRDefault="00B7679A" w:rsidP="00C6591E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>Заказчик обязуется подписать Акт об оказании услуг в течение 3 (трёх) ра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бочих дней со дня его получения</w:t>
      </w: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или предоставить в указанный срок свои возражения относительно оказанных Услуг.</w:t>
      </w:r>
    </w:p>
    <w:p w:rsidR="00414927" w:rsidRPr="00D74E89" w:rsidRDefault="00414927" w:rsidP="00C6591E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случае если по истечении срока, установленного п. </w:t>
      </w:r>
      <w:r w:rsidR="00C6591E">
        <w:rPr>
          <w:rFonts w:ascii="Times New Roman" w:eastAsia="Times New Roman" w:hAnsi="Times New Roman" w:cs="Times New Roman"/>
          <w:sz w:val="20"/>
          <w:szCs w:val="20"/>
          <w:lang w:val="ru-RU"/>
        </w:rPr>
        <w:t>7</w:t>
      </w:r>
      <w:r w:rsidRPr="00D74E8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.2 настоящего Договора, от Заказчика не поступит возражений относительно оказанных в отчетном месяце Услуг, данные Услуги считаются принятыми Заказчиком без возражений. </w:t>
      </w:r>
    </w:p>
    <w:p w:rsidR="00414927" w:rsidRPr="00D74E89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 w:rsidRPr="00D74E89">
        <w:rPr>
          <w:b/>
          <w:sz w:val="20"/>
          <w:szCs w:val="20"/>
        </w:rPr>
        <w:t>Форс-мажор</w:t>
      </w:r>
    </w:p>
    <w:p w:rsidR="00414927" w:rsidRPr="00D74E8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hAnsi="Times New Roman" w:cs="Times New Roman"/>
          <w:sz w:val="20"/>
          <w:szCs w:val="20"/>
          <w:lang w:val="ru-RU"/>
        </w:rPr>
        <w:t>Стороны освобождаются от ответственности за неисполнение или ненадлежащее исполнение обязательств по настоящему Договору при условии, что такое неисполнение или ненадлежащее исполнение произошло вследствие обстоятельств непреодолимой силы.</w:t>
      </w:r>
    </w:p>
    <w:p w:rsidR="00414927" w:rsidRPr="00D74E8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hAnsi="Times New Roman" w:cs="Times New Roman"/>
          <w:sz w:val="20"/>
          <w:szCs w:val="20"/>
          <w:lang w:val="ru-RU"/>
        </w:rPr>
        <w:t xml:space="preserve"> Под обстоятельствами непреодолимой силы понимаются чрезвычайные и непредотвратимые при данных условиях обстоятельства, а именно: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414927" w:rsidRPr="00D74E8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hAnsi="Times New Roman" w:cs="Times New Roman"/>
          <w:sz w:val="20"/>
          <w:szCs w:val="20"/>
          <w:lang w:val="ru-RU"/>
        </w:rPr>
        <w:t>О возникновении обстоятельств непреодолимой силы сторона, для которой стало очевидным невыполнение или ненадлежащее выполнение обязательств по настоящему Договору, обязуется уведомить вторую сторону в течение 3 (трех) дней с момента возникновения таких обстоятельств и представить документ уполномоченного органа, подтверждающий наличие таких обстоятельств.</w:t>
      </w:r>
    </w:p>
    <w:p w:rsidR="00414927" w:rsidRPr="00D74E8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74E89">
        <w:rPr>
          <w:rFonts w:ascii="Times New Roman" w:hAnsi="Times New Roman" w:cs="Times New Roman"/>
          <w:sz w:val="20"/>
          <w:szCs w:val="20"/>
          <w:lang w:val="ru-RU"/>
        </w:rPr>
        <w:t>На время действия обстоятельств непреодолимой силы действие настоящего Договора и исполнение обязательств сторон приостанавливается.</w:t>
      </w:r>
    </w:p>
    <w:p w:rsidR="00414927" w:rsidRPr="00D74E89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 w:rsidRPr="00D74E89">
        <w:rPr>
          <w:b/>
          <w:sz w:val="20"/>
          <w:szCs w:val="20"/>
        </w:rPr>
        <w:t>Особые условия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D74E8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Стороны обязуются своевременно уведомлять друг друга об изменениях банковских и иных реквизито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в. Сторона, не уведомившая вторую сторону о таких изменениях, несет риск наступления неблагоприятных последствий, связанных с задержкой уведомления второй стороны о таких изменениях.</w:t>
      </w:r>
    </w:p>
    <w:p w:rsidR="00414927" w:rsidRPr="00010439" w:rsidRDefault="00414927" w:rsidP="007239F2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Все уведомления и запросы в рамках настоящего Договора могут быть направлены сторонами друг другу по электронной почте на электронные адреса, указанные в настоящем Договоре, за исключением уведомления об отказе от Услуг, или других случаев, когда иной порядок предусмотрен настоящим Договором. Направленные таким образом уведомления и запросы считаются выполненными в письменной форме.</w:t>
      </w:r>
    </w:p>
    <w:p w:rsidR="00414927" w:rsidRPr="00010439" w:rsidRDefault="00414927" w:rsidP="00B836BA">
      <w:pPr>
        <w:pStyle w:val="A0"/>
        <w:numPr>
          <w:ilvl w:val="1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Уведомления и запросы, направленные в рамках </w:t>
      </w:r>
      <w:r w:rsidR="00761F5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настоящего</w:t>
      </w:r>
      <w:r w:rsidR="00761F5D"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Договора по электронной почте, считаются полученными второй стороной в тот же день, если они направлены до 17 часов по московскому времени, в противном случае они считаются полученными на следующий рабочих день после даты направления.</w:t>
      </w:r>
    </w:p>
    <w:p w:rsidR="00414927" w:rsidRPr="00010439" w:rsidRDefault="00414927" w:rsidP="00B836BA">
      <w:pPr>
        <w:pStyle w:val="1"/>
        <w:tabs>
          <w:tab w:val="left" w:pos="426"/>
        </w:tabs>
        <w:rPr>
          <w:rFonts w:eastAsia="Times New Roman"/>
          <w:b/>
          <w:color w:val="auto"/>
          <w:sz w:val="20"/>
          <w:szCs w:val="20"/>
        </w:rPr>
      </w:pPr>
      <w:r w:rsidRPr="00010439">
        <w:rPr>
          <w:b/>
          <w:sz w:val="20"/>
          <w:szCs w:val="20"/>
        </w:rPr>
        <w:t>Разрешение споров</w:t>
      </w:r>
    </w:p>
    <w:p w:rsidR="00414927" w:rsidRPr="00010439" w:rsidRDefault="00414927" w:rsidP="00761F5D">
      <w:pPr>
        <w:pStyle w:val="A0"/>
        <w:numPr>
          <w:ilvl w:val="1"/>
          <w:numId w:val="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 xml:space="preserve">Претензионный порядок рассмотрения споров по настоящему Договору обязателен. Срок рассмотрения претензии – 15 (пятнадцать) дней с момента ее получения. </w:t>
      </w:r>
    </w:p>
    <w:p w:rsidR="00414927" w:rsidRPr="00010439" w:rsidRDefault="00414927" w:rsidP="00761F5D">
      <w:pPr>
        <w:pStyle w:val="A0"/>
        <w:numPr>
          <w:ilvl w:val="1"/>
          <w:numId w:val="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hAnsi="Times New Roman" w:cs="Times New Roman"/>
          <w:sz w:val="20"/>
          <w:szCs w:val="20"/>
          <w:lang w:val="ru-RU"/>
        </w:rPr>
        <w:t>Споры, не урегулированные в претензионном порядке, передаются на рассмотрение Арбитражного суда Чувашской Республики.</w:t>
      </w:r>
    </w:p>
    <w:p w:rsidR="00414927" w:rsidRPr="00010439" w:rsidRDefault="00414927" w:rsidP="00B836BA">
      <w:pPr>
        <w:pStyle w:val="1"/>
        <w:tabs>
          <w:tab w:val="left" w:pos="4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Срок действия Д</w:t>
      </w:r>
      <w:r w:rsidRPr="00010439">
        <w:rPr>
          <w:b/>
          <w:sz w:val="20"/>
          <w:szCs w:val="20"/>
        </w:rPr>
        <w:t>оговора</w:t>
      </w:r>
    </w:p>
    <w:p w:rsidR="00414927" w:rsidRPr="00010439" w:rsidRDefault="00414927" w:rsidP="00761F5D">
      <w:pPr>
        <w:pStyle w:val="A0"/>
        <w:numPr>
          <w:ilvl w:val="1"/>
          <w:numId w:val="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Настоящий Договор вступает в силу с момента его подписания обеими сторонами и действует до окончания периода, указанного в Приложении № 1 к настоящему Договору, а в части неисполненных обязательств оплате – до окончания расчетов между Сторонами.</w:t>
      </w:r>
    </w:p>
    <w:p w:rsidR="007239F2" w:rsidRDefault="00414927" w:rsidP="00761F5D">
      <w:pPr>
        <w:pStyle w:val="A0"/>
        <w:numPr>
          <w:ilvl w:val="1"/>
          <w:numId w:val="4"/>
        </w:numPr>
        <w:tabs>
          <w:tab w:val="left" w:pos="284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Все изменения к настоящему Договору оформляются в письменной форме.</w:t>
      </w:r>
    </w:p>
    <w:p w:rsidR="00414927" w:rsidRPr="00010439" w:rsidRDefault="007239F2" w:rsidP="00E55D5D">
      <w:pPr>
        <w:pStyle w:val="A0"/>
        <w:numPr>
          <w:ilvl w:val="1"/>
          <w:numId w:val="4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7239F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Изменение и расторжение настоящего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Договора</w:t>
      </w:r>
      <w:r w:rsidRPr="007239F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возможно по соглашению сторон, если иное не предусмотрено действующим законодательством Российской Федерации или настоящим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Договором</w:t>
      </w:r>
      <w:r w:rsidRPr="007239F2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</w:t>
      </w:r>
      <w:r w:rsidR="00414927"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414927" w:rsidRPr="00010439" w:rsidRDefault="00414927" w:rsidP="00E55D5D">
      <w:pPr>
        <w:pStyle w:val="A0"/>
        <w:numPr>
          <w:ilvl w:val="1"/>
          <w:numId w:val="4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Настоящий Д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оговор составлен в </w:t>
      </w:r>
      <w:r w:rsidR="00761F5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 (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двух</w:t>
      </w:r>
      <w:r w:rsidR="00761F5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)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экземплярах, имеющих равную юридическую силу</w:t>
      </w:r>
      <w:r w:rsidR="00B7679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</w:t>
      </w:r>
      <w:r w:rsidRPr="0001043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– по одному экземпляру для каждой из сторон.</w:t>
      </w:r>
    </w:p>
    <w:p w:rsidR="00414927" w:rsidRPr="00010439" w:rsidRDefault="00414927" w:rsidP="00414927">
      <w:pPr>
        <w:pStyle w:val="1"/>
        <w:tabs>
          <w:tab w:val="left" w:pos="993"/>
        </w:tabs>
        <w:ind w:firstLine="567"/>
        <w:rPr>
          <w:b/>
          <w:sz w:val="20"/>
          <w:szCs w:val="20"/>
        </w:rPr>
      </w:pPr>
      <w:r w:rsidRPr="00010439">
        <w:rPr>
          <w:b/>
          <w:sz w:val="20"/>
          <w:szCs w:val="20"/>
        </w:rPr>
        <w:t>Адреса, банковские реквизиты и 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07"/>
        <w:gridCol w:w="5208"/>
      </w:tblGrid>
      <w:tr w:rsidR="00000777" w:rsidRPr="00010439" w:rsidTr="00010439">
        <w:tc>
          <w:tcPr>
            <w:tcW w:w="5207" w:type="dxa"/>
            <w:shd w:val="clear" w:color="000000" w:fill="FFFFFF"/>
          </w:tcPr>
          <w:p w:rsidR="00000777" w:rsidRPr="00010439" w:rsidRDefault="00000777" w:rsidP="00911E1A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5208" w:type="dxa"/>
            <w:shd w:val="clear" w:color="000000" w:fill="FFFFFF"/>
          </w:tcPr>
          <w:p w:rsidR="00000777" w:rsidRPr="00010439" w:rsidRDefault="00000777" w:rsidP="00911E1A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Заказчик</w:t>
            </w:r>
          </w:p>
        </w:tc>
      </w:tr>
      <w:tr w:rsidR="00000777" w:rsidRPr="00294E3C" w:rsidTr="00010439">
        <w:tc>
          <w:tcPr>
            <w:tcW w:w="5207" w:type="dxa"/>
            <w:shd w:val="clear" w:color="000000" w:fill="FFFFFF"/>
          </w:tcPr>
          <w:p w:rsidR="00121954" w:rsidRPr="00121954" w:rsidRDefault="00121954" w:rsidP="00121954">
            <w:pPr>
              <w:rPr>
                <w:sz w:val="20"/>
                <w:szCs w:val="20"/>
                <w:lang w:val="ru-RU"/>
              </w:rPr>
            </w:pPr>
            <w:r w:rsidRPr="00121954">
              <w:rPr>
                <w:sz w:val="20"/>
                <w:szCs w:val="20"/>
                <w:lang w:val="ru-RU"/>
              </w:rPr>
              <w:t xml:space="preserve">БУ «Центр информационных технологий» </w:t>
            </w:r>
          </w:p>
          <w:p w:rsidR="00121954" w:rsidRPr="00121954" w:rsidRDefault="00121954" w:rsidP="00121954">
            <w:pPr>
              <w:rPr>
                <w:sz w:val="20"/>
                <w:szCs w:val="20"/>
                <w:lang w:val="ru-RU"/>
              </w:rPr>
            </w:pPr>
            <w:r w:rsidRPr="00121954">
              <w:rPr>
                <w:sz w:val="20"/>
                <w:szCs w:val="20"/>
                <w:lang w:val="ru-RU"/>
              </w:rPr>
              <w:t>Мининформполитики Чувашии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 xml:space="preserve">Юр. / почт. адрес: 428022, Чувашская Республика, 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г. Чебоксары, ул. Калинина, д.112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ИНН 2130176633 КПП 213001001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Минфин Чувашии (БУ «Центр информационных технологий» Мининформполитики Чувашии)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казначейский счет 03224643970000001500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proofErr w:type="spellStart"/>
            <w:r w:rsidRPr="000961E2">
              <w:rPr>
                <w:sz w:val="20"/>
                <w:szCs w:val="20"/>
                <w:lang w:val="ru-RU"/>
              </w:rPr>
              <w:t>кор.сч</w:t>
            </w:r>
            <w:proofErr w:type="spellEnd"/>
            <w:r w:rsidRPr="000961E2">
              <w:rPr>
                <w:sz w:val="20"/>
                <w:szCs w:val="20"/>
                <w:lang w:val="ru-RU"/>
              </w:rPr>
              <w:t>. 40102810945370000084 в ОТДЕЛЕНИЕ-НБ ЧУВАШСКАЯ РЕСПУБЛИКА БАНКА РОССИИ//УФК по Чувашской Республике г. Чебоксары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БИК 019706900, л/с 20266Б02401 в Минфине Чувашии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дата постановки на учет 17.08.2016 г.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ОГРН 1162130063501 ОКТМО 97701000001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ОКПО 04024776 ОКВЭД 62.03</w:t>
            </w:r>
          </w:p>
          <w:p w:rsidR="00121954" w:rsidRPr="000961E2" w:rsidRDefault="00121954" w:rsidP="00121954">
            <w:pPr>
              <w:rPr>
                <w:sz w:val="20"/>
                <w:szCs w:val="20"/>
                <w:lang w:val="ru-RU"/>
              </w:rPr>
            </w:pPr>
            <w:r w:rsidRPr="000961E2">
              <w:rPr>
                <w:sz w:val="20"/>
                <w:szCs w:val="20"/>
                <w:lang w:val="ru-RU"/>
              </w:rPr>
              <w:t>тел.: (8352) 565-490</w:t>
            </w:r>
          </w:p>
          <w:p w:rsidR="00000777" w:rsidRDefault="00121954" w:rsidP="00121954">
            <w:pPr>
              <w:rPr>
                <w:sz w:val="20"/>
                <w:szCs w:val="20"/>
              </w:rPr>
            </w:pPr>
            <w:r w:rsidRPr="000961E2">
              <w:rPr>
                <w:sz w:val="20"/>
                <w:szCs w:val="20"/>
              </w:rPr>
              <w:t>e-mail: cit@cap.ru</w:t>
            </w:r>
          </w:p>
          <w:p w:rsidR="00121954" w:rsidRDefault="00121954" w:rsidP="00121954">
            <w:pPr>
              <w:rPr>
                <w:sz w:val="20"/>
                <w:szCs w:val="20"/>
                <w:highlight w:val="yellow"/>
              </w:rPr>
            </w:pPr>
          </w:p>
          <w:p w:rsidR="000961E2" w:rsidRPr="00121954" w:rsidRDefault="000961E2" w:rsidP="0012195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08" w:type="dxa"/>
            <w:shd w:val="clear" w:color="000000" w:fill="FFFFFF"/>
          </w:tcPr>
          <w:p w:rsidR="00000777" w:rsidRDefault="00B7679A" w:rsidP="0092497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_____________________________________________</w:t>
            </w:r>
          </w:p>
          <w:p w:rsidR="00121954" w:rsidRDefault="00121954" w:rsidP="00B7679A">
            <w:pPr>
              <w:rPr>
                <w:noProof/>
                <w:sz w:val="20"/>
                <w:szCs w:val="20"/>
                <w:lang w:val="ru-RU"/>
              </w:rPr>
            </w:pPr>
          </w:p>
          <w:p w:rsidR="00B7679A" w:rsidRPr="00010439" w:rsidRDefault="00B7679A" w:rsidP="00B7679A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noProof/>
                <w:sz w:val="20"/>
                <w:szCs w:val="20"/>
                <w:lang w:val="ru-RU"/>
              </w:rPr>
              <w:t>Юр</w:t>
            </w:r>
            <w:r>
              <w:rPr>
                <w:noProof/>
                <w:sz w:val="20"/>
                <w:szCs w:val="20"/>
                <w:lang w:val="ru-RU"/>
              </w:rPr>
              <w:t>.</w:t>
            </w:r>
            <w:r w:rsidRPr="00010439">
              <w:rPr>
                <w:noProof/>
                <w:sz w:val="20"/>
                <w:szCs w:val="20"/>
                <w:lang w:val="ru-RU"/>
              </w:rPr>
              <w:t>/почт</w:t>
            </w:r>
            <w:r>
              <w:rPr>
                <w:noProof/>
                <w:sz w:val="20"/>
                <w:szCs w:val="20"/>
                <w:lang w:val="ru-RU"/>
              </w:rPr>
              <w:t>.</w:t>
            </w:r>
            <w:r w:rsidRPr="00010439">
              <w:rPr>
                <w:noProof/>
                <w:sz w:val="20"/>
                <w:szCs w:val="20"/>
                <w:lang w:val="ru-RU"/>
              </w:rPr>
              <w:t xml:space="preserve"> адрес: </w:t>
            </w:r>
          </w:p>
          <w:p w:rsidR="00B7679A" w:rsidRDefault="00B7679A" w:rsidP="00B7679A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 xml:space="preserve">ИНН </w:t>
            </w:r>
          </w:p>
          <w:p w:rsidR="00B7679A" w:rsidRDefault="00042259" w:rsidP="00B767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КПП</w:t>
            </w:r>
          </w:p>
          <w:p w:rsidR="00042259" w:rsidRPr="00010439" w:rsidRDefault="00042259" w:rsidP="00B767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БИК</w:t>
            </w:r>
          </w:p>
          <w:p w:rsidR="00B7679A" w:rsidRDefault="00B7679A" w:rsidP="00B7679A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 xml:space="preserve">р/с </w:t>
            </w:r>
            <w:r>
              <w:rPr>
                <w:sz w:val="20"/>
                <w:szCs w:val="20"/>
                <w:lang w:val="ru-RU"/>
              </w:rPr>
              <w:t xml:space="preserve">       </w:t>
            </w:r>
            <w:r w:rsidRPr="00010439">
              <w:rPr>
                <w:sz w:val="20"/>
                <w:szCs w:val="20"/>
                <w:lang w:val="ru-RU"/>
              </w:rPr>
              <w:t xml:space="preserve"> в </w:t>
            </w:r>
          </w:p>
          <w:p w:rsidR="00B7679A" w:rsidRPr="00010439" w:rsidRDefault="00042259" w:rsidP="00B7679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B7679A" w:rsidRPr="00010439">
              <w:rPr>
                <w:sz w:val="20"/>
                <w:szCs w:val="20"/>
                <w:lang w:val="ru-RU"/>
              </w:rPr>
              <w:t xml:space="preserve">/с </w:t>
            </w:r>
          </w:p>
          <w:p w:rsidR="00B7679A" w:rsidRPr="00CA67F6" w:rsidRDefault="00B7679A" w:rsidP="00B7679A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тел</w:t>
            </w:r>
            <w:r w:rsidRPr="00CA67F6">
              <w:rPr>
                <w:sz w:val="20"/>
                <w:szCs w:val="20"/>
                <w:lang w:val="ru-RU"/>
              </w:rPr>
              <w:t xml:space="preserve">.: </w:t>
            </w:r>
          </w:p>
          <w:p w:rsidR="00B7679A" w:rsidRPr="00CA67F6" w:rsidRDefault="00B7679A" w:rsidP="00B7679A">
            <w:pPr>
              <w:rPr>
                <w:sz w:val="20"/>
                <w:szCs w:val="20"/>
                <w:highlight w:val="yellow"/>
                <w:lang w:val="ru-RU"/>
              </w:rPr>
            </w:pPr>
            <w:r w:rsidRPr="00010439">
              <w:rPr>
                <w:sz w:val="20"/>
                <w:szCs w:val="20"/>
              </w:rPr>
              <w:t>e</w:t>
            </w:r>
            <w:r w:rsidRPr="00CA67F6">
              <w:rPr>
                <w:sz w:val="20"/>
                <w:szCs w:val="20"/>
                <w:lang w:val="ru-RU"/>
              </w:rPr>
              <w:t>-</w:t>
            </w:r>
            <w:r w:rsidRPr="00010439">
              <w:rPr>
                <w:sz w:val="20"/>
                <w:szCs w:val="20"/>
              </w:rPr>
              <w:t>mail</w:t>
            </w:r>
            <w:r w:rsidRPr="00CA67F6">
              <w:rPr>
                <w:sz w:val="20"/>
                <w:szCs w:val="20"/>
                <w:lang w:val="ru-RU"/>
              </w:rPr>
              <w:t xml:space="preserve">: </w:t>
            </w:r>
          </w:p>
        </w:tc>
      </w:tr>
      <w:tr w:rsidR="00000777" w:rsidRPr="00010439" w:rsidTr="00010439">
        <w:tc>
          <w:tcPr>
            <w:tcW w:w="5207" w:type="dxa"/>
            <w:shd w:val="clear" w:color="000000" w:fill="FFFFFF"/>
          </w:tcPr>
          <w:p w:rsidR="00000777" w:rsidRPr="00010439" w:rsidRDefault="008B717A" w:rsidP="00010439">
            <w:pPr>
              <w:widowControl w:val="0"/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Д</w:t>
            </w:r>
            <w:r w:rsidR="00000777" w:rsidRPr="00010439">
              <w:rPr>
                <w:sz w:val="20"/>
                <w:szCs w:val="20"/>
                <w:lang w:val="ru-RU"/>
              </w:rPr>
              <w:t>иректор</w:t>
            </w:r>
          </w:p>
          <w:p w:rsidR="00000777" w:rsidRPr="00010439" w:rsidRDefault="00000777" w:rsidP="00010439">
            <w:pPr>
              <w:widowControl w:val="0"/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lastRenderedPageBreak/>
              <w:t>______________________ /</w:t>
            </w:r>
            <w:r w:rsidR="00530FF2" w:rsidRPr="00010439">
              <w:rPr>
                <w:sz w:val="20"/>
                <w:szCs w:val="20"/>
                <w:lang w:val="ru-RU"/>
              </w:rPr>
              <w:t>Романов К.А.</w:t>
            </w:r>
            <w:r w:rsidRPr="00010439">
              <w:rPr>
                <w:sz w:val="20"/>
                <w:szCs w:val="20"/>
                <w:lang w:val="ru-RU"/>
              </w:rPr>
              <w:t>/</w:t>
            </w:r>
          </w:p>
          <w:p w:rsidR="00000777" w:rsidRPr="00010439" w:rsidRDefault="00000777" w:rsidP="00010439">
            <w:pPr>
              <w:rPr>
                <w:sz w:val="20"/>
                <w:szCs w:val="20"/>
                <w:highlight w:val="yellow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208" w:type="dxa"/>
            <w:shd w:val="clear" w:color="000000" w:fill="FFFFFF"/>
          </w:tcPr>
          <w:p w:rsidR="00010439" w:rsidRPr="00770F59" w:rsidRDefault="00010439" w:rsidP="00911E1A">
            <w:pPr>
              <w:rPr>
                <w:sz w:val="20"/>
                <w:szCs w:val="20"/>
                <w:lang w:val="ru-RU"/>
              </w:rPr>
            </w:pPr>
            <w:r w:rsidRPr="00770F59">
              <w:rPr>
                <w:sz w:val="20"/>
                <w:szCs w:val="20"/>
                <w:lang w:val="ru-RU"/>
              </w:rPr>
              <w:lastRenderedPageBreak/>
              <w:t>__________________</w:t>
            </w:r>
          </w:p>
          <w:p w:rsidR="00000777" w:rsidRPr="00770F59" w:rsidRDefault="00000777" w:rsidP="00911E1A">
            <w:pPr>
              <w:rPr>
                <w:sz w:val="20"/>
                <w:szCs w:val="20"/>
                <w:lang w:val="ru-RU"/>
              </w:rPr>
            </w:pPr>
            <w:r w:rsidRPr="00770F59">
              <w:rPr>
                <w:sz w:val="20"/>
                <w:szCs w:val="20"/>
                <w:lang w:val="ru-RU"/>
              </w:rPr>
              <w:lastRenderedPageBreak/>
              <w:t>_________________ /___</w:t>
            </w:r>
            <w:r w:rsidR="00010439" w:rsidRPr="00770F59">
              <w:rPr>
                <w:sz w:val="20"/>
                <w:szCs w:val="20"/>
                <w:lang w:val="ru-RU"/>
              </w:rPr>
              <w:t>________________________/</w:t>
            </w:r>
          </w:p>
          <w:p w:rsidR="00010439" w:rsidRPr="00770F59" w:rsidRDefault="00010439" w:rsidP="00911E1A">
            <w:pPr>
              <w:rPr>
                <w:sz w:val="20"/>
                <w:szCs w:val="20"/>
                <w:lang w:val="ru-RU"/>
              </w:rPr>
            </w:pPr>
            <w:r w:rsidRPr="00770F59">
              <w:rPr>
                <w:sz w:val="20"/>
                <w:szCs w:val="20"/>
                <w:lang w:val="ru-RU"/>
              </w:rPr>
              <w:t>М.П.</w:t>
            </w:r>
          </w:p>
        </w:tc>
      </w:tr>
    </w:tbl>
    <w:p w:rsidR="009E111A" w:rsidRPr="00280A76" w:rsidRDefault="00917939" w:rsidP="009E111A">
      <w:pPr>
        <w:pStyle w:val="-"/>
        <w:numPr>
          <w:ilvl w:val="0"/>
          <w:numId w:val="0"/>
        </w:numPr>
        <w:ind w:right="-3" w:firstLine="284"/>
        <w:jc w:val="right"/>
        <w:rPr>
          <w:sz w:val="20"/>
          <w:szCs w:val="20"/>
          <w:lang w:val="ru-RU"/>
        </w:rPr>
      </w:pPr>
      <w:r w:rsidRPr="00010439">
        <w:rPr>
          <w:b/>
          <w:bCs/>
          <w:sz w:val="20"/>
          <w:szCs w:val="20"/>
          <w:lang w:val="ru-RU"/>
        </w:rPr>
        <w:lastRenderedPageBreak/>
        <w:br w:type="page"/>
      </w:r>
      <w:r w:rsidR="009E111A" w:rsidRPr="00280A76">
        <w:rPr>
          <w:sz w:val="20"/>
          <w:szCs w:val="20"/>
        </w:rPr>
        <w:lastRenderedPageBreak/>
        <w:t xml:space="preserve">Приложение № 1 к </w:t>
      </w:r>
      <w:r w:rsidR="009E111A" w:rsidRPr="00280A76">
        <w:rPr>
          <w:sz w:val="20"/>
          <w:szCs w:val="20"/>
          <w:lang w:val="ru-RU"/>
        </w:rPr>
        <w:t>Договору</w:t>
      </w:r>
    </w:p>
    <w:p w:rsidR="009E111A" w:rsidRPr="00192AB3" w:rsidRDefault="00924976" w:rsidP="00924976">
      <w:pPr>
        <w:tabs>
          <w:tab w:val="left" w:pos="700"/>
          <w:tab w:val="left" w:pos="3636"/>
          <w:tab w:val="left" w:pos="5448"/>
          <w:tab w:val="left" w:pos="7042"/>
          <w:tab w:val="left" w:pos="8463"/>
          <w:tab w:val="left" w:pos="9982"/>
          <w:tab w:val="left" w:pos="11245"/>
          <w:tab w:val="left" w:pos="12677"/>
        </w:tabs>
        <w:ind w:firstLine="284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</w:t>
      </w:r>
      <w:r w:rsidR="009E111A" w:rsidRPr="00770F59">
        <w:rPr>
          <w:sz w:val="20"/>
          <w:szCs w:val="20"/>
          <w:lang w:val="ru-RU"/>
        </w:rPr>
        <w:t>от «</w:t>
      </w:r>
      <w:r w:rsidR="00947D87" w:rsidRPr="00770F59">
        <w:rPr>
          <w:sz w:val="20"/>
          <w:szCs w:val="20"/>
          <w:lang w:val="ru-RU"/>
        </w:rPr>
        <w:t>__</w:t>
      </w:r>
      <w:r w:rsidR="009E111A" w:rsidRPr="00770F59">
        <w:rPr>
          <w:sz w:val="20"/>
          <w:szCs w:val="20"/>
          <w:lang w:val="ru-RU"/>
        </w:rPr>
        <w:t xml:space="preserve">» </w:t>
      </w:r>
      <w:r w:rsidR="00947D87" w:rsidRPr="00770F59">
        <w:rPr>
          <w:sz w:val="20"/>
          <w:szCs w:val="20"/>
          <w:lang w:val="ru-RU"/>
        </w:rPr>
        <w:t>______________</w:t>
      </w:r>
      <w:r w:rsidR="009E111A" w:rsidRPr="00770F59">
        <w:rPr>
          <w:sz w:val="20"/>
          <w:szCs w:val="20"/>
          <w:lang w:val="ru-RU"/>
        </w:rPr>
        <w:t xml:space="preserve"> 20</w:t>
      </w:r>
      <w:r w:rsidR="00947D87" w:rsidRPr="00770F59">
        <w:rPr>
          <w:sz w:val="20"/>
          <w:szCs w:val="20"/>
          <w:lang w:val="ru-RU"/>
        </w:rPr>
        <w:t>__</w:t>
      </w:r>
      <w:r w:rsidR="009E111A" w:rsidRPr="009E111A">
        <w:rPr>
          <w:sz w:val="20"/>
          <w:szCs w:val="20"/>
          <w:lang w:val="ru-RU"/>
        </w:rPr>
        <w:t xml:space="preserve"> г. №</w:t>
      </w:r>
      <w:r w:rsidR="007239F2">
        <w:rPr>
          <w:sz w:val="20"/>
          <w:szCs w:val="20"/>
          <w:lang w:val="ru-RU"/>
        </w:rPr>
        <w:t xml:space="preserve"> ___</w:t>
      </w:r>
      <w:r>
        <w:rPr>
          <w:sz w:val="20"/>
          <w:szCs w:val="20"/>
          <w:lang w:val="ru-RU"/>
        </w:rPr>
        <w:t xml:space="preserve">                                  </w:t>
      </w:r>
    </w:p>
    <w:p w:rsidR="001B60A9" w:rsidRPr="00010439" w:rsidRDefault="00917939" w:rsidP="009E111A">
      <w:pPr>
        <w:jc w:val="center"/>
        <w:rPr>
          <w:b/>
          <w:bCs/>
          <w:sz w:val="20"/>
          <w:szCs w:val="20"/>
          <w:lang w:val="ru-RU"/>
        </w:rPr>
      </w:pPr>
      <w:r w:rsidRPr="00010439">
        <w:rPr>
          <w:b/>
          <w:bCs/>
          <w:sz w:val="20"/>
          <w:szCs w:val="20"/>
          <w:lang w:val="ru-RU"/>
        </w:rPr>
        <w:t>Спецификация</w:t>
      </w:r>
    </w:p>
    <w:p w:rsidR="00917939" w:rsidRDefault="007239F2" w:rsidP="009E111A">
      <w:pPr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о</w:t>
      </w:r>
      <w:r w:rsidR="00917939" w:rsidRPr="00010439">
        <w:rPr>
          <w:bCs/>
          <w:sz w:val="20"/>
          <w:szCs w:val="20"/>
          <w:lang w:val="ru-RU"/>
        </w:rPr>
        <w:t>казани</w:t>
      </w:r>
      <w:r w:rsidR="009E111A">
        <w:rPr>
          <w:bCs/>
          <w:sz w:val="20"/>
          <w:szCs w:val="20"/>
          <w:lang w:val="ru-RU"/>
        </w:rPr>
        <w:t>е</w:t>
      </w:r>
      <w:r w:rsidR="00917939" w:rsidRPr="00010439">
        <w:rPr>
          <w:bCs/>
          <w:sz w:val="20"/>
          <w:szCs w:val="20"/>
          <w:lang w:val="ru-RU"/>
        </w:rPr>
        <w:t xml:space="preserve"> услуг по предоставлению измерительной и корректирующей информации </w:t>
      </w:r>
      <w:r w:rsidR="00ED7FC3" w:rsidRPr="00010439">
        <w:rPr>
          <w:bCs/>
          <w:sz w:val="20"/>
          <w:szCs w:val="20"/>
          <w:lang w:val="ru-RU"/>
        </w:rPr>
        <w:t>от геодезической сети специального назначения на территории Чувашской Республики</w:t>
      </w:r>
    </w:p>
    <w:p w:rsidR="009E111A" w:rsidRPr="00010439" w:rsidRDefault="009E111A" w:rsidP="009E111A">
      <w:pPr>
        <w:jc w:val="center"/>
        <w:rPr>
          <w:bCs/>
          <w:sz w:val="20"/>
          <w:szCs w:val="20"/>
          <w:lang w:val="ru-RU"/>
        </w:rPr>
      </w:pPr>
    </w:p>
    <w:p w:rsidR="00770F59" w:rsidRPr="000961E2" w:rsidRDefault="00770F59" w:rsidP="00ED7FC3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 xml:space="preserve">Выбранный тариф: </w:t>
      </w:r>
    </w:p>
    <w:p w:rsidR="00DA72DF" w:rsidRPr="000961E2" w:rsidRDefault="00A87291" w:rsidP="00ED7FC3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Наименование У</w:t>
      </w:r>
      <w:r w:rsidR="00DA72DF" w:rsidRPr="000961E2">
        <w:rPr>
          <w:bCs/>
          <w:sz w:val="20"/>
          <w:szCs w:val="20"/>
          <w:lang w:val="ru-RU"/>
        </w:rPr>
        <w:t>слуги:</w:t>
      </w:r>
    </w:p>
    <w:p w:rsidR="00DA72DF" w:rsidRPr="000961E2" w:rsidRDefault="00DA72DF" w:rsidP="00ED7FC3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Объем пакета:</w:t>
      </w:r>
    </w:p>
    <w:p w:rsidR="00DA72DF" w:rsidRPr="000961E2" w:rsidRDefault="00DA72DF" w:rsidP="00ED7FC3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Порядок расчета (единовременно, ежемесячно):</w:t>
      </w:r>
    </w:p>
    <w:p w:rsidR="00A87291" w:rsidRPr="000961E2" w:rsidRDefault="00A87291" w:rsidP="00ED7FC3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Срок оказания Услуг:</w:t>
      </w:r>
    </w:p>
    <w:p w:rsidR="00DA72DF" w:rsidRPr="000961E2" w:rsidRDefault="00DA72DF" w:rsidP="00ED7FC3">
      <w:pPr>
        <w:jc w:val="both"/>
        <w:rPr>
          <w:bCs/>
          <w:sz w:val="20"/>
          <w:szCs w:val="20"/>
          <w:lang w:val="ru-RU"/>
        </w:rPr>
      </w:pPr>
    </w:p>
    <w:p w:rsidR="00770F59" w:rsidRPr="000961E2" w:rsidRDefault="00770F59" w:rsidP="00770F59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 xml:space="preserve">Дополнительный тариф: </w:t>
      </w:r>
    </w:p>
    <w:p w:rsidR="00DA72DF" w:rsidRPr="000961E2" w:rsidRDefault="00A87291" w:rsidP="00DA72DF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Наименование У</w:t>
      </w:r>
      <w:r w:rsidR="00DA72DF" w:rsidRPr="000961E2">
        <w:rPr>
          <w:bCs/>
          <w:sz w:val="20"/>
          <w:szCs w:val="20"/>
          <w:lang w:val="ru-RU"/>
        </w:rPr>
        <w:t>слуги:</w:t>
      </w:r>
    </w:p>
    <w:p w:rsidR="00DA72DF" w:rsidRPr="000961E2" w:rsidRDefault="00DA72DF" w:rsidP="00DA72DF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Объем пакета:</w:t>
      </w:r>
    </w:p>
    <w:p w:rsidR="00DA72DF" w:rsidRPr="000961E2" w:rsidRDefault="00DA72DF" w:rsidP="00DA72DF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Порядок расчета (единовременно, ежемесячно):</w:t>
      </w:r>
    </w:p>
    <w:p w:rsidR="00770F59" w:rsidRPr="000961E2" w:rsidRDefault="00770F59" w:rsidP="00770F59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 xml:space="preserve">Цена за единицу по сроку: </w:t>
      </w:r>
    </w:p>
    <w:p w:rsidR="00770F59" w:rsidRDefault="00770F59" w:rsidP="00770F59">
      <w:pPr>
        <w:jc w:val="both"/>
        <w:rPr>
          <w:bCs/>
          <w:sz w:val="20"/>
          <w:szCs w:val="20"/>
          <w:lang w:val="ru-RU"/>
        </w:rPr>
      </w:pPr>
      <w:r w:rsidRPr="000961E2">
        <w:rPr>
          <w:bCs/>
          <w:sz w:val="20"/>
          <w:szCs w:val="20"/>
          <w:lang w:val="ru-RU"/>
        </w:rPr>
        <w:t>Объем услуг:</w:t>
      </w:r>
      <w:r>
        <w:rPr>
          <w:bCs/>
          <w:sz w:val="20"/>
          <w:szCs w:val="20"/>
          <w:lang w:val="ru-RU"/>
        </w:rPr>
        <w:t xml:space="preserve"> </w:t>
      </w:r>
    </w:p>
    <w:p w:rsidR="00770F59" w:rsidRDefault="00770F59" w:rsidP="00ED7FC3">
      <w:pPr>
        <w:jc w:val="both"/>
        <w:rPr>
          <w:bCs/>
          <w:sz w:val="20"/>
          <w:szCs w:val="20"/>
          <w:lang w:val="ru-RU"/>
        </w:rPr>
      </w:pPr>
    </w:p>
    <w:p w:rsidR="00770F59" w:rsidRPr="00010439" w:rsidRDefault="00770F59" w:rsidP="00ED7FC3">
      <w:pPr>
        <w:jc w:val="both"/>
        <w:rPr>
          <w:bCs/>
          <w:sz w:val="20"/>
          <w:szCs w:val="20"/>
          <w:lang w:val="ru-RU"/>
        </w:rPr>
      </w:pPr>
    </w:p>
    <w:p w:rsidR="00A86964" w:rsidRDefault="00A86964" w:rsidP="004F1359">
      <w:pPr>
        <w:jc w:val="both"/>
        <w:rPr>
          <w:sz w:val="20"/>
          <w:szCs w:val="20"/>
          <w:lang w:val="ru-RU"/>
        </w:rPr>
      </w:pPr>
      <w:r w:rsidRPr="00A86964">
        <w:rPr>
          <w:sz w:val="20"/>
          <w:szCs w:val="20"/>
          <w:lang w:val="ru-RU"/>
        </w:rPr>
        <w:t xml:space="preserve">Цена Договора составит </w:t>
      </w:r>
      <w:r w:rsidR="00761F5D">
        <w:rPr>
          <w:sz w:val="20"/>
          <w:szCs w:val="20"/>
          <w:lang w:val="ru-RU"/>
        </w:rPr>
        <w:t xml:space="preserve">_________________(______________________________________) </w:t>
      </w:r>
      <w:r w:rsidRPr="00A86964">
        <w:rPr>
          <w:sz w:val="20"/>
          <w:szCs w:val="20"/>
          <w:lang w:val="ru-RU"/>
        </w:rPr>
        <w:t>руб.</w:t>
      </w:r>
      <w:r w:rsidR="00761F5D">
        <w:rPr>
          <w:sz w:val="20"/>
          <w:szCs w:val="20"/>
          <w:lang w:val="ru-RU"/>
        </w:rPr>
        <w:t>_____ коп.</w:t>
      </w:r>
      <w:proofErr w:type="gramStart"/>
      <w:r w:rsidRPr="00A86964">
        <w:rPr>
          <w:sz w:val="20"/>
          <w:szCs w:val="20"/>
          <w:lang w:val="ru-RU"/>
        </w:rPr>
        <w:t xml:space="preserve"> ,</w:t>
      </w:r>
      <w:proofErr w:type="gramEnd"/>
      <w:r w:rsidRPr="00A86964">
        <w:rPr>
          <w:sz w:val="20"/>
          <w:szCs w:val="20"/>
          <w:lang w:val="ru-RU"/>
        </w:rPr>
        <w:t xml:space="preserve"> в том числе НДС (</w:t>
      </w:r>
      <w:r w:rsidR="000137F8">
        <w:rPr>
          <w:sz w:val="20"/>
          <w:szCs w:val="20"/>
          <w:lang w:val="ru-RU"/>
        </w:rPr>
        <w:t>20</w:t>
      </w:r>
      <w:r w:rsidRPr="00A86964">
        <w:rPr>
          <w:sz w:val="20"/>
          <w:szCs w:val="20"/>
          <w:lang w:val="ru-RU"/>
        </w:rPr>
        <w:t xml:space="preserve">%) </w:t>
      </w:r>
      <w:r w:rsidR="004F1359">
        <w:rPr>
          <w:sz w:val="20"/>
          <w:szCs w:val="20"/>
          <w:lang w:val="ru-RU"/>
        </w:rPr>
        <w:t>–</w:t>
      </w:r>
      <w:r w:rsidRPr="00A86964">
        <w:rPr>
          <w:sz w:val="20"/>
          <w:szCs w:val="20"/>
          <w:lang w:val="ru-RU"/>
        </w:rPr>
        <w:t xml:space="preserve"> </w:t>
      </w:r>
      <w:r w:rsidR="00761F5D">
        <w:rPr>
          <w:sz w:val="20"/>
          <w:szCs w:val="20"/>
          <w:lang w:val="ru-RU"/>
        </w:rPr>
        <w:t>__________</w:t>
      </w:r>
      <w:r w:rsidRPr="00A86964">
        <w:rPr>
          <w:sz w:val="20"/>
          <w:szCs w:val="20"/>
          <w:lang w:val="ru-RU"/>
        </w:rPr>
        <w:t xml:space="preserve"> руб.</w:t>
      </w:r>
      <w:r w:rsidR="00761F5D">
        <w:rPr>
          <w:sz w:val="20"/>
          <w:szCs w:val="20"/>
          <w:lang w:val="ru-RU"/>
        </w:rPr>
        <w:t>_____ коп.</w:t>
      </w:r>
    </w:p>
    <w:p w:rsidR="00DA72DF" w:rsidRDefault="00DA72DF" w:rsidP="004F1359">
      <w:pPr>
        <w:jc w:val="both"/>
        <w:rPr>
          <w:sz w:val="20"/>
          <w:szCs w:val="20"/>
          <w:lang w:val="ru-RU"/>
        </w:rPr>
      </w:pPr>
    </w:p>
    <w:p w:rsidR="00DA72DF" w:rsidRDefault="00DA72DF" w:rsidP="004F1359">
      <w:pPr>
        <w:jc w:val="both"/>
        <w:rPr>
          <w:sz w:val="20"/>
          <w:szCs w:val="20"/>
          <w:lang w:val="ru-RU"/>
        </w:rPr>
      </w:pPr>
    </w:p>
    <w:p w:rsidR="00A87291" w:rsidRDefault="00A87291" w:rsidP="004F1359">
      <w:pPr>
        <w:jc w:val="both"/>
        <w:rPr>
          <w:sz w:val="20"/>
          <w:szCs w:val="20"/>
          <w:lang w:val="ru-RU"/>
        </w:rPr>
      </w:pPr>
      <w:bookmarkStart w:id="0" w:name="_GoBack"/>
      <w:bookmarkEnd w:id="0"/>
    </w:p>
    <w:p w:rsidR="001E408E" w:rsidRPr="004F1359" w:rsidRDefault="001E408E" w:rsidP="004F1359">
      <w:pPr>
        <w:jc w:val="both"/>
        <w:rPr>
          <w:sz w:val="20"/>
          <w:szCs w:val="20"/>
          <w:lang w:val="ru-RU"/>
        </w:rPr>
      </w:pPr>
    </w:p>
    <w:p w:rsidR="00CB54C9" w:rsidRPr="00A87291" w:rsidRDefault="00CB54C9" w:rsidP="004C4B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 w:eastAsia="ru-RU"/>
        </w:rPr>
      </w:pPr>
      <w:r w:rsidRPr="00A87291">
        <w:rPr>
          <w:sz w:val="20"/>
          <w:szCs w:val="20"/>
          <w:lang w:val="ru-RU"/>
        </w:rPr>
        <w:t>При оплате услуги RTK</w:t>
      </w:r>
      <w:r w:rsidR="001C6F26" w:rsidRPr="00A87291">
        <w:rPr>
          <w:sz w:val="20"/>
          <w:szCs w:val="20"/>
          <w:lang w:val="ru-RU"/>
        </w:rPr>
        <w:t xml:space="preserve"> и </w:t>
      </w:r>
      <w:r w:rsidR="001C6F26" w:rsidRPr="00A87291">
        <w:rPr>
          <w:sz w:val="20"/>
          <w:szCs w:val="20"/>
        </w:rPr>
        <w:t>VRS</w:t>
      </w:r>
      <w:r w:rsidRPr="00A87291">
        <w:rPr>
          <w:sz w:val="20"/>
          <w:szCs w:val="20"/>
          <w:lang w:val="ru-RU"/>
        </w:rPr>
        <w:t>, RINEX файлы предоставляю</w:t>
      </w:r>
      <w:r w:rsidR="00A249D1" w:rsidRPr="00A87291">
        <w:rPr>
          <w:sz w:val="20"/>
          <w:szCs w:val="20"/>
          <w:lang w:val="ru-RU"/>
        </w:rPr>
        <w:t xml:space="preserve">тся бесплатно на срок действия </w:t>
      </w:r>
      <w:r w:rsidR="007239F2">
        <w:rPr>
          <w:sz w:val="20"/>
          <w:szCs w:val="20"/>
          <w:lang w:val="ru-RU"/>
        </w:rPr>
        <w:t xml:space="preserve">настоящего </w:t>
      </w:r>
      <w:r w:rsidR="00A249D1" w:rsidRPr="00A87291">
        <w:rPr>
          <w:sz w:val="20"/>
          <w:szCs w:val="20"/>
          <w:lang w:val="ru-RU"/>
        </w:rPr>
        <w:t>Д</w:t>
      </w:r>
      <w:r w:rsidRPr="00A87291">
        <w:rPr>
          <w:sz w:val="20"/>
          <w:szCs w:val="20"/>
          <w:lang w:val="ru-RU"/>
        </w:rPr>
        <w:t>оговора.</w:t>
      </w:r>
    </w:p>
    <w:p w:rsidR="00CB54C9" w:rsidRPr="00A87291" w:rsidRDefault="00CB54C9" w:rsidP="004C4B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 w:eastAsia="ru-RU"/>
        </w:rPr>
      </w:pPr>
      <w:r w:rsidRPr="00A87291">
        <w:rPr>
          <w:sz w:val="20"/>
          <w:szCs w:val="20"/>
          <w:lang w:val="ru-RU"/>
        </w:rPr>
        <w:t>Срок хранения архива RINEX файлов составляет 1 год.</w:t>
      </w:r>
    </w:p>
    <w:p w:rsidR="001E408E" w:rsidRPr="001E408E" w:rsidRDefault="00CB54C9" w:rsidP="001E408E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0"/>
          <w:szCs w:val="20"/>
          <w:lang w:val="ru-RU" w:eastAsia="ru-RU"/>
        </w:rPr>
      </w:pPr>
      <w:r w:rsidRPr="00010439">
        <w:rPr>
          <w:sz w:val="20"/>
          <w:szCs w:val="20"/>
          <w:lang w:val="ru-RU"/>
        </w:rPr>
        <w:t xml:space="preserve">Настоящая Спецификация составлена и подписана в </w:t>
      </w:r>
      <w:r w:rsidR="007239F2">
        <w:rPr>
          <w:sz w:val="20"/>
          <w:szCs w:val="20"/>
          <w:lang w:val="ru-RU"/>
        </w:rPr>
        <w:t>2 (</w:t>
      </w:r>
      <w:r w:rsidRPr="00010439">
        <w:rPr>
          <w:sz w:val="20"/>
          <w:szCs w:val="20"/>
          <w:lang w:val="ru-RU"/>
        </w:rPr>
        <w:t>двух</w:t>
      </w:r>
      <w:r w:rsidR="007239F2">
        <w:rPr>
          <w:sz w:val="20"/>
          <w:szCs w:val="20"/>
          <w:lang w:val="ru-RU"/>
        </w:rPr>
        <w:t>)</w:t>
      </w:r>
      <w:r w:rsidRPr="00010439">
        <w:rPr>
          <w:sz w:val="20"/>
          <w:szCs w:val="20"/>
          <w:lang w:val="ru-RU"/>
        </w:rPr>
        <w:t xml:space="preserve"> экземплярах – по одному у каждой из сторон.</w:t>
      </w:r>
    </w:p>
    <w:p w:rsidR="001E408E" w:rsidRPr="00010439" w:rsidRDefault="001E408E" w:rsidP="001E408E">
      <w:pPr>
        <w:tabs>
          <w:tab w:val="left" w:pos="284"/>
        </w:tabs>
        <w:jc w:val="both"/>
        <w:rPr>
          <w:sz w:val="20"/>
          <w:szCs w:val="20"/>
          <w:lang w:val="ru-RU" w:eastAsia="ru-RU"/>
        </w:rPr>
      </w:pPr>
    </w:p>
    <w:p w:rsidR="00DC2C7A" w:rsidRDefault="00DC2C7A" w:rsidP="001B60A9">
      <w:pPr>
        <w:rPr>
          <w:sz w:val="20"/>
          <w:szCs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07"/>
        <w:gridCol w:w="5208"/>
      </w:tblGrid>
      <w:tr w:rsidR="00DC2C7A" w:rsidRPr="00010439" w:rsidTr="00C956CD">
        <w:tc>
          <w:tcPr>
            <w:tcW w:w="5207" w:type="dxa"/>
            <w:shd w:val="clear" w:color="000000" w:fill="FFFFFF"/>
          </w:tcPr>
          <w:p w:rsidR="00DC2C7A" w:rsidRPr="00010439" w:rsidRDefault="00DC2C7A" w:rsidP="00C956CD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Исполнитель</w:t>
            </w:r>
          </w:p>
        </w:tc>
        <w:tc>
          <w:tcPr>
            <w:tcW w:w="5208" w:type="dxa"/>
            <w:shd w:val="clear" w:color="000000" w:fill="FFFFFF"/>
          </w:tcPr>
          <w:p w:rsidR="00DC2C7A" w:rsidRPr="00010439" w:rsidRDefault="00DC2C7A" w:rsidP="00C956CD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Заказчик</w:t>
            </w:r>
          </w:p>
        </w:tc>
      </w:tr>
      <w:tr w:rsidR="004F1359" w:rsidRPr="00294E3C" w:rsidTr="00C956CD">
        <w:tc>
          <w:tcPr>
            <w:tcW w:w="5207" w:type="dxa"/>
            <w:shd w:val="clear" w:color="000000" w:fill="FFFFFF"/>
          </w:tcPr>
          <w:p w:rsidR="004F1359" w:rsidRPr="00010439" w:rsidRDefault="004F1359" w:rsidP="004F1359">
            <w:pPr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БУ «Центр информационных технологий» Мининформполитики Чувашии</w:t>
            </w:r>
          </w:p>
          <w:p w:rsidR="004F1359" w:rsidRPr="004F1359" w:rsidRDefault="004F1359" w:rsidP="004F135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208" w:type="dxa"/>
            <w:shd w:val="clear" w:color="000000" w:fill="FFFFFF"/>
          </w:tcPr>
          <w:p w:rsidR="004F1359" w:rsidRPr="00770F59" w:rsidRDefault="004F1359" w:rsidP="004F1359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DC2C7A" w:rsidRPr="00010439" w:rsidTr="00C956CD">
        <w:tc>
          <w:tcPr>
            <w:tcW w:w="5207" w:type="dxa"/>
            <w:shd w:val="clear" w:color="000000" w:fill="FFFFFF"/>
          </w:tcPr>
          <w:p w:rsidR="00DC2C7A" w:rsidRPr="00010439" w:rsidRDefault="00DC2C7A" w:rsidP="00C956CD">
            <w:pPr>
              <w:widowControl w:val="0"/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Директор</w:t>
            </w:r>
          </w:p>
          <w:p w:rsidR="00DC2C7A" w:rsidRPr="00010439" w:rsidRDefault="00DC2C7A" w:rsidP="00C956CD">
            <w:pPr>
              <w:widowControl w:val="0"/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______________________ /Романов К.А./</w:t>
            </w:r>
          </w:p>
          <w:p w:rsidR="00DC2C7A" w:rsidRPr="00010439" w:rsidRDefault="00DC2C7A" w:rsidP="00C956CD">
            <w:pPr>
              <w:rPr>
                <w:sz w:val="20"/>
                <w:szCs w:val="20"/>
                <w:highlight w:val="yellow"/>
                <w:lang w:val="ru-RU"/>
              </w:rPr>
            </w:pPr>
            <w:r w:rsidRPr="00010439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208" w:type="dxa"/>
            <w:shd w:val="clear" w:color="000000" w:fill="FFFFFF"/>
          </w:tcPr>
          <w:p w:rsidR="00DC2C7A" w:rsidRPr="004F1359" w:rsidRDefault="00DC2C7A" w:rsidP="00C956CD">
            <w:pPr>
              <w:rPr>
                <w:sz w:val="20"/>
                <w:szCs w:val="20"/>
                <w:lang w:val="ru-RU"/>
              </w:rPr>
            </w:pPr>
            <w:r w:rsidRPr="004F1359">
              <w:rPr>
                <w:sz w:val="20"/>
                <w:szCs w:val="20"/>
                <w:lang w:val="ru-RU"/>
              </w:rPr>
              <w:t>__________________</w:t>
            </w:r>
          </w:p>
          <w:p w:rsidR="00DC2C7A" w:rsidRPr="004F1359" w:rsidRDefault="00DC2C7A" w:rsidP="00C956CD">
            <w:pPr>
              <w:rPr>
                <w:sz w:val="20"/>
                <w:szCs w:val="20"/>
                <w:lang w:val="ru-RU"/>
              </w:rPr>
            </w:pPr>
            <w:r w:rsidRPr="004F1359">
              <w:rPr>
                <w:sz w:val="20"/>
                <w:szCs w:val="20"/>
                <w:lang w:val="ru-RU"/>
              </w:rPr>
              <w:t>_________________ /___________________________/</w:t>
            </w:r>
          </w:p>
          <w:p w:rsidR="00DC2C7A" w:rsidRPr="00010439" w:rsidRDefault="00DC2C7A" w:rsidP="00C956CD">
            <w:pPr>
              <w:rPr>
                <w:sz w:val="20"/>
                <w:szCs w:val="20"/>
                <w:highlight w:val="yellow"/>
                <w:lang w:val="ru-RU"/>
              </w:rPr>
            </w:pPr>
            <w:r w:rsidRPr="004F1359">
              <w:rPr>
                <w:sz w:val="20"/>
                <w:szCs w:val="20"/>
                <w:lang w:val="ru-RU"/>
              </w:rPr>
              <w:t>М.П.</w:t>
            </w:r>
          </w:p>
        </w:tc>
      </w:tr>
      <w:tr w:rsidR="001B60A9" w:rsidRPr="00010439" w:rsidTr="00BC15BE">
        <w:tc>
          <w:tcPr>
            <w:tcW w:w="5207" w:type="dxa"/>
            <w:shd w:val="clear" w:color="000000" w:fill="FFFFFF"/>
          </w:tcPr>
          <w:p w:rsidR="001B60A9" w:rsidRPr="00010439" w:rsidRDefault="001B60A9" w:rsidP="00BC15B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208" w:type="dxa"/>
            <w:shd w:val="clear" w:color="000000" w:fill="FFFFFF"/>
          </w:tcPr>
          <w:p w:rsidR="001B60A9" w:rsidRPr="00010439" w:rsidRDefault="001B60A9" w:rsidP="00BC15BE">
            <w:pPr>
              <w:rPr>
                <w:sz w:val="20"/>
                <w:szCs w:val="20"/>
                <w:lang w:val="ru-RU"/>
              </w:rPr>
            </w:pPr>
          </w:p>
        </w:tc>
      </w:tr>
      <w:tr w:rsidR="001B60A9" w:rsidRPr="00010439" w:rsidTr="00BC15BE">
        <w:tc>
          <w:tcPr>
            <w:tcW w:w="5207" w:type="dxa"/>
            <w:shd w:val="clear" w:color="000000" w:fill="FFFFFF"/>
          </w:tcPr>
          <w:p w:rsidR="001B60A9" w:rsidRPr="00010439" w:rsidRDefault="001B60A9" w:rsidP="00BC15B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5208" w:type="dxa"/>
            <w:shd w:val="clear" w:color="000000" w:fill="FFFFFF"/>
          </w:tcPr>
          <w:p w:rsidR="001B60A9" w:rsidRPr="00010439" w:rsidRDefault="001B60A9" w:rsidP="00BC15BE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DC2C7A" w:rsidRDefault="00DC2C7A"/>
    <w:sectPr w:rsidR="00DC2C7A" w:rsidSect="000961E2">
      <w:footerReference w:type="default" r:id="rId9"/>
      <w:pgSz w:w="11900" w:h="16840"/>
      <w:pgMar w:top="532" w:right="560" w:bottom="142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3B" w:rsidRDefault="00066B3B">
      <w:r>
        <w:separator/>
      </w:r>
    </w:p>
  </w:endnote>
  <w:endnote w:type="continuationSeparator" w:id="0">
    <w:p w:rsidR="00066B3B" w:rsidRDefault="000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AD5" w:rsidRDefault="00262AD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294E3C" w:rsidRPr="00294E3C">
      <w:rPr>
        <w:noProof/>
        <w:lang w:val="ru-RU"/>
      </w:rPr>
      <w:t>2</w:t>
    </w:r>
    <w:r>
      <w:fldChar w:fldCharType="end"/>
    </w:r>
  </w:p>
  <w:p w:rsidR="00262AD5" w:rsidRDefault="00262AD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3B" w:rsidRDefault="00066B3B">
      <w:r>
        <w:separator/>
      </w:r>
    </w:p>
  </w:footnote>
  <w:footnote w:type="continuationSeparator" w:id="0">
    <w:p w:rsidR="00066B3B" w:rsidRDefault="00066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1" w:hanging="420"/>
      </w:pPr>
      <w:rPr>
        <w:rFonts w:ascii="Symbol" w:hAnsi="Symbol" w:cs="Symbol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2">
    <w:nsid w:val="0B47518A"/>
    <w:multiLevelType w:val="hybridMultilevel"/>
    <w:tmpl w:val="DCBA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4110"/>
    <w:multiLevelType w:val="multilevel"/>
    <w:tmpl w:val="305A579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 Unicode MS" w:hint="default"/>
      </w:rPr>
    </w:lvl>
  </w:abstractNum>
  <w:abstractNum w:abstractNumId="4">
    <w:nsid w:val="1ADE7270"/>
    <w:multiLevelType w:val="multilevel"/>
    <w:tmpl w:val="894EE872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hint="default"/>
        <w:color w:val="000000"/>
        <w:position w:val="4"/>
        <w:sz w:val="29"/>
        <w:szCs w:val="29"/>
        <w:u w:color="000000"/>
        <w:rtl w:val="0"/>
        <w:lang w:val="ru-RU"/>
      </w:rPr>
    </w:lvl>
  </w:abstractNum>
  <w:abstractNum w:abstractNumId="5">
    <w:nsid w:val="1B1357C2"/>
    <w:multiLevelType w:val="hybridMultilevel"/>
    <w:tmpl w:val="A95A90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4FDC"/>
    <w:multiLevelType w:val="hybridMultilevel"/>
    <w:tmpl w:val="414EA948"/>
    <w:lvl w:ilvl="0" w:tplc="D42631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F05"/>
    <w:multiLevelType w:val="hybridMultilevel"/>
    <w:tmpl w:val="99D898E6"/>
    <w:lvl w:ilvl="0" w:tplc="58E4AC56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77AE"/>
    <w:multiLevelType w:val="multilevel"/>
    <w:tmpl w:val="5AC488F8"/>
    <w:lvl w:ilvl="0">
      <w:start w:val="1"/>
      <w:numFmt w:val="decimal"/>
      <w:pStyle w:val="-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5A274B90"/>
    <w:multiLevelType w:val="multilevel"/>
    <w:tmpl w:val="A16880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DE7F3C"/>
    <w:multiLevelType w:val="hybridMultilevel"/>
    <w:tmpl w:val="3DDA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3"/>
    <w:rsid w:val="00000777"/>
    <w:rsid w:val="000016B2"/>
    <w:rsid w:val="0000735C"/>
    <w:rsid w:val="00010439"/>
    <w:rsid w:val="00011ECD"/>
    <w:rsid w:val="000137F8"/>
    <w:rsid w:val="000167A7"/>
    <w:rsid w:val="00020E24"/>
    <w:rsid w:val="000305E1"/>
    <w:rsid w:val="0003086D"/>
    <w:rsid w:val="0003148D"/>
    <w:rsid w:val="00042259"/>
    <w:rsid w:val="00042633"/>
    <w:rsid w:val="00055131"/>
    <w:rsid w:val="0006203C"/>
    <w:rsid w:val="000631EF"/>
    <w:rsid w:val="00066B3B"/>
    <w:rsid w:val="000715B0"/>
    <w:rsid w:val="00082CD4"/>
    <w:rsid w:val="00087CC2"/>
    <w:rsid w:val="00091161"/>
    <w:rsid w:val="00091890"/>
    <w:rsid w:val="00091AB0"/>
    <w:rsid w:val="00091AFF"/>
    <w:rsid w:val="000961E2"/>
    <w:rsid w:val="00096CF3"/>
    <w:rsid w:val="000A1811"/>
    <w:rsid w:val="000A66B9"/>
    <w:rsid w:val="000B0705"/>
    <w:rsid w:val="000B61C1"/>
    <w:rsid w:val="000C6CCC"/>
    <w:rsid w:val="000C74A3"/>
    <w:rsid w:val="000D0B05"/>
    <w:rsid w:val="000E2C07"/>
    <w:rsid w:val="000E4D54"/>
    <w:rsid w:val="000E4F18"/>
    <w:rsid w:val="001014D9"/>
    <w:rsid w:val="00113A29"/>
    <w:rsid w:val="00116ADE"/>
    <w:rsid w:val="00121954"/>
    <w:rsid w:val="00126571"/>
    <w:rsid w:val="00127C6D"/>
    <w:rsid w:val="0013676E"/>
    <w:rsid w:val="001446CE"/>
    <w:rsid w:val="001457BB"/>
    <w:rsid w:val="00146CF4"/>
    <w:rsid w:val="001575F7"/>
    <w:rsid w:val="0017100F"/>
    <w:rsid w:val="00171413"/>
    <w:rsid w:val="00171713"/>
    <w:rsid w:val="00173CCE"/>
    <w:rsid w:val="00174B56"/>
    <w:rsid w:val="001770E3"/>
    <w:rsid w:val="001813D1"/>
    <w:rsid w:val="00181DF7"/>
    <w:rsid w:val="00183937"/>
    <w:rsid w:val="001921B2"/>
    <w:rsid w:val="00192AB3"/>
    <w:rsid w:val="001A6E42"/>
    <w:rsid w:val="001B185E"/>
    <w:rsid w:val="001B28E8"/>
    <w:rsid w:val="001B60A9"/>
    <w:rsid w:val="001B7747"/>
    <w:rsid w:val="001C6F26"/>
    <w:rsid w:val="001D372E"/>
    <w:rsid w:val="001E2075"/>
    <w:rsid w:val="001E408E"/>
    <w:rsid w:val="001F5302"/>
    <w:rsid w:val="001F7256"/>
    <w:rsid w:val="002140E8"/>
    <w:rsid w:val="002172EF"/>
    <w:rsid w:val="00223457"/>
    <w:rsid w:val="0022376A"/>
    <w:rsid w:val="002253E8"/>
    <w:rsid w:val="00227F5F"/>
    <w:rsid w:val="00230DEE"/>
    <w:rsid w:val="00232E71"/>
    <w:rsid w:val="00235151"/>
    <w:rsid w:val="0024335A"/>
    <w:rsid w:val="0024700A"/>
    <w:rsid w:val="00250BCD"/>
    <w:rsid w:val="00261FAE"/>
    <w:rsid w:val="00262AD5"/>
    <w:rsid w:val="00264A0D"/>
    <w:rsid w:val="0026714E"/>
    <w:rsid w:val="0028365E"/>
    <w:rsid w:val="00290CBE"/>
    <w:rsid w:val="002948CD"/>
    <w:rsid w:val="00294E3C"/>
    <w:rsid w:val="00297586"/>
    <w:rsid w:val="002A37CC"/>
    <w:rsid w:val="002A7B5E"/>
    <w:rsid w:val="002B3A05"/>
    <w:rsid w:val="002B609D"/>
    <w:rsid w:val="002C3385"/>
    <w:rsid w:val="002D0A7D"/>
    <w:rsid w:val="002D40FC"/>
    <w:rsid w:val="002E0281"/>
    <w:rsid w:val="002E1917"/>
    <w:rsid w:val="002E2F23"/>
    <w:rsid w:val="002E5826"/>
    <w:rsid w:val="002F079D"/>
    <w:rsid w:val="002F607B"/>
    <w:rsid w:val="00302CA4"/>
    <w:rsid w:val="00303AA0"/>
    <w:rsid w:val="003070F5"/>
    <w:rsid w:val="0031100A"/>
    <w:rsid w:val="003119F4"/>
    <w:rsid w:val="00320401"/>
    <w:rsid w:val="00322FA7"/>
    <w:rsid w:val="00327B25"/>
    <w:rsid w:val="003339CA"/>
    <w:rsid w:val="00337537"/>
    <w:rsid w:val="003423B9"/>
    <w:rsid w:val="00345833"/>
    <w:rsid w:val="00372CC1"/>
    <w:rsid w:val="00375045"/>
    <w:rsid w:val="00375DB3"/>
    <w:rsid w:val="003816CF"/>
    <w:rsid w:val="0039457A"/>
    <w:rsid w:val="00397584"/>
    <w:rsid w:val="003976BB"/>
    <w:rsid w:val="003A0EBA"/>
    <w:rsid w:val="003A1391"/>
    <w:rsid w:val="003A7688"/>
    <w:rsid w:val="003A79AC"/>
    <w:rsid w:val="003C4700"/>
    <w:rsid w:val="003C7C03"/>
    <w:rsid w:val="003E3934"/>
    <w:rsid w:val="003E63BD"/>
    <w:rsid w:val="003E66F5"/>
    <w:rsid w:val="003E69DC"/>
    <w:rsid w:val="003F5441"/>
    <w:rsid w:val="00412087"/>
    <w:rsid w:val="00414927"/>
    <w:rsid w:val="004216DB"/>
    <w:rsid w:val="00425193"/>
    <w:rsid w:val="00427A28"/>
    <w:rsid w:val="00430BC5"/>
    <w:rsid w:val="00431CEF"/>
    <w:rsid w:val="00432820"/>
    <w:rsid w:val="00443EFF"/>
    <w:rsid w:val="00447A2B"/>
    <w:rsid w:val="00453296"/>
    <w:rsid w:val="00455CD1"/>
    <w:rsid w:val="004677F4"/>
    <w:rsid w:val="00470329"/>
    <w:rsid w:val="004753BD"/>
    <w:rsid w:val="00483607"/>
    <w:rsid w:val="00484EF7"/>
    <w:rsid w:val="004C078A"/>
    <w:rsid w:val="004C0820"/>
    <w:rsid w:val="004C0B70"/>
    <w:rsid w:val="004C4BF9"/>
    <w:rsid w:val="004E229E"/>
    <w:rsid w:val="004E2D59"/>
    <w:rsid w:val="004E6E34"/>
    <w:rsid w:val="004F1359"/>
    <w:rsid w:val="004F233B"/>
    <w:rsid w:val="004F34AF"/>
    <w:rsid w:val="004F4B9E"/>
    <w:rsid w:val="004F79E3"/>
    <w:rsid w:val="0050116A"/>
    <w:rsid w:val="00506A1F"/>
    <w:rsid w:val="00516404"/>
    <w:rsid w:val="005219DD"/>
    <w:rsid w:val="00530FF2"/>
    <w:rsid w:val="0053301A"/>
    <w:rsid w:val="005336F4"/>
    <w:rsid w:val="00534201"/>
    <w:rsid w:val="005345B2"/>
    <w:rsid w:val="00534E75"/>
    <w:rsid w:val="00543FB5"/>
    <w:rsid w:val="0055191E"/>
    <w:rsid w:val="00553809"/>
    <w:rsid w:val="005657D4"/>
    <w:rsid w:val="00571FE5"/>
    <w:rsid w:val="00575537"/>
    <w:rsid w:val="00577CE7"/>
    <w:rsid w:val="0058067F"/>
    <w:rsid w:val="00581846"/>
    <w:rsid w:val="00581BFD"/>
    <w:rsid w:val="00582B21"/>
    <w:rsid w:val="00583FB0"/>
    <w:rsid w:val="0058434E"/>
    <w:rsid w:val="005935A0"/>
    <w:rsid w:val="005A5E52"/>
    <w:rsid w:val="005B49D5"/>
    <w:rsid w:val="005C1596"/>
    <w:rsid w:val="005C2FE0"/>
    <w:rsid w:val="005C576B"/>
    <w:rsid w:val="005D1D67"/>
    <w:rsid w:val="005D4496"/>
    <w:rsid w:val="005D78E3"/>
    <w:rsid w:val="005E0CF9"/>
    <w:rsid w:val="005E3868"/>
    <w:rsid w:val="005F3288"/>
    <w:rsid w:val="0060103A"/>
    <w:rsid w:val="006037D4"/>
    <w:rsid w:val="00604F56"/>
    <w:rsid w:val="00607643"/>
    <w:rsid w:val="00617255"/>
    <w:rsid w:val="00622691"/>
    <w:rsid w:val="006279F1"/>
    <w:rsid w:val="00637378"/>
    <w:rsid w:val="006438BD"/>
    <w:rsid w:val="00644508"/>
    <w:rsid w:val="00644D6F"/>
    <w:rsid w:val="00650C9E"/>
    <w:rsid w:val="00651422"/>
    <w:rsid w:val="00654D1A"/>
    <w:rsid w:val="006558CF"/>
    <w:rsid w:val="00655A23"/>
    <w:rsid w:val="00656177"/>
    <w:rsid w:val="00657851"/>
    <w:rsid w:val="00662C28"/>
    <w:rsid w:val="00664F7A"/>
    <w:rsid w:val="006755CB"/>
    <w:rsid w:val="006828FF"/>
    <w:rsid w:val="00682CCF"/>
    <w:rsid w:val="00685AEE"/>
    <w:rsid w:val="00687684"/>
    <w:rsid w:val="00697D5F"/>
    <w:rsid w:val="006A0474"/>
    <w:rsid w:val="006B1622"/>
    <w:rsid w:val="006B35B5"/>
    <w:rsid w:val="006C2267"/>
    <w:rsid w:val="006C4BCB"/>
    <w:rsid w:val="006C619E"/>
    <w:rsid w:val="006D6033"/>
    <w:rsid w:val="006E2A4F"/>
    <w:rsid w:val="006E3FC1"/>
    <w:rsid w:val="006E57AD"/>
    <w:rsid w:val="006F3643"/>
    <w:rsid w:val="006F3774"/>
    <w:rsid w:val="006F7C19"/>
    <w:rsid w:val="007144FB"/>
    <w:rsid w:val="0071665F"/>
    <w:rsid w:val="0072063B"/>
    <w:rsid w:val="007239F2"/>
    <w:rsid w:val="0072500B"/>
    <w:rsid w:val="00735D6E"/>
    <w:rsid w:val="00745DC1"/>
    <w:rsid w:val="00746028"/>
    <w:rsid w:val="00750CF6"/>
    <w:rsid w:val="0075200A"/>
    <w:rsid w:val="00754EEB"/>
    <w:rsid w:val="00755464"/>
    <w:rsid w:val="00757303"/>
    <w:rsid w:val="00761F5D"/>
    <w:rsid w:val="00764EB5"/>
    <w:rsid w:val="00765C16"/>
    <w:rsid w:val="0076671B"/>
    <w:rsid w:val="00770F59"/>
    <w:rsid w:val="007832A8"/>
    <w:rsid w:val="00791E72"/>
    <w:rsid w:val="0079257E"/>
    <w:rsid w:val="007958D3"/>
    <w:rsid w:val="007A3EDB"/>
    <w:rsid w:val="007A5A2C"/>
    <w:rsid w:val="007A6DCE"/>
    <w:rsid w:val="007A7598"/>
    <w:rsid w:val="007B681D"/>
    <w:rsid w:val="007B6D2D"/>
    <w:rsid w:val="007D1FE3"/>
    <w:rsid w:val="007D4380"/>
    <w:rsid w:val="007D5DFE"/>
    <w:rsid w:val="007E1075"/>
    <w:rsid w:val="007E58B0"/>
    <w:rsid w:val="007F114E"/>
    <w:rsid w:val="007F2020"/>
    <w:rsid w:val="007F3F21"/>
    <w:rsid w:val="007F64EE"/>
    <w:rsid w:val="0080297C"/>
    <w:rsid w:val="008036D3"/>
    <w:rsid w:val="00811B56"/>
    <w:rsid w:val="00811F08"/>
    <w:rsid w:val="00816225"/>
    <w:rsid w:val="008170B5"/>
    <w:rsid w:val="00817A88"/>
    <w:rsid w:val="00821EBA"/>
    <w:rsid w:val="00826F59"/>
    <w:rsid w:val="00827F26"/>
    <w:rsid w:val="008328C0"/>
    <w:rsid w:val="00833BE5"/>
    <w:rsid w:val="008348C4"/>
    <w:rsid w:val="00842D7C"/>
    <w:rsid w:val="00847390"/>
    <w:rsid w:val="00851355"/>
    <w:rsid w:val="00857D69"/>
    <w:rsid w:val="00860900"/>
    <w:rsid w:val="00874E04"/>
    <w:rsid w:val="00876B91"/>
    <w:rsid w:val="008813CE"/>
    <w:rsid w:val="008824C7"/>
    <w:rsid w:val="0088707B"/>
    <w:rsid w:val="0089068C"/>
    <w:rsid w:val="00896B18"/>
    <w:rsid w:val="00896F57"/>
    <w:rsid w:val="008A4A93"/>
    <w:rsid w:val="008A6FBD"/>
    <w:rsid w:val="008B2D50"/>
    <w:rsid w:val="008B55C6"/>
    <w:rsid w:val="008B717A"/>
    <w:rsid w:val="008B78F4"/>
    <w:rsid w:val="008C12B2"/>
    <w:rsid w:val="008C3DEC"/>
    <w:rsid w:val="008C6FC2"/>
    <w:rsid w:val="008E1ADE"/>
    <w:rsid w:val="008E1EEA"/>
    <w:rsid w:val="008F00C2"/>
    <w:rsid w:val="0090036E"/>
    <w:rsid w:val="00900B11"/>
    <w:rsid w:val="00910ED9"/>
    <w:rsid w:val="00911E1A"/>
    <w:rsid w:val="00912730"/>
    <w:rsid w:val="00917621"/>
    <w:rsid w:val="00917939"/>
    <w:rsid w:val="00920605"/>
    <w:rsid w:val="00924976"/>
    <w:rsid w:val="00927ECD"/>
    <w:rsid w:val="00937E80"/>
    <w:rsid w:val="009460BB"/>
    <w:rsid w:val="00947D87"/>
    <w:rsid w:val="00950355"/>
    <w:rsid w:val="0095490B"/>
    <w:rsid w:val="00961987"/>
    <w:rsid w:val="00966219"/>
    <w:rsid w:val="009673A7"/>
    <w:rsid w:val="00967FAF"/>
    <w:rsid w:val="00977661"/>
    <w:rsid w:val="00984711"/>
    <w:rsid w:val="009A0B41"/>
    <w:rsid w:val="009A20D0"/>
    <w:rsid w:val="009A2446"/>
    <w:rsid w:val="009B3F28"/>
    <w:rsid w:val="009C3F1E"/>
    <w:rsid w:val="009C7543"/>
    <w:rsid w:val="009D33E4"/>
    <w:rsid w:val="009E111A"/>
    <w:rsid w:val="009E3D23"/>
    <w:rsid w:val="009E76F1"/>
    <w:rsid w:val="009F1EAB"/>
    <w:rsid w:val="009F66A9"/>
    <w:rsid w:val="00A04278"/>
    <w:rsid w:val="00A12730"/>
    <w:rsid w:val="00A1284C"/>
    <w:rsid w:val="00A244B6"/>
    <w:rsid w:val="00A249D1"/>
    <w:rsid w:val="00A4519C"/>
    <w:rsid w:val="00A45370"/>
    <w:rsid w:val="00A45982"/>
    <w:rsid w:val="00A509CD"/>
    <w:rsid w:val="00A564FE"/>
    <w:rsid w:val="00A567EA"/>
    <w:rsid w:val="00A86964"/>
    <w:rsid w:val="00A87291"/>
    <w:rsid w:val="00A9293F"/>
    <w:rsid w:val="00A96E5B"/>
    <w:rsid w:val="00AB5B4F"/>
    <w:rsid w:val="00AC0E43"/>
    <w:rsid w:val="00AC26FC"/>
    <w:rsid w:val="00AC3B13"/>
    <w:rsid w:val="00AC3E46"/>
    <w:rsid w:val="00AD5CBE"/>
    <w:rsid w:val="00AD7D56"/>
    <w:rsid w:val="00AF34D2"/>
    <w:rsid w:val="00AF4519"/>
    <w:rsid w:val="00B01E4C"/>
    <w:rsid w:val="00B03F6E"/>
    <w:rsid w:val="00B04562"/>
    <w:rsid w:val="00B0691F"/>
    <w:rsid w:val="00B10B83"/>
    <w:rsid w:val="00B17862"/>
    <w:rsid w:val="00B23A69"/>
    <w:rsid w:val="00B273DD"/>
    <w:rsid w:val="00B33028"/>
    <w:rsid w:val="00B36797"/>
    <w:rsid w:val="00B40B68"/>
    <w:rsid w:val="00B410B4"/>
    <w:rsid w:val="00B411E1"/>
    <w:rsid w:val="00B539F5"/>
    <w:rsid w:val="00B54885"/>
    <w:rsid w:val="00B570B2"/>
    <w:rsid w:val="00B70FED"/>
    <w:rsid w:val="00B7679A"/>
    <w:rsid w:val="00B77B8B"/>
    <w:rsid w:val="00B816C5"/>
    <w:rsid w:val="00B8282D"/>
    <w:rsid w:val="00B91064"/>
    <w:rsid w:val="00B974A4"/>
    <w:rsid w:val="00B977AA"/>
    <w:rsid w:val="00BA1B1D"/>
    <w:rsid w:val="00BA5621"/>
    <w:rsid w:val="00BA5A81"/>
    <w:rsid w:val="00BB02BD"/>
    <w:rsid w:val="00BB6AA7"/>
    <w:rsid w:val="00BB7B3E"/>
    <w:rsid w:val="00BB7ECA"/>
    <w:rsid w:val="00BC15BE"/>
    <w:rsid w:val="00BD2B4D"/>
    <w:rsid w:val="00BD2E1A"/>
    <w:rsid w:val="00BE5782"/>
    <w:rsid w:val="00BF0658"/>
    <w:rsid w:val="00BF13FD"/>
    <w:rsid w:val="00BF6B90"/>
    <w:rsid w:val="00BF7509"/>
    <w:rsid w:val="00C00B97"/>
    <w:rsid w:val="00C03E8A"/>
    <w:rsid w:val="00C1450E"/>
    <w:rsid w:val="00C15334"/>
    <w:rsid w:val="00C15D90"/>
    <w:rsid w:val="00C16FED"/>
    <w:rsid w:val="00C221FB"/>
    <w:rsid w:val="00C35E5F"/>
    <w:rsid w:val="00C41E0E"/>
    <w:rsid w:val="00C42D5E"/>
    <w:rsid w:val="00C6027E"/>
    <w:rsid w:val="00C64B48"/>
    <w:rsid w:val="00C6591E"/>
    <w:rsid w:val="00C665E0"/>
    <w:rsid w:val="00C71BBE"/>
    <w:rsid w:val="00C72BEA"/>
    <w:rsid w:val="00C77878"/>
    <w:rsid w:val="00C80766"/>
    <w:rsid w:val="00C809DB"/>
    <w:rsid w:val="00C90EF5"/>
    <w:rsid w:val="00C923FE"/>
    <w:rsid w:val="00C956CD"/>
    <w:rsid w:val="00CA1BD6"/>
    <w:rsid w:val="00CA67F6"/>
    <w:rsid w:val="00CB2750"/>
    <w:rsid w:val="00CB330C"/>
    <w:rsid w:val="00CB54C9"/>
    <w:rsid w:val="00CC2359"/>
    <w:rsid w:val="00CD4362"/>
    <w:rsid w:val="00CE38B0"/>
    <w:rsid w:val="00CE4EBF"/>
    <w:rsid w:val="00CF6B9C"/>
    <w:rsid w:val="00D021A8"/>
    <w:rsid w:val="00D02430"/>
    <w:rsid w:val="00D10660"/>
    <w:rsid w:val="00D137B0"/>
    <w:rsid w:val="00D15A51"/>
    <w:rsid w:val="00D26972"/>
    <w:rsid w:val="00D33D0F"/>
    <w:rsid w:val="00D359FF"/>
    <w:rsid w:val="00D36050"/>
    <w:rsid w:val="00D37AC1"/>
    <w:rsid w:val="00D40079"/>
    <w:rsid w:val="00D428FE"/>
    <w:rsid w:val="00D53E02"/>
    <w:rsid w:val="00D622A2"/>
    <w:rsid w:val="00D62368"/>
    <w:rsid w:val="00D63F88"/>
    <w:rsid w:val="00D658EC"/>
    <w:rsid w:val="00D72608"/>
    <w:rsid w:val="00D74E89"/>
    <w:rsid w:val="00D90E9C"/>
    <w:rsid w:val="00DA0E7F"/>
    <w:rsid w:val="00DA0FE9"/>
    <w:rsid w:val="00DA72DF"/>
    <w:rsid w:val="00DB76E7"/>
    <w:rsid w:val="00DB77B8"/>
    <w:rsid w:val="00DC2C7A"/>
    <w:rsid w:val="00DD0809"/>
    <w:rsid w:val="00DD304D"/>
    <w:rsid w:val="00DD7070"/>
    <w:rsid w:val="00DE1C3A"/>
    <w:rsid w:val="00DE35B5"/>
    <w:rsid w:val="00DF71E1"/>
    <w:rsid w:val="00E008D0"/>
    <w:rsid w:val="00E01CBE"/>
    <w:rsid w:val="00E039AD"/>
    <w:rsid w:val="00E03CEB"/>
    <w:rsid w:val="00E136DD"/>
    <w:rsid w:val="00E1637A"/>
    <w:rsid w:val="00E164DA"/>
    <w:rsid w:val="00E27D9B"/>
    <w:rsid w:val="00E369F2"/>
    <w:rsid w:val="00E40F80"/>
    <w:rsid w:val="00E45D00"/>
    <w:rsid w:val="00E4735B"/>
    <w:rsid w:val="00E55D5D"/>
    <w:rsid w:val="00E63A69"/>
    <w:rsid w:val="00E7797A"/>
    <w:rsid w:val="00E83D90"/>
    <w:rsid w:val="00E85651"/>
    <w:rsid w:val="00E860CE"/>
    <w:rsid w:val="00E95CCF"/>
    <w:rsid w:val="00EA35C9"/>
    <w:rsid w:val="00EB0828"/>
    <w:rsid w:val="00EB4CD9"/>
    <w:rsid w:val="00ED7FC3"/>
    <w:rsid w:val="00EE6F21"/>
    <w:rsid w:val="00EF695C"/>
    <w:rsid w:val="00F02502"/>
    <w:rsid w:val="00F03764"/>
    <w:rsid w:val="00F1525B"/>
    <w:rsid w:val="00F17847"/>
    <w:rsid w:val="00F20DEF"/>
    <w:rsid w:val="00F21372"/>
    <w:rsid w:val="00F27580"/>
    <w:rsid w:val="00F31465"/>
    <w:rsid w:val="00F31519"/>
    <w:rsid w:val="00F33D47"/>
    <w:rsid w:val="00F4588C"/>
    <w:rsid w:val="00F51140"/>
    <w:rsid w:val="00F52A74"/>
    <w:rsid w:val="00F53177"/>
    <w:rsid w:val="00F53C7E"/>
    <w:rsid w:val="00F60502"/>
    <w:rsid w:val="00F632DC"/>
    <w:rsid w:val="00F64A85"/>
    <w:rsid w:val="00F66779"/>
    <w:rsid w:val="00F828C2"/>
    <w:rsid w:val="00F83BB1"/>
    <w:rsid w:val="00F866E4"/>
    <w:rsid w:val="00F9413C"/>
    <w:rsid w:val="00F96221"/>
    <w:rsid w:val="00F96631"/>
    <w:rsid w:val="00F96D05"/>
    <w:rsid w:val="00F97152"/>
    <w:rsid w:val="00FA4354"/>
    <w:rsid w:val="00FA5D9D"/>
    <w:rsid w:val="00FB0DAC"/>
    <w:rsid w:val="00FC4360"/>
    <w:rsid w:val="00FC6B3F"/>
    <w:rsid w:val="00FD2ADD"/>
    <w:rsid w:val="00FD6D3F"/>
    <w:rsid w:val="00FE0291"/>
    <w:rsid w:val="00FE06EA"/>
    <w:rsid w:val="00FE239B"/>
    <w:rsid w:val="00FE3DA9"/>
    <w:rsid w:val="00FE42CC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0"/>
    <w:next w:val="a"/>
    <w:link w:val="10"/>
    <w:qFormat/>
    <w:locked/>
    <w:rsid w:val="00581846"/>
    <w:pPr>
      <w:numPr>
        <w:numId w:val="4"/>
      </w:numPr>
      <w:tabs>
        <w:tab w:val="left" w:pos="284"/>
      </w:tabs>
      <w:ind w:left="0" w:firstLine="0"/>
      <w:jc w:val="center"/>
      <w:outlineLvl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Текстовый блок A"/>
    <w:rPr>
      <w:rFonts w:ascii="Arial Unicode MS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rPr>
      <w:color w:val="FF0000"/>
      <w:sz w:val="24"/>
      <w:szCs w:val="24"/>
      <w:u w:val="single" w:color="FF0000"/>
      <w:rtl w:val="0"/>
      <w:lang w:val="ru-RU"/>
    </w:rPr>
  </w:style>
  <w:style w:type="paragraph" w:customStyle="1" w:styleId="11">
    <w:name w:val="Обычный1"/>
    <w:rPr>
      <w:color w:val="000000"/>
      <w:sz w:val="24"/>
      <w:szCs w:val="24"/>
      <w:u w:color="000000"/>
      <w:lang w:val="en-US"/>
    </w:rPr>
  </w:style>
  <w:style w:type="numbering" w:customStyle="1" w:styleId="a7">
    <w:name w:val="Тире"/>
  </w:style>
  <w:style w:type="character" w:customStyle="1" w:styleId="Hyperlink1">
    <w:name w:val="Hyperlink.1"/>
    <w:rPr>
      <w:color w:val="000000"/>
      <w:sz w:val="24"/>
      <w:szCs w:val="24"/>
      <w:u w:val="single" w:color="000000"/>
      <w:rtl w:val="0"/>
      <w:lang w:val="ru-RU"/>
    </w:rPr>
  </w:style>
  <w:style w:type="paragraph" w:customStyle="1" w:styleId="ConsNormal">
    <w:name w:val="ConsNormal"/>
    <w:uiPriority w:val="99"/>
    <w:rsid w:val="0076671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eastAsia="ja-JP"/>
    </w:rPr>
  </w:style>
  <w:style w:type="character" w:styleId="a8">
    <w:name w:val="annotation reference"/>
    <w:locked/>
    <w:rsid w:val="00FE42CC"/>
    <w:rPr>
      <w:sz w:val="16"/>
      <w:szCs w:val="16"/>
    </w:rPr>
  </w:style>
  <w:style w:type="paragraph" w:styleId="a9">
    <w:name w:val="annotation text"/>
    <w:basedOn w:val="a"/>
    <w:link w:val="aa"/>
    <w:locked/>
    <w:rsid w:val="00FE42CC"/>
    <w:rPr>
      <w:sz w:val="20"/>
      <w:szCs w:val="20"/>
    </w:rPr>
  </w:style>
  <w:style w:type="character" w:customStyle="1" w:styleId="aa">
    <w:name w:val="Текст примечания Знак"/>
    <w:link w:val="a9"/>
    <w:rsid w:val="00FE42CC"/>
    <w:rPr>
      <w:lang w:val="en-US" w:eastAsia="en-US"/>
    </w:rPr>
  </w:style>
  <w:style w:type="paragraph" w:styleId="ab">
    <w:name w:val="annotation subject"/>
    <w:basedOn w:val="a9"/>
    <w:next w:val="a9"/>
    <w:link w:val="ac"/>
    <w:locked/>
    <w:rsid w:val="00FE42CC"/>
    <w:rPr>
      <w:b/>
      <w:bCs/>
    </w:rPr>
  </w:style>
  <w:style w:type="character" w:customStyle="1" w:styleId="ac">
    <w:name w:val="Тема примечания Знак"/>
    <w:link w:val="ab"/>
    <w:rsid w:val="00FE42CC"/>
    <w:rPr>
      <w:b/>
      <w:bCs/>
      <w:lang w:val="en-US" w:eastAsia="en-US"/>
    </w:rPr>
  </w:style>
  <w:style w:type="paragraph" w:styleId="ad">
    <w:name w:val="Balloon Text"/>
    <w:basedOn w:val="a"/>
    <w:link w:val="ae"/>
    <w:locked/>
    <w:rsid w:val="00FE42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E42CC"/>
    <w:rPr>
      <w:rFonts w:ascii="Tahoma" w:hAnsi="Tahoma" w:cs="Tahoma"/>
      <w:sz w:val="16"/>
      <w:szCs w:val="16"/>
      <w:lang w:val="en-US" w:eastAsia="en-US"/>
    </w:rPr>
  </w:style>
  <w:style w:type="paragraph" w:styleId="3">
    <w:name w:val="Body Text 3"/>
    <w:basedOn w:val="a"/>
    <w:link w:val="30"/>
    <w:uiPriority w:val="99"/>
    <w:unhideWhenUsed/>
    <w:locked/>
    <w:rsid w:val="006D6033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uiPriority w:val="99"/>
    <w:rsid w:val="006D6033"/>
    <w:rPr>
      <w:sz w:val="16"/>
      <w:szCs w:val="16"/>
    </w:rPr>
  </w:style>
  <w:style w:type="paragraph" w:styleId="af">
    <w:name w:val="List Paragraph"/>
    <w:basedOn w:val="a"/>
    <w:uiPriority w:val="34"/>
    <w:qFormat/>
    <w:rsid w:val="009E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rsid w:val="00655A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locked/>
    <w:rsid w:val="00DA0E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A0E7F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locked/>
    <w:rsid w:val="00DA0E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A0E7F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581846"/>
    <w:rPr>
      <w:rFonts w:eastAsia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28365E"/>
  </w:style>
  <w:style w:type="character" w:customStyle="1" w:styleId="fontcss">
    <w:name w:val="fontcss"/>
    <w:rsid w:val="0028365E"/>
  </w:style>
  <w:style w:type="character" w:customStyle="1" w:styleId="onerrortop">
    <w:name w:val="onerror_top"/>
    <w:rsid w:val="0028365E"/>
  </w:style>
  <w:style w:type="paragraph" w:styleId="z-">
    <w:name w:val="HTML Top of Form"/>
    <w:basedOn w:val="a"/>
    <w:next w:val="a"/>
    <w:link w:val="z-0"/>
    <w:hidden/>
    <w:uiPriority w:val="99"/>
    <w:unhideWhenUsed/>
    <w:locked/>
    <w:rsid w:val="00250B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250BC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locked/>
    <w:rsid w:val="00250B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250BCD"/>
    <w:rPr>
      <w:rFonts w:ascii="Arial" w:hAnsi="Arial" w:cs="Arial"/>
      <w:vanish/>
      <w:sz w:val="16"/>
      <w:szCs w:val="16"/>
    </w:rPr>
  </w:style>
  <w:style w:type="character" w:styleId="af4">
    <w:name w:val="FollowedHyperlink"/>
    <w:locked/>
    <w:rsid w:val="00250BCD"/>
    <w:rPr>
      <w:color w:val="800080"/>
      <w:u w:val="single"/>
    </w:rPr>
  </w:style>
  <w:style w:type="paragraph" w:customStyle="1" w:styleId="-">
    <w:name w:val="З-контракта"/>
    <w:basedOn w:val="a"/>
    <w:link w:val="-0"/>
    <w:qFormat/>
    <w:rsid w:val="009E111A"/>
    <w:pPr>
      <w:numPr>
        <w:numId w:val="9"/>
      </w:numPr>
      <w:ind w:right="168"/>
      <w:jc w:val="center"/>
      <w:outlineLvl w:val="0"/>
    </w:pPr>
    <w:rPr>
      <w:sz w:val="22"/>
      <w:szCs w:val="22"/>
      <w:lang w:val="x-none" w:eastAsia="x-none"/>
    </w:rPr>
  </w:style>
  <w:style w:type="character" w:customStyle="1" w:styleId="-0">
    <w:name w:val="З-контракта Знак"/>
    <w:link w:val="-"/>
    <w:rsid w:val="009E111A"/>
    <w:rPr>
      <w:sz w:val="22"/>
      <w:szCs w:val="22"/>
      <w:lang w:val="x-none" w:eastAsia="x-none"/>
    </w:rPr>
  </w:style>
  <w:style w:type="paragraph" w:customStyle="1" w:styleId="12">
    <w:name w:val="Абзац списка1"/>
    <w:aliases w:val="Bullet List,FooterText,numbered"/>
    <w:basedOn w:val="a"/>
    <w:link w:val="af5"/>
    <w:uiPriority w:val="34"/>
    <w:qFormat/>
    <w:rsid w:val="00D74E89"/>
    <w:pPr>
      <w:suppressAutoHyphens/>
      <w:spacing w:after="60"/>
      <w:ind w:left="720"/>
      <w:contextualSpacing/>
      <w:jc w:val="both"/>
    </w:pPr>
    <w:rPr>
      <w:lang w:val="x-none" w:eastAsia="ar-SA"/>
    </w:rPr>
  </w:style>
  <w:style w:type="character" w:customStyle="1" w:styleId="af5">
    <w:name w:val="Абзац списка Знак"/>
    <w:aliases w:val="Bullet List Знак,FooterText Знак,numbered Знак"/>
    <w:link w:val="12"/>
    <w:uiPriority w:val="34"/>
    <w:locked/>
    <w:rsid w:val="00D74E89"/>
    <w:rPr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0"/>
    <w:next w:val="a"/>
    <w:link w:val="10"/>
    <w:qFormat/>
    <w:locked/>
    <w:rsid w:val="00581846"/>
    <w:pPr>
      <w:numPr>
        <w:numId w:val="4"/>
      </w:numPr>
      <w:tabs>
        <w:tab w:val="left" w:pos="284"/>
      </w:tabs>
      <w:ind w:left="0" w:firstLine="0"/>
      <w:jc w:val="center"/>
      <w:outlineLvl w:val="0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0">
    <w:name w:val="Текстовый блок A"/>
    <w:rPr>
      <w:rFonts w:ascii="Arial Unicode MS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a6">
    <w:name w:val="Нет"/>
  </w:style>
  <w:style w:type="character" w:customStyle="1" w:styleId="Hyperlink0">
    <w:name w:val="Hyperlink.0"/>
    <w:rPr>
      <w:color w:val="FF0000"/>
      <w:sz w:val="24"/>
      <w:szCs w:val="24"/>
      <w:u w:val="single" w:color="FF0000"/>
      <w:rtl w:val="0"/>
      <w:lang w:val="ru-RU"/>
    </w:rPr>
  </w:style>
  <w:style w:type="paragraph" w:customStyle="1" w:styleId="11">
    <w:name w:val="Обычный1"/>
    <w:rPr>
      <w:color w:val="000000"/>
      <w:sz w:val="24"/>
      <w:szCs w:val="24"/>
      <w:u w:color="000000"/>
      <w:lang w:val="en-US"/>
    </w:rPr>
  </w:style>
  <w:style w:type="numbering" w:customStyle="1" w:styleId="a7">
    <w:name w:val="Тире"/>
  </w:style>
  <w:style w:type="character" w:customStyle="1" w:styleId="Hyperlink1">
    <w:name w:val="Hyperlink.1"/>
    <w:rPr>
      <w:color w:val="000000"/>
      <w:sz w:val="24"/>
      <w:szCs w:val="24"/>
      <w:u w:val="single" w:color="000000"/>
      <w:rtl w:val="0"/>
      <w:lang w:val="ru-RU"/>
    </w:rPr>
  </w:style>
  <w:style w:type="paragraph" w:customStyle="1" w:styleId="ConsNormal">
    <w:name w:val="ConsNormal"/>
    <w:uiPriority w:val="99"/>
    <w:rsid w:val="0076671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lang w:eastAsia="ja-JP"/>
    </w:rPr>
  </w:style>
  <w:style w:type="character" w:styleId="a8">
    <w:name w:val="annotation reference"/>
    <w:locked/>
    <w:rsid w:val="00FE42CC"/>
    <w:rPr>
      <w:sz w:val="16"/>
      <w:szCs w:val="16"/>
    </w:rPr>
  </w:style>
  <w:style w:type="paragraph" w:styleId="a9">
    <w:name w:val="annotation text"/>
    <w:basedOn w:val="a"/>
    <w:link w:val="aa"/>
    <w:locked/>
    <w:rsid w:val="00FE42CC"/>
    <w:rPr>
      <w:sz w:val="20"/>
      <w:szCs w:val="20"/>
    </w:rPr>
  </w:style>
  <w:style w:type="character" w:customStyle="1" w:styleId="aa">
    <w:name w:val="Текст примечания Знак"/>
    <w:link w:val="a9"/>
    <w:rsid w:val="00FE42CC"/>
    <w:rPr>
      <w:lang w:val="en-US" w:eastAsia="en-US"/>
    </w:rPr>
  </w:style>
  <w:style w:type="paragraph" w:styleId="ab">
    <w:name w:val="annotation subject"/>
    <w:basedOn w:val="a9"/>
    <w:next w:val="a9"/>
    <w:link w:val="ac"/>
    <w:locked/>
    <w:rsid w:val="00FE42CC"/>
    <w:rPr>
      <w:b/>
      <w:bCs/>
    </w:rPr>
  </w:style>
  <w:style w:type="character" w:customStyle="1" w:styleId="ac">
    <w:name w:val="Тема примечания Знак"/>
    <w:link w:val="ab"/>
    <w:rsid w:val="00FE42CC"/>
    <w:rPr>
      <w:b/>
      <w:bCs/>
      <w:lang w:val="en-US" w:eastAsia="en-US"/>
    </w:rPr>
  </w:style>
  <w:style w:type="paragraph" w:styleId="ad">
    <w:name w:val="Balloon Text"/>
    <w:basedOn w:val="a"/>
    <w:link w:val="ae"/>
    <w:locked/>
    <w:rsid w:val="00FE42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E42CC"/>
    <w:rPr>
      <w:rFonts w:ascii="Tahoma" w:hAnsi="Tahoma" w:cs="Tahoma"/>
      <w:sz w:val="16"/>
      <w:szCs w:val="16"/>
      <w:lang w:val="en-US" w:eastAsia="en-US"/>
    </w:rPr>
  </w:style>
  <w:style w:type="paragraph" w:styleId="3">
    <w:name w:val="Body Text 3"/>
    <w:basedOn w:val="a"/>
    <w:link w:val="30"/>
    <w:uiPriority w:val="99"/>
    <w:unhideWhenUsed/>
    <w:locked/>
    <w:rsid w:val="006D6033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uiPriority w:val="99"/>
    <w:rsid w:val="006D6033"/>
    <w:rPr>
      <w:sz w:val="16"/>
      <w:szCs w:val="16"/>
    </w:rPr>
  </w:style>
  <w:style w:type="paragraph" w:styleId="af">
    <w:name w:val="List Paragraph"/>
    <w:basedOn w:val="a"/>
    <w:uiPriority w:val="34"/>
    <w:qFormat/>
    <w:rsid w:val="009E7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ConsPlusNormal">
    <w:name w:val="ConsPlusNormal"/>
    <w:rsid w:val="00655A2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locked/>
    <w:rsid w:val="00DA0E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A0E7F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locked/>
    <w:rsid w:val="00DA0E7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A0E7F"/>
    <w:rPr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581846"/>
    <w:rPr>
      <w:rFonts w:eastAsia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28365E"/>
  </w:style>
  <w:style w:type="character" w:customStyle="1" w:styleId="fontcss">
    <w:name w:val="fontcss"/>
    <w:rsid w:val="0028365E"/>
  </w:style>
  <w:style w:type="character" w:customStyle="1" w:styleId="onerrortop">
    <w:name w:val="onerror_top"/>
    <w:rsid w:val="0028365E"/>
  </w:style>
  <w:style w:type="paragraph" w:styleId="z-">
    <w:name w:val="HTML Top of Form"/>
    <w:basedOn w:val="a"/>
    <w:next w:val="a"/>
    <w:link w:val="z-0"/>
    <w:hidden/>
    <w:uiPriority w:val="99"/>
    <w:unhideWhenUsed/>
    <w:locked/>
    <w:rsid w:val="00250B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link w:val="z-"/>
    <w:uiPriority w:val="99"/>
    <w:rsid w:val="00250BC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locked/>
    <w:rsid w:val="00250B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link w:val="z-1"/>
    <w:uiPriority w:val="99"/>
    <w:rsid w:val="00250BCD"/>
    <w:rPr>
      <w:rFonts w:ascii="Arial" w:hAnsi="Arial" w:cs="Arial"/>
      <w:vanish/>
      <w:sz w:val="16"/>
      <w:szCs w:val="16"/>
    </w:rPr>
  </w:style>
  <w:style w:type="character" w:styleId="af4">
    <w:name w:val="FollowedHyperlink"/>
    <w:locked/>
    <w:rsid w:val="00250BCD"/>
    <w:rPr>
      <w:color w:val="800080"/>
      <w:u w:val="single"/>
    </w:rPr>
  </w:style>
  <w:style w:type="paragraph" w:customStyle="1" w:styleId="-">
    <w:name w:val="З-контракта"/>
    <w:basedOn w:val="a"/>
    <w:link w:val="-0"/>
    <w:qFormat/>
    <w:rsid w:val="009E111A"/>
    <w:pPr>
      <w:numPr>
        <w:numId w:val="9"/>
      </w:numPr>
      <w:ind w:right="168"/>
      <w:jc w:val="center"/>
      <w:outlineLvl w:val="0"/>
    </w:pPr>
    <w:rPr>
      <w:sz w:val="22"/>
      <w:szCs w:val="22"/>
      <w:lang w:val="x-none" w:eastAsia="x-none"/>
    </w:rPr>
  </w:style>
  <w:style w:type="character" w:customStyle="1" w:styleId="-0">
    <w:name w:val="З-контракта Знак"/>
    <w:link w:val="-"/>
    <w:rsid w:val="009E111A"/>
    <w:rPr>
      <w:sz w:val="22"/>
      <w:szCs w:val="22"/>
      <w:lang w:val="x-none" w:eastAsia="x-none"/>
    </w:rPr>
  </w:style>
  <w:style w:type="paragraph" w:customStyle="1" w:styleId="12">
    <w:name w:val="Абзац списка1"/>
    <w:aliases w:val="Bullet List,FooterText,numbered"/>
    <w:basedOn w:val="a"/>
    <w:link w:val="af5"/>
    <w:uiPriority w:val="34"/>
    <w:qFormat/>
    <w:rsid w:val="00D74E89"/>
    <w:pPr>
      <w:suppressAutoHyphens/>
      <w:spacing w:after="60"/>
      <w:ind w:left="720"/>
      <w:contextualSpacing/>
      <w:jc w:val="both"/>
    </w:pPr>
    <w:rPr>
      <w:lang w:val="x-none" w:eastAsia="ar-SA"/>
    </w:rPr>
  </w:style>
  <w:style w:type="character" w:customStyle="1" w:styleId="af5">
    <w:name w:val="Абзац списка Знак"/>
    <w:aliases w:val="Bullet List Знак,FooterText Знак,numbered Знак"/>
    <w:link w:val="12"/>
    <w:uiPriority w:val="34"/>
    <w:locked/>
    <w:rsid w:val="00D74E89"/>
    <w:rPr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16\AppData\Local\Microsoft\Windows\INetCache\Content.Outlook\LGN1MB0P\&#1096;&#1072;&#1073;&#1083;&#1086;&#1085;_&#1076;&#1086;&#1075;&#1086;&#1074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D183-381E-48D9-A9A9-9725E745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шаблон_договор.dotx</Template>
  <TotalTime>2</TotalTime>
  <Pages>1</Pages>
  <Words>3372</Words>
  <Characters>19221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22548</CharactersWithSpaces>
  <SharedDoc>false</SharedDoc>
  <HLinks>
    <vt:vector size="6" baseType="variant"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mailto:cit11@cap.ru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ЦИИ юрист</dc:creator>
  <cp:lastModifiedBy>Приёмная ЦИТ</cp:lastModifiedBy>
  <cp:revision>5</cp:revision>
  <cp:lastPrinted>2016-12-20T05:34:00Z</cp:lastPrinted>
  <dcterms:created xsi:type="dcterms:W3CDTF">2020-12-17T10:59:00Z</dcterms:created>
  <dcterms:modified xsi:type="dcterms:W3CDTF">2020-12-29T11:39:00Z</dcterms:modified>
</cp:coreProperties>
</file>