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52" w:rsidRPr="003A5C5F" w:rsidRDefault="00303052" w:rsidP="00303052">
      <w:pPr>
        <w:pStyle w:val="a3"/>
        <w:ind w:firstLine="720"/>
      </w:pPr>
    </w:p>
    <w:p w:rsidR="000F17B3" w:rsidRPr="003A5C5F" w:rsidRDefault="000F17B3" w:rsidP="000F17B3">
      <w:pPr>
        <w:pStyle w:val="11"/>
        <w:overflowPunct w:val="0"/>
        <w:autoSpaceDE w:val="0"/>
        <w:autoSpaceDN w:val="0"/>
        <w:adjustRightInd w:val="0"/>
        <w:spacing w:line="240" w:lineRule="auto"/>
        <w:ind w:left="5103" w:firstLine="0"/>
        <w:textAlignment w:val="baseline"/>
        <w:rPr>
          <w:sz w:val="24"/>
          <w:szCs w:val="24"/>
        </w:rPr>
      </w:pPr>
      <w:r w:rsidRPr="003A5C5F">
        <w:rPr>
          <w:sz w:val="24"/>
          <w:szCs w:val="24"/>
        </w:rPr>
        <w:t>Приложение № 1</w:t>
      </w:r>
    </w:p>
    <w:p w:rsidR="000F17B3" w:rsidRPr="003A5C5F" w:rsidRDefault="000F17B3" w:rsidP="000F17B3">
      <w:pPr>
        <w:pStyle w:val="FR1"/>
        <w:ind w:left="5103"/>
        <w:rPr>
          <w:rFonts w:ascii="Times New Roman" w:hAnsi="Times New Roman" w:cs="Times New Roman"/>
          <w:sz w:val="24"/>
          <w:szCs w:val="24"/>
        </w:rPr>
      </w:pPr>
      <w:r w:rsidRPr="003A5C5F">
        <w:rPr>
          <w:rFonts w:ascii="Times New Roman" w:hAnsi="Times New Roman" w:cs="Times New Roman"/>
          <w:sz w:val="24"/>
          <w:szCs w:val="24"/>
        </w:rPr>
        <w:t xml:space="preserve">к Порядку и условиям проведения аукциона </w:t>
      </w:r>
      <w:r w:rsidR="00315ECF" w:rsidRPr="003A5C5F">
        <w:rPr>
          <w:rFonts w:ascii="Times New Roman" w:hAnsi="Times New Roman" w:cs="Times New Roman"/>
          <w:sz w:val="24"/>
          <w:szCs w:val="24"/>
        </w:rPr>
        <w:t>на право пользования Сендимиркинским месторождением, расположенным в 0,8 км северо-западнее д. Сендимиркино</w:t>
      </w:r>
      <w:r w:rsidR="003B56B0">
        <w:rPr>
          <w:rFonts w:ascii="Times New Roman" w:hAnsi="Times New Roman" w:cs="Times New Roman"/>
          <w:sz w:val="24"/>
          <w:szCs w:val="24"/>
        </w:rPr>
        <w:t xml:space="preserve">, </w:t>
      </w:r>
      <w:r w:rsidR="003B56B0" w:rsidRPr="007D270E">
        <w:rPr>
          <w:rFonts w:ascii="Times New Roman" w:hAnsi="Times New Roman" w:cs="Times New Roman"/>
          <w:sz w:val="24"/>
          <w:szCs w:val="24"/>
        </w:rPr>
        <w:t>3 км восточнее</w:t>
      </w:r>
      <w:r w:rsidR="003B56B0">
        <w:rPr>
          <w:rFonts w:ascii="Times New Roman" w:hAnsi="Times New Roman" w:cs="Times New Roman"/>
          <w:sz w:val="24"/>
          <w:szCs w:val="24"/>
        </w:rPr>
        <w:t xml:space="preserve"> д. </w:t>
      </w:r>
      <w:r w:rsidR="003B56B0" w:rsidRPr="007D270E">
        <w:rPr>
          <w:rFonts w:ascii="Times New Roman" w:hAnsi="Times New Roman" w:cs="Times New Roman"/>
          <w:sz w:val="24"/>
          <w:szCs w:val="24"/>
        </w:rPr>
        <w:t>Вурманкасы</w:t>
      </w:r>
      <w:r w:rsidR="00315ECF" w:rsidRPr="003A5C5F">
        <w:rPr>
          <w:rFonts w:ascii="Times New Roman" w:hAnsi="Times New Roman" w:cs="Times New Roman"/>
          <w:sz w:val="24"/>
          <w:szCs w:val="24"/>
        </w:rPr>
        <w:t xml:space="preserve"> Вурнарского района Чувашской Республики, с целью разведки и добычи строительных песков</w:t>
      </w:r>
    </w:p>
    <w:p w:rsidR="000F17B3" w:rsidRPr="003A5C5F" w:rsidRDefault="000F17B3" w:rsidP="00303052">
      <w:pPr>
        <w:pStyle w:val="a3"/>
        <w:ind w:firstLine="720"/>
        <w:jc w:val="center"/>
      </w:pPr>
    </w:p>
    <w:p w:rsidR="003A5C5F" w:rsidRPr="003A5C5F" w:rsidRDefault="003A5C5F" w:rsidP="00303052">
      <w:pPr>
        <w:pStyle w:val="a3"/>
        <w:ind w:firstLine="720"/>
        <w:jc w:val="center"/>
      </w:pPr>
    </w:p>
    <w:p w:rsidR="00303052" w:rsidRPr="003A5C5F" w:rsidRDefault="00303052" w:rsidP="0043233D">
      <w:pPr>
        <w:pStyle w:val="a3"/>
        <w:ind w:firstLine="0"/>
        <w:jc w:val="left"/>
      </w:pPr>
    </w:p>
    <w:p w:rsidR="000C2DE2" w:rsidRDefault="0043233D" w:rsidP="000C2DE2">
      <w:pPr>
        <w:pStyle w:val="a3"/>
        <w:ind w:left="720" w:firstLine="0"/>
        <w:jc w:val="center"/>
      </w:pPr>
      <w:r w:rsidRPr="003A5C5F">
        <w:t>Общие сведения об участке недр</w:t>
      </w:r>
    </w:p>
    <w:p w:rsidR="0043233D" w:rsidRPr="003A5C5F" w:rsidRDefault="0043233D" w:rsidP="000C2DE2">
      <w:pPr>
        <w:pStyle w:val="a3"/>
        <w:ind w:left="720" w:firstLine="0"/>
        <w:jc w:val="center"/>
      </w:pPr>
    </w:p>
    <w:p w:rsidR="006E537D" w:rsidRPr="003A5C5F" w:rsidRDefault="00315ECF" w:rsidP="00303052">
      <w:pPr>
        <w:spacing w:line="240" w:lineRule="auto"/>
        <w:ind w:left="-142" w:right="-5" w:firstLine="568"/>
      </w:pPr>
      <w:proofErr w:type="spellStart"/>
      <w:r w:rsidRPr="003A5C5F">
        <w:t>Сендимиркинское</w:t>
      </w:r>
      <w:proofErr w:type="spellEnd"/>
      <w:r w:rsidRPr="003A5C5F">
        <w:t xml:space="preserve"> </w:t>
      </w:r>
      <w:r w:rsidR="000C2DE2" w:rsidRPr="003A5C5F">
        <w:t xml:space="preserve">месторождение строительных песков расположено в </w:t>
      </w:r>
      <w:r w:rsidRPr="003A5C5F">
        <w:t xml:space="preserve">0,8 км северо-западнее д. </w:t>
      </w:r>
      <w:proofErr w:type="spellStart"/>
      <w:r w:rsidRPr="003A5C5F">
        <w:t>Сендимиркино</w:t>
      </w:r>
      <w:proofErr w:type="spellEnd"/>
      <w:r w:rsidR="003B56B0">
        <w:t xml:space="preserve">, </w:t>
      </w:r>
      <w:r w:rsidR="003B56B0" w:rsidRPr="007D270E">
        <w:t xml:space="preserve">3 км восточнее д. </w:t>
      </w:r>
      <w:proofErr w:type="spellStart"/>
      <w:r w:rsidR="003B56B0" w:rsidRPr="007D270E">
        <w:t>Вурманкасы</w:t>
      </w:r>
      <w:proofErr w:type="spellEnd"/>
      <w:r w:rsidRPr="003A5C5F">
        <w:t xml:space="preserve"> Вурнарского района Чувашской Республики, в 7 км северо-западнее п. Вурнары, на левом склоне </w:t>
      </w:r>
      <w:r w:rsidR="003B56B0">
        <w:t>безымянного притока р. </w:t>
      </w:r>
      <w:r w:rsidR="00705F45" w:rsidRPr="003A5C5F">
        <w:t xml:space="preserve">Ср. </w:t>
      </w:r>
      <w:proofErr w:type="spellStart"/>
      <w:r w:rsidR="00705F45" w:rsidRPr="003A5C5F">
        <w:t>Цивиль</w:t>
      </w:r>
      <w:proofErr w:type="spellEnd"/>
      <w:r w:rsidR="00705F45" w:rsidRPr="003A5C5F">
        <w:t>,</w:t>
      </w:r>
      <w:r w:rsidR="000C2DE2" w:rsidRPr="003A5C5F">
        <w:t xml:space="preserve"> </w:t>
      </w:r>
      <w:r w:rsidR="006E537D" w:rsidRPr="003A5C5F">
        <w:t xml:space="preserve">на </w:t>
      </w:r>
      <w:r w:rsidR="00303052" w:rsidRPr="003A5C5F">
        <w:t>площад</w:t>
      </w:r>
      <w:r w:rsidR="006E537D" w:rsidRPr="003A5C5F">
        <w:t xml:space="preserve">и </w:t>
      </w:r>
      <w:r w:rsidR="00506FDC">
        <w:t>5,3</w:t>
      </w:r>
      <w:r w:rsidR="00E91862">
        <w:t> </w:t>
      </w:r>
      <w:r w:rsidR="006E537D" w:rsidRPr="003A5C5F">
        <w:t xml:space="preserve">га. </w:t>
      </w:r>
    </w:p>
    <w:p w:rsidR="00303052" w:rsidRPr="00AD2AED" w:rsidRDefault="00303052" w:rsidP="00AD2AED">
      <w:pPr>
        <w:spacing w:line="240" w:lineRule="auto"/>
        <w:ind w:left="-142" w:right="-5" w:firstLine="568"/>
      </w:pPr>
      <w:proofErr w:type="gramStart"/>
      <w:r w:rsidRPr="003A5C5F">
        <w:t xml:space="preserve">Аукцион </w:t>
      </w:r>
      <w:r w:rsidR="00946841" w:rsidRPr="003A5C5F">
        <w:t xml:space="preserve">на право пользования </w:t>
      </w:r>
      <w:proofErr w:type="spellStart"/>
      <w:r w:rsidR="00315ECF" w:rsidRPr="003A5C5F">
        <w:t>Сендимиркинским</w:t>
      </w:r>
      <w:proofErr w:type="spellEnd"/>
      <w:r w:rsidR="00315ECF" w:rsidRPr="003A5C5F">
        <w:t xml:space="preserve"> </w:t>
      </w:r>
      <w:r w:rsidR="000C2DE2" w:rsidRPr="003A5C5F">
        <w:t>месторождени</w:t>
      </w:r>
      <w:r w:rsidR="00315ECF" w:rsidRPr="003A5C5F">
        <w:t>ем</w:t>
      </w:r>
      <w:r w:rsidR="000C2DE2" w:rsidRPr="003A5C5F">
        <w:t xml:space="preserve"> строительных песков</w:t>
      </w:r>
      <w:r w:rsidR="00946841" w:rsidRPr="003A5C5F">
        <w:rPr>
          <w:noProof/>
        </w:rPr>
        <w:t xml:space="preserve"> </w:t>
      </w:r>
      <w:r w:rsidRPr="003A5C5F">
        <w:t xml:space="preserve">объявлен в соответствии с </w:t>
      </w:r>
      <w:r w:rsidR="004E42C5" w:rsidRPr="003A5C5F">
        <w:t>П</w:t>
      </w:r>
      <w:r w:rsidRPr="003A5C5F">
        <w:t xml:space="preserve">еречнем объектов лицензирования по месторождениям общераспространенных полезных ископаемых и </w:t>
      </w:r>
      <w:r w:rsidRPr="003A5C5F">
        <w:rPr>
          <w:bCs/>
        </w:rPr>
        <w:t xml:space="preserve">участкам недр </w:t>
      </w:r>
      <w:r w:rsidRPr="003A5C5F">
        <w:t>местного значения на территории Чувашской Республики на 20</w:t>
      </w:r>
      <w:r w:rsidR="0043233D">
        <w:t>21</w:t>
      </w:r>
      <w:r w:rsidRPr="003A5C5F">
        <w:t xml:space="preserve"> год, утвержденным приказом Министерства </w:t>
      </w:r>
      <w:r w:rsidRPr="00AD2AED">
        <w:t xml:space="preserve">природных ресурсов и экологии Чувашской Республики от </w:t>
      </w:r>
      <w:r w:rsidR="0043233D">
        <w:t>14 декабря 2020 г.</w:t>
      </w:r>
      <w:r w:rsidRPr="00AD2AED">
        <w:t xml:space="preserve"> № </w:t>
      </w:r>
      <w:r w:rsidR="0043233D">
        <w:t>961</w:t>
      </w:r>
      <w:r w:rsidRPr="00AD2AED">
        <w:t>.</w:t>
      </w:r>
      <w:proofErr w:type="gramEnd"/>
    </w:p>
    <w:p w:rsidR="00AD2AED" w:rsidRPr="00AD2AED" w:rsidRDefault="00AD2AED" w:rsidP="00AD2AED">
      <w:pPr>
        <w:pStyle w:val="1"/>
        <w:spacing w:before="0" w:line="240" w:lineRule="auto"/>
        <w:ind w:left="-142" w:firstLine="56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D2AE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Ранее </w:t>
      </w:r>
      <w:proofErr w:type="spellStart"/>
      <w:r w:rsidRPr="00AD2AED">
        <w:rPr>
          <w:rFonts w:ascii="Times New Roman" w:hAnsi="Times New Roman" w:cs="Times New Roman"/>
          <w:b w:val="0"/>
          <w:color w:val="auto"/>
          <w:sz w:val="24"/>
          <w:szCs w:val="24"/>
        </w:rPr>
        <w:t>Сендимиркинское</w:t>
      </w:r>
      <w:proofErr w:type="spellEnd"/>
      <w:r w:rsidRPr="00AD2AE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месторождение строительных песков разрабатывалось ОАО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Pr="00AD2AED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proofErr w:type="spellStart"/>
      <w:r w:rsidRPr="00AD2AED">
        <w:rPr>
          <w:rFonts w:ascii="Times New Roman" w:hAnsi="Times New Roman" w:cs="Times New Roman"/>
          <w:b w:val="0"/>
          <w:color w:val="auto"/>
          <w:sz w:val="24"/>
          <w:szCs w:val="24"/>
        </w:rPr>
        <w:t>Вурнарыдорстрой</w:t>
      </w:r>
      <w:proofErr w:type="spellEnd"/>
      <w:r w:rsidRPr="00AD2AE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», право </w:t>
      </w:r>
      <w:proofErr w:type="gramStart"/>
      <w:r w:rsidRPr="00AD2AED">
        <w:rPr>
          <w:rFonts w:ascii="Times New Roman" w:hAnsi="Times New Roman" w:cs="Times New Roman"/>
          <w:b w:val="0"/>
          <w:color w:val="auto"/>
          <w:sz w:val="24"/>
          <w:szCs w:val="24"/>
        </w:rPr>
        <w:t>пользования</w:t>
      </w:r>
      <w:proofErr w:type="gramEnd"/>
      <w:r w:rsidRPr="00AD2AE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которым прекращено на основании распоряжения Министерства природных ресурсов и экологии Чувашской Республики от 13</w:t>
      </w:r>
      <w:r w:rsidR="003B56B0">
        <w:rPr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="0043233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апреля </w:t>
      </w:r>
      <w:r w:rsidRPr="00AD2AED">
        <w:rPr>
          <w:rFonts w:ascii="Times New Roman" w:hAnsi="Times New Roman" w:cs="Times New Roman"/>
          <w:b w:val="0"/>
          <w:color w:val="auto"/>
          <w:sz w:val="24"/>
          <w:szCs w:val="24"/>
        </w:rPr>
        <w:t>2016</w:t>
      </w:r>
      <w:r w:rsidR="0043233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г.</w:t>
      </w:r>
      <w:r w:rsidRPr="00AD2AE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№ 397-р.</w:t>
      </w:r>
    </w:p>
    <w:p w:rsidR="004D133F" w:rsidRPr="003A5C5F" w:rsidRDefault="00580BEA" w:rsidP="00AD2AED">
      <w:pPr>
        <w:spacing w:line="240" w:lineRule="auto"/>
        <w:ind w:left="-142" w:right="-5" w:firstLine="568"/>
        <w:rPr>
          <w:i/>
          <w:iCs/>
        </w:rPr>
      </w:pPr>
      <w:r w:rsidRPr="003A5C5F">
        <w:t xml:space="preserve">Балансовые запасы </w:t>
      </w:r>
      <w:proofErr w:type="spellStart"/>
      <w:r w:rsidR="00705F45" w:rsidRPr="003A5C5F">
        <w:t>Сендимиркинского</w:t>
      </w:r>
      <w:proofErr w:type="spellEnd"/>
      <w:r w:rsidR="000C2DE2" w:rsidRPr="003A5C5F">
        <w:t xml:space="preserve"> месторождения строительных песков</w:t>
      </w:r>
      <w:r w:rsidRPr="003A5C5F">
        <w:t xml:space="preserve"> утверждены </w:t>
      </w:r>
      <w:r w:rsidR="004D133F" w:rsidRPr="003A5C5F">
        <w:t>протокол</w:t>
      </w:r>
      <w:r w:rsidR="000C2DE2" w:rsidRPr="003A5C5F">
        <w:t>ом</w:t>
      </w:r>
      <w:r w:rsidR="00705F45" w:rsidRPr="003A5C5F">
        <w:t xml:space="preserve"> ТКЗ ГУПР по Чувашской Республике от 24</w:t>
      </w:r>
      <w:r w:rsidR="0043233D">
        <w:t xml:space="preserve"> марта </w:t>
      </w:r>
      <w:r w:rsidR="00705F45" w:rsidRPr="003A5C5F">
        <w:t>2004</w:t>
      </w:r>
      <w:r w:rsidR="0043233D">
        <w:t xml:space="preserve"> г.</w:t>
      </w:r>
      <w:r w:rsidR="00705F45" w:rsidRPr="003A5C5F">
        <w:t xml:space="preserve"> № 28 </w:t>
      </w:r>
      <w:r w:rsidR="00370CE1" w:rsidRPr="003A5C5F">
        <w:t>по категори</w:t>
      </w:r>
      <w:r w:rsidR="000C2DE2" w:rsidRPr="003A5C5F">
        <w:t xml:space="preserve">и </w:t>
      </w:r>
      <w:r w:rsidR="00370CE1" w:rsidRPr="003A5C5F">
        <w:t>С</w:t>
      </w:r>
      <w:proofErr w:type="gramStart"/>
      <w:r w:rsidR="00705F45" w:rsidRPr="003A5C5F">
        <w:rPr>
          <w:vertAlign w:val="subscript"/>
        </w:rPr>
        <w:t>1</w:t>
      </w:r>
      <w:proofErr w:type="gramEnd"/>
      <w:r w:rsidR="00370CE1" w:rsidRPr="003A5C5F">
        <w:rPr>
          <w:vertAlign w:val="subscript"/>
        </w:rPr>
        <w:t xml:space="preserve"> </w:t>
      </w:r>
      <w:r w:rsidR="000C2DE2" w:rsidRPr="003A5C5F">
        <w:t xml:space="preserve">в объеме </w:t>
      </w:r>
      <w:r w:rsidR="00705F45" w:rsidRPr="003A5C5F">
        <w:t>284,6</w:t>
      </w:r>
      <w:r w:rsidR="00370CE1" w:rsidRPr="003A5C5F">
        <w:t xml:space="preserve"> тыс. м</w:t>
      </w:r>
      <w:r w:rsidR="00370CE1" w:rsidRPr="003A5C5F">
        <w:rPr>
          <w:vertAlign w:val="superscript"/>
        </w:rPr>
        <w:t>3</w:t>
      </w:r>
      <w:r w:rsidR="004D133F" w:rsidRPr="003A5C5F">
        <w:t xml:space="preserve">. </w:t>
      </w:r>
      <w:r w:rsidR="001B0AD9" w:rsidRPr="003A5C5F">
        <w:t>Средняя м</w:t>
      </w:r>
      <w:r w:rsidR="00370CE1" w:rsidRPr="003A5C5F">
        <w:t xml:space="preserve">ощность полезной толщи составляет </w:t>
      </w:r>
      <w:r w:rsidR="001B0AD9" w:rsidRPr="003A5C5F">
        <w:t>5,82</w:t>
      </w:r>
      <w:r w:rsidR="004D133F" w:rsidRPr="003A5C5F">
        <w:t xml:space="preserve"> м</w:t>
      </w:r>
      <w:r w:rsidR="00370CE1" w:rsidRPr="003A5C5F">
        <w:t xml:space="preserve">, </w:t>
      </w:r>
      <w:r w:rsidR="001B0AD9" w:rsidRPr="003A5C5F">
        <w:t>средняя мощность вскрыши – 1,48 м</w:t>
      </w:r>
      <w:r w:rsidR="004D133F" w:rsidRPr="003A5C5F">
        <w:t>.</w:t>
      </w:r>
      <w:r w:rsidR="00370CE1" w:rsidRPr="003A5C5F">
        <w:t xml:space="preserve"> По качеству </w:t>
      </w:r>
      <w:r w:rsidR="00512F50" w:rsidRPr="003A5C5F">
        <w:t>пески кварцевые</w:t>
      </w:r>
      <w:r w:rsidR="001B0AD9" w:rsidRPr="003A5C5F">
        <w:t xml:space="preserve">, очень мелкие, тонкие, </w:t>
      </w:r>
      <w:r w:rsidR="006D6D57" w:rsidRPr="003A5C5F">
        <w:t xml:space="preserve">с </w:t>
      </w:r>
      <w:proofErr w:type="spellStart"/>
      <w:r w:rsidR="006D6D57" w:rsidRPr="003A5C5F">
        <w:t>модулью</w:t>
      </w:r>
      <w:proofErr w:type="spellEnd"/>
      <w:r w:rsidR="006D6D57" w:rsidRPr="003A5C5F">
        <w:t xml:space="preserve"> крупности от 0,</w:t>
      </w:r>
      <w:r w:rsidR="001B0AD9" w:rsidRPr="003A5C5F">
        <w:t>8</w:t>
      </w:r>
      <w:r w:rsidR="006D6D57" w:rsidRPr="003A5C5F">
        <w:t xml:space="preserve"> до 1,1. По химическому составу соответствуют требованиям ГОСТ 8736-93</w:t>
      </w:r>
      <w:r w:rsidR="001B0AD9" w:rsidRPr="003A5C5F">
        <w:t xml:space="preserve"> «Песок для строительных работ. Технические условия»</w:t>
      </w:r>
      <w:r w:rsidR="006D6D57" w:rsidRPr="003A5C5F">
        <w:t xml:space="preserve">. </w:t>
      </w:r>
    </w:p>
    <w:p w:rsidR="00AD2AED" w:rsidRPr="00AD2AED" w:rsidRDefault="00AD2AED" w:rsidP="00AD2AED">
      <w:pPr>
        <w:spacing w:line="240" w:lineRule="auto"/>
        <w:ind w:left="-142" w:firstLine="568"/>
      </w:pPr>
      <w:r w:rsidRPr="003A5C5F">
        <w:t xml:space="preserve">Балансовые запасы </w:t>
      </w:r>
      <w:proofErr w:type="spellStart"/>
      <w:r w:rsidRPr="003A5C5F">
        <w:t>Сендимиркинского</w:t>
      </w:r>
      <w:proofErr w:type="spellEnd"/>
      <w:r w:rsidRPr="003A5C5F">
        <w:t xml:space="preserve"> месторождения строительных песков</w:t>
      </w:r>
      <w:r>
        <w:t xml:space="preserve"> на </w:t>
      </w:r>
      <w:r w:rsidRPr="00AD2AED">
        <w:t>1</w:t>
      </w:r>
      <w:r w:rsidR="003B56B0">
        <w:t> </w:t>
      </w:r>
      <w:r w:rsidR="0043233D">
        <w:t xml:space="preserve">января </w:t>
      </w:r>
      <w:r w:rsidRPr="00AD2AED">
        <w:t>20</w:t>
      </w:r>
      <w:r w:rsidR="0043233D">
        <w:t>21 г.</w:t>
      </w:r>
      <w:r w:rsidRPr="00AD2AED">
        <w:t xml:space="preserve"> на площади </w:t>
      </w:r>
      <w:r w:rsidR="00506FDC">
        <w:t>5,3</w:t>
      </w:r>
      <w:r w:rsidRPr="00AD2AED">
        <w:t xml:space="preserve"> га составляют 152,58 тыс. м</w:t>
      </w:r>
      <w:r w:rsidRPr="00AD2AED">
        <w:rPr>
          <w:vertAlign w:val="superscript"/>
        </w:rPr>
        <w:t xml:space="preserve">3 </w:t>
      </w:r>
      <w:r w:rsidRPr="00AD2AED">
        <w:t>по категории С</w:t>
      </w:r>
      <w:proofErr w:type="gramStart"/>
      <w:r w:rsidRPr="00AD2AED">
        <w:rPr>
          <w:vertAlign w:val="subscript"/>
        </w:rPr>
        <w:t>1</w:t>
      </w:r>
      <w:proofErr w:type="gramEnd"/>
      <w:r w:rsidRPr="00AD2AED">
        <w:rPr>
          <w:vertAlign w:val="subscript"/>
        </w:rPr>
        <w:t>.</w:t>
      </w:r>
    </w:p>
    <w:p w:rsidR="00303052" w:rsidRDefault="00303052" w:rsidP="00506FDC">
      <w:pPr>
        <w:pStyle w:val="a3"/>
        <w:ind w:left="-142" w:firstLine="568"/>
      </w:pPr>
      <w:r w:rsidRPr="003A5C5F">
        <w:t xml:space="preserve">Участку недр придается статус горного отвода, предварительные границы которого на дневной поверхности ограничены угловыми точками 1, 2, 3, 4, </w:t>
      </w:r>
      <w:r w:rsidR="007A73DC" w:rsidRPr="003A5C5F">
        <w:t>1</w:t>
      </w:r>
      <w:r w:rsidRPr="003A5C5F">
        <w:t xml:space="preserve"> со следующими географическими координатами:</w:t>
      </w:r>
    </w:p>
    <w:tbl>
      <w:tblPr>
        <w:tblW w:w="952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1212"/>
        <w:gridCol w:w="1141"/>
        <w:gridCol w:w="1251"/>
        <w:gridCol w:w="1196"/>
        <w:gridCol w:w="1196"/>
        <w:gridCol w:w="1197"/>
        <w:gridCol w:w="1197"/>
      </w:tblGrid>
      <w:tr w:rsidR="00506FDC" w:rsidTr="00506FDC">
        <w:trPr>
          <w:jc w:val="center"/>
        </w:trPr>
        <w:tc>
          <w:tcPr>
            <w:tcW w:w="1133" w:type="dxa"/>
            <w:vMerge w:val="restart"/>
          </w:tcPr>
          <w:p w:rsidR="00506FDC" w:rsidRDefault="00506FDC" w:rsidP="00506FDC">
            <w:pPr>
              <w:spacing w:line="240" w:lineRule="auto"/>
              <w:ind w:left="0" w:firstLine="0"/>
              <w:jc w:val="center"/>
            </w:pPr>
            <w:r>
              <w:t>№ п/п</w:t>
            </w:r>
          </w:p>
        </w:tc>
        <w:tc>
          <w:tcPr>
            <w:tcW w:w="1212" w:type="dxa"/>
            <w:vMerge w:val="restart"/>
          </w:tcPr>
          <w:p w:rsidR="00506FDC" w:rsidRDefault="00506FDC" w:rsidP="00506FDC">
            <w:pPr>
              <w:spacing w:line="240" w:lineRule="auto"/>
              <w:ind w:left="0" w:firstLine="0"/>
              <w:jc w:val="center"/>
            </w:pPr>
            <w:r>
              <w:t>Площадь, км</w:t>
            </w:r>
            <w:proofErr w:type="gramStart"/>
            <w:r w:rsidRPr="005C7E4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178" w:type="dxa"/>
            <w:gridSpan w:val="6"/>
          </w:tcPr>
          <w:p w:rsidR="00506FDC" w:rsidRDefault="00506FDC" w:rsidP="00506FDC">
            <w:pPr>
              <w:spacing w:line="240" w:lineRule="auto"/>
              <w:ind w:left="0" w:firstLine="0"/>
              <w:jc w:val="center"/>
            </w:pPr>
            <w:r>
              <w:t>Ге</w:t>
            </w:r>
            <w:bookmarkStart w:id="0" w:name="_GoBack"/>
            <w:bookmarkEnd w:id="0"/>
            <w:r>
              <w:t>ографические координаты крайних точек участка недр</w:t>
            </w:r>
          </w:p>
        </w:tc>
      </w:tr>
      <w:tr w:rsidR="00506FDC" w:rsidTr="00506FDC">
        <w:trPr>
          <w:jc w:val="center"/>
        </w:trPr>
        <w:tc>
          <w:tcPr>
            <w:tcW w:w="1133" w:type="dxa"/>
            <w:vMerge/>
          </w:tcPr>
          <w:p w:rsidR="00506FDC" w:rsidRDefault="00506FDC" w:rsidP="00506FDC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1212" w:type="dxa"/>
            <w:vMerge/>
          </w:tcPr>
          <w:p w:rsidR="00506FDC" w:rsidRDefault="00506FDC" w:rsidP="00506FDC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3588" w:type="dxa"/>
            <w:gridSpan w:val="3"/>
          </w:tcPr>
          <w:p w:rsidR="00506FDC" w:rsidRDefault="00506FDC" w:rsidP="00506FDC">
            <w:pPr>
              <w:spacing w:line="240" w:lineRule="auto"/>
              <w:ind w:left="0" w:firstLine="0"/>
              <w:jc w:val="center"/>
            </w:pPr>
            <w:proofErr w:type="spellStart"/>
            <w:r>
              <w:t>с.ш</w:t>
            </w:r>
            <w:proofErr w:type="spellEnd"/>
            <w:r>
              <w:t>.</w:t>
            </w:r>
          </w:p>
        </w:tc>
        <w:tc>
          <w:tcPr>
            <w:tcW w:w="3590" w:type="dxa"/>
            <w:gridSpan w:val="3"/>
          </w:tcPr>
          <w:p w:rsidR="00506FDC" w:rsidRDefault="00506FDC" w:rsidP="00506FDC">
            <w:pPr>
              <w:spacing w:line="240" w:lineRule="auto"/>
              <w:ind w:left="0" w:firstLine="0"/>
              <w:jc w:val="center"/>
            </w:pP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506FDC" w:rsidTr="00506FDC">
        <w:trPr>
          <w:jc w:val="center"/>
        </w:trPr>
        <w:tc>
          <w:tcPr>
            <w:tcW w:w="1133" w:type="dxa"/>
            <w:vMerge/>
          </w:tcPr>
          <w:p w:rsidR="00506FDC" w:rsidRDefault="00506FDC" w:rsidP="00506FDC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1212" w:type="dxa"/>
            <w:vMerge/>
          </w:tcPr>
          <w:p w:rsidR="00506FDC" w:rsidRDefault="00506FDC" w:rsidP="00506FDC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1141" w:type="dxa"/>
          </w:tcPr>
          <w:p w:rsidR="00506FDC" w:rsidRDefault="00506FDC" w:rsidP="00506FDC">
            <w:pPr>
              <w:spacing w:line="240" w:lineRule="auto"/>
              <w:ind w:left="0" w:firstLine="0"/>
              <w:jc w:val="center"/>
            </w:pPr>
            <w:r>
              <w:t>град.</w:t>
            </w:r>
          </w:p>
        </w:tc>
        <w:tc>
          <w:tcPr>
            <w:tcW w:w="1251" w:type="dxa"/>
          </w:tcPr>
          <w:p w:rsidR="00506FDC" w:rsidRDefault="00506FDC" w:rsidP="00506FDC">
            <w:pPr>
              <w:spacing w:line="240" w:lineRule="auto"/>
              <w:ind w:left="0" w:firstLine="0"/>
              <w:jc w:val="center"/>
            </w:pPr>
            <w:r>
              <w:t>мин.</w:t>
            </w:r>
          </w:p>
        </w:tc>
        <w:tc>
          <w:tcPr>
            <w:tcW w:w="1196" w:type="dxa"/>
          </w:tcPr>
          <w:p w:rsidR="00506FDC" w:rsidRDefault="00506FDC" w:rsidP="00506FDC">
            <w:pPr>
              <w:spacing w:line="240" w:lineRule="auto"/>
              <w:ind w:left="0" w:firstLine="0"/>
              <w:jc w:val="center"/>
            </w:pPr>
            <w:r>
              <w:t>сек.</w:t>
            </w:r>
          </w:p>
        </w:tc>
        <w:tc>
          <w:tcPr>
            <w:tcW w:w="1196" w:type="dxa"/>
          </w:tcPr>
          <w:p w:rsidR="00506FDC" w:rsidRDefault="00506FDC" w:rsidP="00506FDC">
            <w:pPr>
              <w:spacing w:line="240" w:lineRule="auto"/>
              <w:ind w:left="0" w:firstLine="0"/>
              <w:jc w:val="center"/>
            </w:pPr>
            <w:r>
              <w:t>град.</w:t>
            </w:r>
          </w:p>
        </w:tc>
        <w:tc>
          <w:tcPr>
            <w:tcW w:w="1197" w:type="dxa"/>
          </w:tcPr>
          <w:p w:rsidR="00506FDC" w:rsidRDefault="00506FDC" w:rsidP="00506FDC">
            <w:pPr>
              <w:spacing w:line="240" w:lineRule="auto"/>
              <w:ind w:left="0" w:firstLine="0"/>
              <w:jc w:val="center"/>
            </w:pPr>
            <w:r>
              <w:t>мин.</w:t>
            </w:r>
          </w:p>
        </w:tc>
        <w:tc>
          <w:tcPr>
            <w:tcW w:w="1197" w:type="dxa"/>
          </w:tcPr>
          <w:p w:rsidR="00506FDC" w:rsidRDefault="00506FDC" w:rsidP="00506FDC">
            <w:pPr>
              <w:spacing w:line="240" w:lineRule="auto"/>
              <w:ind w:left="0" w:firstLine="0"/>
              <w:jc w:val="center"/>
            </w:pPr>
            <w:r>
              <w:t>сек.</w:t>
            </w:r>
          </w:p>
        </w:tc>
      </w:tr>
      <w:tr w:rsidR="00506FDC" w:rsidTr="00506FDC">
        <w:trPr>
          <w:jc w:val="center"/>
        </w:trPr>
        <w:tc>
          <w:tcPr>
            <w:tcW w:w="1133" w:type="dxa"/>
          </w:tcPr>
          <w:p w:rsidR="00506FDC" w:rsidRDefault="00506FDC" w:rsidP="00506FDC">
            <w:pPr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1212" w:type="dxa"/>
            <w:vMerge w:val="restart"/>
          </w:tcPr>
          <w:p w:rsidR="00506FDC" w:rsidRDefault="00506FDC" w:rsidP="00506FDC">
            <w:pPr>
              <w:spacing w:line="240" w:lineRule="auto"/>
              <w:ind w:left="0" w:firstLine="0"/>
              <w:jc w:val="center"/>
            </w:pPr>
            <w:r>
              <w:t>0,053</w:t>
            </w:r>
          </w:p>
        </w:tc>
        <w:tc>
          <w:tcPr>
            <w:tcW w:w="1141" w:type="dxa"/>
          </w:tcPr>
          <w:p w:rsidR="00506FDC" w:rsidRDefault="00506FDC" w:rsidP="00506FDC">
            <w:pPr>
              <w:spacing w:line="240" w:lineRule="auto"/>
              <w:ind w:left="0" w:firstLine="0"/>
              <w:jc w:val="center"/>
            </w:pPr>
            <w:r>
              <w:t>55</w:t>
            </w:r>
          </w:p>
        </w:tc>
        <w:tc>
          <w:tcPr>
            <w:tcW w:w="1251" w:type="dxa"/>
          </w:tcPr>
          <w:p w:rsidR="00506FDC" w:rsidRDefault="00506FDC" w:rsidP="00506FDC">
            <w:pPr>
              <w:spacing w:line="240" w:lineRule="auto"/>
              <w:ind w:left="0" w:firstLine="0"/>
              <w:jc w:val="center"/>
            </w:pPr>
            <w:r>
              <w:t>32</w:t>
            </w:r>
          </w:p>
        </w:tc>
        <w:tc>
          <w:tcPr>
            <w:tcW w:w="1196" w:type="dxa"/>
          </w:tcPr>
          <w:p w:rsidR="00506FDC" w:rsidRDefault="00506FDC" w:rsidP="00506FDC">
            <w:pPr>
              <w:spacing w:line="240" w:lineRule="auto"/>
              <w:ind w:left="0" w:firstLine="0"/>
              <w:jc w:val="center"/>
            </w:pPr>
            <w:r>
              <w:t>53</w:t>
            </w:r>
          </w:p>
        </w:tc>
        <w:tc>
          <w:tcPr>
            <w:tcW w:w="1196" w:type="dxa"/>
          </w:tcPr>
          <w:p w:rsidR="00506FDC" w:rsidRDefault="00506FDC" w:rsidP="00506FDC">
            <w:pPr>
              <w:spacing w:line="240" w:lineRule="auto"/>
              <w:ind w:left="0" w:firstLine="0"/>
              <w:jc w:val="center"/>
            </w:pPr>
            <w:r>
              <w:t>46</w:t>
            </w:r>
          </w:p>
        </w:tc>
        <w:tc>
          <w:tcPr>
            <w:tcW w:w="1197" w:type="dxa"/>
          </w:tcPr>
          <w:p w:rsidR="00506FDC" w:rsidRDefault="00506FDC" w:rsidP="00506FDC">
            <w:pPr>
              <w:spacing w:line="240" w:lineRule="auto"/>
              <w:ind w:left="0" w:firstLine="0"/>
              <w:jc w:val="center"/>
            </w:pPr>
            <w:r>
              <w:t>52</w:t>
            </w:r>
          </w:p>
        </w:tc>
        <w:tc>
          <w:tcPr>
            <w:tcW w:w="1197" w:type="dxa"/>
          </w:tcPr>
          <w:p w:rsidR="00506FDC" w:rsidRDefault="00506FDC" w:rsidP="00C150E1">
            <w:pPr>
              <w:spacing w:line="240" w:lineRule="auto"/>
              <w:ind w:left="0" w:firstLine="0"/>
              <w:jc w:val="center"/>
            </w:pPr>
            <w:r>
              <w:t>4</w:t>
            </w:r>
            <w:r w:rsidR="00C150E1">
              <w:t>2</w:t>
            </w:r>
          </w:p>
        </w:tc>
      </w:tr>
      <w:tr w:rsidR="00506FDC" w:rsidTr="00506FDC">
        <w:trPr>
          <w:jc w:val="center"/>
        </w:trPr>
        <w:tc>
          <w:tcPr>
            <w:tcW w:w="1133" w:type="dxa"/>
          </w:tcPr>
          <w:p w:rsidR="00506FDC" w:rsidRDefault="00506FDC" w:rsidP="00506FDC">
            <w:pPr>
              <w:spacing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1212" w:type="dxa"/>
            <w:vMerge/>
          </w:tcPr>
          <w:p w:rsidR="00506FDC" w:rsidRDefault="00506FDC" w:rsidP="00506FDC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1141" w:type="dxa"/>
          </w:tcPr>
          <w:p w:rsidR="00506FDC" w:rsidRDefault="00506FDC" w:rsidP="00506FDC">
            <w:pPr>
              <w:spacing w:line="240" w:lineRule="auto"/>
              <w:ind w:left="0" w:firstLine="0"/>
              <w:jc w:val="center"/>
            </w:pPr>
            <w:r>
              <w:t>55</w:t>
            </w:r>
          </w:p>
        </w:tc>
        <w:tc>
          <w:tcPr>
            <w:tcW w:w="1251" w:type="dxa"/>
          </w:tcPr>
          <w:p w:rsidR="00506FDC" w:rsidRDefault="00506FDC" w:rsidP="00506FDC">
            <w:pPr>
              <w:spacing w:line="240" w:lineRule="auto"/>
              <w:ind w:left="0" w:firstLine="0"/>
              <w:jc w:val="center"/>
            </w:pPr>
            <w:r>
              <w:t>32</w:t>
            </w:r>
          </w:p>
        </w:tc>
        <w:tc>
          <w:tcPr>
            <w:tcW w:w="1196" w:type="dxa"/>
          </w:tcPr>
          <w:p w:rsidR="00506FDC" w:rsidRDefault="00506FDC" w:rsidP="00C150E1">
            <w:pPr>
              <w:spacing w:line="240" w:lineRule="auto"/>
              <w:ind w:left="0" w:firstLine="0"/>
              <w:jc w:val="center"/>
            </w:pPr>
            <w:r>
              <w:t>5</w:t>
            </w:r>
            <w:r w:rsidR="00C150E1">
              <w:t>2</w:t>
            </w:r>
          </w:p>
        </w:tc>
        <w:tc>
          <w:tcPr>
            <w:tcW w:w="1196" w:type="dxa"/>
          </w:tcPr>
          <w:p w:rsidR="00506FDC" w:rsidRDefault="00506FDC" w:rsidP="00506FDC">
            <w:pPr>
              <w:spacing w:line="240" w:lineRule="auto"/>
              <w:ind w:left="0" w:firstLine="0"/>
              <w:jc w:val="center"/>
            </w:pPr>
            <w:r>
              <w:t>46</w:t>
            </w:r>
          </w:p>
        </w:tc>
        <w:tc>
          <w:tcPr>
            <w:tcW w:w="1197" w:type="dxa"/>
          </w:tcPr>
          <w:p w:rsidR="00506FDC" w:rsidRDefault="00506FDC" w:rsidP="00506FDC">
            <w:pPr>
              <w:spacing w:line="240" w:lineRule="auto"/>
              <w:ind w:left="0" w:firstLine="0"/>
              <w:jc w:val="center"/>
            </w:pPr>
            <w:r>
              <w:t>52</w:t>
            </w:r>
          </w:p>
        </w:tc>
        <w:tc>
          <w:tcPr>
            <w:tcW w:w="1197" w:type="dxa"/>
          </w:tcPr>
          <w:p w:rsidR="00506FDC" w:rsidRDefault="00506FDC" w:rsidP="00C150E1">
            <w:pPr>
              <w:spacing w:line="240" w:lineRule="auto"/>
              <w:ind w:left="0" w:firstLine="0"/>
              <w:jc w:val="center"/>
            </w:pPr>
            <w:r>
              <w:t>5</w:t>
            </w:r>
            <w:r w:rsidR="00C150E1">
              <w:t>0</w:t>
            </w:r>
          </w:p>
        </w:tc>
      </w:tr>
      <w:tr w:rsidR="00506FDC" w:rsidTr="00506FDC">
        <w:trPr>
          <w:jc w:val="center"/>
        </w:trPr>
        <w:tc>
          <w:tcPr>
            <w:tcW w:w="1133" w:type="dxa"/>
          </w:tcPr>
          <w:p w:rsidR="00506FDC" w:rsidRDefault="00506FDC" w:rsidP="00506FDC">
            <w:pPr>
              <w:spacing w:line="240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1212" w:type="dxa"/>
            <w:vMerge/>
          </w:tcPr>
          <w:p w:rsidR="00506FDC" w:rsidRDefault="00506FDC" w:rsidP="00506FDC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1141" w:type="dxa"/>
          </w:tcPr>
          <w:p w:rsidR="00506FDC" w:rsidRDefault="00506FDC" w:rsidP="00506FDC">
            <w:pPr>
              <w:spacing w:line="240" w:lineRule="auto"/>
              <w:ind w:left="0" w:firstLine="0"/>
              <w:jc w:val="center"/>
            </w:pPr>
            <w:r>
              <w:t>55</w:t>
            </w:r>
          </w:p>
        </w:tc>
        <w:tc>
          <w:tcPr>
            <w:tcW w:w="1251" w:type="dxa"/>
          </w:tcPr>
          <w:p w:rsidR="00506FDC" w:rsidRDefault="00506FDC" w:rsidP="00506FDC">
            <w:pPr>
              <w:spacing w:line="240" w:lineRule="auto"/>
              <w:ind w:left="0" w:firstLine="0"/>
              <w:jc w:val="center"/>
            </w:pPr>
            <w:r>
              <w:t>32</w:t>
            </w:r>
          </w:p>
        </w:tc>
        <w:tc>
          <w:tcPr>
            <w:tcW w:w="1196" w:type="dxa"/>
          </w:tcPr>
          <w:p w:rsidR="00506FDC" w:rsidRDefault="00506FDC" w:rsidP="00C150E1">
            <w:pPr>
              <w:spacing w:line="240" w:lineRule="auto"/>
              <w:ind w:left="0" w:firstLine="0"/>
              <w:jc w:val="center"/>
            </w:pPr>
            <w:r>
              <w:t>4</w:t>
            </w:r>
            <w:r w:rsidR="00C150E1">
              <w:t>3</w:t>
            </w:r>
          </w:p>
        </w:tc>
        <w:tc>
          <w:tcPr>
            <w:tcW w:w="1196" w:type="dxa"/>
          </w:tcPr>
          <w:p w:rsidR="00506FDC" w:rsidRDefault="00506FDC" w:rsidP="00506FDC">
            <w:pPr>
              <w:spacing w:line="240" w:lineRule="auto"/>
              <w:ind w:left="0" w:firstLine="0"/>
              <w:jc w:val="center"/>
            </w:pPr>
            <w:r>
              <w:t>46</w:t>
            </w:r>
          </w:p>
        </w:tc>
        <w:tc>
          <w:tcPr>
            <w:tcW w:w="1197" w:type="dxa"/>
          </w:tcPr>
          <w:p w:rsidR="00506FDC" w:rsidRDefault="00506FDC" w:rsidP="00506FDC">
            <w:pPr>
              <w:spacing w:line="240" w:lineRule="auto"/>
              <w:ind w:left="0" w:firstLine="0"/>
              <w:jc w:val="center"/>
            </w:pPr>
            <w:r>
              <w:t>52</w:t>
            </w:r>
          </w:p>
        </w:tc>
        <w:tc>
          <w:tcPr>
            <w:tcW w:w="1197" w:type="dxa"/>
          </w:tcPr>
          <w:p w:rsidR="00506FDC" w:rsidRDefault="00C150E1" w:rsidP="00506FDC">
            <w:pPr>
              <w:spacing w:line="240" w:lineRule="auto"/>
              <w:ind w:left="0" w:firstLine="0"/>
              <w:jc w:val="center"/>
            </w:pPr>
            <w:r>
              <w:t>44</w:t>
            </w:r>
          </w:p>
        </w:tc>
      </w:tr>
      <w:tr w:rsidR="00506FDC" w:rsidTr="00506FDC">
        <w:trPr>
          <w:jc w:val="center"/>
        </w:trPr>
        <w:tc>
          <w:tcPr>
            <w:tcW w:w="1133" w:type="dxa"/>
          </w:tcPr>
          <w:p w:rsidR="00506FDC" w:rsidRDefault="00506FDC" w:rsidP="00506FDC">
            <w:pPr>
              <w:spacing w:line="240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1212" w:type="dxa"/>
            <w:vMerge/>
          </w:tcPr>
          <w:p w:rsidR="00506FDC" w:rsidRDefault="00506FDC" w:rsidP="00506FDC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1141" w:type="dxa"/>
          </w:tcPr>
          <w:p w:rsidR="00506FDC" w:rsidRDefault="00506FDC" w:rsidP="00506FDC">
            <w:pPr>
              <w:spacing w:line="240" w:lineRule="auto"/>
              <w:ind w:left="0" w:firstLine="0"/>
              <w:jc w:val="center"/>
            </w:pPr>
            <w:r>
              <w:t>55</w:t>
            </w:r>
          </w:p>
        </w:tc>
        <w:tc>
          <w:tcPr>
            <w:tcW w:w="1251" w:type="dxa"/>
          </w:tcPr>
          <w:p w:rsidR="00506FDC" w:rsidRDefault="00506FDC" w:rsidP="00506FDC">
            <w:pPr>
              <w:spacing w:line="240" w:lineRule="auto"/>
              <w:ind w:left="0" w:firstLine="0"/>
              <w:jc w:val="center"/>
            </w:pPr>
            <w:r>
              <w:t>32</w:t>
            </w:r>
          </w:p>
        </w:tc>
        <w:tc>
          <w:tcPr>
            <w:tcW w:w="1196" w:type="dxa"/>
          </w:tcPr>
          <w:p w:rsidR="00506FDC" w:rsidRDefault="00506FDC" w:rsidP="00C150E1">
            <w:pPr>
              <w:spacing w:line="240" w:lineRule="auto"/>
              <w:ind w:left="0" w:firstLine="0"/>
              <w:jc w:val="center"/>
            </w:pPr>
            <w:r>
              <w:t>4</w:t>
            </w:r>
            <w:r w:rsidR="00C150E1">
              <w:t>5</w:t>
            </w:r>
          </w:p>
        </w:tc>
        <w:tc>
          <w:tcPr>
            <w:tcW w:w="1196" w:type="dxa"/>
          </w:tcPr>
          <w:p w:rsidR="00506FDC" w:rsidRDefault="00506FDC" w:rsidP="00506FDC">
            <w:pPr>
              <w:spacing w:line="240" w:lineRule="auto"/>
              <w:ind w:left="0" w:firstLine="0"/>
              <w:jc w:val="center"/>
            </w:pPr>
            <w:r>
              <w:t>46</w:t>
            </w:r>
          </w:p>
        </w:tc>
        <w:tc>
          <w:tcPr>
            <w:tcW w:w="1197" w:type="dxa"/>
          </w:tcPr>
          <w:p w:rsidR="00506FDC" w:rsidRDefault="00506FDC" w:rsidP="00506FDC">
            <w:pPr>
              <w:spacing w:line="240" w:lineRule="auto"/>
              <w:ind w:left="0" w:firstLine="0"/>
              <w:jc w:val="center"/>
            </w:pPr>
            <w:r>
              <w:t>52</w:t>
            </w:r>
          </w:p>
        </w:tc>
        <w:tc>
          <w:tcPr>
            <w:tcW w:w="1197" w:type="dxa"/>
          </w:tcPr>
          <w:p w:rsidR="00506FDC" w:rsidRDefault="00506FDC" w:rsidP="00C150E1">
            <w:pPr>
              <w:spacing w:line="240" w:lineRule="auto"/>
              <w:ind w:left="0" w:firstLine="0"/>
              <w:jc w:val="center"/>
            </w:pPr>
            <w:r>
              <w:t>3</w:t>
            </w:r>
            <w:r w:rsidR="00C150E1">
              <w:t>1</w:t>
            </w:r>
          </w:p>
        </w:tc>
      </w:tr>
    </w:tbl>
    <w:p w:rsidR="00506FDC" w:rsidRDefault="00506FDC" w:rsidP="00506FDC">
      <w:pPr>
        <w:pStyle w:val="a3"/>
        <w:ind w:left="-142" w:firstLine="568"/>
      </w:pPr>
    </w:p>
    <w:p w:rsidR="00303052" w:rsidRPr="003A5C5F" w:rsidRDefault="00303052" w:rsidP="00506FDC">
      <w:pPr>
        <w:pStyle w:val="a3"/>
        <w:ind w:firstLine="720"/>
      </w:pPr>
      <w:r w:rsidRPr="003A5C5F">
        <w:t>Уточненные границы горного отвода и максимальная глубина отработки определяются техническим проектом разработки участка недр, согласование и утверждение которого необходимо провести в установленном законодательством Российской Федерации порядке.</w:t>
      </w:r>
    </w:p>
    <w:p w:rsidR="005375A3" w:rsidRPr="003A5C5F" w:rsidRDefault="00303052" w:rsidP="003C3A8D">
      <w:pPr>
        <w:pStyle w:val="a3"/>
        <w:ind w:firstLine="720"/>
      </w:pPr>
      <w:r w:rsidRPr="003A5C5F">
        <w:t>Отвод участка недр в окончательных границах для целей недропользования и оформление прав пользователя недр осуществляются в порядке, предусмотренном законодательством Российской Федерации и законодательством Чувашской Республики, после утверждения технического проекта разработки месторождения.</w:t>
      </w:r>
    </w:p>
    <w:sectPr w:rsidR="005375A3" w:rsidRPr="003A5C5F" w:rsidSect="000F17B3">
      <w:headerReference w:type="default" r:id="rId8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2F5" w:rsidRDefault="007A73DC">
      <w:pPr>
        <w:spacing w:line="240" w:lineRule="auto"/>
      </w:pPr>
      <w:r>
        <w:separator/>
      </w:r>
    </w:p>
  </w:endnote>
  <w:endnote w:type="continuationSeparator" w:id="0">
    <w:p w:rsidR="008D32F5" w:rsidRDefault="007A73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2F5" w:rsidRDefault="007A73DC">
      <w:pPr>
        <w:spacing w:line="240" w:lineRule="auto"/>
      </w:pPr>
      <w:r>
        <w:separator/>
      </w:r>
    </w:p>
  </w:footnote>
  <w:footnote w:type="continuationSeparator" w:id="0">
    <w:p w:rsidR="008D32F5" w:rsidRDefault="007A73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9C0" w:rsidRDefault="006E537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06FDC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B651B"/>
    <w:multiLevelType w:val="hybridMultilevel"/>
    <w:tmpl w:val="3C862A9C"/>
    <w:lvl w:ilvl="0" w:tplc="E9BED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F1"/>
    <w:rsid w:val="00087E70"/>
    <w:rsid w:val="000C2DE2"/>
    <w:rsid w:val="000F17B3"/>
    <w:rsid w:val="001B0AD9"/>
    <w:rsid w:val="002A6794"/>
    <w:rsid w:val="00303052"/>
    <w:rsid w:val="00315ECF"/>
    <w:rsid w:val="00370CE1"/>
    <w:rsid w:val="003A5C5F"/>
    <w:rsid w:val="003B56B0"/>
    <w:rsid w:val="003C3A8D"/>
    <w:rsid w:val="0043233D"/>
    <w:rsid w:val="004D133F"/>
    <w:rsid w:val="004E42C5"/>
    <w:rsid w:val="00506FDC"/>
    <w:rsid w:val="00512F50"/>
    <w:rsid w:val="005375A3"/>
    <w:rsid w:val="00580BEA"/>
    <w:rsid w:val="006D6D57"/>
    <w:rsid w:val="006E537D"/>
    <w:rsid w:val="00705F45"/>
    <w:rsid w:val="007A73DC"/>
    <w:rsid w:val="007B7E4E"/>
    <w:rsid w:val="008D32F5"/>
    <w:rsid w:val="00946841"/>
    <w:rsid w:val="00A137CB"/>
    <w:rsid w:val="00AC621D"/>
    <w:rsid w:val="00AD2AED"/>
    <w:rsid w:val="00B13F0F"/>
    <w:rsid w:val="00B435F1"/>
    <w:rsid w:val="00C150E1"/>
    <w:rsid w:val="00C45326"/>
    <w:rsid w:val="00E8462F"/>
    <w:rsid w:val="00E91862"/>
    <w:rsid w:val="00FA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52"/>
    <w:pPr>
      <w:widowControl w:val="0"/>
      <w:autoSpaceDE w:val="0"/>
      <w:autoSpaceDN w:val="0"/>
      <w:adjustRightInd w:val="0"/>
      <w:spacing w:after="0" w:line="300" w:lineRule="auto"/>
      <w:ind w:left="12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17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D133F"/>
    <w:pPr>
      <w:keepNext/>
      <w:widowControl/>
      <w:spacing w:line="240" w:lineRule="auto"/>
      <w:ind w:left="0" w:firstLine="0"/>
      <w:jc w:val="left"/>
      <w:outlineLvl w:val="2"/>
    </w:pPr>
    <w:rPr>
      <w:i/>
      <w:i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03052"/>
    <w:pPr>
      <w:spacing w:line="240" w:lineRule="auto"/>
      <w:ind w:left="0" w:firstLine="851"/>
    </w:pPr>
  </w:style>
  <w:style w:type="character" w:customStyle="1" w:styleId="a4">
    <w:name w:val="Основной текст с отступом Знак"/>
    <w:basedOn w:val="a0"/>
    <w:link w:val="a3"/>
    <w:rsid w:val="00303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303052"/>
    <w:pPr>
      <w:widowControl w:val="0"/>
      <w:spacing w:after="0" w:line="3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30305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3030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"/>
    <w:basedOn w:val="a"/>
    <w:link w:val="a8"/>
    <w:semiHidden/>
    <w:unhideWhenUsed/>
    <w:rsid w:val="00303052"/>
    <w:pPr>
      <w:widowControl/>
      <w:autoSpaceDE/>
      <w:autoSpaceDN/>
      <w:adjustRightInd/>
      <w:spacing w:after="120" w:line="240" w:lineRule="auto"/>
      <w:ind w:left="0" w:firstLine="0"/>
      <w:jc w:val="left"/>
    </w:pPr>
  </w:style>
  <w:style w:type="character" w:customStyle="1" w:styleId="a8">
    <w:name w:val="Основной текст Знак"/>
    <w:basedOn w:val="a0"/>
    <w:link w:val="a7"/>
    <w:semiHidden/>
    <w:rsid w:val="00303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semiHidden/>
    <w:unhideWhenUsed/>
    <w:rsid w:val="00303052"/>
    <w:pPr>
      <w:widowControl/>
      <w:autoSpaceDE/>
      <w:autoSpaceDN/>
      <w:adjustRightInd/>
      <w:spacing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3030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030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03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E537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D133F"/>
    <w:rPr>
      <w:rFonts w:ascii="Times New Roman" w:eastAsia="Times New Roman" w:hAnsi="Times New Roman" w:cs="Times New Roman"/>
      <w:i/>
      <w:iCs/>
      <w:sz w:val="28"/>
      <w:szCs w:val="28"/>
      <w:u w:val="single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F17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R1">
    <w:name w:val="FR1"/>
    <w:rsid w:val="000F17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52"/>
    <w:pPr>
      <w:widowControl w:val="0"/>
      <w:autoSpaceDE w:val="0"/>
      <w:autoSpaceDN w:val="0"/>
      <w:adjustRightInd w:val="0"/>
      <w:spacing w:after="0" w:line="300" w:lineRule="auto"/>
      <w:ind w:left="12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17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D133F"/>
    <w:pPr>
      <w:keepNext/>
      <w:widowControl/>
      <w:spacing w:line="240" w:lineRule="auto"/>
      <w:ind w:left="0" w:firstLine="0"/>
      <w:jc w:val="left"/>
      <w:outlineLvl w:val="2"/>
    </w:pPr>
    <w:rPr>
      <w:i/>
      <w:i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03052"/>
    <w:pPr>
      <w:spacing w:line="240" w:lineRule="auto"/>
      <w:ind w:left="0" w:firstLine="851"/>
    </w:pPr>
  </w:style>
  <w:style w:type="character" w:customStyle="1" w:styleId="a4">
    <w:name w:val="Основной текст с отступом Знак"/>
    <w:basedOn w:val="a0"/>
    <w:link w:val="a3"/>
    <w:rsid w:val="00303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303052"/>
    <w:pPr>
      <w:widowControl w:val="0"/>
      <w:spacing w:after="0" w:line="3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30305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3030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"/>
    <w:basedOn w:val="a"/>
    <w:link w:val="a8"/>
    <w:semiHidden/>
    <w:unhideWhenUsed/>
    <w:rsid w:val="00303052"/>
    <w:pPr>
      <w:widowControl/>
      <w:autoSpaceDE/>
      <w:autoSpaceDN/>
      <w:adjustRightInd/>
      <w:spacing w:after="120" w:line="240" w:lineRule="auto"/>
      <w:ind w:left="0" w:firstLine="0"/>
      <w:jc w:val="left"/>
    </w:pPr>
  </w:style>
  <w:style w:type="character" w:customStyle="1" w:styleId="a8">
    <w:name w:val="Основной текст Знак"/>
    <w:basedOn w:val="a0"/>
    <w:link w:val="a7"/>
    <w:semiHidden/>
    <w:rsid w:val="00303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semiHidden/>
    <w:unhideWhenUsed/>
    <w:rsid w:val="00303052"/>
    <w:pPr>
      <w:widowControl/>
      <w:autoSpaceDE/>
      <w:autoSpaceDN/>
      <w:adjustRightInd/>
      <w:spacing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3030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030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03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E537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D133F"/>
    <w:rPr>
      <w:rFonts w:ascii="Times New Roman" w:eastAsia="Times New Roman" w:hAnsi="Times New Roman" w:cs="Times New Roman"/>
      <w:i/>
      <w:iCs/>
      <w:sz w:val="28"/>
      <w:szCs w:val="28"/>
      <w:u w:val="single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F17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R1">
    <w:name w:val="FR1"/>
    <w:rsid w:val="000F17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1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Минприроды 77. Сергеева ВН</dc:creator>
  <cp:keywords/>
  <dc:description/>
  <cp:lastModifiedBy>Минприроды 52. Иванова СВ</cp:lastModifiedBy>
  <cp:revision>23</cp:revision>
  <cp:lastPrinted>2020-12-25T12:16:00Z</cp:lastPrinted>
  <dcterms:created xsi:type="dcterms:W3CDTF">2016-01-16T11:29:00Z</dcterms:created>
  <dcterms:modified xsi:type="dcterms:W3CDTF">2020-12-28T11:11:00Z</dcterms:modified>
</cp:coreProperties>
</file>