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240C7A" w:rsidRDefault="00540466" w:rsidP="00B96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7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5432E" w:rsidRDefault="00540466" w:rsidP="002543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7A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240C7A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240C7A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на  </w:t>
      </w:r>
      <w:r w:rsidR="00D91C29" w:rsidRPr="00240C7A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240C7A">
        <w:rPr>
          <w:rFonts w:ascii="Times New Roman" w:hAnsi="Times New Roman" w:cs="Times New Roman"/>
          <w:b/>
          <w:sz w:val="24"/>
          <w:szCs w:val="24"/>
        </w:rPr>
        <w:t xml:space="preserve">  отчет</w:t>
      </w:r>
      <w:r w:rsidR="00D91C29" w:rsidRPr="00240C7A">
        <w:rPr>
          <w:rFonts w:ascii="Times New Roman" w:hAnsi="Times New Roman" w:cs="Times New Roman"/>
          <w:b/>
          <w:sz w:val="24"/>
          <w:szCs w:val="24"/>
        </w:rPr>
        <w:t>а</w:t>
      </w:r>
      <w:r w:rsidRPr="00240C7A">
        <w:rPr>
          <w:rFonts w:ascii="Times New Roman" w:hAnsi="Times New Roman" w:cs="Times New Roman"/>
          <w:b/>
          <w:sz w:val="24"/>
          <w:szCs w:val="24"/>
        </w:rPr>
        <w:t xml:space="preserve"> об исполнении бюджета </w:t>
      </w:r>
      <w:proofErr w:type="spellStart"/>
      <w:r w:rsidR="00240C7A" w:rsidRPr="00240C7A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proofErr w:type="spellEnd"/>
      <w:r w:rsidRPr="00240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40C7A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240C7A">
        <w:rPr>
          <w:rFonts w:ascii="Times New Roman" w:hAnsi="Times New Roman" w:cs="Times New Roman"/>
          <w:b/>
          <w:sz w:val="24"/>
          <w:szCs w:val="24"/>
        </w:rPr>
        <w:t xml:space="preserve"> района за 201</w:t>
      </w:r>
      <w:r w:rsidR="00D91C29" w:rsidRPr="00240C7A">
        <w:rPr>
          <w:rFonts w:ascii="Times New Roman" w:hAnsi="Times New Roman" w:cs="Times New Roman"/>
          <w:b/>
          <w:sz w:val="24"/>
          <w:szCs w:val="24"/>
        </w:rPr>
        <w:t>4</w:t>
      </w:r>
      <w:r w:rsidRPr="00240C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0C7A" w:rsidRPr="00240C7A" w:rsidRDefault="00240C7A" w:rsidP="002543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0C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0C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0C7A">
        <w:rPr>
          <w:rFonts w:ascii="Times New Roman" w:hAnsi="Times New Roman" w:cs="Times New Roman"/>
          <w:sz w:val="24"/>
          <w:szCs w:val="24"/>
        </w:rPr>
        <w:t>Шемурша</w:t>
      </w:r>
      <w:proofErr w:type="gramEnd"/>
      <w:r w:rsidRPr="0024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247AC" w:rsidRPr="00240C7A">
        <w:rPr>
          <w:rFonts w:ascii="Times New Roman" w:hAnsi="Times New Roman" w:cs="Times New Roman"/>
          <w:sz w:val="24"/>
          <w:szCs w:val="24"/>
        </w:rPr>
        <w:t xml:space="preserve"> </w:t>
      </w:r>
      <w:r w:rsidRPr="00240C7A">
        <w:rPr>
          <w:rFonts w:ascii="Times New Roman" w:hAnsi="Times New Roman" w:cs="Times New Roman"/>
          <w:sz w:val="24"/>
          <w:szCs w:val="24"/>
        </w:rPr>
        <w:t xml:space="preserve">    </w:t>
      </w:r>
      <w:r w:rsidR="00240C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0C7A">
        <w:rPr>
          <w:rFonts w:ascii="Times New Roman" w:hAnsi="Times New Roman" w:cs="Times New Roman"/>
          <w:sz w:val="28"/>
          <w:szCs w:val="28"/>
        </w:rPr>
        <w:t xml:space="preserve"> </w:t>
      </w:r>
      <w:r w:rsidR="00B967A5">
        <w:rPr>
          <w:rFonts w:ascii="Times New Roman" w:hAnsi="Times New Roman" w:cs="Times New Roman"/>
          <w:sz w:val="28"/>
          <w:szCs w:val="28"/>
        </w:rPr>
        <w:t xml:space="preserve"> </w:t>
      </w:r>
      <w:r w:rsidRPr="00240C7A">
        <w:rPr>
          <w:rFonts w:ascii="Times New Roman" w:hAnsi="Times New Roman" w:cs="Times New Roman"/>
          <w:sz w:val="24"/>
          <w:szCs w:val="24"/>
        </w:rPr>
        <w:t>2</w:t>
      </w:r>
      <w:r w:rsidR="00CF4B46">
        <w:rPr>
          <w:rFonts w:ascii="Times New Roman" w:hAnsi="Times New Roman" w:cs="Times New Roman"/>
          <w:sz w:val="24"/>
          <w:szCs w:val="24"/>
        </w:rPr>
        <w:t>6</w:t>
      </w:r>
      <w:r w:rsidRPr="00240C7A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A467DD" w:rsidRPr="00240C7A">
        <w:rPr>
          <w:rFonts w:ascii="Times New Roman" w:hAnsi="Times New Roman" w:cs="Times New Roman"/>
          <w:sz w:val="24"/>
          <w:szCs w:val="24"/>
        </w:rPr>
        <w:t>5</w:t>
      </w:r>
      <w:r w:rsidRPr="00240C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B96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4"/>
          <w:szCs w:val="24"/>
        </w:rPr>
        <w:t>1.</w:t>
      </w:r>
      <w:r w:rsidR="00F80424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3759D" w:rsidRDefault="00977CF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годовоой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936CC">
        <w:rPr>
          <w:rFonts w:ascii="Times New Roman" w:hAnsi="Times New Roman" w:cs="Times New Roman"/>
          <w:sz w:val="24"/>
          <w:szCs w:val="24"/>
        </w:rPr>
        <w:t>2014</w:t>
      </w:r>
      <w:r w:rsidR="00D3759D"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 с требованиями статьи 264.4 Бюджетного кодекса Российской Федерации</w:t>
      </w:r>
      <w:r w:rsidR="00B40832">
        <w:rPr>
          <w:rFonts w:ascii="Times New Roman" w:hAnsi="Times New Roman" w:cs="Times New Roman"/>
          <w:sz w:val="24"/>
          <w:szCs w:val="24"/>
        </w:rPr>
        <w:t>,</w:t>
      </w:r>
      <w:r w:rsidR="002259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936CC">
        <w:rPr>
          <w:rFonts w:ascii="Times New Roman" w:hAnsi="Times New Roman" w:cs="Times New Roman"/>
          <w:sz w:val="24"/>
          <w:szCs w:val="24"/>
        </w:rPr>
        <w:t xml:space="preserve"> </w:t>
      </w:r>
      <w:r w:rsidR="0022591F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="006936CC">
        <w:rPr>
          <w:rFonts w:ascii="Times New Roman" w:hAnsi="Times New Roman" w:cs="Times New Roman"/>
          <w:sz w:val="24"/>
          <w:szCs w:val="24"/>
        </w:rPr>
        <w:t xml:space="preserve"> от 7 февраля 2011 года №6-ФЗ «Об общих принципах</w:t>
      </w:r>
      <w:r w:rsidR="00B40832">
        <w:rPr>
          <w:rFonts w:ascii="Times New Roman" w:hAnsi="Times New Roman" w:cs="Times New Roman"/>
          <w:sz w:val="24"/>
          <w:szCs w:val="24"/>
        </w:rPr>
        <w:t xml:space="preserve"> </w:t>
      </w:r>
      <w:r w:rsidR="006936CC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B40832">
        <w:rPr>
          <w:rFonts w:ascii="Times New Roman" w:hAnsi="Times New Roman" w:cs="Times New Roman"/>
          <w:sz w:val="24"/>
          <w:szCs w:val="24"/>
        </w:rPr>
        <w:t>решени</w:t>
      </w:r>
      <w:r w:rsidR="003E0AD6">
        <w:rPr>
          <w:rFonts w:ascii="Times New Roman" w:hAnsi="Times New Roman" w:cs="Times New Roman"/>
          <w:sz w:val="24"/>
          <w:szCs w:val="24"/>
        </w:rPr>
        <w:t>ем</w:t>
      </w:r>
      <w:r w:rsidR="00B408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 w:rsidR="00861A4B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 статьи 56,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E0AD6">
        <w:rPr>
          <w:rFonts w:ascii="Times New Roman" w:hAnsi="Times New Roman" w:cs="Times New Roman"/>
          <w:sz w:val="24"/>
          <w:szCs w:val="24"/>
        </w:rPr>
        <w:t xml:space="preserve"> п.2.1 и на основании решения Собрания депутатов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Контрольно-счетному органу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осуществлению внешнего финансового контроля</w:t>
      </w:r>
      <w:r w:rsidR="00775C59">
        <w:rPr>
          <w:rFonts w:ascii="Times New Roman" w:hAnsi="Times New Roman" w:cs="Times New Roman"/>
          <w:sz w:val="24"/>
          <w:szCs w:val="24"/>
        </w:rPr>
        <w:t>».</w:t>
      </w:r>
    </w:p>
    <w:p w:rsidR="001950D9" w:rsidRDefault="009F560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Собрания депутатов</w:t>
      </w:r>
      <w:r w:rsidR="00A4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A400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</w:t>
      </w:r>
      <w:r w:rsidR="001950D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0D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0D9">
        <w:rPr>
          <w:rFonts w:ascii="Times New Roman" w:hAnsi="Times New Roman" w:cs="Times New Roman"/>
          <w:sz w:val="24"/>
          <w:szCs w:val="24"/>
        </w:rPr>
        <w:t xml:space="preserve"> и иные документы, подлежащие представлению в Собрание депутатов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 в Контро</w:t>
      </w:r>
      <w:r w:rsidR="00417E37">
        <w:rPr>
          <w:rFonts w:ascii="Times New Roman" w:hAnsi="Times New Roman" w:cs="Times New Roman"/>
          <w:sz w:val="24"/>
          <w:szCs w:val="24"/>
        </w:rPr>
        <w:t>льно-счетный орган представлен 2</w:t>
      </w:r>
      <w:r w:rsidR="00FB787D">
        <w:rPr>
          <w:rFonts w:ascii="Times New Roman" w:hAnsi="Times New Roman" w:cs="Times New Roman"/>
          <w:sz w:val="24"/>
          <w:szCs w:val="24"/>
        </w:rPr>
        <w:t>4</w:t>
      </w:r>
      <w:r w:rsidR="001950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0FF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сопроводительным письмом №</w:t>
      </w:r>
      <w:r w:rsidR="00151EEB">
        <w:rPr>
          <w:rFonts w:ascii="Times New Roman" w:hAnsi="Times New Roman" w:cs="Times New Roman"/>
          <w:sz w:val="24"/>
          <w:szCs w:val="24"/>
        </w:rPr>
        <w:t xml:space="preserve"> </w:t>
      </w:r>
      <w:r w:rsidR="00FB787D">
        <w:rPr>
          <w:rFonts w:ascii="Times New Roman" w:hAnsi="Times New Roman" w:cs="Times New Roman"/>
          <w:sz w:val="24"/>
          <w:szCs w:val="24"/>
        </w:rPr>
        <w:t>21</w:t>
      </w:r>
      <w:r w:rsidR="001950D9">
        <w:rPr>
          <w:rFonts w:ascii="Times New Roman" w:hAnsi="Times New Roman" w:cs="Times New Roman"/>
          <w:sz w:val="24"/>
          <w:szCs w:val="24"/>
        </w:rPr>
        <w:t>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установленный 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56</w:t>
      </w:r>
      <w:r w:rsidR="00ED0378">
        <w:rPr>
          <w:rFonts w:ascii="Times New Roman" w:hAnsi="Times New Roman" w:cs="Times New Roman"/>
          <w:sz w:val="24"/>
          <w:szCs w:val="24"/>
        </w:rPr>
        <w:t>.3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от 05.12.2013</w:t>
      </w:r>
      <w:r w:rsidR="004E1976"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№</w:t>
      </w:r>
      <w:r w:rsidR="00056E8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F64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регулировании бюджетных правоотношений в </w:t>
      </w:r>
      <w:proofErr w:type="spellStart"/>
      <w:r w:rsidR="00861A4B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487C06">
        <w:rPr>
          <w:rFonts w:ascii="Times New Roman" w:hAnsi="Times New Roman" w:cs="Times New Roman"/>
          <w:sz w:val="24"/>
          <w:szCs w:val="24"/>
        </w:rPr>
        <w:t xml:space="preserve"> (не позднее 10 апреля текущего финансового года).</w:t>
      </w:r>
    </w:p>
    <w:p w:rsidR="00932C89" w:rsidRDefault="00B66470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E35E8D">
        <w:rPr>
          <w:rFonts w:ascii="Times New Roman" w:hAnsi="Times New Roman" w:cs="Times New Roman"/>
          <w:sz w:val="24"/>
          <w:szCs w:val="24"/>
        </w:rPr>
        <w:t xml:space="preserve"> на основе анализа показателей,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района Чувашской Республики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38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E3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A3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изменений.</w:t>
      </w:r>
      <w:r w:rsidR="002A38CA">
        <w:rPr>
          <w:rFonts w:ascii="Times New Roman" w:hAnsi="Times New Roman" w:cs="Times New Roman"/>
          <w:sz w:val="24"/>
          <w:szCs w:val="24"/>
        </w:rPr>
        <w:t xml:space="preserve"> За  2014 год в бюджет</w:t>
      </w:r>
      <w:r w:rsidR="00C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2A38C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вносились</w:t>
      </w:r>
      <w:r w:rsidR="00BE1831">
        <w:rPr>
          <w:rFonts w:ascii="Times New Roman" w:hAnsi="Times New Roman" w:cs="Times New Roman"/>
          <w:sz w:val="24"/>
          <w:szCs w:val="24"/>
        </w:rPr>
        <w:t xml:space="preserve"> </w:t>
      </w:r>
      <w:r w:rsidR="004E1976">
        <w:rPr>
          <w:rFonts w:ascii="Times New Roman" w:hAnsi="Times New Roman" w:cs="Times New Roman"/>
          <w:sz w:val="24"/>
          <w:szCs w:val="24"/>
        </w:rPr>
        <w:t>2</w:t>
      </w:r>
      <w:r w:rsidR="00BE1831">
        <w:rPr>
          <w:rFonts w:ascii="Times New Roman" w:hAnsi="Times New Roman" w:cs="Times New Roman"/>
          <w:sz w:val="24"/>
          <w:szCs w:val="24"/>
        </w:rPr>
        <w:t xml:space="preserve"> раза решениями Собрания депутатов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BE18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60AA">
        <w:rPr>
          <w:rFonts w:ascii="Times New Roman" w:hAnsi="Times New Roman" w:cs="Times New Roman"/>
          <w:sz w:val="24"/>
          <w:szCs w:val="24"/>
        </w:rPr>
        <w:t>28 апреля 2014 №1</w:t>
      </w:r>
      <w:r w:rsidR="004E1976">
        <w:rPr>
          <w:rFonts w:ascii="Times New Roman" w:hAnsi="Times New Roman" w:cs="Times New Roman"/>
          <w:sz w:val="24"/>
          <w:szCs w:val="24"/>
        </w:rPr>
        <w:t xml:space="preserve"> </w:t>
      </w:r>
      <w:r w:rsidR="00FE394A">
        <w:rPr>
          <w:rFonts w:ascii="Times New Roman" w:hAnsi="Times New Roman" w:cs="Times New Roman"/>
          <w:sz w:val="24"/>
          <w:szCs w:val="24"/>
        </w:rPr>
        <w:t>и от 26 декабря 2014 года №1.</w:t>
      </w:r>
    </w:p>
    <w:p w:rsidR="004E1976" w:rsidRDefault="004E1976" w:rsidP="00D254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 декабря 2014 года №1 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7562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625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56252">
        <w:rPr>
          <w:rFonts w:ascii="Times New Roman" w:hAnsi="Times New Roman" w:cs="Times New Roman"/>
          <w:sz w:val="24"/>
          <w:szCs w:val="24"/>
        </w:rPr>
        <w:t xml:space="preserve"> </w:t>
      </w:r>
      <w:r w:rsidR="00756252">
        <w:rPr>
          <w:rFonts w:ascii="Times New Roman" w:hAnsi="Times New Roman" w:cs="Times New Roman"/>
          <w:sz w:val="24"/>
          <w:szCs w:val="24"/>
        </w:rPr>
        <w:lastRenderedPageBreak/>
        <w:t xml:space="preserve">района Чувашской Республики на 2014 год» в статье 1 абзаца шестом допущено несоответствие </w:t>
      </w:r>
      <w:r w:rsidR="00CC3AB7">
        <w:rPr>
          <w:rFonts w:ascii="Times New Roman" w:hAnsi="Times New Roman" w:cs="Times New Roman"/>
          <w:sz w:val="24"/>
          <w:szCs w:val="24"/>
        </w:rPr>
        <w:t xml:space="preserve">данных по прогнозируемому дефициту бюджета </w:t>
      </w:r>
      <w:proofErr w:type="spellStart"/>
      <w:r w:rsidR="00CC3AB7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CC3AB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F6103">
        <w:rPr>
          <w:rFonts w:ascii="Times New Roman" w:hAnsi="Times New Roman" w:cs="Times New Roman"/>
          <w:sz w:val="24"/>
          <w:szCs w:val="24"/>
        </w:rPr>
        <w:t xml:space="preserve"> </w:t>
      </w:r>
      <w:r w:rsidR="00CC3AB7">
        <w:rPr>
          <w:rFonts w:ascii="Times New Roman" w:hAnsi="Times New Roman" w:cs="Times New Roman"/>
          <w:sz w:val="24"/>
          <w:szCs w:val="24"/>
        </w:rPr>
        <w:t>поселения</w:t>
      </w:r>
      <w:r w:rsidR="003F6103">
        <w:rPr>
          <w:rFonts w:ascii="Times New Roman" w:hAnsi="Times New Roman" w:cs="Times New Roman"/>
          <w:sz w:val="24"/>
          <w:szCs w:val="24"/>
        </w:rPr>
        <w:t>, изложено</w:t>
      </w:r>
      <w:r w:rsidR="003F6103" w:rsidRPr="003F6103">
        <w:rPr>
          <w:rFonts w:ascii="Times New Roman" w:hAnsi="Times New Roman" w:cs="Times New Roman"/>
          <w:sz w:val="24"/>
          <w:szCs w:val="24"/>
        </w:rPr>
        <w:t>:</w:t>
      </w:r>
      <w:r w:rsidR="003F6103">
        <w:rPr>
          <w:rFonts w:ascii="Times New Roman" w:hAnsi="Times New Roman" w:cs="Times New Roman"/>
          <w:sz w:val="24"/>
          <w:szCs w:val="24"/>
        </w:rPr>
        <w:t xml:space="preserve"> «в абзаце шестом слова «0 рублей» заменить словами «42348</w:t>
      </w:r>
      <w:proofErr w:type="gramEnd"/>
      <w:r w:rsidR="003F6103">
        <w:rPr>
          <w:rFonts w:ascii="Times New Roman" w:hAnsi="Times New Roman" w:cs="Times New Roman"/>
          <w:sz w:val="24"/>
          <w:szCs w:val="24"/>
        </w:rPr>
        <w:t xml:space="preserve"> рублей», следовало «в абзаце шестом слова «402156 рублей» заменить словами «42348» рублей».</w:t>
      </w:r>
    </w:p>
    <w:p w:rsidR="00D254D1" w:rsidRDefault="00D254D1" w:rsidP="00D254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34990">
        <w:rPr>
          <w:rFonts w:ascii="Times New Roman" w:hAnsi="Times New Roman" w:cs="Times New Roman"/>
          <w:sz w:val="24"/>
          <w:szCs w:val="24"/>
        </w:rPr>
        <w:t xml:space="preserve">данные решения Собрания депутатов </w:t>
      </w:r>
      <w:proofErr w:type="spellStart"/>
      <w:r w:rsidR="00834990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834990">
        <w:rPr>
          <w:rFonts w:ascii="Times New Roman" w:hAnsi="Times New Roman" w:cs="Times New Roman"/>
          <w:sz w:val="24"/>
          <w:szCs w:val="24"/>
        </w:rPr>
        <w:t xml:space="preserve"> сельского поселения от 26 декабря 2014 года №1 </w:t>
      </w:r>
      <w:r w:rsidR="00CA04C5">
        <w:rPr>
          <w:rFonts w:ascii="Times New Roman" w:hAnsi="Times New Roman" w:cs="Times New Roman"/>
          <w:sz w:val="24"/>
          <w:szCs w:val="24"/>
        </w:rPr>
        <w:t>в части объема безвозмездных поступлений</w:t>
      </w:r>
      <w:r w:rsidR="00EC59A4">
        <w:rPr>
          <w:rFonts w:ascii="Times New Roman" w:hAnsi="Times New Roman" w:cs="Times New Roman"/>
          <w:sz w:val="24"/>
          <w:szCs w:val="24"/>
        </w:rPr>
        <w:t xml:space="preserve"> в сумме 2168,0 тыс. рублей не соответствует  данным таблицы «Исполнение бюджета по доходам по состоянию на 01.01.2015 г.» и данным  проекта решения Собрания депутатов </w:t>
      </w:r>
      <w:proofErr w:type="spellStart"/>
      <w:r w:rsidR="00EC59A4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EC59A4">
        <w:rPr>
          <w:rFonts w:ascii="Times New Roman" w:hAnsi="Times New Roman" w:cs="Times New Roman"/>
          <w:sz w:val="24"/>
          <w:szCs w:val="24"/>
        </w:rPr>
        <w:t xml:space="preserve"> сельского поселения «Об исполнении бюджета </w:t>
      </w:r>
      <w:proofErr w:type="spellStart"/>
      <w:r w:rsidR="00EC59A4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EC59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C59A4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59A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 2014 год</w:t>
      </w:r>
      <w:proofErr w:type="gramEnd"/>
      <w:r w:rsidR="00EC59A4">
        <w:rPr>
          <w:rFonts w:ascii="Times New Roman" w:hAnsi="Times New Roman" w:cs="Times New Roman"/>
          <w:sz w:val="24"/>
          <w:szCs w:val="24"/>
        </w:rPr>
        <w:t>», где отражена сумма 2111,3 тыс. рублей. Разница составляет 56,7 тыс.</w:t>
      </w:r>
      <w:r w:rsidR="00C5200B">
        <w:rPr>
          <w:rFonts w:ascii="Times New Roman" w:hAnsi="Times New Roman" w:cs="Times New Roman"/>
          <w:sz w:val="24"/>
          <w:szCs w:val="24"/>
        </w:rPr>
        <w:t xml:space="preserve"> </w:t>
      </w:r>
      <w:r w:rsidR="00EC59A4">
        <w:rPr>
          <w:rFonts w:ascii="Times New Roman" w:hAnsi="Times New Roman" w:cs="Times New Roman"/>
          <w:sz w:val="24"/>
          <w:szCs w:val="24"/>
        </w:rPr>
        <w:t>рублей.</w:t>
      </w:r>
    </w:p>
    <w:p w:rsidR="00B56983" w:rsidRDefault="00B56983" w:rsidP="00D254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несоответствие данных устранены в ходе экспертизы проекта решения.</w:t>
      </w:r>
    </w:p>
    <w:p w:rsidR="00D254D1" w:rsidRDefault="00D254D1" w:rsidP="00D254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Pr="004E667C" w:rsidRDefault="00932C89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бюджета </w:t>
      </w:r>
      <w:proofErr w:type="spellStart"/>
      <w:r w:rsidR="00240C7A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E55FD" w:rsidRPr="00CE55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3D1469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исполнения бюджета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469">
        <w:rPr>
          <w:rFonts w:ascii="Times New Roman" w:hAnsi="Times New Roman" w:cs="Times New Roman"/>
          <w:sz w:val="24"/>
          <w:szCs w:val="24"/>
        </w:rPr>
        <w:t>доходы выполнены на 10</w:t>
      </w:r>
      <w:r w:rsidR="007E6D76">
        <w:rPr>
          <w:rFonts w:ascii="Times New Roman" w:hAnsi="Times New Roman" w:cs="Times New Roman"/>
          <w:sz w:val="24"/>
          <w:szCs w:val="24"/>
        </w:rPr>
        <w:t>1</w:t>
      </w:r>
      <w:r w:rsidR="003D1469">
        <w:rPr>
          <w:rFonts w:ascii="Times New Roman" w:hAnsi="Times New Roman" w:cs="Times New Roman"/>
          <w:sz w:val="24"/>
          <w:szCs w:val="24"/>
        </w:rPr>
        <w:t xml:space="preserve">,8 % (утверждено Решением о бюджете </w:t>
      </w:r>
      <w:r w:rsidR="001311CC">
        <w:rPr>
          <w:rFonts w:ascii="Times New Roman" w:hAnsi="Times New Roman" w:cs="Times New Roman"/>
          <w:sz w:val="24"/>
          <w:szCs w:val="24"/>
        </w:rPr>
        <w:t>2897,8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5A2657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 xml:space="preserve">руб., исполнение – </w:t>
      </w:r>
      <w:r w:rsidR="001311CC">
        <w:rPr>
          <w:rFonts w:ascii="Times New Roman" w:hAnsi="Times New Roman" w:cs="Times New Roman"/>
          <w:sz w:val="24"/>
          <w:szCs w:val="24"/>
        </w:rPr>
        <w:t>2950,1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 руб.) больше утвержденных Решением о бюджете на </w:t>
      </w:r>
      <w:r w:rsidR="00E9217F">
        <w:rPr>
          <w:rFonts w:ascii="Times New Roman" w:hAnsi="Times New Roman" w:cs="Times New Roman"/>
          <w:sz w:val="24"/>
          <w:szCs w:val="24"/>
        </w:rPr>
        <w:t>52,3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E9217F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>рублей;</w:t>
      </w:r>
    </w:p>
    <w:p w:rsidR="004E667C" w:rsidRDefault="004E667C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3D1469">
        <w:rPr>
          <w:rFonts w:ascii="Times New Roman" w:hAnsi="Times New Roman" w:cs="Times New Roman"/>
          <w:sz w:val="24"/>
          <w:szCs w:val="24"/>
        </w:rPr>
        <w:t xml:space="preserve">исполнены  на </w:t>
      </w:r>
      <w:r w:rsidR="00F55BB2">
        <w:rPr>
          <w:rFonts w:ascii="Times New Roman" w:hAnsi="Times New Roman" w:cs="Times New Roman"/>
          <w:sz w:val="24"/>
          <w:szCs w:val="24"/>
        </w:rPr>
        <w:t>94,7</w:t>
      </w:r>
      <w:r w:rsidR="005A2657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1311CC">
        <w:rPr>
          <w:rFonts w:ascii="Times New Roman" w:hAnsi="Times New Roman" w:cs="Times New Roman"/>
          <w:sz w:val="24"/>
          <w:szCs w:val="24"/>
        </w:rPr>
        <w:t>2940,2</w:t>
      </w:r>
      <w:r w:rsidR="005A2657">
        <w:rPr>
          <w:rFonts w:ascii="Times New Roman" w:hAnsi="Times New Roman" w:cs="Times New Roman"/>
          <w:sz w:val="24"/>
          <w:szCs w:val="24"/>
        </w:rPr>
        <w:t xml:space="preserve"> тыс. руб., исполнение – </w:t>
      </w:r>
      <w:r w:rsidR="001311CC">
        <w:rPr>
          <w:rFonts w:ascii="Times New Roman" w:hAnsi="Times New Roman" w:cs="Times New Roman"/>
          <w:sz w:val="24"/>
          <w:szCs w:val="24"/>
        </w:rPr>
        <w:t xml:space="preserve">2784,0 </w:t>
      </w:r>
      <w:r w:rsidR="005A2657">
        <w:rPr>
          <w:rFonts w:ascii="Times New Roman" w:hAnsi="Times New Roman" w:cs="Times New Roman"/>
          <w:sz w:val="24"/>
          <w:szCs w:val="24"/>
        </w:rPr>
        <w:t xml:space="preserve">тыс. руб.)  или на </w:t>
      </w:r>
      <w:r w:rsidR="00E9217F">
        <w:rPr>
          <w:rFonts w:ascii="Times New Roman" w:hAnsi="Times New Roman" w:cs="Times New Roman"/>
          <w:sz w:val="24"/>
          <w:szCs w:val="24"/>
        </w:rPr>
        <w:t>156,2</w:t>
      </w:r>
      <w:r w:rsidR="005B6012">
        <w:rPr>
          <w:rFonts w:ascii="Times New Roman" w:hAnsi="Times New Roman" w:cs="Times New Roman"/>
          <w:sz w:val="24"/>
          <w:szCs w:val="24"/>
        </w:rPr>
        <w:t xml:space="preserve"> тыс. рублей меньше от утвержденных показателей.</w:t>
      </w:r>
    </w:p>
    <w:p w:rsidR="005B6012" w:rsidRDefault="005C192E" w:rsidP="00C67C1E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бюджета составил в сумме </w:t>
      </w:r>
      <w:r w:rsidR="00F55BB2">
        <w:rPr>
          <w:rFonts w:ascii="Times New Roman" w:hAnsi="Times New Roman" w:cs="Times New Roman"/>
          <w:sz w:val="24"/>
          <w:szCs w:val="24"/>
        </w:rPr>
        <w:t>166,1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C67C1E" w:rsidRDefault="00C67C1E" w:rsidP="00C67C1E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92E" w:rsidRDefault="005C192E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240C7A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5C192E" w:rsidRDefault="005C192E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9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80896">
        <w:rPr>
          <w:rFonts w:ascii="Times New Roman" w:hAnsi="Times New Roman" w:cs="Times New Roman"/>
          <w:sz w:val="24"/>
          <w:szCs w:val="24"/>
        </w:rPr>
        <w:t xml:space="preserve"> района о бюджете доходы на 201</w:t>
      </w:r>
      <w:r w:rsidR="005B6012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E9217F">
        <w:rPr>
          <w:rFonts w:ascii="Times New Roman" w:hAnsi="Times New Roman" w:cs="Times New Roman"/>
          <w:sz w:val="24"/>
          <w:szCs w:val="24"/>
        </w:rPr>
        <w:t>2897,8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B8198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</w:t>
      </w:r>
      <w:r w:rsidR="00F77174">
        <w:rPr>
          <w:rFonts w:ascii="Times New Roman" w:hAnsi="Times New Roman" w:cs="Times New Roman"/>
          <w:sz w:val="24"/>
          <w:szCs w:val="24"/>
        </w:rPr>
        <w:t xml:space="preserve"> </w:t>
      </w:r>
      <w:r w:rsidR="00E9217F">
        <w:rPr>
          <w:rFonts w:ascii="Times New Roman" w:hAnsi="Times New Roman" w:cs="Times New Roman"/>
          <w:sz w:val="24"/>
          <w:szCs w:val="24"/>
        </w:rPr>
        <w:t>2950,1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F77174">
        <w:rPr>
          <w:rFonts w:ascii="Times New Roman" w:hAnsi="Times New Roman" w:cs="Times New Roman"/>
          <w:sz w:val="24"/>
          <w:szCs w:val="24"/>
        </w:rPr>
        <w:t>руб.</w:t>
      </w:r>
    </w:p>
    <w:p w:rsidR="00F77174" w:rsidRDefault="00F77174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доходов бюджета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</w:p>
    <w:p w:rsidR="00D3759D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1C7DC3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2D331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786,5</w:t>
            </w:r>
          </w:p>
        </w:tc>
        <w:tc>
          <w:tcPr>
            <w:tcW w:w="1914" w:type="dxa"/>
            <w:vAlign w:val="center"/>
          </w:tcPr>
          <w:p w:rsidR="003A0A72" w:rsidRPr="003A0A72" w:rsidRDefault="001F492B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838,8</w:t>
            </w:r>
          </w:p>
        </w:tc>
        <w:tc>
          <w:tcPr>
            <w:tcW w:w="1914" w:type="dxa"/>
            <w:vAlign w:val="center"/>
          </w:tcPr>
          <w:p w:rsidR="003A0A72" w:rsidRPr="003A0A72" w:rsidRDefault="002D3312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+52,3</w:t>
            </w:r>
          </w:p>
        </w:tc>
        <w:tc>
          <w:tcPr>
            <w:tcW w:w="1915" w:type="dxa"/>
            <w:vAlign w:val="center"/>
          </w:tcPr>
          <w:p w:rsidR="003A0A72" w:rsidRPr="003A0A72" w:rsidRDefault="002D331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106,6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1F49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686,9</w:t>
            </w:r>
          </w:p>
        </w:tc>
        <w:tc>
          <w:tcPr>
            <w:tcW w:w="1914" w:type="dxa"/>
            <w:vAlign w:val="center"/>
          </w:tcPr>
          <w:p w:rsidR="003A0A72" w:rsidRPr="003A0A72" w:rsidRDefault="00E829B6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1914" w:type="dxa"/>
            <w:vAlign w:val="center"/>
          </w:tcPr>
          <w:p w:rsidR="003A0A72" w:rsidRPr="003A0A72" w:rsidRDefault="002D3312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+45,5</w:t>
            </w:r>
          </w:p>
        </w:tc>
        <w:tc>
          <w:tcPr>
            <w:tcW w:w="1915" w:type="dxa"/>
            <w:vAlign w:val="center"/>
          </w:tcPr>
          <w:p w:rsidR="003A0A72" w:rsidRPr="003A0A72" w:rsidRDefault="002D331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 xml:space="preserve">1.2. неналоговые </w:t>
            </w:r>
            <w:r w:rsidRPr="003A0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2D331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99,6</w:t>
            </w:r>
          </w:p>
        </w:tc>
        <w:tc>
          <w:tcPr>
            <w:tcW w:w="1914" w:type="dxa"/>
            <w:vAlign w:val="center"/>
          </w:tcPr>
          <w:p w:rsidR="003A0A72" w:rsidRPr="003A0A72" w:rsidRDefault="00E829B6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914" w:type="dxa"/>
            <w:vAlign w:val="center"/>
          </w:tcPr>
          <w:p w:rsidR="003A0A72" w:rsidRPr="003A0A72" w:rsidRDefault="002D3312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+6,8</w:t>
            </w:r>
          </w:p>
        </w:tc>
        <w:tc>
          <w:tcPr>
            <w:tcW w:w="1915" w:type="dxa"/>
            <w:vAlign w:val="center"/>
          </w:tcPr>
          <w:p w:rsidR="003A0A72" w:rsidRPr="003A0A72" w:rsidRDefault="002D331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8B4655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2111,3</w:t>
            </w:r>
          </w:p>
        </w:tc>
        <w:tc>
          <w:tcPr>
            <w:tcW w:w="1914" w:type="dxa"/>
            <w:vAlign w:val="center"/>
          </w:tcPr>
          <w:p w:rsidR="003A0A72" w:rsidRPr="00C4132B" w:rsidRDefault="001F492B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2111,3</w:t>
            </w:r>
          </w:p>
        </w:tc>
        <w:tc>
          <w:tcPr>
            <w:tcW w:w="1914" w:type="dxa"/>
            <w:vAlign w:val="center"/>
          </w:tcPr>
          <w:p w:rsidR="003A0A72" w:rsidRPr="00C4132B" w:rsidRDefault="008B4655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A0A72" w:rsidRPr="00C4132B" w:rsidRDefault="008B4655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2D331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2897,8</w:t>
            </w:r>
          </w:p>
        </w:tc>
        <w:tc>
          <w:tcPr>
            <w:tcW w:w="1914" w:type="dxa"/>
            <w:vAlign w:val="center"/>
          </w:tcPr>
          <w:p w:rsidR="00C4132B" w:rsidRPr="004D510F" w:rsidRDefault="00E9217F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2950,1</w:t>
            </w:r>
          </w:p>
        </w:tc>
        <w:tc>
          <w:tcPr>
            <w:tcW w:w="1914" w:type="dxa"/>
            <w:vAlign w:val="center"/>
          </w:tcPr>
          <w:p w:rsidR="00C4132B" w:rsidRPr="004D510F" w:rsidRDefault="002D3312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+52,3</w:t>
            </w:r>
          </w:p>
        </w:tc>
        <w:tc>
          <w:tcPr>
            <w:tcW w:w="1915" w:type="dxa"/>
            <w:vAlign w:val="center"/>
          </w:tcPr>
          <w:p w:rsidR="00C4132B" w:rsidRPr="004D510F" w:rsidRDefault="002D331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101,8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поселения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730">
        <w:rPr>
          <w:rFonts w:ascii="Times New Roman" w:hAnsi="Times New Roman" w:cs="Times New Roman"/>
          <w:sz w:val="24"/>
          <w:szCs w:val="24"/>
        </w:rPr>
        <w:t>838,8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73730">
        <w:rPr>
          <w:rFonts w:ascii="Times New Roman" w:hAnsi="Times New Roman" w:cs="Times New Roman"/>
          <w:sz w:val="24"/>
          <w:szCs w:val="24"/>
        </w:rPr>
        <w:t>28,4</w:t>
      </w:r>
      <w:r>
        <w:rPr>
          <w:rFonts w:ascii="Times New Roman" w:hAnsi="Times New Roman" w:cs="Times New Roman"/>
          <w:sz w:val="24"/>
          <w:szCs w:val="24"/>
        </w:rPr>
        <w:t xml:space="preserve">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D43F15">
        <w:rPr>
          <w:rFonts w:ascii="Times New Roman" w:hAnsi="Times New Roman" w:cs="Times New Roman"/>
          <w:sz w:val="24"/>
          <w:szCs w:val="24"/>
        </w:rPr>
        <w:t>2111,3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D43F15">
        <w:rPr>
          <w:rFonts w:ascii="Times New Roman" w:hAnsi="Times New Roman" w:cs="Times New Roman"/>
          <w:sz w:val="24"/>
          <w:szCs w:val="24"/>
        </w:rPr>
        <w:t>71,6</w:t>
      </w:r>
      <w:r w:rsidR="000254C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C6416F">
        <w:rPr>
          <w:rFonts w:ascii="Times New Roman" w:hAnsi="Times New Roman" w:cs="Times New Roman"/>
          <w:sz w:val="24"/>
          <w:szCs w:val="24"/>
        </w:rPr>
        <w:t>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325A1C">
        <w:rPr>
          <w:rFonts w:ascii="Times New Roman" w:hAnsi="Times New Roman" w:cs="Times New Roman"/>
          <w:sz w:val="24"/>
          <w:szCs w:val="24"/>
        </w:rPr>
        <w:t>87,3</w:t>
      </w:r>
      <w:r w:rsidR="0098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%, в том числе доля налога на доходы физических лиц составляет </w:t>
      </w:r>
      <w:r w:rsidR="00982851">
        <w:rPr>
          <w:rFonts w:ascii="Times New Roman" w:hAnsi="Times New Roman" w:cs="Times New Roman"/>
          <w:sz w:val="24"/>
          <w:szCs w:val="24"/>
        </w:rPr>
        <w:t>23,3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982851">
        <w:rPr>
          <w:rFonts w:ascii="Times New Roman" w:hAnsi="Times New Roman" w:cs="Times New Roman"/>
          <w:sz w:val="24"/>
          <w:szCs w:val="24"/>
        </w:rPr>
        <w:t>17</w:t>
      </w:r>
      <w:r w:rsidR="0070787B">
        <w:rPr>
          <w:rFonts w:ascii="Times New Roman" w:hAnsi="Times New Roman" w:cs="Times New Roman"/>
          <w:sz w:val="24"/>
          <w:szCs w:val="24"/>
        </w:rPr>
        <w:t>0</w:t>
      </w:r>
      <w:r w:rsidR="00982851">
        <w:rPr>
          <w:rFonts w:ascii="Times New Roman" w:hAnsi="Times New Roman" w:cs="Times New Roman"/>
          <w:sz w:val="24"/>
          <w:szCs w:val="24"/>
        </w:rPr>
        <w:t>,</w:t>
      </w:r>
      <w:r w:rsidR="0070787B">
        <w:rPr>
          <w:rFonts w:ascii="Times New Roman" w:hAnsi="Times New Roman" w:cs="Times New Roman"/>
          <w:sz w:val="24"/>
          <w:szCs w:val="24"/>
        </w:rPr>
        <w:t xml:space="preserve">9 </w:t>
      </w:r>
      <w:r w:rsidR="00504FE2">
        <w:rPr>
          <w:rFonts w:ascii="Times New Roman" w:hAnsi="Times New Roman" w:cs="Times New Roman"/>
          <w:sz w:val="24"/>
          <w:szCs w:val="24"/>
        </w:rPr>
        <w:t xml:space="preserve">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единого сельскохозяйственного налога- </w:t>
      </w:r>
      <w:r w:rsidR="00982851">
        <w:rPr>
          <w:rFonts w:ascii="Times New Roman" w:hAnsi="Times New Roman" w:cs="Times New Roman"/>
          <w:sz w:val="24"/>
          <w:szCs w:val="24"/>
        </w:rPr>
        <w:t>3,0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982851">
        <w:rPr>
          <w:rFonts w:ascii="Times New Roman" w:hAnsi="Times New Roman" w:cs="Times New Roman"/>
          <w:sz w:val="24"/>
          <w:szCs w:val="24"/>
        </w:rPr>
        <w:t>22,1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налога на имущество</w:t>
      </w:r>
      <w:r w:rsidR="00644586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982851">
        <w:rPr>
          <w:rFonts w:ascii="Times New Roman" w:hAnsi="Times New Roman" w:cs="Times New Roman"/>
          <w:sz w:val="24"/>
          <w:szCs w:val="24"/>
        </w:rPr>
        <w:t>10,8</w:t>
      </w:r>
      <w:r w:rsidR="00B969E6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% или </w:t>
      </w:r>
      <w:r w:rsidR="00982851">
        <w:rPr>
          <w:rFonts w:ascii="Times New Roman" w:hAnsi="Times New Roman" w:cs="Times New Roman"/>
          <w:sz w:val="24"/>
          <w:szCs w:val="24"/>
        </w:rPr>
        <w:t>79,2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земельного налога – </w:t>
      </w:r>
      <w:r w:rsidR="00982851">
        <w:rPr>
          <w:rFonts w:ascii="Times New Roman" w:hAnsi="Times New Roman" w:cs="Times New Roman"/>
          <w:sz w:val="24"/>
          <w:szCs w:val="24"/>
        </w:rPr>
        <w:t>34,2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982851">
        <w:rPr>
          <w:rFonts w:ascii="Times New Roman" w:hAnsi="Times New Roman" w:cs="Times New Roman"/>
          <w:sz w:val="24"/>
          <w:szCs w:val="24"/>
        </w:rPr>
        <w:t>250,3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</w:t>
      </w:r>
      <w:r w:rsidR="00A61C53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>руб.</w:t>
      </w:r>
      <w:r w:rsidR="001A2A03">
        <w:rPr>
          <w:rFonts w:ascii="Times New Roman" w:hAnsi="Times New Roman" w:cs="Times New Roman"/>
          <w:sz w:val="24"/>
          <w:szCs w:val="24"/>
        </w:rPr>
        <w:t xml:space="preserve">, государственной пошлины </w:t>
      </w:r>
      <w:r w:rsidR="00982851">
        <w:rPr>
          <w:rFonts w:ascii="Times New Roman" w:hAnsi="Times New Roman" w:cs="Times New Roman"/>
          <w:sz w:val="24"/>
          <w:szCs w:val="24"/>
        </w:rPr>
        <w:t>0,2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 %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или </w:t>
      </w:r>
      <w:r w:rsidR="00982851">
        <w:rPr>
          <w:rFonts w:ascii="Times New Roman" w:hAnsi="Times New Roman" w:cs="Times New Roman"/>
          <w:sz w:val="24"/>
          <w:szCs w:val="24"/>
        </w:rPr>
        <w:t>1,3</w:t>
      </w:r>
      <w:r w:rsidR="001A2A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3831">
        <w:rPr>
          <w:rFonts w:ascii="Times New Roman" w:hAnsi="Times New Roman" w:cs="Times New Roman"/>
          <w:sz w:val="24"/>
          <w:szCs w:val="24"/>
        </w:rPr>
        <w:t xml:space="preserve"> и налоги на</w:t>
      </w:r>
      <w:proofErr w:type="gramEnd"/>
      <w:r w:rsidR="00293831">
        <w:rPr>
          <w:rFonts w:ascii="Times New Roman" w:hAnsi="Times New Roman" w:cs="Times New Roman"/>
          <w:sz w:val="24"/>
          <w:szCs w:val="24"/>
        </w:rPr>
        <w:t xml:space="preserve"> товары (работы, услуги), реализуемые на территории РФ </w:t>
      </w:r>
      <w:r w:rsidR="00B60CD7">
        <w:rPr>
          <w:rFonts w:ascii="Times New Roman" w:hAnsi="Times New Roman" w:cs="Times New Roman"/>
          <w:sz w:val="24"/>
          <w:szCs w:val="24"/>
        </w:rPr>
        <w:t xml:space="preserve">– </w:t>
      </w:r>
      <w:r w:rsidR="00982851">
        <w:rPr>
          <w:rFonts w:ascii="Times New Roman" w:hAnsi="Times New Roman" w:cs="Times New Roman"/>
          <w:sz w:val="24"/>
          <w:szCs w:val="24"/>
        </w:rPr>
        <w:t>28,5</w:t>
      </w:r>
      <w:r w:rsidR="00AA3595">
        <w:rPr>
          <w:rFonts w:ascii="Times New Roman" w:hAnsi="Times New Roman" w:cs="Times New Roman"/>
          <w:sz w:val="24"/>
          <w:szCs w:val="24"/>
        </w:rPr>
        <w:t xml:space="preserve"> %</w:t>
      </w:r>
      <w:r w:rsidR="00B60CD7">
        <w:rPr>
          <w:rFonts w:ascii="Times New Roman" w:hAnsi="Times New Roman" w:cs="Times New Roman"/>
          <w:sz w:val="24"/>
          <w:szCs w:val="24"/>
        </w:rPr>
        <w:t xml:space="preserve"> или </w:t>
      </w:r>
      <w:r w:rsidR="00982851">
        <w:rPr>
          <w:rFonts w:ascii="Times New Roman" w:hAnsi="Times New Roman" w:cs="Times New Roman"/>
          <w:sz w:val="24"/>
          <w:szCs w:val="24"/>
        </w:rPr>
        <w:t>208,6</w:t>
      </w:r>
      <w:r w:rsidR="00B60C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62870">
        <w:rPr>
          <w:rFonts w:ascii="Times New Roman" w:hAnsi="Times New Roman" w:cs="Times New Roman"/>
          <w:sz w:val="24"/>
          <w:szCs w:val="24"/>
        </w:rPr>
        <w:t>;</w:t>
      </w:r>
    </w:p>
    <w:p w:rsidR="001F142E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DA3E8C">
        <w:rPr>
          <w:rFonts w:ascii="Times New Roman" w:hAnsi="Times New Roman" w:cs="Times New Roman"/>
          <w:sz w:val="24"/>
          <w:szCs w:val="24"/>
        </w:rPr>
        <w:t>12,7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B96BDF">
        <w:rPr>
          <w:rFonts w:ascii="Times New Roman" w:hAnsi="Times New Roman" w:cs="Times New Roman"/>
          <w:sz w:val="24"/>
          <w:szCs w:val="24"/>
        </w:rPr>
        <w:t xml:space="preserve">, </w:t>
      </w:r>
      <w:r w:rsidR="005430A9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 составляет </w:t>
      </w:r>
      <w:r w:rsidR="00DA3E8C">
        <w:rPr>
          <w:rFonts w:ascii="Times New Roman" w:hAnsi="Times New Roman" w:cs="Times New Roman"/>
          <w:sz w:val="24"/>
          <w:szCs w:val="24"/>
        </w:rPr>
        <w:t>64,7</w:t>
      </w:r>
      <w:r w:rsidR="005430A9">
        <w:rPr>
          <w:rFonts w:ascii="Times New Roman" w:hAnsi="Times New Roman" w:cs="Times New Roman"/>
          <w:sz w:val="24"/>
          <w:szCs w:val="24"/>
        </w:rPr>
        <w:t xml:space="preserve">% или </w:t>
      </w:r>
      <w:r w:rsidR="00DA3E8C">
        <w:rPr>
          <w:rFonts w:ascii="Times New Roman" w:hAnsi="Times New Roman" w:cs="Times New Roman"/>
          <w:sz w:val="24"/>
          <w:szCs w:val="24"/>
        </w:rPr>
        <w:t>68,8</w:t>
      </w:r>
      <w:r w:rsidR="005430A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96BDF">
        <w:rPr>
          <w:rFonts w:ascii="Times New Roman" w:hAnsi="Times New Roman" w:cs="Times New Roman"/>
          <w:sz w:val="24"/>
          <w:szCs w:val="24"/>
        </w:rPr>
        <w:t xml:space="preserve">доходы от продаж материальных и нематериальных активов </w:t>
      </w:r>
      <w:r w:rsidR="00FE6B4C">
        <w:rPr>
          <w:rFonts w:ascii="Times New Roman" w:hAnsi="Times New Roman" w:cs="Times New Roman"/>
          <w:sz w:val="24"/>
          <w:szCs w:val="24"/>
        </w:rPr>
        <w:t>в общей сумме неналоговых доходов –</w:t>
      </w:r>
      <w:r w:rsidR="00B96BDF">
        <w:rPr>
          <w:rFonts w:ascii="Times New Roman" w:hAnsi="Times New Roman" w:cs="Times New Roman"/>
          <w:sz w:val="24"/>
          <w:szCs w:val="24"/>
        </w:rPr>
        <w:t xml:space="preserve"> </w:t>
      </w:r>
      <w:r w:rsidR="009C0B69">
        <w:rPr>
          <w:rFonts w:ascii="Times New Roman" w:hAnsi="Times New Roman" w:cs="Times New Roman"/>
          <w:sz w:val="24"/>
          <w:szCs w:val="24"/>
        </w:rPr>
        <w:t>1,7</w:t>
      </w:r>
      <w:r w:rsidR="00B96BDF">
        <w:rPr>
          <w:rFonts w:ascii="Times New Roman" w:hAnsi="Times New Roman" w:cs="Times New Roman"/>
          <w:sz w:val="24"/>
          <w:szCs w:val="24"/>
        </w:rPr>
        <w:t xml:space="preserve">% или </w:t>
      </w:r>
      <w:r w:rsidR="009C0B69">
        <w:rPr>
          <w:rFonts w:ascii="Times New Roman" w:hAnsi="Times New Roman" w:cs="Times New Roman"/>
          <w:sz w:val="24"/>
          <w:szCs w:val="24"/>
        </w:rPr>
        <w:t>1,9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руб., доходы от использования имущества, находящегося в муниципальной собственности – </w:t>
      </w:r>
      <w:r w:rsidR="00DA3E8C">
        <w:rPr>
          <w:rFonts w:ascii="Times New Roman" w:hAnsi="Times New Roman" w:cs="Times New Roman"/>
          <w:sz w:val="24"/>
          <w:szCs w:val="24"/>
        </w:rPr>
        <w:t>33,6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DA3E8C">
        <w:rPr>
          <w:rFonts w:ascii="Times New Roman" w:hAnsi="Times New Roman" w:cs="Times New Roman"/>
          <w:sz w:val="24"/>
          <w:szCs w:val="24"/>
        </w:rPr>
        <w:t>35,7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налоговым доходам за 201</w:t>
      </w:r>
      <w:r w:rsidR="0039488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Pr="004B5B36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771"/>
        <w:gridCol w:w="1782"/>
        <w:gridCol w:w="1798"/>
        <w:gridCol w:w="1666"/>
      </w:tblGrid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15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6109DB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DB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доходы, всего</w:t>
            </w:r>
          </w:p>
        </w:tc>
        <w:tc>
          <w:tcPr>
            <w:tcW w:w="1914" w:type="dxa"/>
            <w:vAlign w:val="center"/>
          </w:tcPr>
          <w:p w:rsidR="00894F79" w:rsidRPr="006109DB" w:rsidRDefault="006109D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DB">
              <w:rPr>
                <w:rFonts w:ascii="Times New Roman" w:hAnsi="Times New Roman" w:cs="Times New Roman"/>
                <w:b/>
                <w:sz w:val="28"/>
                <w:szCs w:val="28"/>
              </w:rPr>
              <w:t>686,9</w:t>
            </w:r>
          </w:p>
        </w:tc>
        <w:tc>
          <w:tcPr>
            <w:tcW w:w="1914" w:type="dxa"/>
            <w:vAlign w:val="center"/>
          </w:tcPr>
          <w:p w:rsidR="00894F79" w:rsidRPr="006109DB" w:rsidRDefault="006109D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DB">
              <w:rPr>
                <w:rFonts w:ascii="Times New Roman" w:hAnsi="Times New Roman" w:cs="Times New Roman"/>
                <w:b/>
                <w:sz w:val="28"/>
                <w:szCs w:val="28"/>
              </w:rPr>
              <w:t>732,4</w:t>
            </w:r>
          </w:p>
        </w:tc>
        <w:tc>
          <w:tcPr>
            <w:tcW w:w="1914" w:type="dxa"/>
            <w:vAlign w:val="center"/>
          </w:tcPr>
          <w:p w:rsidR="00894F79" w:rsidRPr="006109DB" w:rsidRDefault="006109D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DB">
              <w:rPr>
                <w:rFonts w:ascii="Times New Roman" w:hAnsi="Times New Roman" w:cs="Times New Roman"/>
                <w:b/>
                <w:sz w:val="28"/>
                <w:szCs w:val="28"/>
              </w:rPr>
              <w:t>+45,5</w:t>
            </w:r>
          </w:p>
        </w:tc>
        <w:tc>
          <w:tcPr>
            <w:tcW w:w="1915" w:type="dxa"/>
            <w:vAlign w:val="center"/>
          </w:tcPr>
          <w:p w:rsidR="00894F79" w:rsidRPr="006109DB" w:rsidRDefault="006109D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DB">
              <w:rPr>
                <w:rFonts w:ascii="Times New Roman" w:hAnsi="Times New Roman" w:cs="Times New Roman"/>
                <w:b/>
                <w:sz w:val="28"/>
                <w:szCs w:val="28"/>
              </w:rPr>
              <w:t>106,6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6109DB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4" w:type="dxa"/>
            <w:vAlign w:val="center"/>
          </w:tcPr>
          <w:p w:rsidR="00894F79" w:rsidRPr="006109DB" w:rsidRDefault="006109D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914" w:type="dxa"/>
            <w:vAlign w:val="center"/>
          </w:tcPr>
          <w:p w:rsidR="00894F79" w:rsidRPr="006109DB" w:rsidRDefault="006109D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>170,9</w:t>
            </w:r>
          </w:p>
        </w:tc>
        <w:tc>
          <w:tcPr>
            <w:tcW w:w="1914" w:type="dxa"/>
            <w:vAlign w:val="center"/>
          </w:tcPr>
          <w:p w:rsidR="00894F79" w:rsidRPr="006109DB" w:rsidRDefault="002477C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+20,9</w:t>
            </w:r>
          </w:p>
        </w:tc>
        <w:tc>
          <w:tcPr>
            <w:tcW w:w="1915" w:type="dxa"/>
            <w:vAlign w:val="center"/>
          </w:tcPr>
          <w:p w:rsidR="00894F79" w:rsidRPr="006109DB" w:rsidRDefault="002477C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113,9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vAlign w:val="center"/>
          </w:tcPr>
          <w:p w:rsidR="00894F79" w:rsidRDefault="006109D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14" w:type="dxa"/>
            <w:vAlign w:val="center"/>
          </w:tcPr>
          <w:p w:rsidR="00894F79" w:rsidRDefault="006109D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1914" w:type="dxa"/>
            <w:vAlign w:val="center"/>
          </w:tcPr>
          <w:p w:rsidR="00894F79" w:rsidRDefault="002477C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+20,9</w:t>
            </w:r>
          </w:p>
        </w:tc>
        <w:tc>
          <w:tcPr>
            <w:tcW w:w="1915" w:type="dxa"/>
            <w:vAlign w:val="center"/>
          </w:tcPr>
          <w:p w:rsidR="00894F79" w:rsidRDefault="002477C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Pr="006109DB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4" w:type="dxa"/>
            <w:vAlign w:val="center"/>
          </w:tcPr>
          <w:p w:rsidR="00894F79" w:rsidRPr="006109DB" w:rsidRDefault="006109D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  <w:tc>
          <w:tcPr>
            <w:tcW w:w="1914" w:type="dxa"/>
            <w:vAlign w:val="center"/>
          </w:tcPr>
          <w:p w:rsidR="00894F79" w:rsidRPr="006109DB" w:rsidRDefault="006109D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  <w:tc>
          <w:tcPr>
            <w:tcW w:w="1914" w:type="dxa"/>
            <w:vAlign w:val="center"/>
          </w:tcPr>
          <w:p w:rsidR="00894F79" w:rsidRPr="006109DB" w:rsidRDefault="002477CE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894F79" w:rsidRPr="006109DB" w:rsidRDefault="002477CE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4" w:type="dxa"/>
            <w:vAlign w:val="center"/>
          </w:tcPr>
          <w:p w:rsidR="00894F79" w:rsidRDefault="006109D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914" w:type="dxa"/>
            <w:vAlign w:val="center"/>
          </w:tcPr>
          <w:p w:rsidR="00894F79" w:rsidRDefault="006109D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914" w:type="dxa"/>
            <w:vAlign w:val="center"/>
          </w:tcPr>
          <w:p w:rsidR="00894F79" w:rsidRDefault="002477CE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894F79" w:rsidRDefault="002477CE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Pr="006109DB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14" w:type="dxa"/>
            <w:vAlign w:val="center"/>
          </w:tcPr>
          <w:p w:rsidR="00894F79" w:rsidRPr="006109DB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324,6</w:t>
            </w:r>
          </w:p>
        </w:tc>
        <w:tc>
          <w:tcPr>
            <w:tcW w:w="1914" w:type="dxa"/>
            <w:vAlign w:val="center"/>
          </w:tcPr>
          <w:p w:rsidR="00894F79" w:rsidRPr="006109DB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>329,5</w:t>
            </w:r>
          </w:p>
        </w:tc>
        <w:tc>
          <w:tcPr>
            <w:tcW w:w="1914" w:type="dxa"/>
            <w:vAlign w:val="center"/>
          </w:tcPr>
          <w:p w:rsidR="00894F79" w:rsidRPr="006109DB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+4,9</w:t>
            </w:r>
          </w:p>
        </w:tc>
        <w:tc>
          <w:tcPr>
            <w:tcW w:w="1915" w:type="dxa"/>
            <w:vAlign w:val="center"/>
          </w:tcPr>
          <w:p w:rsidR="00894F79" w:rsidRPr="006109DB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vAlign w:val="center"/>
          </w:tcPr>
          <w:p w:rsidR="00894F79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914" w:type="dxa"/>
            <w:vAlign w:val="center"/>
          </w:tcPr>
          <w:p w:rsidR="00894F79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914" w:type="dxa"/>
            <w:vAlign w:val="center"/>
          </w:tcPr>
          <w:p w:rsidR="00894F79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1915" w:type="dxa"/>
            <w:vAlign w:val="center"/>
          </w:tcPr>
          <w:p w:rsidR="00894F79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vAlign w:val="center"/>
          </w:tcPr>
          <w:p w:rsidR="00894F79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</w:tc>
        <w:tc>
          <w:tcPr>
            <w:tcW w:w="1914" w:type="dxa"/>
            <w:vAlign w:val="center"/>
          </w:tcPr>
          <w:p w:rsidR="00894F79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1914" w:type="dxa"/>
            <w:vAlign w:val="center"/>
          </w:tcPr>
          <w:p w:rsidR="00894F79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+3,7</w:t>
            </w:r>
          </w:p>
        </w:tc>
        <w:tc>
          <w:tcPr>
            <w:tcW w:w="1915" w:type="dxa"/>
            <w:vAlign w:val="center"/>
          </w:tcPr>
          <w:p w:rsidR="00894F79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10AE0" w:rsidTr="00010AE0">
        <w:tc>
          <w:tcPr>
            <w:tcW w:w="1914" w:type="dxa"/>
            <w:vAlign w:val="center"/>
          </w:tcPr>
          <w:p w:rsidR="00010AE0" w:rsidRPr="006109DB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4" w:type="dxa"/>
            <w:vAlign w:val="center"/>
          </w:tcPr>
          <w:p w:rsidR="00010AE0" w:rsidRPr="006109DB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914" w:type="dxa"/>
            <w:vAlign w:val="center"/>
          </w:tcPr>
          <w:p w:rsidR="00010AE0" w:rsidRPr="006109DB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914" w:type="dxa"/>
            <w:vAlign w:val="center"/>
          </w:tcPr>
          <w:p w:rsidR="00010AE0" w:rsidRPr="006109DB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010AE0" w:rsidRPr="006109DB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50EA5" w:rsidTr="00010AE0">
        <w:tc>
          <w:tcPr>
            <w:tcW w:w="1914" w:type="dxa"/>
            <w:vAlign w:val="center"/>
          </w:tcPr>
          <w:p w:rsidR="00C50EA5" w:rsidRPr="006109DB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14" w:type="dxa"/>
            <w:vAlign w:val="center"/>
          </w:tcPr>
          <w:p w:rsidR="00C50EA5" w:rsidRPr="006109DB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188,9</w:t>
            </w:r>
          </w:p>
        </w:tc>
        <w:tc>
          <w:tcPr>
            <w:tcW w:w="1914" w:type="dxa"/>
            <w:vAlign w:val="center"/>
          </w:tcPr>
          <w:p w:rsidR="00C50EA5" w:rsidRPr="006109DB" w:rsidRDefault="006109D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DB">
              <w:rPr>
                <w:rFonts w:ascii="Times New Roman" w:hAnsi="Times New Roman" w:cs="Times New Roman"/>
                <w:b/>
                <w:sz w:val="24"/>
                <w:szCs w:val="24"/>
              </w:rPr>
              <w:t>208,6</w:t>
            </w:r>
          </w:p>
        </w:tc>
        <w:tc>
          <w:tcPr>
            <w:tcW w:w="1914" w:type="dxa"/>
            <w:vAlign w:val="center"/>
          </w:tcPr>
          <w:p w:rsidR="00C50EA5" w:rsidRPr="006109DB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+19,7</w:t>
            </w:r>
          </w:p>
        </w:tc>
        <w:tc>
          <w:tcPr>
            <w:tcW w:w="1915" w:type="dxa"/>
            <w:vAlign w:val="center"/>
          </w:tcPr>
          <w:p w:rsidR="00C50EA5" w:rsidRPr="006109DB" w:rsidRDefault="002477CE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110,4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Pr="00AA0ECB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утвержденным планом на 201</w:t>
      </w:r>
      <w:r w:rsidR="00266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E6D7C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4E6D7C">
        <w:rPr>
          <w:rFonts w:ascii="Times New Roman" w:hAnsi="Times New Roman" w:cs="Times New Roman"/>
          <w:sz w:val="24"/>
          <w:szCs w:val="24"/>
        </w:rPr>
        <w:t>45,5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</w:t>
      </w:r>
      <w:r w:rsidR="00C75C7D">
        <w:rPr>
          <w:rFonts w:ascii="Times New Roman" w:hAnsi="Times New Roman" w:cs="Times New Roman"/>
          <w:sz w:val="24"/>
          <w:szCs w:val="24"/>
        </w:rPr>
        <w:t xml:space="preserve"> </w:t>
      </w:r>
      <w:r w:rsidR="00266AA6">
        <w:rPr>
          <w:rFonts w:ascii="Times New Roman" w:hAnsi="Times New Roman" w:cs="Times New Roman"/>
          <w:sz w:val="24"/>
          <w:szCs w:val="24"/>
        </w:rPr>
        <w:t xml:space="preserve">налога на </w:t>
      </w:r>
      <w:r w:rsidR="004E6D7C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AA0ECB">
        <w:rPr>
          <w:rFonts w:ascii="Times New Roman" w:hAnsi="Times New Roman" w:cs="Times New Roman"/>
          <w:sz w:val="24"/>
          <w:szCs w:val="24"/>
        </w:rPr>
        <w:t xml:space="preserve"> и н</w:t>
      </w:r>
      <w:r w:rsidR="00AA0ECB" w:rsidRPr="00AA0ECB">
        <w:rPr>
          <w:rFonts w:ascii="Times New Roman" w:hAnsi="Times New Roman" w:cs="Times New Roman"/>
          <w:sz w:val="24"/>
          <w:szCs w:val="24"/>
        </w:rPr>
        <w:t>алог</w:t>
      </w:r>
      <w:r w:rsidR="00AA0ECB">
        <w:rPr>
          <w:rFonts w:ascii="Times New Roman" w:hAnsi="Times New Roman" w:cs="Times New Roman"/>
          <w:sz w:val="24"/>
          <w:szCs w:val="24"/>
        </w:rPr>
        <w:t>а</w:t>
      </w:r>
      <w:r w:rsidR="00AA0ECB" w:rsidRPr="00AA0ECB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C75C7D" w:rsidRPr="00AA0ECB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AA0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A323A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Pr="004B5B36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1844"/>
        <w:gridCol w:w="1850"/>
        <w:gridCol w:w="1858"/>
        <w:gridCol w:w="1784"/>
      </w:tblGrid>
      <w:tr w:rsidR="00C75C7D" w:rsidTr="00055F63">
        <w:tc>
          <w:tcPr>
            <w:tcW w:w="2235" w:type="dxa"/>
            <w:vAlign w:val="center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4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84" w:type="dxa"/>
            <w:vAlign w:val="center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A32AA1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AA1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1844" w:type="dxa"/>
            <w:vAlign w:val="center"/>
          </w:tcPr>
          <w:p w:rsidR="00C75C7D" w:rsidRPr="002F1F26" w:rsidRDefault="00AA4A1F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850" w:type="dxa"/>
            <w:vAlign w:val="center"/>
          </w:tcPr>
          <w:p w:rsidR="00C75C7D" w:rsidRPr="00A32AA1" w:rsidRDefault="00A32AA1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AA1">
              <w:rPr>
                <w:rFonts w:ascii="Times New Roman" w:hAnsi="Times New Roman" w:cs="Times New Roman"/>
                <w:b/>
                <w:sz w:val="28"/>
                <w:szCs w:val="28"/>
              </w:rPr>
              <w:t>106,4</w:t>
            </w:r>
          </w:p>
        </w:tc>
        <w:tc>
          <w:tcPr>
            <w:tcW w:w="1858" w:type="dxa"/>
            <w:vAlign w:val="center"/>
          </w:tcPr>
          <w:p w:rsidR="00C75C7D" w:rsidRPr="00A32AA1" w:rsidRDefault="00AA4A1F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+6,8</w:t>
            </w:r>
          </w:p>
        </w:tc>
        <w:tc>
          <w:tcPr>
            <w:tcW w:w="1784" w:type="dxa"/>
            <w:vAlign w:val="center"/>
          </w:tcPr>
          <w:p w:rsidR="00C75C7D" w:rsidRPr="00A32AA1" w:rsidRDefault="00AA4A1F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106,8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A32AA1" w:rsidRDefault="00C75C7D" w:rsidP="009440F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A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4" w:type="dxa"/>
            <w:vAlign w:val="center"/>
          </w:tcPr>
          <w:p w:rsidR="00C75C7D" w:rsidRPr="00A32AA1" w:rsidRDefault="00B77A2C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850" w:type="dxa"/>
            <w:vAlign w:val="center"/>
          </w:tcPr>
          <w:p w:rsidR="00C75C7D" w:rsidRPr="00A32AA1" w:rsidRDefault="00B77A2C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858" w:type="dxa"/>
            <w:vAlign w:val="center"/>
          </w:tcPr>
          <w:p w:rsidR="00C75C7D" w:rsidRPr="00A32AA1" w:rsidRDefault="00077EC3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+6,7</w:t>
            </w:r>
          </w:p>
        </w:tc>
        <w:tc>
          <w:tcPr>
            <w:tcW w:w="1784" w:type="dxa"/>
            <w:vAlign w:val="center"/>
          </w:tcPr>
          <w:p w:rsidR="00C75C7D" w:rsidRPr="00A32AA1" w:rsidRDefault="00077EC3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123,1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EB1F2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4" w:type="dxa"/>
            <w:vAlign w:val="center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A32AA1" w:rsidRDefault="00CD3736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A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 материальных и нематериальных активов</w:t>
            </w:r>
          </w:p>
        </w:tc>
        <w:tc>
          <w:tcPr>
            <w:tcW w:w="1844" w:type="dxa"/>
            <w:vAlign w:val="center"/>
          </w:tcPr>
          <w:p w:rsidR="00C75C7D" w:rsidRPr="00A32AA1" w:rsidRDefault="00B77A2C" w:rsidP="00265CE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850" w:type="dxa"/>
            <w:vAlign w:val="center"/>
          </w:tcPr>
          <w:p w:rsidR="00C75C7D" w:rsidRPr="00A32AA1" w:rsidRDefault="00B77A2C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858" w:type="dxa"/>
            <w:vAlign w:val="center"/>
          </w:tcPr>
          <w:p w:rsidR="00C75C7D" w:rsidRPr="00A32AA1" w:rsidRDefault="00077EC3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vAlign w:val="center"/>
          </w:tcPr>
          <w:p w:rsidR="00C75C7D" w:rsidRPr="00A32AA1" w:rsidRDefault="00077EC3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CD3736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844" w:type="dxa"/>
            <w:vAlign w:val="center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C75C7D" w:rsidRDefault="00C75C7D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C75C7D" w:rsidRDefault="00C75C7D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F8" w:rsidTr="00055F63">
        <w:tc>
          <w:tcPr>
            <w:tcW w:w="2235" w:type="dxa"/>
            <w:vAlign w:val="center"/>
          </w:tcPr>
          <w:p w:rsidR="009440F8" w:rsidRPr="00A32AA1" w:rsidRDefault="009440F8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844" w:type="dxa"/>
            <w:vAlign w:val="center"/>
          </w:tcPr>
          <w:p w:rsidR="009440F8" w:rsidRPr="00A32AA1" w:rsidRDefault="00B77A2C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  <w:tc>
          <w:tcPr>
            <w:tcW w:w="1850" w:type="dxa"/>
            <w:vAlign w:val="center"/>
          </w:tcPr>
          <w:p w:rsidR="009440F8" w:rsidRPr="00A32AA1" w:rsidRDefault="00B77A2C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858" w:type="dxa"/>
            <w:vAlign w:val="center"/>
          </w:tcPr>
          <w:p w:rsidR="009440F8" w:rsidRPr="00A32AA1" w:rsidRDefault="00077EC3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+0,1</w:t>
            </w:r>
          </w:p>
        </w:tc>
        <w:tc>
          <w:tcPr>
            <w:tcW w:w="1784" w:type="dxa"/>
            <w:vAlign w:val="center"/>
          </w:tcPr>
          <w:p w:rsidR="009440F8" w:rsidRPr="00A32AA1" w:rsidRDefault="00077EC3" w:rsidP="001C7D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</w:tbl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A1F" w:rsidRDefault="00AA4A1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увеличились по сравнению с утвержденным планом на 2014 год на 6,8 % или на 6,8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основном за счет увеличения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доходовот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имущества, находящегося в муниципальной собственности..</w:t>
      </w:r>
    </w:p>
    <w:p w:rsidR="00AA4A1F" w:rsidRDefault="00AA4A1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неналоговым доходам за 2014 год выполнены.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2B33AD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2B33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1A143C">
        <w:rPr>
          <w:rFonts w:ascii="Times New Roman" w:hAnsi="Times New Roman" w:cs="Times New Roman"/>
          <w:sz w:val="24"/>
          <w:szCs w:val="24"/>
        </w:rPr>
        <w:t>2111,3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49C1" w:rsidRDefault="00A11499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3AD">
        <w:rPr>
          <w:rFonts w:ascii="Times New Roman" w:hAnsi="Times New Roman" w:cs="Times New Roman"/>
          <w:sz w:val="24"/>
          <w:szCs w:val="24"/>
        </w:rPr>
        <w:t xml:space="preserve">В </w:t>
      </w:r>
      <w:r w:rsidR="004F7C7F">
        <w:rPr>
          <w:rFonts w:ascii="Times New Roman" w:hAnsi="Times New Roman" w:cs="Times New Roman"/>
          <w:sz w:val="24"/>
          <w:szCs w:val="24"/>
        </w:rPr>
        <w:t xml:space="preserve">структуре безвозмездных поступлений, в том числе </w:t>
      </w:r>
      <w:r w:rsidR="004F7C7F"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 w:rsidR="004F7C7F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CD79A6">
        <w:rPr>
          <w:rFonts w:ascii="Times New Roman" w:hAnsi="Times New Roman" w:cs="Times New Roman"/>
          <w:sz w:val="24"/>
          <w:szCs w:val="24"/>
        </w:rPr>
        <w:t>80,9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D79A6">
        <w:rPr>
          <w:rFonts w:ascii="Times New Roman" w:hAnsi="Times New Roman" w:cs="Times New Roman"/>
          <w:sz w:val="24"/>
          <w:szCs w:val="24"/>
        </w:rPr>
        <w:t>1707,2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CD79A6">
        <w:rPr>
          <w:rFonts w:ascii="Times New Roman" w:hAnsi="Times New Roman" w:cs="Times New Roman"/>
          <w:sz w:val="24"/>
          <w:szCs w:val="24"/>
        </w:rPr>
        <w:t>16,1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D79A6">
        <w:rPr>
          <w:rFonts w:ascii="Times New Roman" w:hAnsi="Times New Roman" w:cs="Times New Roman"/>
          <w:sz w:val="24"/>
          <w:szCs w:val="24"/>
        </w:rPr>
        <w:t>340,3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2B33AD">
        <w:rPr>
          <w:rFonts w:ascii="Times New Roman" w:hAnsi="Times New Roman" w:cs="Times New Roman"/>
          <w:sz w:val="24"/>
          <w:szCs w:val="24"/>
        </w:rPr>
        <w:t>3,</w:t>
      </w:r>
      <w:r w:rsidR="00CD79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D79A6">
        <w:rPr>
          <w:rFonts w:ascii="Times New Roman" w:hAnsi="Times New Roman" w:cs="Times New Roman"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DD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поступили</w:t>
      </w:r>
      <w:r w:rsidR="00425DC7">
        <w:rPr>
          <w:rFonts w:ascii="Times New Roman" w:hAnsi="Times New Roman" w:cs="Times New Roman"/>
          <w:sz w:val="24"/>
          <w:szCs w:val="24"/>
        </w:rPr>
        <w:t xml:space="preserve"> и исполнены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в полном запланированном объеме.</w:t>
      </w: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240C7A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FC69FC">
        <w:rPr>
          <w:rFonts w:ascii="Times New Roman" w:hAnsi="Times New Roman" w:cs="Times New Roman"/>
          <w:sz w:val="24"/>
          <w:szCs w:val="24"/>
        </w:rPr>
        <w:t>2784,0</w:t>
      </w:r>
      <w:r w:rsidR="00FB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FC69FC">
        <w:rPr>
          <w:rFonts w:ascii="Times New Roman" w:hAnsi="Times New Roman" w:cs="Times New Roman"/>
          <w:sz w:val="24"/>
          <w:szCs w:val="24"/>
        </w:rPr>
        <w:t>94,7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плановым показателям на 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составило  </w:t>
      </w:r>
      <w:r w:rsidR="009B3C32">
        <w:rPr>
          <w:rFonts w:ascii="Times New Roman" w:hAnsi="Times New Roman" w:cs="Times New Roman"/>
          <w:sz w:val="24"/>
          <w:szCs w:val="24"/>
        </w:rPr>
        <w:t xml:space="preserve">156,2 </w:t>
      </w:r>
      <w:r w:rsidR="003A6AF1">
        <w:rPr>
          <w:rFonts w:ascii="Times New Roman" w:hAnsi="Times New Roman" w:cs="Times New Roman"/>
          <w:sz w:val="24"/>
          <w:szCs w:val="24"/>
        </w:rPr>
        <w:t>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58" w:rsidRP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>Расходы бюджета поселения по разделам классификации расходов</w:t>
      </w:r>
    </w:p>
    <w:p w:rsid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548"/>
        <w:gridCol w:w="1439"/>
        <w:gridCol w:w="1213"/>
        <w:gridCol w:w="1413"/>
        <w:gridCol w:w="1404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2758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909,4</w:t>
            </w:r>
          </w:p>
        </w:tc>
        <w:tc>
          <w:tcPr>
            <w:tcW w:w="1585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  <w:tc>
          <w:tcPr>
            <w:tcW w:w="1560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85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5974C9" w:rsidP="00B5004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6741F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85" w:type="dxa"/>
            <w:vAlign w:val="center"/>
          </w:tcPr>
          <w:p w:rsidR="0046741F" w:rsidRDefault="005974C9" w:rsidP="00C21D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vAlign w:val="center"/>
          </w:tcPr>
          <w:p w:rsidR="0046741F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6741F" w:rsidRDefault="005974C9" w:rsidP="006D19C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6741F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592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508,3</w:t>
            </w:r>
          </w:p>
        </w:tc>
        <w:tc>
          <w:tcPr>
            <w:tcW w:w="1585" w:type="dxa"/>
            <w:vAlign w:val="center"/>
          </w:tcPr>
          <w:p w:rsidR="001E2758" w:rsidRDefault="005974C9" w:rsidP="002F261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</w:t>
            </w:r>
            <w:r w:rsidR="002F2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559" w:type="dxa"/>
            <w:vAlign w:val="center"/>
          </w:tcPr>
          <w:p w:rsidR="001E2758" w:rsidRDefault="005974C9" w:rsidP="002F261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-80,</w:t>
            </w:r>
            <w:r w:rsidR="002F2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585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559" w:type="dxa"/>
            <w:vAlign w:val="center"/>
          </w:tcPr>
          <w:p w:rsidR="001E2758" w:rsidRDefault="002F2619" w:rsidP="002F261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-18,6</w:t>
            </w:r>
          </w:p>
        </w:tc>
        <w:tc>
          <w:tcPr>
            <w:tcW w:w="1560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2" w:type="dxa"/>
            <w:vAlign w:val="center"/>
          </w:tcPr>
          <w:p w:rsidR="001E2758" w:rsidRDefault="005974C9" w:rsidP="0046741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1266,5</w:t>
            </w:r>
          </w:p>
        </w:tc>
        <w:tc>
          <w:tcPr>
            <w:tcW w:w="1585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-33,5</w:t>
            </w:r>
          </w:p>
        </w:tc>
        <w:tc>
          <w:tcPr>
            <w:tcW w:w="1560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5974C9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85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  <w:vAlign w:val="center"/>
          </w:tcPr>
          <w:p w:rsidR="001E2758" w:rsidRDefault="005974C9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5974C9" w:rsidP="00CB183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2940,2</w:t>
            </w:r>
          </w:p>
        </w:tc>
        <w:tc>
          <w:tcPr>
            <w:tcW w:w="1585" w:type="dxa"/>
            <w:vAlign w:val="center"/>
          </w:tcPr>
          <w:p w:rsidR="001E2758" w:rsidRPr="00BF726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2784,0</w:t>
            </w:r>
          </w:p>
        </w:tc>
        <w:tc>
          <w:tcPr>
            <w:tcW w:w="1559" w:type="dxa"/>
            <w:vAlign w:val="center"/>
          </w:tcPr>
          <w:p w:rsidR="001E2758" w:rsidRPr="00BF726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559" w:type="dxa"/>
            <w:vAlign w:val="center"/>
          </w:tcPr>
          <w:p w:rsidR="001E2758" w:rsidRPr="00BF726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-156,2</w:t>
            </w:r>
          </w:p>
        </w:tc>
        <w:tc>
          <w:tcPr>
            <w:tcW w:w="1560" w:type="dxa"/>
            <w:vAlign w:val="center"/>
          </w:tcPr>
          <w:p w:rsidR="001E2758" w:rsidRPr="00BF7268" w:rsidRDefault="005974C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исполнена на </w:t>
      </w:r>
      <w:r w:rsidR="00AB7DAB">
        <w:rPr>
          <w:rFonts w:ascii="Times New Roman" w:hAnsi="Times New Roman" w:cs="Times New Roman"/>
          <w:sz w:val="24"/>
          <w:szCs w:val="24"/>
        </w:rPr>
        <w:t>2784,0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AB7DAB">
        <w:rPr>
          <w:rFonts w:ascii="Times New Roman" w:hAnsi="Times New Roman" w:cs="Times New Roman"/>
          <w:sz w:val="24"/>
          <w:szCs w:val="24"/>
        </w:rPr>
        <w:t>94,7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AB7DAB">
        <w:rPr>
          <w:rFonts w:ascii="Times New Roman" w:hAnsi="Times New Roman" w:cs="Times New Roman"/>
          <w:sz w:val="24"/>
          <w:szCs w:val="24"/>
        </w:rPr>
        <w:t>2940,2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36069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AB7DAB">
        <w:rPr>
          <w:rFonts w:ascii="Times New Roman" w:hAnsi="Times New Roman" w:cs="Times New Roman"/>
          <w:sz w:val="24"/>
          <w:szCs w:val="24"/>
        </w:rPr>
        <w:t xml:space="preserve">культура, кинематография – 44,3%, </w:t>
      </w:r>
      <w:r w:rsidR="00083E1D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AB7DAB">
        <w:rPr>
          <w:rFonts w:ascii="Times New Roman" w:hAnsi="Times New Roman" w:cs="Times New Roman"/>
          <w:sz w:val="24"/>
          <w:szCs w:val="24"/>
        </w:rPr>
        <w:t>31,8</w:t>
      </w:r>
      <w:r w:rsidR="00083E1D">
        <w:rPr>
          <w:rFonts w:ascii="Times New Roman" w:hAnsi="Times New Roman" w:cs="Times New Roman"/>
          <w:sz w:val="24"/>
          <w:szCs w:val="24"/>
        </w:rPr>
        <w:t xml:space="preserve"> %,</w:t>
      </w:r>
      <w:r w:rsidR="00AB7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национальная экономика -</w:t>
      </w:r>
      <w:r w:rsidR="00AB7DAB">
        <w:rPr>
          <w:rFonts w:ascii="Times New Roman" w:hAnsi="Times New Roman" w:cs="Times New Roman"/>
          <w:sz w:val="24"/>
          <w:szCs w:val="24"/>
        </w:rPr>
        <w:t>15,4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B7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D7A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9C481C">
        <w:rPr>
          <w:rFonts w:ascii="Times New Roman" w:hAnsi="Times New Roman" w:cs="Times New Roman"/>
          <w:sz w:val="24"/>
          <w:szCs w:val="24"/>
        </w:rPr>
        <w:t>886,0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432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 xml:space="preserve">руб., или на </w:t>
      </w:r>
      <w:r w:rsidR="009C481C">
        <w:rPr>
          <w:rFonts w:ascii="Times New Roman" w:hAnsi="Times New Roman" w:cs="Times New Roman"/>
          <w:sz w:val="24"/>
          <w:szCs w:val="24"/>
        </w:rPr>
        <w:t>97,4</w:t>
      </w:r>
      <w:r w:rsidR="00266EE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</w:t>
      </w:r>
    </w:p>
    <w:p w:rsidR="002D2D7A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</w:t>
      </w:r>
      <w:r w:rsidR="009C481C">
        <w:rPr>
          <w:rFonts w:ascii="Times New Roman" w:hAnsi="Times New Roman" w:cs="Times New Roman"/>
          <w:sz w:val="24"/>
          <w:szCs w:val="24"/>
        </w:rPr>
        <w:t>884,7</w:t>
      </w:r>
      <w:r>
        <w:rPr>
          <w:rFonts w:ascii="Times New Roman" w:hAnsi="Times New Roman" w:cs="Times New Roman"/>
          <w:sz w:val="24"/>
          <w:szCs w:val="24"/>
        </w:rPr>
        <w:t xml:space="preserve"> тыс. руб.,  что меньше на </w:t>
      </w:r>
      <w:r w:rsidR="00EA7361">
        <w:rPr>
          <w:rFonts w:ascii="Times New Roman" w:hAnsi="Times New Roman" w:cs="Times New Roman"/>
          <w:sz w:val="24"/>
          <w:szCs w:val="24"/>
        </w:rPr>
        <w:t>13,3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D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чем запланировано.</w:t>
      </w:r>
      <w:r w:rsidR="00EA7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D7A" w:rsidRDefault="00EA736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D2D7A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разделе предусмотрены резервные средства </w:t>
      </w:r>
      <w:proofErr w:type="spellStart"/>
      <w:r w:rsidR="002D2D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2D2D7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2D2D7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сумме 10,0 тыс. рублей,  которые в 2014 году не использованы.</w:t>
      </w:r>
    </w:p>
    <w:p w:rsidR="00E36069" w:rsidRDefault="00EA736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D7A">
        <w:rPr>
          <w:rFonts w:ascii="Times New Roman" w:hAnsi="Times New Roman" w:cs="Times New Roman"/>
          <w:sz w:val="24"/>
          <w:szCs w:val="24"/>
        </w:rPr>
        <w:t>Решением  о бюджете также предусмотрены расходы на другие общественные вопросы в сумме 1,3 тыс. рублей, которые исполнены в 2014 году на 100 процентов.</w:t>
      </w:r>
    </w:p>
    <w:p w:rsidR="00952868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266EE1">
        <w:rPr>
          <w:rFonts w:ascii="Times New Roman" w:hAnsi="Times New Roman" w:cs="Times New Roman"/>
          <w:b/>
          <w:sz w:val="24"/>
          <w:szCs w:val="24"/>
        </w:rPr>
        <w:t>Национальная оборона»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73" w:rsidRPr="005F3073">
        <w:rPr>
          <w:rFonts w:ascii="Times New Roman" w:hAnsi="Times New Roman" w:cs="Times New Roman"/>
          <w:sz w:val="24"/>
          <w:szCs w:val="24"/>
        </w:rPr>
        <w:t>осуществлены расходы бюджета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B56644">
        <w:rPr>
          <w:rFonts w:ascii="Times New Roman" w:hAnsi="Times New Roman" w:cs="Times New Roman"/>
          <w:sz w:val="24"/>
          <w:szCs w:val="24"/>
        </w:rPr>
        <w:t>63,8</w:t>
      </w:r>
      <w:r w:rsidR="005F307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56644">
        <w:rPr>
          <w:rFonts w:ascii="Times New Roman" w:hAnsi="Times New Roman" w:cs="Times New Roman"/>
          <w:sz w:val="24"/>
          <w:szCs w:val="24"/>
        </w:rPr>
        <w:t>.</w:t>
      </w:r>
      <w:r w:rsidR="005F3073">
        <w:rPr>
          <w:rFonts w:ascii="Times New Roman" w:hAnsi="Times New Roman" w:cs="Times New Roman"/>
          <w:sz w:val="24"/>
          <w:szCs w:val="24"/>
        </w:rPr>
        <w:t xml:space="preserve"> или 100 % к утвержденным бюджетным назначениям. </w:t>
      </w:r>
    </w:p>
    <w:p w:rsidR="00266EE1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оборону в общей сумме расходов бюджета 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B56644">
        <w:rPr>
          <w:rFonts w:ascii="Times New Roman" w:hAnsi="Times New Roman" w:cs="Times New Roman"/>
          <w:sz w:val="24"/>
          <w:szCs w:val="24"/>
        </w:rPr>
        <w:t>2,3</w:t>
      </w:r>
      <w:r w:rsidR="000D0417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566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5F307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4" w:rsidRPr="00AF67F4">
        <w:rPr>
          <w:rFonts w:ascii="Times New Roman" w:hAnsi="Times New Roman" w:cs="Times New Roman"/>
          <w:sz w:val="24"/>
          <w:szCs w:val="24"/>
        </w:rPr>
        <w:t>испо</w:t>
      </w:r>
      <w:r w:rsidR="00AF67F4">
        <w:rPr>
          <w:rFonts w:ascii="Times New Roman" w:hAnsi="Times New Roman" w:cs="Times New Roman"/>
          <w:sz w:val="24"/>
          <w:szCs w:val="24"/>
        </w:rPr>
        <w:t>л</w:t>
      </w:r>
      <w:r w:rsidR="00AF67F4" w:rsidRPr="00AF67F4">
        <w:rPr>
          <w:rFonts w:ascii="Times New Roman" w:hAnsi="Times New Roman" w:cs="Times New Roman"/>
          <w:sz w:val="24"/>
          <w:szCs w:val="24"/>
        </w:rPr>
        <w:t>нена</w:t>
      </w:r>
      <w:r w:rsidR="00952868">
        <w:rPr>
          <w:rFonts w:ascii="Times New Roman" w:hAnsi="Times New Roman" w:cs="Times New Roman"/>
          <w:sz w:val="24"/>
          <w:szCs w:val="24"/>
        </w:rPr>
        <w:t xml:space="preserve"> на </w:t>
      </w:r>
      <w:r w:rsidR="00B56644">
        <w:rPr>
          <w:rFonts w:ascii="Times New Roman" w:hAnsi="Times New Roman" w:cs="Times New Roman"/>
          <w:sz w:val="24"/>
          <w:szCs w:val="24"/>
        </w:rPr>
        <w:t>100</w:t>
      </w:r>
      <w:r w:rsidR="00952868"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назначений.</w:t>
      </w:r>
      <w:r w:rsidR="00AF67F4">
        <w:rPr>
          <w:rFonts w:ascii="Times New Roman" w:hAnsi="Times New Roman" w:cs="Times New Roman"/>
          <w:sz w:val="24"/>
          <w:szCs w:val="24"/>
        </w:rPr>
        <w:t xml:space="preserve"> Решением о бюджете поселения были предусмотрены бюджетные ассигнования на </w:t>
      </w:r>
      <w:r w:rsidR="00952868">
        <w:rPr>
          <w:rFonts w:ascii="Times New Roman" w:hAnsi="Times New Roman" w:cs="Times New Roman"/>
          <w:sz w:val="24"/>
          <w:szCs w:val="24"/>
        </w:rPr>
        <w:t>обес</w:t>
      </w:r>
      <w:r w:rsidR="00B56644">
        <w:rPr>
          <w:rFonts w:ascii="Times New Roman" w:hAnsi="Times New Roman" w:cs="Times New Roman"/>
          <w:sz w:val="24"/>
          <w:szCs w:val="24"/>
        </w:rPr>
        <w:t xml:space="preserve">печение пожарной безопасности </w:t>
      </w:r>
      <w:r w:rsidR="00AF67F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56644">
        <w:rPr>
          <w:rFonts w:ascii="Times New Roman" w:hAnsi="Times New Roman" w:cs="Times New Roman"/>
          <w:sz w:val="24"/>
          <w:szCs w:val="24"/>
        </w:rPr>
        <w:t>6,7</w:t>
      </w:r>
      <w:r w:rsidR="00AF67F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D747B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215D5B">
        <w:rPr>
          <w:rFonts w:ascii="Times New Roman" w:hAnsi="Times New Roman" w:cs="Times New Roman"/>
          <w:sz w:val="24"/>
          <w:szCs w:val="24"/>
        </w:rPr>
        <w:t>427,</w:t>
      </w:r>
      <w:r w:rsidR="00FE44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</w:t>
      </w:r>
      <w:r w:rsidR="00215D5B">
        <w:rPr>
          <w:rFonts w:ascii="Times New Roman" w:hAnsi="Times New Roman" w:cs="Times New Roman"/>
          <w:sz w:val="24"/>
          <w:szCs w:val="24"/>
        </w:rPr>
        <w:t>508,3</w:t>
      </w:r>
      <w:r w:rsidR="001C7DC3">
        <w:rPr>
          <w:rFonts w:ascii="Times New Roman" w:hAnsi="Times New Roman" w:cs="Times New Roman"/>
          <w:sz w:val="24"/>
          <w:szCs w:val="24"/>
        </w:rPr>
        <w:t xml:space="preserve"> 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1C7DC3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по этому разделу </w:t>
      </w:r>
      <w:r w:rsidR="001C7DC3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содержание и  капитальный ремонт автомобильных дорог общего пользования местного значения в границах населенных пунктов поселений в сумме </w:t>
      </w:r>
      <w:r w:rsidR="001C7DC3">
        <w:rPr>
          <w:rFonts w:ascii="Times New Roman" w:hAnsi="Times New Roman" w:cs="Times New Roman"/>
          <w:sz w:val="24"/>
          <w:szCs w:val="24"/>
        </w:rPr>
        <w:t>427,</w:t>
      </w:r>
      <w:r w:rsidR="00FE44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AC" w:rsidRDefault="00DD76C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 w:rsidR="001C7DC3">
        <w:rPr>
          <w:rFonts w:ascii="Times New Roman" w:hAnsi="Times New Roman" w:cs="Times New Roman"/>
          <w:sz w:val="24"/>
          <w:szCs w:val="24"/>
        </w:rPr>
        <w:t>171,7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 w:rsidR="001C7DC3">
        <w:rPr>
          <w:rFonts w:ascii="Times New Roman" w:hAnsi="Times New Roman" w:cs="Times New Roman"/>
          <w:sz w:val="24"/>
          <w:szCs w:val="24"/>
        </w:rPr>
        <w:t>153,1</w:t>
      </w:r>
      <w:r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F02459">
        <w:rPr>
          <w:rFonts w:ascii="Times New Roman" w:hAnsi="Times New Roman" w:cs="Times New Roman"/>
          <w:sz w:val="24"/>
          <w:szCs w:val="24"/>
        </w:rPr>
        <w:t xml:space="preserve"> </w:t>
      </w:r>
      <w:r w:rsidR="001C7DC3">
        <w:rPr>
          <w:rFonts w:ascii="Times New Roman" w:hAnsi="Times New Roman" w:cs="Times New Roman"/>
          <w:sz w:val="24"/>
          <w:szCs w:val="24"/>
        </w:rPr>
        <w:t>89,2</w:t>
      </w:r>
      <w:r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="009C3F31">
        <w:rPr>
          <w:rFonts w:ascii="Times New Roman" w:hAnsi="Times New Roman" w:cs="Times New Roman"/>
          <w:sz w:val="24"/>
          <w:szCs w:val="24"/>
        </w:rPr>
        <w:t>Часть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0F74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06907"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 коммунальное хозяйство в сумме </w:t>
      </w:r>
      <w:r w:rsidR="001C7DC3">
        <w:rPr>
          <w:rFonts w:ascii="Times New Roman" w:hAnsi="Times New Roman" w:cs="Times New Roman"/>
          <w:sz w:val="24"/>
          <w:szCs w:val="24"/>
        </w:rPr>
        <w:t>24,1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 и на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 w:rsidR="003B7FA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C7DC3">
        <w:rPr>
          <w:rFonts w:ascii="Times New Roman" w:hAnsi="Times New Roman" w:cs="Times New Roman"/>
          <w:sz w:val="24"/>
          <w:szCs w:val="24"/>
        </w:rPr>
        <w:t>129,1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A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1B" w:rsidRDefault="00AA5F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«Благоустройство» бюджетные ассигнования </w:t>
      </w:r>
      <w:r w:rsidR="00FE44EC">
        <w:rPr>
          <w:rFonts w:ascii="Times New Roman" w:hAnsi="Times New Roman" w:cs="Times New Roman"/>
          <w:sz w:val="24"/>
          <w:szCs w:val="24"/>
        </w:rPr>
        <w:t xml:space="preserve">направлены </w:t>
      </w:r>
      <w:r>
        <w:rPr>
          <w:rFonts w:ascii="Times New Roman" w:hAnsi="Times New Roman" w:cs="Times New Roman"/>
          <w:sz w:val="24"/>
          <w:szCs w:val="24"/>
        </w:rPr>
        <w:t xml:space="preserve"> на уличное освещение в сумме </w:t>
      </w:r>
      <w:r w:rsidR="00FE44EC">
        <w:rPr>
          <w:rFonts w:ascii="Times New Roman" w:hAnsi="Times New Roman" w:cs="Times New Roman"/>
          <w:sz w:val="24"/>
          <w:szCs w:val="24"/>
        </w:rPr>
        <w:t>76,7</w:t>
      </w:r>
      <w:r>
        <w:rPr>
          <w:rFonts w:ascii="Times New Roman" w:hAnsi="Times New Roman" w:cs="Times New Roman"/>
          <w:sz w:val="24"/>
          <w:szCs w:val="24"/>
        </w:rPr>
        <w:t xml:space="preserve"> тыс. руб. и на мероприятия по благоустройству, уборке территории в сумме </w:t>
      </w:r>
      <w:r w:rsidR="00FE44EC">
        <w:rPr>
          <w:rFonts w:ascii="Times New Roman" w:hAnsi="Times New Roman" w:cs="Times New Roman"/>
          <w:sz w:val="24"/>
          <w:szCs w:val="24"/>
        </w:rPr>
        <w:t>52,4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D76C2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Доля расходов на жилищно-коммунальное хозяйство в общей сумме расходов бюджета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FE44EC">
        <w:rPr>
          <w:rFonts w:ascii="Times New Roman" w:hAnsi="Times New Roman" w:cs="Times New Roman"/>
          <w:sz w:val="24"/>
          <w:szCs w:val="24"/>
        </w:rPr>
        <w:t>5,5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E44E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9F1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о бюджете</w:t>
      </w:r>
      <w:r w:rsidR="00EB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E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утверждены в общей сумме </w:t>
      </w:r>
      <w:r w:rsidR="00FE44EC">
        <w:rPr>
          <w:rFonts w:ascii="Times New Roman" w:hAnsi="Times New Roman" w:cs="Times New Roman"/>
          <w:sz w:val="24"/>
          <w:szCs w:val="24"/>
        </w:rPr>
        <w:t>1266,5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FE44EC">
        <w:rPr>
          <w:rFonts w:ascii="Times New Roman" w:hAnsi="Times New Roman" w:cs="Times New Roman"/>
          <w:sz w:val="24"/>
          <w:szCs w:val="24"/>
        </w:rPr>
        <w:t>1233,0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FE44EC">
        <w:rPr>
          <w:rFonts w:ascii="Times New Roman" w:hAnsi="Times New Roman" w:cs="Times New Roman"/>
          <w:sz w:val="24"/>
          <w:szCs w:val="24"/>
        </w:rPr>
        <w:t>97,4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E44E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4EC" w:rsidRDefault="00FE44E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по данному разделу направлены</w:t>
      </w:r>
      <w:r w:rsidRPr="00FE44EC">
        <w:rPr>
          <w:rFonts w:ascii="Times New Roman" w:hAnsi="Times New Roman" w:cs="Times New Roman"/>
          <w:sz w:val="24"/>
          <w:szCs w:val="24"/>
        </w:rPr>
        <w:t>:</w:t>
      </w:r>
    </w:p>
    <w:p w:rsidR="00FE44EC" w:rsidRDefault="00FE44E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5,0 тыс. рублей;</w:t>
      </w:r>
    </w:p>
    <w:p w:rsidR="00FE44EC" w:rsidRDefault="00FE44E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учреждений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 в сумме 908,4 тыс. рублей;</w:t>
      </w:r>
    </w:p>
    <w:p w:rsidR="00FE44EC" w:rsidRDefault="00FE44E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обеспечение деятельности библиотек в сумме 272,3 тыс. рублей;</w:t>
      </w:r>
    </w:p>
    <w:p w:rsidR="00FE44EC" w:rsidRDefault="00FE44E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конкурсов, выставок и ярмарок с участием организацией агропромышленного комплекса в сумме 3,0 тыс. рублей;</w:t>
      </w:r>
    </w:p>
    <w:p w:rsidR="00FE44EC" w:rsidRPr="00FE44EC" w:rsidRDefault="00FE44E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возмещение части расходов местных бюджетов на повышение заработной платы отдельных категорий работников учреждений культуры и дополнительного образования детей за счет субсидии, предоставляемой из республиканского бюджета Чувашской Республики в сумме 44,3 тыс. рублей.</w:t>
      </w:r>
    </w:p>
    <w:p w:rsidR="00051146" w:rsidRDefault="00FE44EC" w:rsidP="00FE44EC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0779F1">
        <w:rPr>
          <w:rFonts w:ascii="Times New Roman" w:hAnsi="Times New Roman" w:cs="Times New Roman"/>
          <w:sz w:val="24"/>
          <w:szCs w:val="24"/>
        </w:rPr>
        <w:t xml:space="preserve"> по разделу «</w:t>
      </w:r>
      <w:r w:rsidR="000779F1"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0779F1">
        <w:rPr>
          <w:rFonts w:ascii="Times New Roman" w:hAnsi="Times New Roman" w:cs="Times New Roman"/>
          <w:sz w:val="24"/>
          <w:szCs w:val="24"/>
        </w:rPr>
        <w:t>» за 201</w:t>
      </w:r>
      <w:r w:rsidR="00423B79">
        <w:rPr>
          <w:rFonts w:ascii="Times New Roman" w:hAnsi="Times New Roman" w:cs="Times New Roman"/>
          <w:sz w:val="24"/>
          <w:szCs w:val="24"/>
        </w:rPr>
        <w:t>4</w:t>
      </w:r>
      <w:r w:rsidR="000779F1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0779F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438F2" w:rsidRDefault="00870DE1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46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051146">
        <w:rPr>
          <w:rFonts w:ascii="Times New Roman" w:hAnsi="Times New Roman" w:cs="Times New Roman"/>
          <w:sz w:val="24"/>
          <w:szCs w:val="24"/>
        </w:rPr>
        <w:t>4</w:t>
      </w:r>
      <w:r w:rsidRPr="00051146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511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спорт» </w:t>
      </w:r>
      <w:r w:rsidRPr="00051146"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AB013D">
        <w:rPr>
          <w:rFonts w:ascii="Times New Roman" w:hAnsi="Times New Roman" w:cs="Times New Roman"/>
          <w:sz w:val="24"/>
          <w:szCs w:val="24"/>
        </w:rPr>
        <w:t>1</w:t>
      </w:r>
      <w:r w:rsidR="00FE44EC">
        <w:rPr>
          <w:rFonts w:ascii="Times New Roman" w:hAnsi="Times New Roman" w:cs="Times New Roman"/>
          <w:sz w:val="24"/>
          <w:szCs w:val="24"/>
        </w:rPr>
        <w:t>3,8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за отчетный период составили </w:t>
      </w:r>
      <w:r w:rsidR="00FE44EC">
        <w:rPr>
          <w:rFonts w:ascii="Times New Roman" w:hAnsi="Times New Roman" w:cs="Times New Roman"/>
          <w:sz w:val="24"/>
          <w:szCs w:val="24"/>
        </w:rPr>
        <w:t>13,8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601572" w:rsidRPr="00051146">
        <w:rPr>
          <w:rFonts w:ascii="Times New Roman" w:hAnsi="Times New Roman" w:cs="Times New Roman"/>
          <w:sz w:val="24"/>
          <w:szCs w:val="24"/>
        </w:rPr>
        <w:t xml:space="preserve"> </w:t>
      </w:r>
      <w:r w:rsidR="00FE44EC">
        <w:rPr>
          <w:rFonts w:ascii="Times New Roman" w:hAnsi="Times New Roman" w:cs="Times New Roman"/>
          <w:sz w:val="24"/>
          <w:szCs w:val="24"/>
        </w:rPr>
        <w:t>100</w:t>
      </w:r>
      <w:r w:rsidR="00AB013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051146">
        <w:rPr>
          <w:rFonts w:ascii="Times New Roman" w:hAnsi="Times New Roman" w:cs="Times New Roman"/>
          <w:sz w:val="24"/>
          <w:szCs w:val="24"/>
        </w:rPr>
        <w:t>.</w:t>
      </w:r>
      <w:r w:rsidR="001E2758" w:rsidRPr="0005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A5D" w:rsidRDefault="006438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F2">
        <w:rPr>
          <w:rFonts w:ascii="Times New Roman" w:hAnsi="Times New Roman" w:cs="Times New Roman"/>
          <w:b/>
          <w:sz w:val="24"/>
          <w:szCs w:val="24"/>
        </w:rPr>
        <w:t xml:space="preserve">Дефицит  бюджета </w:t>
      </w:r>
      <w:proofErr w:type="spellStart"/>
      <w:r w:rsidR="00240C7A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proofErr w:type="spellEnd"/>
      <w:r w:rsidRPr="006438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DD" w:rsidRPr="006D4A5D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отчетного 2014 года исполнен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превышением доходов над</w:t>
      </w:r>
      <w:r w:rsidR="0018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расходами) в сумме </w:t>
      </w:r>
      <w:r w:rsidR="00210DB3">
        <w:rPr>
          <w:rFonts w:ascii="Times New Roman" w:hAnsi="Times New Roman" w:cs="Times New Roman"/>
          <w:sz w:val="24"/>
          <w:szCs w:val="24"/>
        </w:rPr>
        <w:t>166,1</w:t>
      </w:r>
      <w:r w:rsidR="004F4ED9">
        <w:rPr>
          <w:rFonts w:ascii="Times New Roman" w:hAnsi="Times New Roman" w:cs="Times New Roman"/>
          <w:sz w:val="24"/>
          <w:szCs w:val="24"/>
        </w:rPr>
        <w:t xml:space="preserve"> тыс. рублей против утвержденного дефицита в сумме </w:t>
      </w:r>
      <w:r w:rsidR="00210DB3">
        <w:rPr>
          <w:rFonts w:ascii="Times New Roman" w:hAnsi="Times New Roman" w:cs="Times New Roman"/>
          <w:sz w:val="24"/>
          <w:szCs w:val="24"/>
        </w:rPr>
        <w:t>42,3тыс.</w:t>
      </w:r>
      <w:r w:rsidR="004F4E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E2758" w:rsidRPr="006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Pr="006D4A5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F0" w:rsidRDefault="00C112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76DD"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2076DD" w:rsidRPr="00894F79">
        <w:rPr>
          <w:rFonts w:ascii="Times New Roman" w:hAnsi="Times New Roman" w:cs="Times New Roman"/>
          <w:sz w:val="24"/>
          <w:szCs w:val="24"/>
        </w:rPr>
        <w:t>:</w:t>
      </w:r>
    </w:p>
    <w:p w:rsidR="004207F0" w:rsidRDefault="004207F0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6DD" w:rsidRDefault="004207F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proofErr w:type="spellStart"/>
      <w:r w:rsidR="00240C7A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 w:rsidR="00861A4B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043F9A" w:rsidRDefault="00043F9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274E">
        <w:rPr>
          <w:rFonts w:ascii="Times New Roman" w:hAnsi="Times New Roman" w:cs="Times New Roman"/>
          <w:sz w:val="24"/>
          <w:szCs w:val="24"/>
        </w:rPr>
        <w:t>В ходе проверки в</w:t>
      </w:r>
      <w:r>
        <w:rPr>
          <w:rFonts w:ascii="Times New Roman" w:hAnsi="Times New Roman" w:cs="Times New Roman"/>
          <w:sz w:val="24"/>
          <w:szCs w:val="24"/>
        </w:rPr>
        <w:t>нес</w:t>
      </w:r>
      <w:r w:rsidR="00A1274E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уточнения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№1 от 26 декабря 2014 года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2014 год» и представ</w:t>
      </w:r>
      <w:r w:rsidR="00A1274E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 уточненное решение в Контрольно-счетный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A4D93" w:rsidRDefault="009A4D9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0096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 w:rsidR="00FE0096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FE0096">
        <w:rPr>
          <w:rFonts w:ascii="Times New Roman" w:hAnsi="Times New Roman" w:cs="Times New Roman"/>
          <w:sz w:val="24"/>
          <w:szCs w:val="24"/>
        </w:rPr>
        <w:t xml:space="preserve"> сельского поселения за 2014 год может быть рассмотрен и утвержден Собранием депутатов </w:t>
      </w:r>
      <w:proofErr w:type="spellStart"/>
      <w:r w:rsidR="00FE0096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FE0096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C4158C" w:rsidRDefault="00FE0096" w:rsidP="00C4158C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Направить 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4158C"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C4158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C4158C">
        <w:rPr>
          <w:rFonts w:ascii="Times New Roman" w:hAnsi="Times New Roman" w:cs="Times New Roman"/>
          <w:sz w:val="24"/>
          <w:szCs w:val="24"/>
        </w:rPr>
        <w:t xml:space="preserve"> сельского поселения за 2014 год в Собрание депутатов </w:t>
      </w:r>
      <w:proofErr w:type="spellStart"/>
      <w:r w:rsidR="00C4158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C41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158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4158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4158C" w:rsidRDefault="00C4158C" w:rsidP="00C4158C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607" w:rsidRDefault="00C4158C" w:rsidP="00C4158C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0A355B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A355B" w:rsidRDefault="00C4158C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="000A355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5B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EF3607">
        <w:rPr>
          <w:rFonts w:ascii="Times New Roman" w:hAnsi="Times New Roman" w:cs="Times New Roman"/>
          <w:sz w:val="24"/>
          <w:szCs w:val="24"/>
        </w:rPr>
        <w:t xml:space="preserve">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5AD4"/>
    <w:rsid w:val="000254C2"/>
    <w:rsid w:val="00030FF5"/>
    <w:rsid w:val="00040706"/>
    <w:rsid w:val="000408AE"/>
    <w:rsid w:val="00043F9A"/>
    <w:rsid w:val="00051146"/>
    <w:rsid w:val="00055F63"/>
    <w:rsid w:val="00056E85"/>
    <w:rsid w:val="0006378F"/>
    <w:rsid w:val="00075C5A"/>
    <w:rsid w:val="000779F1"/>
    <w:rsid w:val="00077EC3"/>
    <w:rsid w:val="000804C4"/>
    <w:rsid w:val="00083E1D"/>
    <w:rsid w:val="000A355B"/>
    <w:rsid w:val="000D0417"/>
    <w:rsid w:val="000D4D54"/>
    <w:rsid w:val="000F3523"/>
    <w:rsid w:val="000F52E8"/>
    <w:rsid w:val="000F74B8"/>
    <w:rsid w:val="00110405"/>
    <w:rsid w:val="001254C3"/>
    <w:rsid w:val="001311CC"/>
    <w:rsid w:val="00134F73"/>
    <w:rsid w:val="0014634F"/>
    <w:rsid w:val="001466CB"/>
    <w:rsid w:val="00151E11"/>
    <w:rsid w:val="00151EEB"/>
    <w:rsid w:val="00181078"/>
    <w:rsid w:val="00184DDD"/>
    <w:rsid w:val="001950D9"/>
    <w:rsid w:val="001A143C"/>
    <w:rsid w:val="001A2A03"/>
    <w:rsid w:val="001B516F"/>
    <w:rsid w:val="001C7DC3"/>
    <w:rsid w:val="001E2758"/>
    <w:rsid w:val="001E6AB4"/>
    <w:rsid w:val="001F142E"/>
    <w:rsid w:val="001F492B"/>
    <w:rsid w:val="002076DD"/>
    <w:rsid w:val="00210DB3"/>
    <w:rsid w:val="00215D5B"/>
    <w:rsid w:val="0022591F"/>
    <w:rsid w:val="002271AC"/>
    <w:rsid w:val="00234C28"/>
    <w:rsid w:val="00235480"/>
    <w:rsid w:val="00240C7A"/>
    <w:rsid w:val="002477CE"/>
    <w:rsid w:val="0025432E"/>
    <w:rsid w:val="002570F5"/>
    <w:rsid w:val="00262ACF"/>
    <w:rsid w:val="00265CEC"/>
    <w:rsid w:val="00266AA6"/>
    <w:rsid w:val="00266EE1"/>
    <w:rsid w:val="002773B1"/>
    <w:rsid w:val="00293831"/>
    <w:rsid w:val="0029608D"/>
    <w:rsid w:val="002A38CA"/>
    <w:rsid w:val="002B33AD"/>
    <w:rsid w:val="002D2D7A"/>
    <w:rsid w:val="002D3312"/>
    <w:rsid w:val="002E14B4"/>
    <w:rsid w:val="002E202F"/>
    <w:rsid w:val="002E4268"/>
    <w:rsid w:val="002F1F26"/>
    <w:rsid w:val="002F2619"/>
    <w:rsid w:val="00325A1C"/>
    <w:rsid w:val="00336026"/>
    <w:rsid w:val="003361E4"/>
    <w:rsid w:val="003367F9"/>
    <w:rsid w:val="00336E05"/>
    <w:rsid w:val="00337318"/>
    <w:rsid w:val="00337A49"/>
    <w:rsid w:val="0035144C"/>
    <w:rsid w:val="00354009"/>
    <w:rsid w:val="0037258B"/>
    <w:rsid w:val="00394882"/>
    <w:rsid w:val="00396223"/>
    <w:rsid w:val="003A0A72"/>
    <w:rsid w:val="003A6AF1"/>
    <w:rsid w:val="003B7FAC"/>
    <w:rsid w:val="003D1469"/>
    <w:rsid w:val="003D40DA"/>
    <w:rsid w:val="003D4251"/>
    <w:rsid w:val="003E0AD6"/>
    <w:rsid w:val="003E11DB"/>
    <w:rsid w:val="003F6103"/>
    <w:rsid w:val="00411980"/>
    <w:rsid w:val="00417E37"/>
    <w:rsid w:val="004207F0"/>
    <w:rsid w:val="00423B79"/>
    <w:rsid w:val="00425DC7"/>
    <w:rsid w:val="00425E5A"/>
    <w:rsid w:val="004419FB"/>
    <w:rsid w:val="00455FC2"/>
    <w:rsid w:val="004643A5"/>
    <w:rsid w:val="0046741F"/>
    <w:rsid w:val="00473FE9"/>
    <w:rsid w:val="0048269B"/>
    <w:rsid w:val="00487C06"/>
    <w:rsid w:val="00487F00"/>
    <w:rsid w:val="00490149"/>
    <w:rsid w:val="004A347B"/>
    <w:rsid w:val="004B5B36"/>
    <w:rsid w:val="004C075B"/>
    <w:rsid w:val="004D510F"/>
    <w:rsid w:val="004D664B"/>
    <w:rsid w:val="004E1976"/>
    <w:rsid w:val="004E667C"/>
    <w:rsid w:val="004E6D7C"/>
    <w:rsid w:val="004F238F"/>
    <w:rsid w:val="004F4ED9"/>
    <w:rsid w:val="004F7C7F"/>
    <w:rsid w:val="00501B2C"/>
    <w:rsid w:val="00504F9C"/>
    <w:rsid w:val="00504FE2"/>
    <w:rsid w:val="00540466"/>
    <w:rsid w:val="005430A9"/>
    <w:rsid w:val="005550F7"/>
    <w:rsid w:val="00593593"/>
    <w:rsid w:val="005974C9"/>
    <w:rsid w:val="005A2657"/>
    <w:rsid w:val="005B6012"/>
    <w:rsid w:val="005C192E"/>
    <w:rsid w:val="005D3E86"/>
    <w:rsid w:val="005F3073"/>
    <w:rsid w:val="005F4323"/>
    <w:rsid w:val="00601572"/>
    <w:rsid w:val="006109DB"/>
    <w:rsid w:val="00617D86"/>
    <w:rsid w:val="006269DF"/>
    <w:rsid w:val="006438F2"/>
    <w:rsid w:val="00644586"/>
    <w:rsid w:val="00662870"/>
    <w:rsid w:val="006648DE"/>
    <w:rsid w:val="00691C05"/>
    <w:rsid w:val="006936CC"/>
    <w:rsid w:val="006A166A"/>
    <w:rsid w:val="006B6128"/>
    <w:rsid w:val="006B6A71"/>
    <w:rsid w:val="006B7911"/>
    <w:rsid w:val="006D19C8"/>
    <w:rsid w:val="006D4A5D"/>
    <w:rsid w:val="006D769A"/>
    <w:rsid w:val="006E352E"/>
    <w:rsid w:val="0070210E"/>
    <w:rsid w:val="0070787B"/>
    <w:rsid w:val="00720762"/>
    <w:rsid w:val="00723009"/>
    <w:rsid w:val="007326F1"/>
    <w:rsid w:val="00756252"/>
    <w:rsid w:val="00757D1C"/>
    <w:rsid w:val="00775C59"/>
    <w:rsid w:val="00780F0B"/>
    <w:rsid w:val="00783026"/>
    <w:rsid w:val="007A2A2C"/>
    <w:rsid w:val="007A7C24"/>
    <w:rsid w:val="007C03AC"/>
    <w:rsid w:val="007E6D76"/>
    <w:rsid w:val="007F47D5"/>
    <w:rsid w:val="007F4E37"/>
    <w:rsid w:val="007F64A3"/>
    <w:rsid w:val="007F64CB"/>
    <w:rsid w:val="008037EA"/>
    <w:rsid w:val="00813DE2"/>
    <w:rsid w:val="00834990"/>
    <w:rsid w:val="00845890"/>
    <w:rsid w:val="00850ED8"/>
    <w:rsid w:val="008550A0"/>
    <w:rsid w:val="008603B6"/>
    <w:rsid w:val="00861A4B"/>
    <w:rsid w:val="00870DE1"/>
    <w:rsid w:val="00875FAD"/>
    <w:rsid w:val="008929FA"/>
    <w:rsid w:val="00894B76"/>
    <w:rsid w:val="00894C8F"/>
    <w:rsid w:val="00894F79"/>
    <w:rsid w:val="00895AA7"/>
    <w:rsid w:val="00895C9A"/>
    <w:rsid w:val="008B4655"/>
    <w:rsid w:val="008B7A5D"/>
    <w:rsid w:val="008D0247"/>
    <w:rsid w:val="008D4CB9"/>
    <w:rsid w:val="0092497A"/>
    <w:rsid w:val="00932C89"/>
    <w:rsid w:val="009440F8"/>
    <w:rsid w:val="009527E2"/>
    <w:rsid w:val="00952868"/>
    <w:rsid w:val="00977CF6"/>
    <w:rsid w:val="00980896"/>
    <w:rsid w:val="00982851"/>
    <w:rsid w:val="009A188E"/>
    <w:rsid w:val="009A4484"/>
    <w:rsid w:val="009A4D93"/>
    <w:rsid w:val="009B31B0"/>
    <w:rsid w:val="009B3C32"/>
    <w:rsid w:val="009C0B69"/>
    <w:rsid w:val="009C15E2"/>
    <w:rsid w:val="009C3F31"/>
    <w:rsid w:val="009C481C"/>
    <w:rsid w:val="009D3674"/>
    <w:rsid w:val="009D4FBE"/>
    <w:rsid w:val="009D7135"/>
    <w:rsid w:val="009F5609"/>
    <w:rsid w:val="00A11499"/>
    <w:rsid w:val="00A1274E"/>
    <w:rsid w:val="00A1674D"/>
    <w:rsid w:val="00A21BCD"/>
    <w:rsid w:val="00A247AC"/>
    <w:rsid w:val="00A27A1B"/>
    <w:rsid w:val="00A323A2"/>
    <w:rsid w:val="00A32AA1"/>
    <w:rsid w:val="00A342EB"/>
    <w:rsid w:val="00A40085"/>
    <w:rsid w:val="00A41D44"/>
    <w:rsid w:val="00A4346C"/>
    <w:rsid w:val="00A43E54"/>
    <w:rsid w:val="00A460D0"/>
    <w:rsid w:val="00A467DD"/>
    <w:rsid w:val="00A61C53"/>
    <w:rsid w:val="00A73730"/>
    <w:rsid w:val="00A75E4D"/>
    <w:rsid w:val="00A91F05"/>
    <w:rsid w:val="00AA0ECB"/>
    <w:rsid w:val="00AA3595"/>
    <w:rsid w:val="00AA4A1F"/>
    <w:rsid w:val="00AA5F1B"/>
    <w:rsid w:val="00AB013D"/>
    <w:rsid w:val="00AB7DAB"/>
    <w:rsid w:val="00AD0D35"/>
    <w:rsid w:val="00AD38D3"/>
    <w:rsid w:val="00AD498C"/>
    <w:rsid w:val="00AE4608"/>
    <w:rsid w:val="00AF67F4"/>
    <w:rsid w:val="00B0408D"/>
    <w:rsid w:val="00B2749C"/>
    <w:rsid w:val="00B40832"/>
    <w:rsid w:val="00B50048"/>
    <w:rsid w:val="00B55BE6"/>
    <w:rsid w:val="00B56644"/>
    <w:rsid w:val="00B56983"/>
    <w:rsid w:val="00B60CD7"/>
    <w:rsid w:val="00B64E8D"/>
    <w:rsid w:val="00B66470"/>
    <w:rsid w:val="00B77A2C"/>
    <w:rsid w:val="00B77CF3"/>
    <w:rsid w:val="00B81988"/>
    <w:rsid w:val="00B92BA2"/>
    <w:rsid w:val="00B967A5"/>
    <w:rsid w:val="00B969E6"/>
    <w:rsid w:val="00B96BDF"/>
    <w:rsid w:val="00BD296E"/>
    <w:rsid w:val="00BD747B"/>
    <w:rsid w:val="00BE1831"/>
    <w:rsid w:val="00BF18FE"/>
    <w:rsid w:val="00BF7268"/>
    <w:rsid w:val="00C06700"/>
    <w:rsid w:val="00C112F2"/>
    <w:rsid w:val="00C12CB3"/>
    <w:rsid w:val="00C160AA"/>
    <w:rsid w:val="00C21DCD"/>
    <w:rsid w:val="00C3081F"/>
    <w:rsid w:val="00C4132B"/>
    <w:rsid w:val="00C4158C"/>
    <w:rsid w:val="00C50975"/>
    <w:rsid w:val="00C50EA5"/>
    <w:rsid w:val="00C5200B"/>
    <w:rsid w:val="00C525FD"/>
    <w:rsid w:val="00C6416F"/>
    <w:rsid w:val="00C67C1E"/>
    <w:rsid w:val="00C75C7D"/>
    <w:rsid w:val="00CA04C5"/>
    <w:rsid w:val="00CA2C5B"/>
    <w:rsid w:val="00CA6B3A"/>
    <w:rsid w:val="00CB183B"/>
    <w:rsid w:val="00CB30B4"/>
    <w:rsid w:val="00CC3AB7"/>
    <w:rsid w:val="00CD2603"/>
    <w:rsid w:val="00CD3736"/>
    <w:rsid w:val="00CD79A6"/>
    <w:rsid w:val="00CE55FD"/>
    <w:rsid w:val="00CE56E5"/>
    <w:rsid w:val="00CF3663"/>
    <w:rsid w:val="00CF4B46"/>
    <w:rsid w:val="00CF58B6"/>
    <w:rsid w:val="00D01776"/>
    <w:rsid w:val="00D04BA8"/>
    <w:rsid w:val="00D053C6"/>
    <w:rsid w:val="00D139F5"/>
    <w:rsid w:val="00D254D1"/>
    <w:rsid w:val="00D31955"/>
    <w:rsid w:val="00D3759D"/>
    <w:rsid w:val="00D43F15"/>
    <w:rsid w:val="00D47E33"/>
    <w:rsid w:val="00D549C1"/>
    <w:rsid w:val="00D65B0A"/>
    <w:rsid w:val="00D70EEC"/>
    <w:rsid w:val="00D73402"/>
    <w:rsid w:val="00D735AA"/>
    <w:rsid w:val="00D747F8"/>
    <w:rsid w:val="00D91C29"/>
    <w:rsid w:val="00DA3841"/>
    <w:rsid w:val="00DA3E8C"/>
    <w:rsid w:val="00DD76C2"/>
    <w:rsid w:val="00DE3328"/>
    <w:rsid w:val="00E06907"/>
    <w:rsid w:val="00E167D4"/>
    <w:rsid w:val="00E33091"/>
    <w:rsid w:val="00E35E8D"/>
    <w:rsid w:val="00E36069"/>
    <w:rsid w:val="00E40023"/>
    <w:rsid w:val="00E829B6"/>
    <w:rsid w:val="00E9217F"/>
    <w:rsid w:val="00EA6BDB"/>
    <w:rsid w:val="00EA7361"/>
    <w:rsid w:val="00EB0EE9"/>
    <w:rsid w:val="00EB1F2D"/>
    <w:rsid w:val="00EB7590"/>
    <w:rsid w:val="00EC0C96"/>
    <w:rsid w:val="00EC59A4"/>
    <w:rsid w:val="00ED0378"/>
    <w:rsid w:val="00EE3056"/>
    <w:rsid w:val="00EF3607"/>
    <w:rsid w:val="00EF3964"/>
    <w:rsid w:val="00F02459"/>
    <w:rsid w:val="00F044F3"/>
    <w:rsid w:val="00F11BA9"/>
    <w:rsid w:val="00F16322"/>
    <w:rsid w:val="00F439D9"/>
    <w:rsid w:val="00F521D5"/>
    <w:rsid w:val="00F55BB2"/>
    <w:rsid w:val="00F77174"/>
    <w:rsid w:val="00F80424"/>
    <w:rsid w:val="00F81C69"/>
    <w:rsid w:val="00F95F29"/>
    <w:rsid w:val="00FB611F"/>
    <w:rsid w:val="00FB787D"/>
    <w:rsid w:val="00FB7DCF"/>
    <w:rsid w:val="00FC69FC"/>
    <w:rsid w:val="00FD47D4"/>
    <w:rsid w:val="00FE0096"/>
    <w:rsid w:val="00FE394A"/>
    <w:rsid w:val="00FE44EC"/>
    <w:rsid w:val="00FE6B4C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8C5E-EE13-4B2F-AEA3-DE8DE9D0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8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13</cp:revision>
  <cp:lastPrinted>2015-04-29T06:38:00Z</cp:lastPrinted>
  <dcterms:created xsi:type="dcterms:W3CDTF">2014-03-20T11:46:00Z</dcterms:created>
  <dcterms:modified xsi:type="dcterms:W3CDTF">2015-04-29T07:05:00Z</dcterms:modified>
</cp:coreProperties>
</file>