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C55E92">
        <w:rPr>
          <w:bCs w:val="0"/>
          <w:sz w:val="24"/>
        </w:rPr>
        <w:t>Старочукальского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C55E92">
        <w:rPr>
          <w:bCs w:val="0"/>
          <w:sz w:val="24"/>
        </w:rPr>
        <w:t>Старочукальского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</w:t>
      </w:r>
      <w:r w:rsidR="00EA1389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C55E92">
        <w:rPr>
          <w:bCs/>
        </w:rPr>
        <w:t>Старочукальского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C55E92">
        <w:rPr>
          <w:bCs/>
        </w:rPr>
        <w:t>Старочукальского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C55E92">
        <w:t>Старочукальском</w:t>
      </w:r>
      <w:proofErr w:type="spellEnd"/>
      <w:r w:rsidR="00D8446F" w:rsidRPr="004277D0">
        <w:t xml:space="preserve"> 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C55E92">
        <w:rPr>
          <w:i w:val="0"/>
          <w:sz w:val="24"/>
          <w:szCs w:val="24"/>
        </w:rPr>
        <w:t>Старочукальского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C55E92">
        <w:rPr>
          <w:i w:val="0"/>
          <w:sz w:val="24"/>
          <w:szCs w:val="24"/>
        </w:rPr>
        <w:t>Старочукальского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C55E92">
        <w:rPr>
          <w:i w:val="0"/>
          <w:sz w:val="24"/>
          <w:szCs w:val="24"/>
        </w:rPr>
        <w:t>Старочукальского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сопроводительным письмом №</w:t>
      </w:r>
      <w:r w:rsidR="00EA1389">
        <w:rPr>
          <w:i w:val="0"/>
          <w:sz w:val="24"/>
          <w:szCs w:val="24"/>
        </w:rPr>
        <w:t>121</w:t>
      </w:r>
      <w:r w:rsidR="002A2CBE" w:rsidRPr="004277D0">
        <w:rPr>
          <w:i w:val="0"/>
          <w:sz w:val="24"/>
          <w:szCs w:val="24"/>
        </w:rPr>
        <w:t xml:space="preserve"> от 0</w:t>
      </w:r>
      <w:r w:rsidR="00C55E92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>.1</w:t>
      </w:r>
      <w:r w:rsidR="00430656" w:rsidRPr="004277D0">
        <w:rPr>
          <w:i w:val="0"/>
          <w:sz w:val="24"/>
          <w:szCs w:val="24"/>
        </w:rPr>
        <w:t>2</w:t>
      </w:r>
      <w:r w:rsidR="002A2CBE" w:rsidRPr="004277D0">
        <w:rPr>
          <w:i w:val="0"/>
          <w:sz w:val="24"/>
          <w:szCs w:val="24"/>
        </w:rPr>
        <w:t>.201</w:t>
      </w:r>
      <w:r w:rsidR="00430656" w:rsidRPr="004277D0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 xml:space="preserve"> года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E25680">
      <w:pPr>
        <w:pStyle w:val="2"/>
        <w:contextualSpacing/>
        <w:rPr>
          <w:b/>
          <w:iCs w:val="0"/>
          <w:sz w:val="24"/>
          <w:highlight w:val="yellow"/>
        </w:rPr>
      </w:pPr>
      <w:proofErr w:type="gramStart"/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C55E92">
        <w:rPr>
          <w:i w:val="0"/>
          <w:sz w:val="24"/>
          <w:szCs w:val="24"/>
        </w:rPr>
        <w:t>Старочукальского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C55E92">
        <w:rPr>
          <w:i w:val="0"/>
          <w:sz w:val="24"/>
          <w:szCs w:val="24"/>
        </w:rPr>
        <w:t>Старочукальского</w:t>
      </w:r>
      <w:proofErr w:type="spellEnd"/>
      <w:r w:rsidR="00397057" w:rsidRPr="004277D0">
        <w:rPr>
          <w:i w:val="0"/>
          <w:sz w:val="24"/>
          <w:szCs w:val="24"/>
        </w:rPr>
        <w:t xml:space="preserve"> сельского поселения №3</w:t>
      </w:r>
      <w:r w:rsidR="00D033DE">
        <w:rPr>
          <w:i w:val="0"/>
          <w:sz w:val="24"/>
          <w:szCs w:val="24"/>
        </w:rPr>
        <w:t>6</w:t>
      </w:r>
      <w:r w:rsidR="004277D0" w:rsidRPr="004277D0">
        <w:rPr>
          <w:i w:val="0"/>
          <w:sz w:val="24"/>
          <w:szCs w:val="24"/>
        </w:rPr>
        <w:t xml:space="preserve"> от 2</w:t>
      </w:r>
      <w:r w:rsidR="00D033DE">
        <w:rPr>
          <w:i w:val="0"/>
          <w:sz w:val="24"/>
          <w:szCs w:val="24"/>
        </w:rPr>
        <w:t>3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C55E92">
        <w:rPr>
          <w:i w:val="0"/>
          <w:sz w:val="24"/>
          <w:szCs w:val="24"/>
        </w:rPr>
        <w:t>Старочукальского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D033DE">
        <w:rPr>
          <w:i w:val="0"/>
          <w:sz w:val="24"/>
          <w:szCs w:val="24"/>
        </w:rPr>
        <w:t>Старочукальского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proofErr w:type="gram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="00E2568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C55E92">
        <w:rPr>
          <w:b/>
          <w:bCs/>
        </w:rPr>
        <w:t>Старочукальского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E9154B" w:rsidRDefault="006C75A5" w:rsidP="006C75A5">
      <w:pPr>
        <w:ind w:firstLine="567"/>
        <w:jc w:val="both"/>
        <w:rPr>
          <w:color w:val="4F81BD" w:themeColor="accent1"/>
        </w:rPr>
      </w:pPr>
      <w:r w:rsidRPr="00E9154B">
        <w:rPr>
          <w:b/>
          <w:color w:val="4F81BD" w:themeColor="accent1"/>
        </w:rPr>
        <w:t xml:space="preserve">Доходы бюджета сельского поселения </w:t>
      </w:r>
      <w:r w:rsidRPr="00E9154B">
        <w:rPr>
          <w:color w:val="4F81BD" w:themeColor="accent1"/>
        </w:rPr>
        <w:t>(далее – бюджет поселения) на 201</w:t>
      </w:r>
      <w:r w:rsidR="00AC63D0" w:rsidRPr="00E9154B">
        <w:rPr>
          <w:color w:val="4F81BD" w:themeColor="accent1"/>
        </w:rPr>
        <w:t>7</w:t>
      </w:r>
      <w:r w:rsidRPr="00E9154B">
        <w:rPr>
          <w:color w:val="4F81BD" w:themeColor="accent1"/>
        </w:rPr>
        <w:t xml:space="preserve"> год по проекту решения прогнозируются в объеме </w:t>
      </w:r>
      <w:r w:rsidR="00B06C29" w:rsidRPr="00E9154B">
        <w:rPr>
          <w:color w:val="4F81BD" w:themeColor="accent1"/>
        </w:rPr>
        <w:t>2016,</w:t>
      </w:r>
      <w:r w:rsidR="00E9154B">
        <w:rPr>
          <w:color w:val="4F81BD" w:themeColor="accent1"/>
        </w:rPr>
        <w:t>4</w:t>
      </w:r>
      <w:r w:rsidRPr="00E9154B">
        <w:rPr>
          <w:color w:val="4F81BD" w:themeColor="accent1"/>
        </w:rPr>
        <w:t xml:space="preserve"> тыс.</w:t>
      </w:r>
      <w:r w:rsidR="00A568EF" w:rsidRPr="00E9154B">
        <w:rPr>
          <w:color w:val="4F81BD" w:themeColor="accent1"/>
        </w:rPr>
        <w:t xml:space="preserve"> </w:t>
      </w:r>
      <w:r w:rsidRPr="00E9154B">
        <w:rPr>
          <w:color w:val="4F81BD" w:themeColor="accent1"/>
        </w:rPr>
        <w:t>рублей</w:t>
      </w:r>
      <w:r w:rsidRPr="00E9154B">
        <w:rPr>
          <w:bCs/>
          <w:color w:val="4F81BD" w:themeColor="accent1"/>
        </w:rPr>
        <w:t xml:space="preserve">. </w:t>
      </w:r>
      <w:r w:rsidRPr="00E9154B">
        <w:rPr>
          <w:color w:val="4F81BD" w:themeColor="accent1"/>
        </w:rPr>
        <w:t>По сравнению с утвержденными параметрами на 01 октября 201</w:t>
      </w:r>
      <w:r w:rsidR="009E15D8" w:rsidRPr="00E9154B">
        <w:rPr>
          <w:color w:val="4F81BD" w:themeColor="accent1"/>
        </w:rPr>
        <w:t>6</w:t>
      </w:r>
      <w:r w:rsidRPr="00E9154B">
        <w:rPr>
          <w:color w:val="4F81BD" w:themeColor="accent1"/>
        </w:rPr>
        <w:t xml:space="preserve"> года (</w:t>
      </w:r>
      <w:r w:rsidR="00B06C29" w:rsidRPr="00E9154B">
        <w:rPr>
          <w:color w:val="4F81BD" w:themeColor="accent1"/>
        </w:rPr>
        <w:t>3430,8</w:t>
      </w:r>
      <w:r w:rsidRPr="00E9154B">
        <w:rPr>
          <w:color w:val="4F81BD" w:themeColor="accent1"/>
        </w:rPr>
        <w:t xml:space="preserve"> тыс. рублей) доходы в 201</w:t>
      </w:r>
      <w:r w:rsidR="009E15D8" w:rsidRPr="00E9154B">
        <w:rPr>
          <w:color w:val="4F81BD" w:themeColor="accent1"/>
        </w:rPr>
        <w:t>7</w:t>
      </w:r>
      <w:r w:rsidRPr="00E9154B">
        <w:rPr>
          <w:color w:val="4F81BD" w:themeColor="accent1"/>
        </w:rPr>
        <w:t xml:space="preserve"> году </w:t>
      </w:r>
      <w:r w:rsidR="00B06C29" w:rsidRPr="00E9154B">
        <w:rPr>
          <w:color w:val="4F81BD" w:themeColor="accent1"/>
        </w:rPr>
        <w:t>снижаются</w:t>
      </w:r>
      <w:r w:rsidRPr="00E9154B">
        <w:rPr>
          <w:color w:val="4F81BD" w:themeColor="accent1"/>
        </w:rPr>
        <w:t xml:space="preserve"> на </w:t>
      </w:r>
      <w:r w:rsidR="00B06C29" w:rsidRPr="00E9154B">
        <w:rPr>
          <w:color w:val="4F81BD" w:themeColor="accent1"/>
        </w:rPr>
        <w:t>1414,</w:t>
      </w:r>
      <w:r w:rsidR="00E9154B">
        <w:rPr>
          <w:color w:val="4F81BD" w:themeColor="accent1"/>
        </w:rPr>
        <w:t>4</w:t>
      </w:r>
      <w:r w:rsidR="00851924" w:rsidRPr="00E9154B">
        <w:rPr>
          <w:color w:val="4F81BD" w:themeColor="accent1"/>
        </w:rPr>
        <w:t xml:space="preserve"> тыс. рублей, или на </w:t>
      </w:r>
      <w:r w:rsidR="00B06C29" w:rsidRPr="00E9154B">
        <w:rPr>
          <w:color w:val="4F81BD" w:themeColor="accent1"/>
        </w:rPr>
        <w:t>42</w:t>
      </w:r>
      <w:r w:rsidRPr="00E9154B">
        <w:rPr>
          <w:color w:val="4F81BD" w:themeColor="accent1"/>
        </w:rPr>
        <w:t xml:space="preserve"> процент</w:t>
      </w:r>
      <w:r w:rsidR="009E15D8" w:rsidRPr="00E9154B">
        <w:rPr>
          <w:color w:val="4F81BD" w:themeColor="accent1"/>
        </w:rPr>
        <w:t>ов</w:t>
      </w:r>
      <w:r w:rsidRPr="00E9154B">
        <w:rPr>
          <w:color w:val="4F81BD" w:themeColor="accent1"/>
        </w:rPr>
        <w:t xml:space="preserve">. </w:t>
      </w:r>
    </w:p>
    <w:p w:rsidR="006C75A5" w:rsidRPr="00F91AF1" w:rsidRDefault="006C75A5" w:rsidP="006C75A5">
      <w:pPr>
        <w:ind w:firstLine="567"/>
        <w:jc w:val="both"/>
        <w:rPr>
          <w:color w:val="4F81BD" w:themeColor="accent1"/>
        </w:rPr>
      </w:pPr>
      <w:r w:rsidRPr="00F91AF1">
        <w:rPr>
          <w:b/>
          <w:color w:val="4F81BD" w:themeColor="accent1"/>
        </w:rPr>
        <w:t xml:space="preserve">2.1. Налоговые доходы </w:t>
      </w:r>
      <w:r w:rsidRPr="00F91AF1">
        <w:rPr>
          <w:color w:val="4F81BD" w:themeColor="accent1"/>
        </w:rPr>
        <w:t>бюджета поселения на 201</w:t>
      </w:r>
      <w:r w:rsidR="00A25442" w:rsidRPr="00F91AF1">
        <w:rPr>
          <w:color w:val="4F81BD" w:themeColor="accent1"/>
        </w:rPr>
        <w:t>7</w:t>
      </w:r>
      <w:r w:rsidRPr="00F91AF1">
        <w:rPr>
          <w:color w:val="4F81BD" w:themeColor="accent1"/>
        </w:rPr>
        <w:t xml:space="preserve"> год составят</w:t>
      </w:r>
      <w:r w:rsidR="00A568EF" w:rsidRPr="00F91AF1">
        <w:rPr>
          <w:color w:val="4F81BD" w:themeColor="accent1"/>
        </w:rPr>
        <w:t xml:space="preserve"> </w:t>
      </w:r>
      <w:r w:rsidR="001755E6" w:rsidRPr="00F91AF1">
        <w:rPr>
          <w:color w:val="4F81BD" w:themeColor="accent1"/>
        </w:rPr>
        <w:t>514,8</w:t>
      </w:r>
      <w:r w:rsidRPr="00F91AF1">
        <w:rPr>
          <w:color w:val="4F81BD" w:themeColor="accent1"/>
        </w:rPr>
        <w:t xml:space="preserve"> тыс. рублей, что больше предусмотренного</w:t>
      </w:r>
      <w:r w:rsidR="00BB3AB1" w:rsidRPr="00F91AF1">
        <w:rPr>
          <w:color w:val="4F81BD" w:themeColor="accent1"/>
        </w:rPr>
        <w:t xml:space="preserve"> планового значения</w:t>
      </w:r>
      <w:r w:rsidRPr="00F91AF1">
        <w:rPr>
          <w:color w:val="4F81BD" w:themeColor="accent1"/>
        </w:rPr>
        <w:t xml:space="preserve"> по состоянию на 01 октября 201</w:t>
      </w:r>
      <w:r w:rsidR="00A25442" w:rsidRPr="00F91AF1">
        <w:rPr>
          <w:color w:val="4F81BD" w:themeColor="accent1"/>
        </w:rPr>
        <w:t>6</w:t>
      </w:r>
      <w:r w:rsidRPr="00F91AF1">
        <w:rPr>
          <w:color w:val="4F81BD" w:themeColor="accent1"/>
        </w:rPr>
        <w:t xml:space="preserve"> года (</w:t>
      </w:r>
      <w:r w:rsidR="00493C40" w:rsidRPr="00F91AF1">
        <w:rPr>
          <w:color w:val="4F81BD" w:themeColor="accent1"/>
        </w:rPr>
        <w:t>487,9</w:t>
      </w:r>
      <w:r w:rsidR="003A6BCA" w:rsidRPr="00F91AF1">
        <w:rPr>
          <w:color w:val="4F81BD" w:themeColor="accent1"/>
        </w:rPr>
        <w:t xml:space="preserve"> </w:t>
      </w:r>
      <w:r w:rsidRPr="00F91AF1">
        <w:rPr>
          <w:color w:val="4F81BD" w:themeColor="accent1"/>
        </w:rPr>
        <w:t xml:space="preserve"> тыс. рублей) на </w:t>
      </w:r>
      <w:r w:rsidR="003A6BCA" w:rsidRPr="00F91AF1">
        <w:rPr>
          <w:color w:val="4F81BD" w:themeColor="accent1"/>
        </w:rPr>
        <w:t>26,9</w:t>
      </w:r>
      <w:r w:rsidRPr="00F91AF1">
        <w:rPr>
          <w:color w:val="4F81BD" w:themeColor="accent1"/>
        </w:rPr>
        <w:t xml:space="preserve"> тыс. рублей, или на </w:t>
      </w:r>
      <w:r w:rsidR="003A6BCA" w:rsidRPr="00F91AF1">
        <w:rPr>
          <w:color w:val="4F81BD" w:themeColor="accent1"/>
        </w:rPr>
        <w:t>5,0</w:t>
      </w:r>
      <w:r w:rsidRPr="00F91AF1">
        <w:rPr>
          <w:color w:val="4F81BD" w:themeColor="accent1"/>
        </w:rPr>
        <w:t xml:space="preserve"> процент</w:t>
      </w:r>
      <w:r w:rsidR="00A568EF" w:rsidRPr="00F91AF1">
        <w:rPr>
          <w:color w:val="4F81BD" w:themeColor="accent1"/>
        </w:rPr>
        <w:t>ов</w:t>
      </w:r>
      <w:r w:rsidRPr="00F91AF1">
        <w:rPr>
          <w:color w:val="4F81BD" w:themeColor="accent1"/>
        </w:rPr>
        <w:t>.</w:t>
      </w:r>
    </w:p>
    <w:p w:rsidR="006C75A5" w:rsidRPr="00F91AF1" w:rsidRDefault="006C75A5" w:rsidP="006C75A5">
      <w:pPr>
        <w:ind w:firstLine="567"/>
        <w:jc w:val="both"/>
        <w:rPr>
          <w:color w:val="4F81BD" w:themeColor="accent1"/>
        </w:rPr>
      </w:pPr>
      <w:r w:rsidRPr="00F91AF1">
        <w:rPr>
          <w:color w:val="4F81BD" w:themeColor="accent1"/>
        </w:rPr>
        <w:t>Доля налоговых доходов в доходах бюджета поселения составляет на 201</w:t>
      </w:r>
      <w:r w:rsidR="001748B7" w:rsidRPr="00F91AF1">
        <w:rPr>
          <w:color w:val="4F81BD" w:themeColor="accent1"/>
        </w:rPr>
        <w:t>7</w:t>
      </w:r>
      <w:r w:rsidRPr="00F91AF1">
        <w:rPr>
          <w:color w:val="4F81BD" w:themeColor="accent1"/>
        </w:rPr>
        <w:t xml:space="preserve"> год </w:t>
      </w:r>
      <w:r w:rsidR="00F91AF1" w:rsidRPr="00F91AF1">
        <w:rPr>
          <w:color w:val="4F81BD" w:themeColor="accent1"/>
        </w:rPr>
        <w:t>25,0</w:t>
      </w:r>
      <w:r w:rsidRPr="00F91AF1">
        <w:rPr>
          <w:color w:val="4F81BD" w:themeColor="accent1"/>
        </w:rPr>
        <w:t xml:space="preserve"> процент</w:t>
      </w:r>
      <w:r w:rsidR="00C15795" w:rsidRPr="00F91AF1">
        <w:rPr>
          <w:color w:val="4F81BD" w:themeColor="accent1"/>
        </w:rPr>
        <w:t>ов</w:t>
      </w:r>
      <w:r w:rsidRPr="00F91AF1">
        <w:rPr>
          <w:color w:val="4F81BD" w:themeColor="accent1"/>
        </w:rPr>
        <w:t xml:space="preserve"> или </w:t>
      </w:r>
      <w:r w:rsidR="00F91AF1" w:rsidRPr="00F91AF1">
        <w:rPr>
          <w:color w:val="4F81BD" w:themeColor="accent1"/>
        </w:rPr>
        <w:t>61,0</w:t>
      </w:r>
      <w:r w:rsidRPr="00F91AF1">
        <w:rPr>
          <w:color w:val="4F81BD" w:themeColor="accent1"/>
        </w:rPr>
        <w:t xml:space="preserve"> % в собственных налоговых и неналоговых доходах бюджета.</w:t>
      </w:r>
    </w:p>
    <w:p w:rsidR="006C75A5" w:rsidRPr="00166B3F" w:rsidRDefault="006C75A5" w:rsidP="006C75A5">
      <w:pPr>
        <w:ind w:firstLine="567"/>
        <w:jc w:val="both"/>
        <w:rPr>
          <w:color w:val="4F81BD" w:themeColor="accent1"/>
          <w:highlight w:val="yellow"/>
        </w:rPr>
      </w:pPr>
      <w:r w:rsidRPr="00166B3F">
        <w:rPr>
          <w:b/>
          <w:color w:val="4F81BD" w:themeColor="accent1"/>
        </w:rPr>
        <w:t xml:space="preserve">Налог на доходы физических лиц (НДФЛ) </w:t>
      </w:r>
      <w:r w:rsidRPr="00166B3F">
        <w:rPr>
          <w:color w:val="4F81BD" w:themeColor="accent1"/>
        </w:rPr>
        <w:t>на 201</w:t>
      </w:r>
      <w:r w:rsidR="00F007EB" w:rsidRPr="00166B3F">
        <w:rPr>
          <w:color w:val="4F81BD" w:themeColor="accent1"/>
        </w:rPr>
        <w:t>7</w:t>
      </w:r>
      <w:r w:rsidRPr="00166B3F">
        <w:rPr>
          <w:color w:val="4F81BD" w:themeColor="accent1"/>
        </w:rPr>
        <w:t xml:space="preserve"> год предусмотрен</w:t>
      </w:r>
      <w:r w:rsidR="00A903CE" w:rsidRPr="00166B3F">
        <w:rPr>
          <w:color w:val="4F81BD" w:themeColor="accent1"/>
        </w:rPr>
        <w:t xml:space="preserve"> </w:t>
      </w:r>
      <w:r w:rsidRPr="00166B3F">
        <w:rPr>
          <w:color w:val="4F81BD" w:themeColor="accent1"/>
        </w:rPr>
        <w:t xml:space="preserve"> в объеме </w:t>
      </w:r>
      <w:r w:rsidR="00C6633B" w:rsidRPr="00166B3F">
        <w:rPr>
          <w:color w:val="4F81BD" w:themeColor="accent1"/>
        </w:rPr>
        <w:t>16,9</w:t>
      </w:r>
      <w:r w:rsidRPr="00166B3F">
        <w:rPr>
          <w:color w:val="4F81BD" w:themeColor="accent1"/>
        </w:rPr>
        <w:t xml:space="preserve"> тыс. рублей</w:t>
      </w:r>
      <w:r w:rsidR="006D0647" w:rsidRPr="00166B3F">
        <w:rPr>
          <w:color w:val="4F81BD" w:themeColor="accent1"/>
        </w:rPr>
        <w:t xml:space="preserve">. </w:t>
      </w:r>
      <w:r w:rsidRPr="00166B3F">
        <w:rPr>
          <w:color w:val="4F81BD" w:themeColor="accent1"/>
        </w:rPr>
        <w:t>Доля НДФЛ в налоговых доходах составляет по материалам к проекту решения на 201</w:t>
      </w:r>
      <w:r w:rsidR="00D635A6" w:rsidRPr="00166B3F">
        <w:rPr>
          <w:color w:val="4F81BD" w:themeColor="accent1"/>
        </w:rPr>
        <w:t>7</w:t>
      </w:r>
      <w:r w:rsidRPr="00166B3F">
        <w:rPr>
          <w:color w:val="4F81BD" w:themeColor="accent1"/>
        </w:rPr>
        <w:t xml:space="preserve"> год </w:t>
      </w:r>
      <w:r w:rsidR="00C6633B" w:rsidRPr="00166B3F">
        <w:rPr>
          <w:color w:val="4F81BD" w:themeColor="accent1"/>
        </w:rPr>
        <w:t>3,0</w:t>
      </w:r>
      <w:r w:rsidRPr="00166B3F">
        <w:rPr>
          <w:color w:val="4F81BD" w:themeColor="accent1"/>
        </w:rPr>
        <w:t xml:space="preserve"> процент</w:t>
      </w:r>
      <w:r w:rsidR="00C6633B" w:rsidRPr="00166B3F">
        <w:rPr>
          <w:color w:val="4F81BD" w:themeColor="accent1"/>
        </w:rPr>
        <w:t>а</w:t>
      </w:r>
      <w:r w:rsidRPr="00166B3F">
        <w:rPr>
          <w:color w:val="4F81BD" w:themeColor="accent1"/>
        </w:rPr>
        <w:t xml:space="preserve">. </w:t>
      </w:r>
    </w:p>
    <w:p w:rsidR="006C75A5" w:rsidRPr="00166B3F" w:rsidRDefault="003B2006" w:rsidP="00092D3D">
      <w:pPr>
        <w:ind w:firstLine="567"/>
        <w:jc w:val="both"/>
        <w:rPr>
          <w:color w:val="4F81BD" w:themeColor="accent1"/>
        </w:rPr>
      </w:pPr>
      <w:r w:rsidRPr="00166B3F">
        <w:rPr>
          <w:b/>
          <w:color w:val="4F81BD" w:themeColor="accent1"/>
        </w:rPr>
        <w:t>Единый сельскохозяйственный налог</w:t>
      </w:r>
      <w:r w:rsidR="006C75A5" w:rsidRPr="00166B3F">
        <w:rPr>
          <w:b/>
          <w:color w:val="4F81BD" w:themeColor="accent1"/>
        </w:rPr>
        <w:t xml:space="preserve"> </w:t>
      </w:r>
      <w:r w:rsidR="006C75A5" w:rsidRPr="00166B3F">
        <w:rPr>
          <w:color w:val="4F81BD" w:themeColor="accent1"/>
        </w:rPr>
        <w:t>на 201</w:t>
      </w:r>
      <w:r w:rsidR="00544067" w:rsidRPr="00166B3F">
        <w:rPr>
          <w:color w:val="4F81BD" w:themeColor="accent1"/>
        </w:rPr>
        <w:t>7</w:t>
      </w:r>
      <w:r w:rsidR="006C75A5" w:rsidRPr="00166B3F">
        <w:rPr>
          <w:color w:val="4F81BD" w:themeColor="accent1"/>
        </w:rPr>
        <w:t xml:space="preserve"> год</w:t>
      </w:r>
      <w:r w:rsidR="00092D3D" w:rsidRPr="00166B3F">
        <w:rPr>
          <w:color w:val="4F81BD" w:themeColor="accent1"/>
        </w:rPr>
        <w:t xml:space="preserve"> не</w:t>
      </w:r>
      <w:r w:rsidR="006C75A5" w:rsidRPr="00166B3F">
        <w:rPr>
          <w:color w:val="4F81BD" w:themeColor="accent1"/>
        </w:rPr>
        <w:t xml:space="preserve"> предусмотрен</w:t>
      </w:r>
      <w:r w:rsidR="00092D3D" w:rsidRPr="00166B3F">
        <w:rPr>
          <w:color w:val="4F81BD" w:themeColor="accent1"/>
        </w:rPr>
        <w:t>.</w:t>
      </w:r>
      <w:r w:rsidR="006C75A5" w:rsidRPr="00166B3F">
        <w:rPr>
          <w:color w:val="4F81BD" w:themeColor="accent1"/>
        </w:rPr>
        <w:t xml:space="preserve"> </w:t>
      </w:r>
    </w:p>
    <w:p w:rsidR="006C75A5" w:rsidRPr="00166B3F" w:rsidRDefault="006C75A5" w:rsidP="006C75A5">
      <w:pPr>
        <w:ind w:firstLine="567"/>
        <w:jc w:val="both"/>
        <w:rPr>
          <w:color w:val="4F81BD" w:themeColor="accent1"/>
        </w:rPr>
      </w:pPr>
      <w:r w:rsidRPr="00166B3F">
        <w:rPr>
          <w:b/>
          <w:color w:val="4F81BD" w:themeColor="accent1"/>
        </w:rPr>
        <w:t xml:space="preserve">Налоги на имущество </w:t>
      </w:r>
      <w:r w:rsidRPr="00166B3F">
        <w:rPr>
          <w:color w:val="4F81BD" w:themeColor="accent1"/>
        </w:rPr>
        <w:t>на 201</w:t>
      </w:r>
      <w:r w:rsidR="0047648F" w:rsidRPr="00166B3F">
        <w:rPr>
          <w:color w:val="4F81BD" w:themeColor="accent1"/>
        </w:rPr>
        <w:t>7</w:t>
      </w:r>
      <w:r w:rsidRPr="00166B3F">
        <w:rPr>
          <w:color w:val="4F81BD" w:themeColor="accent1"/>
        </w:rPr>
        <w:t xml:space="preserve"> год предусмотрены в объеме </w:t>
      </w:r>
      <w:r w:rsidR="00166B3F" w:rsidRPr="00166B3F">
        <w:rPr>
          <w:color w:val="4F81BD" w:themeColor="accent1"/>
        </w:rPr>
        <w:t>172,0</w:t>
      </w:r>
      <w:r w:rsidRPr="00166B3F">
        <w:rPr>
          <w:color w:val="4F81BD" w:themeColor="accent1"/>
        </w:rPr>
        <w:t xml:space="preserve"> тыс. рублей и включают в себя налог на имущество физических лиц (</w:t>
      </w:r>
      <w:r w:rsidR="00166B3F" w:rsidRPr="00166B3F">
        <w:rPr>
          <w:color w:val="4F81BD" w:themeColor="accent1"/>
        </w:rPr>
        <w:t>67,0</w:t>
      </w:r>
      <w:r w:rsidRPr="00166B3F">
        <w:rPr>
          <w:color w:val="4F81BD" w:themeColor="accent1"/>
        </w:rPr>
        <w:t xml:space="preserve"> тыс. рублей) и земельный налог (</w:t>
      </w:r>
      <w:r w:rsidR="00166B3F" w:rsidRPr="00166B3F">
        <w:rPr>
          <w:color w:val="4F81BD" w:themeColor="accent1"/>
        </w:rPr>
        <w:t>105,0</w:t>
      </w:r>
      <w:r w:rsidRPr="00166B3F">
        <w:rPr>
          <w:color w:val="4F81BD" w:themeColor="accent1"/>
        </w:rPr>
        <w:t xml:space="preserve"> тыс. рублей).</w:t>
      </w:r>
    </w:p>
    <w:p w:rsidR="006C75A5" w:rsidRPr="001B4D5A" w:rsidRDefault="006C75A5" w:rsidP="006C75A5">
      <w:pPr>
        <w:ind w:firstLine="567"/>
        <w:jc w:val="both"/>
        <w:rPr>
          <w:color w:val="4F81BD" w:themeColor="accent1"/>
        </w:rPr>
      </w:pPr>
      <w:r w:rsidRPr="001B4D5A">
        <w:rPr>
          <w:color w:val="4F81BD" w:themeColor="accent1"/>
        </w:rPr>
        <w:lastRenderedPageBreak/>
        <w:t xml:space="preserve">Доля налогов на имущество в налоговых доходах бюджета поселения составляет по проекту решения </w:t>
      </w:r>
      <w:r w:rsidR="00166B3F" w:rsidRPr="001B4D5A">
        <w:rPr>
          <w:color w:val="4F81BD" w:themeColor="accent1"/>
        </w:rPr>
        <w:t>33,0</w:t>
      </w:r>
      <w:r w:rsidRPr="001B4D5A">
        <w:rPr>
          <w:color w:val="4F81BD" w:themeColor="accent1"/>
        </w:rPr>
        <w:t xml:space="preserve"> процент</w:t>
      </w:r>
      <w:r w:rsidR="00166B3F" w:rsidRPr="001B4D5A">
        <w:rPr>
          <w:color w:val="4F81BD" w:themeColor="accent1"/>
        </w:rPr>
        <w:t>а</w:t>
      </w:r>
      <w:r w:rsidRPr="001B4D5A">
        <w:rPr>
          <w:color w:val="4F81BD" w:themeColor="accent1"/>
        </w:rPr>
        <w:t>.</w:t>
      </w:r>
    </w:p>
    <w:p w:rsidR="006C75A5" w:rsidRPr="001B4D5A" w:rsidRDefault="006C75A5" w:rsidP="006C75A5">
      <w:pPr>
        <w:ind w:firstLine="567"/>
        <w:jc w:val="both"/>
        <w:rPr>
          <w:color w:val="4F81BD" w:themeColor="accent1"/>
        </w:rPr>
      </w:pPr>
      <w:r w:rsidRPr="001B4D5A">
        <w:rPr>
          <w:i/>
          <w:color w:val="4F81BD" w:themeColor="accent1"/>
        </w:rPr>
        <w:t xml:space="preserve">Налог на имущество физических лиц </w:t>
      </w:r>
      <w:r w:rsidRPr="001B4D5A">
        <w:rPr>
          <w:color w:val="4F81BD" w:themeColor="accent1"/>
        </w:rPr>
        <w:t>на 201</w:t>
      </w:r>
      <w:r w:rsidR="007A4014" w:rsidRPr="001B4D5A">
        <w:rPr>
          <w:color w:val="4F81BD" w:themeColor="accent1"/>
        </w:rPr>
        <w:t>7</w:t>
      </w:r>
      <w:r w:rsidRPr="001B4D5A">
        <w:rPr>
          <w:color w:val="4F81BD" w:themeColor="accent1"/>
        </w:rPr>
        <w:t xml:space="preserve"> год предусмотрен в объеме </w:t>
      </w:r>
      <w:r w:rsidR="00BB1F0E" w:rsidRPr="001B4D5A">
        <w:rPr>
          <w:color w:val="4F81BD" w:themeColor="accent1"/>
        </w:rPr>
        <w:t>67,0</w:t>
      </w:r>
      <w:r w:rsidRPr="001B4D5A">
        <w:rPr>
          <w:color w:val="4F81BD" w:themeColor="accent1"/>
        </w:rPr>
        <w:t xml:space="preserve"> тыс. рублей, что на </w:t>
      </w:r>
      <w:r w:rsidR="00BB1F0E" w:rsidRPr="001B4D5A">
        <w:rPr>
          <w:color w:val="4F81BD" w:themeColor="accent1"/>
        </w:rPr>
        <w:t>10,5 тыс.</w:t>
      </w:r>
      <w:r w:rsidRPr="001B4D5A">
        <w:rPr>
          <w:color w:val="4F81BD" w:themeColor="accent1"/>
        </w:rPr>
        <w:t xml:space="preserve"> рублей или </w:t>
      </w:r>
      <w:r w:rsidR="00BB1F0E" w:rsidRPr="001B4D5A">
        <w:rPr>
          <w:color w:val="4F81BD" w:themeColor="accent1"/>
        </w:rPr>
        <w:t>18,0</w:t>
      </w:r>
      <w:r w:rsidRPr="001B4D5A">
        <w:rPr>
          <w:color w:val="4F81BD" w:themeColor="accent1"/>
        </w:rPr>
        <w:t xml:space="preserve"> % </w:t>
      </w:r>
      <w:r w:rsidR="003E4910" w:rsidRPr="001B4D5A">
        <w:rPr>
          <w:color w:val="4F81BD" w:themeColor="accent1"/>
        </w:rPr>
        <w:t>больше</w:t>
      </w:r>
      <w:r w:rsidRPr="001B4D5A">
        <w:rPr>
          <w:color w:val="4F81BD" w:themeColor="accent1"/>
        </w:rPr>
        <w:t xml:space="preserve"> предусмотренного по состоянию на 01 октября 201</w:t>
      </w:r>
      <w:r w:rsidR="007A4014" w:rsidRPr="001B4D5A">
        <w:rPr>
          <w:color w:val="4F81BD" w:themeColor="accent1"/>
        </w:rPr>
        <w:t>6</w:t>
      </w:r>
      <w:r w:rsidRPr="001B4D5A">
        <w:rPr>
          <w:color w:val="4F81BD" w:themeColor="accent1"/>
        </w:rPr>
        <w:t xml:space="preserve"> года (</w:t>
      </w:r>
      <w:r w:rsidR="00BB1F0E" w:rsidRPr="001B4D5A">
        <w:rPr>
          <w:color w:val="4F81BD" w:themeColor="accent1"/>
        </w:rPr>
        <w:t>56,5</w:t>
      </w:r>
      <w:r w:rsidRPr="001B4D5A">
        <w:rPr>
          <w:color w:val="4F81BD" w:themeColor="accent1"/>
        </w:rPr>
        <w:t xml:space="preserve"> тыс. рублей). </w:t>
      </w:r>
    </w:p>
    <w:p w:rsidR="006C75A5" w:rsidRPr="0024503B" w:rsidRDefault="006C75A5" w:rsidP="006C75A5">
      <w:pPr>
        <w:ind w:firstLine="567"/>
        <w:jc w:val="both"/>
        <w:rPr>
          <w:color w:val="4F81BD" w:themeColor="accent1"/>
        </w:rPr>
      </w:pPr>
      <w:r w:rsidRPr="0024503B">
        <w:rPr>
          <w:i/>
          <w:color w:val="4F81BD" w:themeColor="accent1"/>
        </w:rPr>
        <w:t>Земельный налог</w:t>
      </w:r>
      <w:r w:rsidRPr="0024503B">
        <w:rPr>
          <w:b/>
          <w:color w:val="4F81BD" w:themeColor="accent1"/>
        </w:rPr>
        <w:t xml:space="preserve"> </w:t>
      </w:r>
      <w:r w:rsidRPr="0024503B">
        <w:rPr>
          <w:color w:val="4F81BD" w:themeColor="accent1"/>
        </w:rPr>
        <w:t>на 201</w:t>
      </w:r>
      <w:r w:rsidR="00F37262" w:rsidRPr="0024503B">
        <w:rPr>
          <w:color w:val="4F81BD" w:themeColor="accent1"/>
        </w:rPr>
        <w:t>7</w:t>
      </w:r>
      <w:r w:rsidRPr="0024503B">
        <w:rPr>
          <w:color w:val="4F81BD" w:themeColor="accent1"/>
        </w:rPr>
        <w:t xml:space="preserve"> год предусмотрен в объеме </w:t>
      </w:r>
      <w:r w:rsidR="001B4D5A" w:rsidRPr="0024503B">
        <w:rPr>
          <w:color w:val="4F81BD" w:themeColor="accent1"/>
        </w:rPr>
        <w:t>105,0</w:t>
      </w:r>
      <w:r w:rsidR="00F37262" w:rsidRPr="0024503B">
        <w:rPr>
          <w:color w:val="4F81BD" w:themeColor="accent1"/>
        </w:rPr>
        <w:t xml:space="preserve"> </w:t>
      </w:r>
      <w:r w:rsidRPr="0024503B">
        <w:rPr>
          <w:color w:val="4F81BD" w:themeColor="accent1"/>
        </w:rPr>
        <w:t xml:space="preserve">тыс. рублей, что </w:t>
      </w:r>
      <w:r w:rsidR="001B4D5A" w:rsidRPr="0024503B">
        <w:rPr>
          <w:color w:val="4F81BD" w:themeColor="accent1"/>
        </w:rPr>
        <w:t>меньше</w:t>
      </w:r>
      <w:r w:rsidRPr="0024503B">
        <w:rPr>
          <w:color w:val="4F81BD" w:themeColor="accent1"/>
        </w:rPr>
        <w:t xml:space="preserve"> предусмотренного по состоянию на 01 октября 201</w:t>
      </w:r>
      <w:r w:rsidR="00F37262" w:rsidRPr="0024503B">
        <w:rPr>
          <w:color w:val="4F81BD" w:themeColor="accent1"/>
        </w:rPr>
        <w:t>6</w:t>
      </w:r>
      <w:r w:rsidRPr="0024503B">
        <w:rPr>
          <w:color w:val="4F81BD" w:themeColor="accent1"/>
        </w:rPr>
        <w:t xml:space="preserve"> года (</w:t>
      </w:r>
      <w:r w:rsidR="001B4D5A" w:rsidRPr="0024503B">
        <w:rPr>
          <w:color w:val="4F81BD" w:themeColor="accent1"/>
        </w:rPr>
        <w:t>122,3</w:t>
      </w:r>
      <w:r w:rsidRPr="0024503B">
        <w:rPr>
          <w:color w:val="4F81BD" w:themeColor="accent1"/>
        </w:rPr>
        <w:t xml:space="preserve"> тыс. рублей) на </w:t>
      </w:r>
      <w:r w:rsidR="001B4D5A" w:rsidRPr="0024503B">
        <w:rPr>
          <w:color w:val="4F81BD" w:themeColor="accent1"/>
        </w:rPr>
        <w:t>17,3</w:t>
      </w:r>
      <w:r w:rsidRPr="0024503B">
        <w:rPr>
          <w:color w:val="4F81BD" w:themeColor="accent1"/>
        </w:rPr>
        <w:t xml:space="preserve"> тыс. рублей, или на </w:t>
      </w:r>
      <w:r w:rsidR="001B4D5A" w:rsidRPr="0024503B">
        <w:rPr>
          <w:color w:val="4F81BD" w:themeColor="accent1"/>
        </w:rPr>
        <w:t>15,0</w:t>
      </w:r>
      <w:r w:rsidRPr="0024503B">
        <w:rPr>
          <w:color w:val="4F81BD" w:themeColor="accent1"/>
        </w:rPr>
        <w:t xml:space="preserve"> процент</w:t>
      </w:r>
      <w:r w:rsidR="00934533" w:rsidRPr="0024503B">
        <w:rPr>
          <w:color w:val="4F81BD" w:themeColor="accent1"/>
        </w:rPr>
        <w:t>ов</w:t>
      </w:r>
      <w:r w:rsidRPr="0024503B">
        <w:rPr>
          <w:color w:val="4F81BD" w:themeColor="accent1"/>
        </w:rPr>
        <w:t>.</w:t>
      </w:r>
    </w:p>
    <w:p w:rsidR="00D83D42" w:rsidRPr="0024503B" w:rsidRDefault="00D83D42" w:rsidP="006C75A5">
      <w:pPr>
        <w:ind w:firstLine="567"/>
        <w:jc w:val="both"/>
        <w:rPr>
          <w:color w:val="4F81BD" w:themeColor="accent1"/>
        </w:rPr>
      </w:pPr>
      <w:r w:rsidRPr="0024503B">
        <w:rPr>
          <w:b/>
          <w:color w:val="4F81BD" w:themeColor="accent1"/>
        </w:rPr>
        <w:t xml:space="preserve">Акцизы на нефтепродукты </w:t>
      </w:r>
      <w:r w:rsidRPr="0024503B">
        <w:rPr>
          <w:color w:val="4F81BD" w:themeColor="accent1"/>
        </w:rPr>
        <w:t>на 201</w:t>
      </w:r>
      <w:r w:rsidR="00BF0725" w:rsidRPr="0024503B">
        <w:rPr>
          <w:color w:val="4F81BD" w:themeColor="accent1"/>
        </w:rPr>
        <w:t>7</w:t>
      </w:r>
      <w:r w:rsidRPr="0024503B">
        <w:rPr>
          <w:color w:val="4F81BD" w:themeColor="accent1"/>
        </w:rPr>
        <w:t xml:space="preserve"> год предусмотрены в сумме</w:t>
      </w:r>
      <w:r w:rsidR="00B962D0" w:rsidRPr="0024503B">
        <w:rPr>
          <w:color w:val="4F81BD" w:themeColor="accent1"/>
        </w:rPr>
        <w:t xml:space="preserve"> </w:t>
      </w:r>
      <w:r w:rsidR="0024503B" w:rsidRPr="0024503B">
        <w:rPr>
          <w:color w:val="4F81BD" w:themeColor="accent1"/>
        </w:rPr>
        <w:t>323,9</w:t>
      </w:r>
      <w:r w:rsidR="00BF0725" w:rsidRPr="0024503B">
        <w:rPr>
          <w:color w:val="4F81BD" w:themeColor="accent1"/>
        </w:rPr>
        <w:t xml:space="preserve"> тыс.</w:t>
      </w:r>
      <w:r w:rsidR="00934533" w:rsidRPr="0024503B">
        <w:rPr>
          <w:color w:val="4F81BD" w:themeColor="accent1"/>
        </w:rPr>
        <w:t xml:space="preserve"> </w:t>
      </w:r>
      <w:r w:rsidR="00BF0725" w:rsidRPr="0024503B">
        <w:rPr>
          <w:color w:val="4F81BD" w:themeColor="accent1"/>
        </w:rPr>
        <w:t xml:space="preserve">рублей, что на </w:t>
      </w:r>
      <w:r w:rsidR="0024503B" w:rsidRPr="0024503B">
        <w:rPr>
          <w:color w:val="4F81BD" w:themeColor="accent1"/>
        </w:rPr>
        <w:t>36,6</w:t>
      </w:r>
      <w:r w:rsidR="00BF0725" w:rsidRPr="0024503B">
        <w:rPr>
          <w:color w:val="4F81BD" w:themeColor="accent1"/>
        </w:rPr>
        <w:t xml:space="preserve"> тыс. рублей или на </w:t>
      </w:r>
      <w:r w:rsidR="0024503B" w:rsidRPr="0024503B">
        <w:rPr>
          <w:color w:val="4F81BD" w:themeColor="accent1"/>
        </w:rPr>
        <w:t>11,2</w:t>
      </w:r>
      <w:r w:rsidR="00BF0725" w:rsidRPr="0024503B">
        <w:rPr>
          <w:color w:val="4F81BD" w:themeColor="accent1"/>
        </w:rPr>
        <w:t xml:space="preserve"> % больше предусмотренного в бюджете по состоянию на 01.10.2016 года (</w:t>
      </w:r>
      <w:r w:rsidR="0024503B" w:rsidRPr="0024503B">
        <w:rPr>
          <w:color w:val="4F81BD" w:themeColor="accent1"/>
        </w:rPr>
        <w:t>287,3</w:t>
      </w:r>
      <w:r w:rsidR="00BF0725" w:rsidRPr="0024503B">
        <w:rPr>
          <w:color w:val="4F81BD" w:themeColor="accent1"/>
        </w:rPr>
        <w:t xml:space="preserve"> тыс.</w:t>
      </w:r>
      <w:r w:rsidR="003C5AA7" w:rsidRPr="0024503B">
        <w:rPr>
          <w:color w:val="4F81BD" w:themeColor="accent1"/>
        </w:rPr>
        <w:t xml:space="preserve"> </w:t>
      </w:r>
      <w:r w:rsidR="00BF0725" w:rsidRPr="0024503B">
        <w:rPr>
          <w:color w:val="4F81BD" w:themeColor="accent1"/>
        </w:rPr>
        <w:t>рублей).</w:t>
      </w:r>
    </w:p>
    <w:p w:rsidR="00BF0725" w:rsidRPr="0024503B" w:rsidRDefault="00BF0725" w:rsidP="006C75A5">
      <w:pPr>
        <w:ind w:firstLine="567"/>
        <w:jc w:val="both"/>
        <w:rPr>
          <w:color w:val="4F81BD" w:themeColor="accent1"/>
          <w:sz w:val="28"/>
          <w:szCs w:val="28"/>
        </w:rPr>
      </w:pPr>
      <w:r w:rsidRPr="0024503B">
        <w:rPr>
          <w:color w:val="4F81BD" w:themeColor="accent1"/>
        </w:rPr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24503B" w:rsidRPr="0024503B">
        <w:rPr>
          <w:color w:val="4F81BD" w:themeColor="accent1"/>
        </w:rPr>
        <w:t>62,0</w:t>
      </w:r>
      <w:r w:rsidRPr="0024503B">
        <w:rPr>
          <w:color w:val="4F81BD" w:themeColor="accent1"/>
        </w:rPr>
        <w:t xml:space="preserve"> процентов</w:t>
      </w:r>
      <w:r w:rsidRPr="0024503B">
        <w:rPr>
          <w:color w:val="4F81BD" w:themeColor="accent1"/>
          <w:sz w:val="28"/>
          <w:szCs w:val="28"/>
        </w:rPr>
        <w:t>.</w:t>
      </w:r>
    </w:p>
    <w:p w:rsidR="009457AF" w:rsidRPr="0024503B" w:rsidRDefault="009457AF" w:rsidP="006C75A5">
      <w:pPr>
        <w:ind w:firstLine="567"/>
        <w:jc w:val="both"/>
        <w:rPr>
          <w:color w:val="4F81BD" w:themeColor="accent1"/>
        </w:rPr>
      </w:pPr>
      <w:r w:rsidRPr="0024503B">
        <w:rPr>
          <w:b/>
          <w:color w:val="4F81BD" w:themeColor="accent1"/>
        </w:rPr>
        <w:t>Государственная пошлина</w:t>
      </w:r>
      <w:r w:rsidRPr="0024503B">
        <w:rPr>
          <w:color w:val="4F81BD" w:themeColor="accent1"/>
        </w:rPr>
        <w:t xml:space="preserve"> на 201</w:t>
      </w:r>
      <w:r w:rsidR="00BB023B" w:rsidRPr="0024503B">
        <w:rPr>
          <w:color w:val="4F81BD" w:themeColor="accent1"/>
        </w:rPr>
        <w:t>7</w:t>
      </w:r>
      <w:r w:rsidRPr="0024503B">
        <w:rPr>
          <w:color w:val="4F81BD" w:themeColor="accent1"/>
        </w:rPr>
        <w:t xml:space="preserve"> год предусмотрена в сумме </w:t>
      </w:r>
      <w:r w:rsidR="0024503B" w:rsidRPr="0024503B">
        <w:rPr>
          <w:color w:val="4F81BD" w:themeColor="accent1"/>
        </w:rPr>
        <w:t>2</w:t>
      </w:r>
      <w:r w:rsidRPr="0024503B">
        <w:rPr>
          <w:color w:val="4F81BD" w:themeColor="accent1"/>
        </w:rPr>
        <w:t>,0 тыс.</w:t>
      </w:r>
      <w:r w:rsidR="002024F9" w:rsidRPr="0024503B">
        <w:rPr>
          <w:color w:val="4F81BD" w:themeColor="accent1"/>
        </w:rPr>
        <w:t xml:space="preserve"> </w:t>
      </w:r>
      <w:r w:rsidRPr="0024503B">
        <w:rPr>
          <w:color w:val="4F81BD" w:themeColor="accent1"/>
        </w:rPr>
        <w:t>рублей.</w:t>
      </w:r>
    </w:p>
    <w:p w:rsidR="006C75A5" w:rsidRPr="0024503B" w:rsidRDefault="009457AF" w:rsidP="006C75A5">
      <w:pPr>
        <w:ind w:firstLine="567"/>
        <w:jc w:val="both"/>
        <w:rPr>
          <w:color w:val="4F81BD" w:themeColor="accent1"/>
        </w:rPr>
      </w:pPr>
      <w:r w:rsidRPr="0024503B">
        <w:rPr>
          <w:color w:val="4F81BD" w:themeColor="accent1"/>
        </w:rPr>
        <w:t xml:space="preserve"> </w:t>
      </w:r>
      <w:r w:rsidR="006C75A5" w:rsidRPr="0024503B">
        <w:rPr>
          <w:b/>
          <w:color w:val="4F81BD" w:themeColor="accent1"/>
        </w:rPr>
        <w:t xml:space="preserve">2.2. Неналоговые доходы </w:t>
      </w:r>
      <w:r w:rsidR="006C75A5" w:rsidRPr="0024503B">
        <w:rPr>
          <w:color w:val="4F81BD" w:themeColor="accent1"/>
        </w:rPr>
        <w:t>бюджета поселения на 201</w:t>
      </w:r>
      <w:r w:rsidR="00A6620B" w:rsidRPr="0024503B">
        <w:rPr>
          <w:color w:val="4F81BD" w:themeColor="accent1"/>
        </w:rPr>
        <w:t>7</w:t>
      </w:r>
      <w:r w:rsidR="006C75A5" w:rsidRPr="0024503B">
        <w:rPr>
          <w:color w:val="4F81BD" w:themeColor="accent1"/>
        </w:rPr>
        <w:t xml:space="preserve"> год предусмотрены в объеме</w:t>
      </w:r>
      <w:r w:rsidR="00A6620B" w:rsidRPr="0024503B">
        <w:rPr>
          <w:color w:val="4F81BD" w:themeColor="accent1"/>
        </w:rPr>
        <w:t xml:space="preserve"> </w:t>
      </w:r>
      <w:r w:rsidR="0024503B" w:rsidRPr="0024503B">
        <w:rPr>
          <w:color w:val="4F81BD" w:themeColor="accent1"/>
        </w:rPr>
        <w:t>316,0</w:t>
      </w:r>
      <w:r w:rsidR="00A6620B" w:rsidRPr="0024503B">
        <w:rPr>
          <w:color w:val="4F81BD" w:themeColor="accent1"/>
        </w:rPr>
        <w:t xml:space="preserve"> </w:t>
      </w:r>
      <w:r w:rsidR="006C75A5" w:rsidRPr="0024503B">
        <w:rPr>
          <w:color w:val="4F81BD" w:themeColor="accent1"/>
        </w:rPr>
        <w:t xml:space="preserve">тыс. рублей, что на </w:t>
      </w:r>
      <w:r w:rsidR="0024503B" w:rsidRPr="0024503B">
        <w:rPr>
          <w:color w:val="4F81BD" w:themeColor="accent1"/>
        </w:rPr>
        <w:t>107,6</w:t>
      </w:r>
      <w:r w:rsidR="00A553B9" w:rsidRPr="0024503B">
        <w:rPr>
          <w:color w:val="4F81BD" w:themeColor="accent1"/>
        </w:rPr>
        <w:t xml:space="preserve"> т</w:t>
      </w:r>
      <w:r w:rsidR="006C75A5" w:rsidRPr="0024503B">
        <w:rPr>
          <w:color w:val="4F81BD" w:themeColor="accent1"/>
        </w:rPr>
        <w:t xml:space="preserve">ыс. рублей, или на </w:t>
      </w:r>
      <w:r w:rsidR="0024503B" w:rsidRPr="0024503B">
        <w:rPr>
          <w:color w:val="4F81BD" w:themeColor="accent1"/>
        </w:rPr>
        <w:t>51</w:t>
      </w:r>
      <w:r w:rsidR="006C75A5" w:rsidRPr="0024503B">
        <w:rPr>
          <w:color w:val="4F81BD" w:themeColor="accent1"/>
        </w:rPr>
        <w:t xml:space="preserve"> % </w:t>
      </w:r>
      <w:r w:rsidR="0024503B" w:rsidRPr="0024503B">
        <w:rPr>
          <w:color w:val="4F81BD" w:themeColor="accent1"/>
        </w:rPr>
        <w:t>больше</w:t>
      </w:r>
      <w:r w:rsidR="006C75A5" w:rsidRPr="0024503B">
        <w:rPr>
          <w:color w:val="4F81BD" w:themeColor="accent1"/>
        </w:rPr>
        <w:t xml:space="preserve"> предусмотренного на 01 октября 201</w:t>
      </w:r>
      <w:r w:rsidR="00A6620B" w:rsidRPr="0024503B">
        <w:rPr>
          <w:color w:val="4F81BD" w:themeColor="accent1"/>
        </w:rPr>
        <w:t>6</w:t>
      </w:r>
      <w:r w:rsidR="006C75A5" w:rsidRPr="0024503B">
        <w:rPr>
          <w:color w:val="4F81BD" w:themeColor="accent1"/>
        </w:rPr>
        <w:t xml:space="preserve"> года (</w:t>
      </w:r>
      <w:r w:rsidR="0024503B" w:rsidRPr="0024503B">
        <w:rPr>
          <w:color w:val="4F81BD" w:themeColor="accent1"/>
        </w:rPr>
        <w:t>208,4</w:t>
      </w:r>
      <w:r w:rsidR="006C75A5" w:rsidRPr="0024503B">
        <w:rPr>
          <w:color w:val="4F81BD" w:themeColor="accent1"/>
        </w:rPr>
        <w:t xml:space="preserve"> тыс. рублей).</w:t>
      </w:r>
    </w:p>
    <w:p w:rsidR="006C75A5" w:rsidRPr="008C6FDD" w:rsidRDefault="006C75A5" w:rsidP="006C75A5">
      <w:pPr>
        <w:ind w:firstLine="567"/>
        <w:jc w:val="both"/>
        <w:rPr>
          <w:color w:val="4F81BD" w:themeColor="accent1"/>
        </w:rPr>
      </w:pPr>
      <w:r w:rsidRPr="008C6FDD">
        <w:rPr>
          <w:color w:val="4F81BD" w:themeColor="accent1"/>
        </w:rPr>
        <w:t>В составе неналоговых доходов на 201</w:t>
      </w:r>
      <w:r w:rsidR="00A6620B" w:rsidRPr="008C6FDD">
        <w:rPr>
          <w:color w:val="4F81BD" w:themeColor="accent1"/>
        </w:rPr>
        <w:t>7</w:t>
      </w:r>
      <w:r w:rsidRPr="008C6FDD">
        <w:rPr>
          <w:color w:val="4F81BD" w:themeColor="accent1"/>
        </w:rPr>
        <w:t xml:space="preserve"> год запланированы доходы</w:t>
      </w:r>
      <w:r w:rsidR="0024503B" w:rsidRPr="008C6FDD">
        <w:rPr>
          <w:color w:val="4F81BD" w:themeColor="accent1"/>
        </w:rPr>
        <w:t>, получаемые в виде арендной либо иной платы за передачу в возмездное пользование государственного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8C6FDD">
        <w:rPr>
          <w:color w:val="4F81BD" w:themeColor="accent1"/>
        </w:rPr>
        <w:t xml:space="preserve"> </w:t>
      </w:r>
      <w:r w:rsidR="003D004A" w:rsidRPr="008C6FDD">
        <w:rPr>
          <w:color w:val="4F81BD" w:themeColor="accent1"/>
        </w:rPr>
        <w:t xml:space="preserve">в сумме </w:t>
      </w:r>
      <w:r w:rsidR="0024503B" w:rsidRPr="008C6FDD">
        <w:rPr>
          <w:color w:val="4F81BD" w:themeColor="accent1"/>
        </w:rPr>
        <w:t>316,0</w:t>
      </w:r>
      <w:r w:rsidR="003D004A" w:rsidRPr="008C6FDD">
        <w:rPr>
          <w:color w:val="4F81BD" w:themeColor="accent1"/>
        </w:rPr>
        <w:t xml:space="preserve"> тыс.</w:t>
      </w:r>
      <w:r w:rsidR="00B95414" w:rsidRPr="008C6FDD">
        <w:rPr>
          <w:color w:val="4F81BD" w:themeColor="accent1"/>
        </w:rPr>
        <w:t xml:space="preserve"> </w:t>
      </w:r>
      <w:r w:rsidR="003D004A" w:rsidRPr="008C6FDD">
        <w:rPr>
          <w:color w:val="4F81BD" w:themeColor="accent1"/>
        </w:rPr>
        <w:t>рублей.</w:t>
      </w:r>
    </w:p>
    <w:p w:rsidR="006C75A5" w:rsidRPr="008C6FDD" w:rsidRDefault="006C75A5" w:rsidP="006C75A5">
      <w:pPr>
        <w:ind w:firstLine="567"/>
        <w:jc w:val="both"/>
        <w:rPr>
          <w:color w:val="4F81BD" w:themeColor="accent1"/>
          <w:sz w:val="28"/>
          <w:szCs w:val="28"/>
        </w:rPr>
      </w:pPr>
      <w:r w:rsidRPr="008C6FDD">
        <w:rPr>
          <w:color w:val="4F81BD" w:themeColor="accent1"/>
        </w:rPr>
        <w:t>Доля неналоговых доходов в 201</w:t>
      </w:r>
      <w:r w:rsidR="00A6620B" w:rsidRPr="008C6FDD">
        <w:rPr>
          <w:color w:val="4F81BD" w:themeColor="accent1"/>
        </w:rPr>
        <w:t>7</w:t>
      </w:r>
      <w:r w:rsidRPr="008C6FDD">
        <w:rPr>
          <w:color w:val="4F81BD" w:themeColor="accent1"/>
        </w:rPr>
        <w:t xml:space="preserve"> году составляет </w:t>
      </w:r>
      <w:r w:rsidR="008C6FDD" w:rsidRPr="008C6FDD">
        <w:rPr>
          <w:color w:val="4F81BD" w:themeColor="accent1"/>
        </w:rPr>
        <w:t>15,0</w:t>
      </w:r>
      <w:r w:rsidRPr="008C6FDD">
        <w:rPr>
          <w:color w:val="4F81BD" w:themeColor="accent1"/>
        </w:rPr>
        <w:t xml:space="preserve"> % в доходах бюджета поселения или </w:t>
      </w:r>
      <w:r w:rsidR="008C6FDD" w:rsidRPr="008C6FDD">
        <w:rPr>
          <w:color w:val="4F81BD" w:themeColor="accent1"/>
        </w:rPr>
        <w:t>38,0</w:t>
      </w:r>
      <w:r w:rsidRPr="008C6FDD">
        <w:rPr>
          <w:color w:val="4F81BD" w:themeColor="accent1"/>
        </w:rPr>
        <w:t xml:space="preserve"> % в собственных налоговых и неналоговых доходах бюджета</w:t>
      </w:r>
      <w:r w:rsidRPr="008C6FDD">
        <w:rPr>
          <w:color w:val="4F81BD" w:themeColor="accent1"/>
          <w:sz w:val="28"/>
          <w:szCs w:val="28"/>
        </w:rPr>
        <w:t>.</w:t>
      </w:r>
    </w:p>
    <w:p w:rsidR="006C75A5" w:rsidRPr="0073783D" w:rsidRDefault="006C75A5" w:rsidP="006C75A5">
      <w:pPr>
        <w:ind w:firstLine="567"/>
        <w:jc w:val="both"/>
        <w:rPr>
          <w:color w:val="4F81BD" w:themeColor="accent1"/>
        </w:rPr>
      </w:pPr>
      <w:r w:rsidRPr="0073783D">
        <w:rPr>
          <w:b/>
          <w:color w:val="4F81BD" w:themeColor="accent1"/>
        </w:rPr>
        <w:t xml:space="preserve">2.3.  Безвозмездные поступления от других бюджетов бюджетной системы Российской Федерации </w:t>
      </w:r>
      <w:r w:rsidRPr="0073783D">
        <w:rPr>
          <w:color w:val="4F81BD" w:themeColor="accent1"/>
        </w:rPr>
        <w:t>на 201</w:t>
      </w:r>
      <w:r w:rsidR="00426603" w:rsidRPr="0073783D">
        <w:rPr>
          <w:color w:val="4F81BD" w:themeColor="accent1"/>
        </w:rPr>
        <w:t>7</w:t>
      </w:r>
      <w:r w:rsidRPr="0073783D">
        <w:rPr>
          <w:color w:val="4F81BD" w:themeColor="accent1"/>
        </w:rPr>
        <w:t xml:space="preserve"> год предусмотрены в проекте решения в объеме </w:t>
      </w:r>
      <w:r w:rsidR="00886634" w:rsidRPr="0073783D">
        <w:rPr>
          <w:color w:val="4F81BD" w:themeColor="accent1"/>
        </w:rPr>
        <w:t>1185,6</w:t>
      </w:r>
      <w:r w:rsidRPr="0073783D">
        <w:rPr>
          <w:color w:val="4F81BD" w:themeColor="accent1"/>
        </w:rPr>
        <w:t xml:space="preserve"> тыс. рублей и включают в себя</w:t>
      </w:r>
      <w:r w:rsidR="00426603" w:rsidRPr="0073783D">
        <w:rPr>
          <w:color w:val="4F81BD" w:themeColor="accent1"/>
        </w:rPr>
        <w:t xml:space="preserve"> дотации,</w:t>
      </w:r>
      <w:r w:rsidRPr="0073783D">
        <w:rPr>
          <w:color w:val="4F81BD" w:themeColor="accent1"/>
        </w:rPr>
        <w:t xml:space="preserve"> субсидии и субвенции бюджетам муниципальных образований. </w:t>
      </w:r>
    </w:p>
    <w:p w:rsidR="006C75A5" w:rsidRPr="0073783D" w:rsidRDefault="006C75A5" w:rsidP="006C75A5">
      <w:pPr>
        <w:ind w:firstLine="567"/>
        <w:jc w:val="both"/>
        <w:rPr>
          <w:color w:val="4F81BD" w:themeColor="accent1"/>
        </w:rPr>
      </w:pPr>
      <w:r w:rsidRPr="0073783D">
        <w:rPr>
          <w:color w:val="4F81BD" w:themeColor="accent1"/>
        </w:rPr>
        <w:t xml:space="preserve">Доля безвозмездных поступлений в доходах бюджета поселения по проекту решения составляет </w:t>
      </w:r>
      <w:r w:rsidR="00886634" w:rsidRPr="0073783D">
        <w:rPr>
          <w:color w:val="4F81BD" w:themeColor="accent1"/>
        </w:rPr>
        <w:t>58,0</w:t>
      </w:r>
      <w:r w:rsidRPr="0073783D">
        <w:rPr>
          <w:color w:val="4F81BD" w:themeColor="accent1"/>
        </w:rPr>
        <w:t xml:space="preserve"> процент</w:t>
      </w:r>
      <w:r w:rsidR="002665F3" w:rsidRPr="0073783D">
        <w:rPr>
          <w:color w:val="4F81BD" w:themeColor="accent1"/>
        </w:rPr>
        <w:t>ов</w:t>
      </w:r>
      <w:r w:rsidRPr="0073783D">
        <w:rPr>
          <w:color w:val="4F81BD" w:themeColor="accent1"/>
        </w:rPr>
        <w:t>.</w:t>
      </w:r>
    </w:p>
    <w:p w:rsidR="006C75A5" w:rsidRPr="0073783D" w:rsidRDefault="006C75A5" w:rsidP="006C75A5">
      <w:pPr>
        <w:ind w:firstLine="567"/>
        <w:jc w:val="both"/>
        <w:rPr>
          <w:color w:val="4F81BD" w:themeColor="accent1"/>
        </w:rPr>
      </w:pPr>
      <w:r w:rsidRPr="0073783D">
        <w:rPr>
          <w:color w:val="4F81BD" w:themeColor="accent1"/>
        </w:rPr>
        <w:t>Относительно утвержденных на 01 октября 201</w:t>
      </w:r>
      <w:r w:rsidR="00AA1B01" w:rsidRPr="0073783D">
        <w:rPr>
          <w:color w:val="4F81BD" w:themeColor="accent1"/>
        </w:rPr>
        <w:t>6</w:t>
      </w:r>
      <w:r w:rsidRPr="0073783D">
        <w:rPr>
          <w:color w:val="4F81BD" w:themeColor="accent1"/>
        </w:rPr>
        <w:t xml:space="preserve"> года параметров </w:t>
      </w:r>
      <w:r w:rsidRPr="0073783D">
        <w:rPr>
          <w:bCs/>
          <w:color w:val="4F81BD" w:themeColor="accent1"/>
        </w:rPr>
        <w:t>(</w:t>
      </w:r>
      <w:r w:rsidR="0073783D" w:rsidRPr="0073783D">
        <w:rPr>
          <w:bCs/>
          <w:color w:val="4F81BD" w:themeColor="accent1"/>
        </w:rPr>
        <w:t>2734,5</w:t>
      </w:r>
      <w:r w:rsidRPr="0073783D">
        <w:rPr>
          <w:bCs/>
          <w:color w:val="4F81BD" w:themeColor="accent1"/>
        </w:rPr>
        <w:t xml:space="preserve"> тыс. рублей) безвозмездные поступления бюджета поселения на 201</w:t>
      </w:r>
      <w:r w:rsidR="00AA1B01" w:rsidRPr="0073783D">
        <w:rPr>
          <w:bCs/>
          <w:color w:val="4F81BD" w:themeColor="accent1"/>
        </w:rPr>
        <w:t>6</w:t>
      </w:r>
      <w:r w:rsidRPr="0073783D">
        <w:rPr>
          <w:bCs/>
          <w:color w:val="4F81BD" w:themeColor="accent1"/>
        </w:rPr>
        <w:t xml:space="preserve"> год </w:t>
      </w:r>
      <w:r w:rsidR="0073783D" w:rsidRPr="0073783D">
        <w:rPr>
          <w:bCs/>
          <w:color w:val="4F81BD" w:themeColor="accent1"/>
        </w:rPr>
        <w:t>уменьшаются</w:t>
      </w:r>
      <w:r w:rsidRPr="0073783D">
        <w:rPr>
          <w:bCs/>
          <w:color w:val="4F81BD" w:themeColor="accent1"/>
        </w:rPr>
        <w:t xml:space="preserve"> на </w:t>
      </w:r>
      <w:r w:rsidR="0073783D" w:rsidRPr="0073783D">
        <w:rPr>
          <w:bCs/>
          <w:color w:val="4F81BD" w:themeColor="accent1"/>
        </w:rPr>
        <w:t>1548,9</w:t>
      </w:r>
      <w:r w:rsidRPr="0073783D">
        <w:rPr>
          <w:bCs/>
          <w:color w:val="4F81BD" w:themeColor="accent1"/>
        </w:rPr>
        <w:t xml:space="preserve"> тыс. рублей или </w:t>
      </w:r>
      <w:r w:rsidR="00FA16E0" w:rsidRPr="0073783D">
        <w:rPr>
          <w:bCs/>
          <w:color w:val="4F81BD" w:themeColor="accent1"/>
        </w:rPr>
        <w:t xml:space="preserve">на </w:t>
      </w:r>
      <w:r w:rsidR="0073783D" w:rsidRPr="0073783D">
        <w:rPr>
          <w:bCs/>
          <w:color w:val="4F81BD" w:themeColor="accent1"/>
        </w:rPr>
        <w:t>57,0</w:t>
      </w:r>
      <w:r w:rsidRPr="0073783D">
        <w:rPr>
          <w:bCs/>
          <w:color w:val="4F81BD" w:themeColor="accent1"/>
        </w:rPr>
        <w:t xml:space="preserve"> процент</w:t>
      </w:r>
      <w:r w:rsidR="00AA1B01" w:rsidRPr="0073783D">
        <w:rPr>
          <w:bCs/>
          <w:color w:val="4F81BD" w:themeColor="accent1"/>
        </w:rPr>
        <w:t>ов</w:t>
      </w:r>
      <w:r w:rsidRPr="0073783D">
        <w:rPr>
          <w:bCs/>
          <w:color w:val="4F81BD" w:themeColor="accent1"/>
        </w:rPr>
        <w:t>.</w:t>
      </w:r>
    </w:p>
    <w:p w:rsidR="006C75A5" w:rsidRPr="00D24FD1" w:rsidRDefault="006C75A5" w:rsidP="006C75A5">
      <w:pPr>
        <w:ind w:firstLine="567"/>
        <w:jc w:val="both"/>
        <w:rPr>
          <w:color w:val="4F81BD" w:themeColor="accent1"/>
        </w:rPr>
      </w:pPr>
      <w:r w:rsidRPr="00D24FD1">
        <w:rPr>
          <w:b/>
          <w:color w:val="4F81BD" w:themeColor="accent1"/>
        </w:rPr>
        <w:t xml:space="preserve">Дотации </w:t>
      </w:r>
      <w:r w:rsidR="00453A86" w:rsidRPr="00D24FD1">
        <w:rPr>
          <w:b/>
          <w:color w:val="4F81BD" w:themeColor="accent1"/>
        </w:rPr>
        <w:t>от других бюджетов бюджетной системы Российской Федерации</w:t>
      </w:r>
      <w:r w:rsidRPr="00D24FD1">
        <w:rPr>
          <w:b/>
          <w:color w:val="4F81BD" w:themeColor="accent1"/>
        </w:rPr>
        <w:t xml:space="preserve"> </w:t>
      </w:r>
      <w:r w:rsidRPr="00D24FD1">
        <w:rPr>
          <w:color w:val="4F81BD" w:themeColor="accent1"/>
        </w:rPr>
        <w:t>на 201</w:t>
      </w:r>
      <w:r w:rsidR="00453A86" w:rsidRPr="00D24FD1">
        <w:rPr>
          <w:color w:val="4F81BD" w:themeColor="accent1"/>
        </w:rPr>
        <w:t>6</w:t>
      </w:r>
      <w:r w:rsidRPr="00D24FD1">
        <w:rPr>
          <w:color w:val="4F81BD" w:themeColor="accent1"/>
        </w:rPr>
        <w:t xml:space="preserve"> год запланированы в проекте решения в объеме </w:t>
      </w:r>
      <w:r w:rsidR="0073783D" w:rsidRPr="00D24FD1">
        <w:rPr>
          <w:color w:val="4F81BD" w:themeColor="accent1"/>
        </w:rPr>
        <w:t>1003,6</w:t>
      </w:r>
      <w:r w:rsidRPr="00D24FD1">
        <w:rPr>
          <w:color w:val="4F81BD" w:themeColor="accent1"/>
        </w:rPr>
        <w:t xml:space="preserve"> тыс. рублей.</w:t>
      </w:r>
    </w:p>
    <w:p w:rsidR="006C75A5" w:rsidRPr="00D24FD1" w:rsidRDefault="006C75A5" w:rsidP="006C75A5">
      <w:pPr>
        <w:ind w:firstLine="567"/>
        <w:jc w:val="both"/>
        <w:rPr>
          <w:color w:val="4F81BD" w:themeColor="accent1"/>
        </w:rPr>
      </w:pPr>
      <w:r w:rsidRPr="00D24FD1">
        <w:rPr>
          <w:color w:val="4F81BD" w:themeColor="accent1"/>
        </w:rPr>
        <w:t>Данная сумма запланирована в виде дотации на выравнивание бюджетной обеспеченности</w:t>
      </w:r>
      <w:r w:rsidR="009A6250" w:rsidRPr="00D24FD1">
        <w:rPr>
          <w:color w:val="4F81BD" w:themeColor="accent1"/>
        </w:rPr>
        <w:t xml:space="preserve"> в сумме </w:t>
      </w:r>
      <w:r w:rsidR="0073783D" w:rsidRPr="00D24FD1">
        <w:rPr>
          <w:color w:val="4F81BD" w:themeColor="accent1"/>
        </w:rPr>
        <w:t>343,6</w:t>
      </w:r>
      <w:r w:rsidR="009A6250" w:rsidRPr="00D24FD1">
        <w:rPr>
          <w:color w:val="4F81BD" w:themeColor="accent1"/>
        </w:rPr>
        <w:t xml:space="preserve"> тыс. рублей и дотации бюджетам сельских поселений на поддержку мер по обеспечению сбалансированности бюджетов в сумме </w:t>
      </w:r>
      <w:r w:rsidR="0073783D" w:rsidRPr="00D24FD1">
        <w:rPr>
          <w:color w:val="4F81BD" w:themeColor="accent1"/>
        </w:rPr>
        <w:t>660,0</w:t>
      </w:r>
      <w:r w:rsidR="009A6250" w:rsidRPr="00D24FD1">
        <w:rPr>
          <w:color w:val="4F81BD" w:themeColor="accent1"/>
        </w:rPr>
        <w:t xml:space="preserve"> тыс. </w:t>
      </w:r>
    </w:p>
    <w:p w:rsidR="00DE7823" w:rsidRPr="00E04B76" w:rsidRDefault="0093268C" w:rsidP="006C75A5">
      <w:pPr>
        <w:ind w:firstLine="567"/>
        <w:jc w:val="both"/>
        <w:rPr>
          <w:b/>
          <w:color w:val="4F81BD" w:themeColor="accent1"/>
        </w:rPr>
      </w:pPr>
      <w:r w:rsidRPr="00E04B76">
        <w:rPr>
          <w:b/>
          <w:color w:val="4F81BD" w:themeColor="accent1"/>
        </w:rPr>
        <w:t xml:space="preserve"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 </w:t>
      </w:r>
      <w:r w:rsidRPr="00E04B76">
        <w:rPr>
          <w:color w:val="4F81BD" w:themeColor="accent1"/>
        </w:rPr>
        <w:t>на 201</w:t>
      </w:r>
      <w:r w:rsidR="00DE7823" w:rsidRPr="00E04B76">
        <w:rPr>
          <w:color w:val="4F81BD" w:themeColor="accent1"/>
        </w:rPr>
        <w:t>7</w:t>
      </w:r>
      <w:r w:rsidRPr="00E04B76">
        <w:rPr>
          <w:color w:val="4F81BD" w:themeColor="accent1"/>
        </w:rPr>
        <w:t xml:space="preserve"> год предусмотрен</w:t>
      </w:r>
      <w:r w:rsidRPr="00E04B76">
        <w:rPr>
          <w:b/>
          <w:color w:val="4F81BD" w:themeColor="accent1"/>
        </w:rPr>
        <w:t xml:space="preserve"> </w:t>
      </w:r>
      <w:r w:rsidRPr="00E04B76">
        <w:rPr>
          <w:color w:val="4F81BD" w:themeColor="accent1"/>
        </w:rPr>
        <w:t>в</w:t>
      </w:r>
      <w:r w:rsidRPr="00E04B76">
        <w:rPr>
          <w:b/>
          <w:color w:val="4F81BD" w:themeColor="accent1"/>
        </w:rPr>
        <w:t xml:space="preserve"> </w:t>
      </w:r>
      <w:r w:rsidRPr="00E04B76">
        <w:rPr>
          <w:color w:val="4F81BD" w:themeColor="accent1"/>
        </w:rPr>
        <w:t xml:space="preserve">сумме </w:t>
      </w:r>
      <w:r w:rsidR="002F129B" w:rsidRPr="00E04B76">
        <w:rPr>
          <w:color w:val="4F81BD" w:themeColor="accent1"/>
        </w:rPr>
        <w:t>117,1</w:t>
      </w:r>
      <w:r w:rsidRPr="00E04B76">
        <w:rPr>
          <w:color w:val="4F81BD" w:themeColor="accent1"/>
        </w:rPr>
        <w:t xml:space="preserve"> тыс. рублей</w:t>
      </w:r>
      <w:r w:rsidRPr="00E04B76">
        <w:rPr>
          <w:b/>
          <w:color w:val="4F81BD" w:themeColor="accent1"/>
        </w:rPr>
        <w:t xml:space="preserve">. </w:t>
      </w:r>
    </w:p>
    <w:p w:rsidR="006C75A5" w:rsidRPr="00E04B76" w:rsidRDefault="006C75A5" w:rsidP="006C75A5">
      <w:pPr>
        <w:ind w:firstLine="567"/>
        <w:jc w:val="both"/>
        <w:rPr>
          <w:color w:val="4F81BD" w:themeColor="accent1"/>
        </w:rPr>
      </w:pPr>
      <w:r w:rsidRPr="00E04B76">
        <w:rPr>
          <w:color w:val="4F81BD" w:themeColor="accent1"/>
        </w:rPr>
        <w:t>По состоянию на 1 октября 201</w:t>
      </w:r>
      <w:r w:rsidR="00DE7823" w:rsidRPr="00E04B76">
        <w:rPr>
          <w:color w:val="4F81BD" w:themeColor="accent1"/>
        </w:rPr>
        <w:t>6</w:t>
      </w:r>
      <w:r w:rsidRPr="00E04B76">
        <w:rPr>
          <w:color w:val="4F81BD" w:themeColor="accent1"/>
        </w:rPr>
        <w:t xml:space="preserve"> года объем субсидий на 201</w:t>
      </w:r>
      <w:r w:rsidR="00DE7823" w:rsidRPr="00E04B76">
        <w:rPr>
          <w:color w:val="4F81BD" w:themeColor="accent1"/>
        </w:rPr>
        <w:t>6</w:t>
      </w:r>
      <w:r w:rsidRPr="00E04B76">
        <w:rPr>
          <w:color w:val="4F81BD" w:themeColor="accent1"/>
        </w:rPr>
        <w:t xml:space="preserve"> год предусмотрен в объеме </w:t>
      </w:r>
      <w:r w:rsidR="002F129B" w:rsidRPr="00E04B76">
        <w:rPr>
          <w:color w:val="4F81BD" w:themeColor="accent1"/>
        </w:rPr>
        <w:t>548,8</w:t>
      </w:r>
      <w:r w:rsidR="00F01F90" w:rsidRPr="00E04B76">
        <w:rPr>
          <w:color w:val="4F81BD" w:themeColor="accent1"/>
        </w:rPr>
        <w:t xml:space="preserve"> тыс.</w:t>
      </w:r>
      <w:r w:rsidR="008061EF" w:rsidRPr="00E04B76">
        <w:rPr>
          <w:color w:val="4F81BD" w:themeColor="accent1"/>
        </w:rPr>
        <w:t xml:space="preserve"> </w:t>
      </w:r>
      <w:r w:rsidR="00F01F90" w:rsidRPr="00E04B76">
        <w:rPr>
          <w:color w:val="4F81BD" w:themeColor="accent1"/>
        </w:rPr>
        <w:t>рублей</w:t>
      </w:r>
      <w:r w:rsidRPr="00E04B76">
        <w:rPr>
          <w:color w:val="4F81BD" w:themeColor="accent1"/>
        </w:rPr>
        <w:t>.</w:t>
      </w:r>
    </w:p>
    <w:p w:rsidR="006C75A5" w:rsidRPr="00E04B76" w:rsidRDefault="006C75A5" w:rsidP="006C75A5">
      <w:pPr>
        <w:ind w:firstLine="567"/>
        <w:jc w:val="both"/>
        <w:rPr>
          <w:color w:val="4F81BD" w:themeColor="accent1"/>
        </w:rPr>
      </w:pPr>
      <w:r w:rsidRPr="00E04B76">
        <w:rPr>
          <w:b/>
          <w:color w:val="4F81BD" w:themeColor="accent1"/>
        </w:rPr>
        <w:t xml:space="preserve">Субвенции от других бюджетов бюджетной системы Российской Федерации </w:t>
      </w:r>
      <w:r w:rsidRPr="00E04B76">
        <w:rPr>
          <w:color w:val="4F81BD" w:themeColor="accent1"/>
        </w:rPr>
        <w:t xml:space="preserve">на </w:t>
      </w:r>
      <w:r w:rsidR="0093268C" w:rsidRPr="00E04B76">
        <w:rPr>
          <w:color w:val="4F81BD" w:themeColor="accent1"/>
        </w:rPr>
        <w:t xml:space="preserve"> осуществление первичного воинского учета на территориях, где </w:t>
      </w:r>
      <w:proofErr w:type="gramStart"/>
      <w:r w:rsidR="0093268C" w:rsidRPr="00E04B76">
        <w:rPr>
          <w:color w:val="4F81BD" w:themeColor="accent1"/>
        </w:rPr>
        <w:t xml:space="preserve">отсутствуют военные комиссариаты   бюджетные ассигнования на </w:t>
      </w:r>
      <w:r w:rsidRPr="00E04B76">
        <w:rPr>
          <w:color w:val="4F81BD" w:themeColor="accent1"/>
        </w:rPr>
        <w:t>201</w:t>
      </w:r>
      <w:r w:rsidR="005E3D8C" w:rsidRPr="00E04B76">
        <w:rPr>
          <w:color w:val="4F81BD" w:themeColor="accent1"/>
        </w:rPr>
        <w:t>7</w:t>
      </w:r>
      <w:r w:rsidRPr="00E04B76">
        <w:rPr>
          <w:color w:val="4F81BD" w:themeColor="accent1"/>
        </w:rPr>
        <w:t xml:space="preserve"> год предусмотрены</w:t>
      </w:r>
      <w:proofErr w:type="gramEnd"/>
      <w:r w:rsidRPr="00E04B76">
        <w:rPr>
          <w:color w:val="4F81BD" w:themeColor="accent1"/>
        </w:rPr>
        <w:t xml:space="preserve"> в проекте решения в объеме </w:t>
      </w:r>
      <w:r w:rsidR="005E3D8C" w:rsidRPr="00E04B76">
        <w:rPr>
          <w:color w:val="4F81BD" w:themeColor="accent1"/>
        </w:rPr>
        <w:t>64,9</w:t>
      </w:r>
      <w:r w:rsidRPr="00E04B76">
        <w:rPr>
          <w:color w:val="4F81BD" w:themeColor="accent1"/>
        </w:rPr>
        <w:t xml:space="preserve"> тыс. рублей. По состоянию на 1 октября 201</w:t>
      </w:r>
      <w:r w:rsidR="005E3D8C" w:rsidRPr="00E04B76">
        <w:rPr>
          <w:color w:val="4F81BD" w:themeColor="accent1"/>
        </w:rPr>
        <w:t>6</w:t>
      </w:r>
      <w:r w:rsidRPr="00E04B76">
        <w:rPr>
          <w:color w:val="4F81BD" w:themeColor="accent1"/>
        </w:rPr>
        <w:t xml:space="preserve"> года объем субвенций на 201</w:t>
      </w:r>
      <w:r w:rsidR="005E3D8C" w:rsidRPr="00E04B76">
        <w:rPr>
          <w:color w:val="4F81BD" w:themeColor="accent1"/>
        </w:rPr>
        <w:t>6</w:t>
      </w:r>
      <w:r w:rsidRPr="00E04B76">
        <w:rPr>
          <w:color w:val="4F81BD" w:themeColor="accent1"/>
        </w:rPr>
        <w:t xml:space="preserve"> год предусмотрен в объеме </w:t>
      </w:r>
      <w:r w:rsidR="00307AA2" w:rsidRPr="00E04B76">
        <w:rPr>
          <w:color w:val="4F81BD" w:themeColor="accent1"/>
        </w:rPr>
        <w:t>67,6</w:t>
      </w:r>
      <w:r w:rsidRPr="00E04B76">
        <w:rPr>
          <w:color w:val="4F81BD" w:themeColor="accent1"/>
        </w:rPr>
        <w:t xml:space="preserve"> тыс. рублей. </w:t>
      </w:r>
    </w:p>
    <w:p w:rsidR="006C75A5" w:rsidRPr="00E04B76" w:rsidRDefault="006C75A5" w:rsidP="006C75A5">
      <w:pPr>
        <w:ind w:firstLine="567"/>
        <w:jc w:val="both"/>
        <w:rPr>
          <w:color w:val="4F81BD" w:themeColor="accent1"/>
        </w:rPr>
      </w:pPr>
      <w:r w:rsidRPr="00E04B76">
        <w:rPr>
          <w:color w:val="4F81BD" w:themeColor="accent1"/>
        </w:rPr>
        <w:t xml:space="preserve">Проект решения поступление </w:t>
      </w:r>
      <w:r w:rsidRPr="00E04B76">
        <w:rPr>
          <w:b/>
          <w:color w:val="4F81BD" w:themeColor="accent1"/>
        </w:rPr>
        <w:t xml:space="preserve">иных межбюджетных трансфертов </w:t>
      </w:r>
      <w:r w:rsidRPr="00E04B76">
        <w:rPr>
          <w:color w:val="4F81BD" w:themeColor="accent1"/>
        </w:rPr>
        <w:t>на 201</w:t>
      </w:r>
      <w:r w:rsidR="00834F32" w:rsidRPr="00E04B76">
        <w:rPr>
          <w:color w:val="4F81BD" w:themeColor="accent1"/>
        </w:rPr>
        <w:t>7</w:t>
      </w:r>
      <w:r w:rsidRPr="00E04B76">
        <w:rPr>
          <w:color w:val="4F81BD" w:themeColor="accent1"/>
        </w:rPr>
        <w:t xml:space="preserve"> год не предусматривает.</w:t>
      </w:r>
    </w:p>
    <w:p w:rsidR="006C75A5" w:rsidRPr="00E04B76" w:rsidRDefault="006C75A5" w:rsidP="006C75A5">
      <w:pPr>
        <w:pStyle w:val="a5"/>
        <w:ind w:firstLine="0"/>
        <w:contextualSpacing/>
        <w:jc w:val="center"/>
        <w:rPr>
          <w:b/>
          <w:bCs/>
          <w:color w:val="4F81BD" w:themeColor="accent1"/>
          <w:sz w:val="24"/>
          <w:highlight w:val="yellow"/>
        </w:rPr>
      </w:pPr>
    </w:p>
    <w:p w:rsidR="006C75A5" w:rsidRPr="00E04B76" w:rsidRDefault="006C75A5" w:rsidP="006C75A5">
      <w:pPr>
        <w:pStyle w:val="a5"/>
        <w:ind w:firstLine="0"/>
        <w:contextualSpacing/>
        <w:jc w:val="center"/>
        <w:rPr>
          <w:b/>
          <w:bCs/>
          <w:color w:val="4F81BD" w:themeColor="accent1"/>
        </w:rPr>
      </w:pPr>
      <w:r w:rsidRPr="00E04B76">
        <w:rPr>
          <w:b/>
          <w:bCs/>
          <w:color w:val="4F81BD" w:themeColor="accent1"/>
        </w:rPr>
        <w:t>3. Расходы бюджета поселения</w:t>
      </w:r>
    </w:p>
    <w:p w:rsidR="006C75A5" w:rsidRPr="00E04B76" w:rsidRDefault="006C75A5" w:rsidP="006C75A5">
      <w:pPr>
        <w:contextualSpacing/>
        <w:jc w:val="center"/>
        <w:rPr>
          <w:b/>
          <w:bCs/>
          <w:color w:val="4F81BD" w:themeColor="accent1"/>
          <w:sz w:val="28"/>
          <w:szCs w:val="28"/>
        </w:rPr>
      </w:pPr>
    </w:p>
    <w:p w:rsidR="006C75A5" w:rsidRPr="00E04B76" w:rsidRDefault="006C75A5" w:rsidP="006C75A5">
      <w:pPr>
        <w:pStyle w:val="a5"/>
        <w:ind w:firstLine="567"/>
        <w:contextualSpacing/>
        <w:rPr>
          <w:color w:val="4F81BD" w:themeColor="accent1"/>
          <w:sz w:val="24"/>
        </w:rPr>
      </w:pPr>
      <w:r w:rsidRPr="00E04B76">
        <w:rPr>
          <w:color w:val="4F81BD" w:themeColor="accent1"/>
          <w:sz w:val="24"/>
        </w:rPr>
        <w:t>Структура расходов бюджета поселения на 201</w:t>
      </w:r>
      <w:r w:rsidR="00072EF3" w:rsidRPr="00E04B76">
        <w:rPr>
          <w:color w:val="4F81BD" w:themeColor="accent1"/>
          <w:sz w:val="24"/>
        </w:rPr>
        <w:t>7</w:t>
      </w:r>
      <w:r w:rsidRPr="00E04B76">
        <w:rPr>
          <w:color w:val="4F81BD" w:themeColor="accent1"/>
          <w:sz w:val="24"/>
        </w:rPr>
        <w:t xml:space="preserve"> год состоит из </w:t>
      </w:r>
      <w:r w:rsidR="00E04B76" w:rsidRPr="00E04B76">
        <w:rPr>
          <w:color w:val="4F81BD" w:themeColor="accent1"/>
          <w:sz w:val="24"/>
        </w:rPr>
        <w:t>6</w:t>
      </w:r>
      <w:r w:rsidRPr="00E04B76">
        <w:rPr>
          <w:color w:val="4F81BD" w:themeColor="accent1"/>
          <w:sz w:val="24"/>
        </w:rPr>
        <w:t xml:space="preserve"> разделов </w:t>
      </w:r>
      <w:r w:rsidR="00EE5190" w:rsidRPr="00E04B76">
        <w:rPr>
          <w:color w:val="4F81BD" w:themeColor="accent1"/>
          <w:sz w:val="24"/>
        </w:rPr>
        <w:t xml:space="preserve">бюджетной </w:t>
      </w:r>
      <w:r w:rsidRPr="00E04B76">
        <w:rPr>
          <w:color w:val="4F81BD" w:themeColor="accent1"/>
          <w:sz w:val="24"/>
        </w:rPr>
        <w:t>классификации бюджетной системы Российской Федерации.</w:t>
      </w:r>
    </w:p>
    <w:p w:rsidR="006C75A5" w:rsidRPr="00FC407C" w:rsidRDefault="006C75A5" w:rsidP="006C75A5">
      <w:pPr>
        <w:ind w:firstLine="567"/>
        <w:contextualSpacing/>
        <w:jc w:val="both"/>
        <w:rPr>
          <w:bCs/>
        </w:rPr>
      </w:pPr>
      <w:r w:rsidRPr="00FC407C">
        <w:rPr>
          <w:bCs/>
        </w:rPr>
        <w:lastRenderedPageBreak/>
        <w:t>В сравнении с объемами, утвержденными по состоянию на 01 октября 201</w:t>
      </w:r>
      <w:r w:rsidR="00072EF3" w:rsidRPr="00FC407C">
        <w:rPr>
          <w:bCs/>
        </w:rPr>
        <w:t>6</w:t>
      </w:r>
      <w:r w:rsidRPr="00FC407C">
        <w:rPr>
          <w:bCs/>
        </w:rPr>
        <w:t xml:space="preserve"> года, в проекте решения бюджетные ассигнования </w:t>
      </w:r>
      <w:r w:rsidR="00204CBE">
        <w:rPr>
          <w:bCs/>
        </w:rPr>
        <w:t xml:space="preserve">уменьшаются </w:t>
      </w:r>
      <w:r w:rsidRPr="00FC407C">
        <w:rPr>
          <w:bCs/>
        </w:rPr>
        <w:t>в 201</w:t>
      </w:r>
      <w:r w:rsidR="00072EF3" w:rsidRPr="00FC407C">
        <w:rPr>
          <w:bCs/>
        </w:rPr>
        <w:t>7</w:t>
      </w:r>
      <w:r w:rsidRPr="00FC407C">
        <w:rPr>
          <w:bCs/>
        </w:rPr>
        <w:t xml:space="preserve"> году на </w:t>
      </w:r>
      <w:r w:rsidR="00204CBE">
        <w:rPr>
          <w:bCs/>
        </w:rPr>
        <w:t>1414,4</w:t>
      </w:r>
      <w:r w:rsidRPr="00FC407C">
        <w:rPr>
          <w:bCs/>
        </w:rPr>
        <w:t xml:space="preserve"> тыс. рублей (на </w:t>
      </w:r>
      <w:r w:rsidR="00204CBE">
        <w:rPr>
          <w:bCs/>
        </w:rPr>
        <w:t>58,0</w:t>
      </w:r>
      <w:r w:rsidRPr="00FC407C">
        <w:rPr>
          <w:bCs/>
        </w:rPr>
        <w:t xml:space="preserve"> %)</w:t>
      </w:r>
      <w:r w:rsidR="000E4F78" w:rsidRPr="00FC407C">
        <w:rPr>
          <w:bCs/>
        </w:rPr>
        <w:t>.</w:t>
      </w:r>
    </w:p>
    <w:p w:rsidR="006C75A5" w:rsidRPr="00FC407C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Pr="00F3150A" w:rsidRDefault="006C75A5" w:rsidP="006C75A5">
      <w:pPr>
        <w:pStyle w:val="a5"/>
        <w:ind w:firstLine="0"/>
        <w:contextualSpacing/>
        <w:jc w:val="center"/>
        <w:rPr>
          <w:b/>
          <w:color w:val="4F81BD" w:themeColor="accent1"/>
          <w:sz w:val="24"/>
        </w:rPr>
      </w:pPr>
      <w:r w:rsidRPr="00F3150A">
        <w:rPr>
          <w:b/>
          <w:color w:val="4F81BD" w:themeColor="accent1"/>
          <w:sz w:val="24"/>
        </w:rPr>
        <w:t>Структура и динамика расходов бюджета</w:t>
      </w:r>
      <w:r w:rsidR="00586950" w:rsidRPr="00F3150A">
        <w:rPr>
          <w:i/>
          <w:color w:val="4F81BD" w:themeColor="accent1"/>
          <w:sz w:val="24"/>
        </w:rPr>
        <w:t xml:space="preserve"> </w:t>
      </w:r>
      <w:proofErr w:type="spellStart"/>
      <w:r w:rsidR="00C55E92" w:rsidRPr="00F3150A">
        <w:rPr>
          <w:b/>
          <w:i/>
          <w:color w:val="4F81BD" w:themeColor="accent1"/>
          <w:sz w:val="24"/>
        </w:rPr>
        <w:t>Старочукальского</w:t>
      </w:r>
      <w:proofErr w:type="spellEnd"/>
      <w:r w:rsidR="00586950" w:rsidRPr="00F3150A">
        <w:rPr>
          <w:i/>
          <w:color w:val="4F81BD" w:themeColor="accent1"/>
          <w:sz w:val="24"/>
        </w:rPr>
        <w:t xml:space="preserve"> </w:t>
      </w:r>
      <w:r w:rsidRPr="00F3150A">
        <w:rPr>
          <w:b/>
          <w:color w:val="4F81BD" w:themeColor="accent1"/>
          <w:sz w:val="24"/>
        </w:rPr>
        <w:t xml:space="preserve">сельского поселения </w:t>
      </w:r>
      <w:proofErr w:type="spellStart"/>
      <w:r w:rsidR="00724388" w:rsidRPr="00F3150A">
        <w:rPr>
          <w:b/>
          <w:color w:val="4F81BD" w:themeColor="accent1"/>
          <w:sz w:val="24"/>
        </w:rPr>
        <w:t>Шемуршинского</w:t>
      </w:r>
      <w:proofErr w:type="spellEnd"/>
      <w:r w:rsidRPr="00F3150A">
        <w:rPr>
          <w:b/>
          <w:color w:val="4F81BD" w:themeColor="accent1"/>
          <w:sz w:val="24"/>
        </w:rPr>
        <w:t xml:space="preserve"> района по разделам классификации расходов </w:t>
      </w:r>
    </w:p>
    <w:p w:rsidR="006C75A5" w:rsidRPr="00F3150A" w:rsidRDefault="006C75A5" w:rsidP="006C75A5">
      <w:pPr>
        <w:pStyle w:val="a5"/>
        <w:contextualSpacing/>
        <w:jc w:val="center"/>
        <w:rPr>
          <w:b/>
          <w:color w:val="4F81BD" w:themeColor="accent1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RPr="00F3150A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color w:val="4F81BD" w:themeColor="accent1"/>
                <w:szCs w:val="28"/>
              </w:rPr>
            </w:pPr>
            <w:r w:rsidRPr="00F3150A">
              <w:rPr>
                <w:b/>
                <w:color w:val="4F81BD" w:themeColor="accent1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Pr="00F3150A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color w:val="4F81BD" w:themeColor="accent1"/>
                <w:szCs w:val="28"/>
              </w:rPr>
            </w:pPr>
            <w:r w:rsidRPr="00F3150A">
              <w:rPr>
                <w:b/>
                <w:color w:val="4F81BD" w:themeColor="accent1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 w:rsidRPr="00F3150A">
              <w:rPr>
                <w:b/>
                <w:color w:val="4F81BD" w:themeColor="accent1"/>
                <w:sz w:val="22"/>
                <w:szCs w:val="22"/>
              </w:rPr>
              <w:t>6</w:t>
            </w:r>
            <w:r w:rsidRPr="00F3150A">
              <w:rPr>
                <w:b/>
                <w:color w:val="4F81BD" w:themeColor="accent1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F3150A" w:rsidRDefault="006C75A5" w:rsidP="005613B4">
            <w:pPr>
              <w:autoSpaceDE w:val="0"/>
              <w:autoSpaceDN w:val="0"/>
              <w:jc w:val="center"/>
              <w:rPr>
                <w:b/>
                <w:color w:val="4F81BD" w:themeColor="accent1"/>
              </w:rPr>
            </w:pPr>
            <w:r w:rsidRPr="00F3150A">
              <w:rPr>
                <w:b/>
                <w:color w:val="4F81BD" w:themeColor="accent1"/>
                <w:sz w:val="22"/>
                <w:szCs w:val="22"/>
              </w:rPr>
              <w:t>Проект бюджета на 201</w:t>
            </w:r>
            <w:r w:rsidR="005613B4" w:rsidRPr="00F3150A">
              <w:rPr>
                <w:b/>
                <w:color w:val="4F81BD" w:themeColor="accent1"/>
                <w:sz w:val="22"/>
                <w:szCs w:val="22"/>
              </w:rPr>
              <w:t>7</w:t>
            </w:r>
            <w:r w:rsidRPr="00F3150A">
              <w:rPr>
                <w:b/>
                <w:color w:val="4F81BD" w:themeColor="accent1"/>
                <w:sz w:val="22"/>
                <w:szCs w:val="22"/>
              </w:rPr>
              <w:t xml:space="preserve"> год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color w:val="4F81BD" w:themeColor="accent1"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color w:val="4F81BD" w:themeColor="accent1"/>
                <w:szCs w:val="28"/>
              </w:rPr>
            </w:pPr>
          </w:p>
        </w:tc>
        <w:tc>
          <w:tcPr>
            <w:tcW w:w="2404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color w:val="4F81BD" w:themeColor="accent1"/>
                <w:szCs w:val="28"/>
              </w:rPr>
            </w:pPr>
            <w:r w:rsidRPr="00F3150A">
              <w:rPr>
                <w:b/>
                <w:color w:val="4F81BD" w:themeColor="accent1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color w:val="4F81BD" w:themeColor="accent1"/>
                <w:szCs w:val="28"/>
              </w:rPr>
            </w:pPr>
            <w:r w:rsidRPr="00F3150A">
              <w:rPr>
                <w:b/>
                <w:color w:val="4F81BD" w:themeColor="accent1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Cs/>
                <w:color w:val="4F81BD" w:themeColor="accent1"/>
              </w:rPr>
            </w:pPr>
            <w:r w:rsidRPr="00F3150A">
              <w:rPr>
                <w:bCs/>
                <w:color w:val="4F81BD" w:themeColor="accent1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F3150A" w:rsidRDefault="00204CBE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3430,8</w:t>
            </w:r>
          </w:p>
        </w:tc>
        <w:tc>
          <w:tcPr>
            <w:tcW w:w="2404" w:type="dxa"/>
          </w:tcPr>
          <w:p w:rsidR="006C75A5" w:rsidRPr="00F3150A" w:rsidRDefault="00E53166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2016,4</w:t>
            </w:r>
          </w:p>
        </w:tc>
        <w:tc>
          <w:tcPr>
            <w:tcW w:w="2325" w:type="dxa"/>
          </w:tcPr>
          <w:p w:rsidR="006C75A5" w:rsidRPr="00F3150A" w:rsidRDefault="00E53166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100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Cs/>
                <w:color w:val="4F81BD" w:themeColor="accent1"/>
              </w:rPr>
            </w:pP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в</w:t>
            </w:r>
            <w:proofErr w:type="gramEnd"/>
            <w:r w:rsidRPr="00F3150A">
              <w:rPr>
                <w:bCs/>
                <w:color w:val="4F81BD" w:themeColor="accent1"/>
                <w:sz w:val="22"/>
                <w:szCs w:val="22"/>
              </w:rPr>
              <w:t xml:space="preserve"> % </w:t>
            </w: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к</w:t>
            </w:r>
            <w:proofErr w:type="gramEnd"/>
            <w:r w:rsidRPr="00F3150A">
              <w:rPr>
                <w:bCs/>
                <w:color w:val="4F81BD" w:themeColor="accen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58,0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F3150A" w:rsidRDefault="002512B1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837,7</w:t>
            </w:r>
          </w:p>
        </w:tc>
        <w:tc>
          <w:tcPr>
            <w:tcW w:w="2404" w:type="dxa"/>
          </w:tcPr>
          <w:p w:rsidR="006C75A5" w:rsidRPr="00F3150A" w:rsidRDefault="00E53166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894,8</w:t>
            </w:r>
          </w:p>
        </w:tc>
        <w:tc>
          <w:tcPr>
            <w:tcW w:w="2325" w:type="dxa"/>
          </w:tcPr>
          <w:p w:rsidR="006C75A5" w:rsidRPr="00F3150A" w:rsidRDefault="00E53166" w:rsidP="00624E4D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4</w:t>
            </w:r>
            <w:r w:rsidR="00624E4D" w:rsidRPr="00F3150A">
              <w:rPr>
                <w:color w:val="4F81BD" w:themeColor="accent1"/>
                <w:sz w:val="24"/>
              </w:rPr>
              <w:t>4</w:t>
            </w:r>
            <w:r w:rsidRPr="00F3150A">
              <w:rPr>
                <w:color w:val="4F81BD" w:themeColor="accent1"/>
                <w:sz w:val="24"/>
              </w:rPr>
              <w:t>,0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в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% </w:t>
            </w:r>
            <w:proofErr w:type="gramStart"/>
            <w:r w:rsidRPr="00F3150A">
              <w:rPr>
                <w:color w:val="4F81BD" w:themeColor="accent1"/>
                <w:sz w:val="22"/>
                <w:szCs w:val="22"/>
              </w:rPr>
              <w:t>к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106,0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F3150A" w:rsidRDefault="002512B1" w:rsidP="00303320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F3150A" w:rsidRDefault="00624E4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5</w:t>
            </w:r>
            <w:r w:rsidR="000B1B2D" w:rsidRPr="00F3150A">
              <w:rPr>
                <w:color w:val="4F81BD" w:themeColor="accent1"/>
                <w:sz w:val="24"/>
              </w:rPr>
              <w:t>,0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в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% </w:t>
            </w:r>
            <w:proofErr w:type="gramStart"/>
            <w:r w:rsidRPr="00F3150A">
              <w:rPr>
                <w:color w:val="4F81BD" w:themeColor="accent1"/>
                <w:sz w:val="22"/>
                <w:szCs w:val="22"/>
              </w:rPr>
              <w:t>к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F3150A" w:rsidRDefault="006C75A5" w:rsidP="00485AFF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в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% </w:t>
            </w:r>
            <w:proofErr w:type="gramStart"/>
            <w:r w:rsidRPr="00F3150A">
              <w:rPr>
                <w:color w:val="4F81BD" w:themeColor="accent1"/>
                <w:sz w:val="22"/>
                <w:szCs w:val="22"/>
              </w:rPr>
              <w:t>к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F3150A" w:rsidRDefault="003704C6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535,2</w:t>
            </w:r>
          </w:p>
        </w:tc>
        <w:tc>
          <w:tcPr>
            <w:tcW w:w="2404" w:type="dxa"/>
          </w:tcPr>
          <w:p w:rsidR="006C75A5" w:rsidRPr="00F3150A" w:rsidRDefault="000B1B2D" w:rsidP="00431E0B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451,0</w:t>
            </w:r>
          </w:p>
        </w:tc>
        <w:tc>
          <w:tcPr>
            <w:tcW w:w="2325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22,0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в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% </w:t>
            </w:r>
            <w:proofErr w:type="gramStart"/>
            <w:r w:rsidRPr="00F3150A">
              <w:rPr>
                <w:color w:val="4F81BD" w:themeColor="accent1"/>
                <w:sz w:val="22"/>
                <w:szCs w:val="22"/>
              </w:rPr>
              <w:t>к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84,0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F3150A" w:rsidRDefault="003704C6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217,0</w:t>
            </w:r>
          </w:p>
        </w:tc>
        <w:tc>
          <w:tcPr>
            <w:tcW w:w="2404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198,2</w:t>
            </w:r>
          </w:p>
        </w:tc>
        <w:tc>
          <w:tcPr>
            <w:tcW w:w="2325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9,0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rPr>
                <w:b/>
                <w:color w:val="4F81BD" w:themeColor="accent1"/>
              </w:rPr>
            </w:pP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в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% </w:t>
            </w:r>
            <w:proofErr w:type="gramStart"/>
            <w:r w:rsidRPr="00F3150A">
              <w:rPr>
                <w:color w:val="4F81BD" w:themeColor="accent1"/>
                <w:sz w:val="22"/>
                <w:szCs w:val="22"/>
              </w:rPr>
              <w:t>к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91,0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F3150A" w:rsidRDefault="003704C6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522,0</w:t>
            </w:r>
          </w:p>
        </w:tc>
        <w:tc>
          <w:tcPr>
            <w:tcW w:w="2404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404,5</w:t>
            </w:r>
          </w:p>
        </w:tc>
        <w:tc>
          <w:tcPr>
            <w:tcW w:w="2325" w:type="dxa"/>
          </w:tcPr>
          <w:p w:rsidR="006C75A5" w:rsidRPr="00F3150A" w:rsidRDefault="000B1B2D" w:rsidP="000F4D72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20,0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proofErr w:type="gramStart"/>
            <w:r w:rsidRPr="00F3150A">
              <w:rPr>
                <w:bCs/>
                <w:color w:val="4F81BD" w:themeColor="accent1"/>
                <w:sz w:val="22"/>
                <w:szCs w:val="22"/>
              </w:rPr>
              <w:t>в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% </w:t>
            </w:r>
            <w:proofErr w:type="gramStart"/>
            <w:r w:rsidRPr="00F3150A">
              <w:rPr>
                <w:color w:val="4F81BD" w:themeColor="accent1"/>
                <w:sz w:val="22"/>
                <w:szCs w:val="22"/>
              </w:rPr>
              <w:t>к</w:t>
            </w:r>
            <w:proofErr w:type="gramEnd"/>
            <w:r w:rsidRPr="00F3150A">
              <w:rPr>
                <w:color w:val="4F81BD" w:themeColor="accent1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1E2E18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77,0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F3150A" w:rsidRDefault="00CE50DB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1247,4</w:t>
            </w:r>
          </w:p>
        </w:tc>
        <w:tc>
          <w:tcPr>
            <w:tcW w:w="2404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0</w:t>
            </w: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404" w:type="dxa"/>
          </w:tcPr>
          <w:p w:rsidR="006C75A5" w:rsidRPr="00F3150A" w:rsidRDefault="00993F37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F3150A" w:rsidRDefault="006C75A5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</w:p>
        </w:tc>
      </w:tr>
      <w:tr w:rsidR="006C75A5" w:rsidRPr="00F3150A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3150A" w:rsidRDefault="006C75A5" w:rsidP="007469AC">
            <w:pPr>
              <w:autoSpaceDE w:val="0"/>
              <w:autoSpaceDN w:val="0"/>
              <w:jc w:val="both"/>
              <w:rPr>
                <w:b/>
                <w:color w:val="4F81BD" w:themeColor="accent1"/>
              </w:rPr>
            </w:pPr>
            <w:r w:rsidRPr="00F3150A">
              <w:rPr>
                <w:color w:val="4F81BD" w:themeColor="accen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F3150A" w:rsidRDefault="00CE50DB" w:rsidP="00CE50DB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3,9</w:t>
            </w:r>
          </w:p>
        </w:tc>
        <w:tc>
          <w:tcPr>
            <w:tcW w:w="2404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3,0</w:t>
            </w:r>
          </w:p>
        </w:tc>
        <w:tc>
          <w:tcPr>
            <w:tcW w:w="2325" w:type="dxa"/>
          </w:tcPr>
          <w:p w:rsidR="006C75A5" w:rsidRPr="00F3150A" w:rsidRDefault="000B1B2D" w:rsidP="007469AC">
            <w:pPr>
              <w:pStyle w:val="a5"/>
              <w:ind w:firstLine="0"/>
              <w:contextualSpacing/>
              <w:jc w:val="center"/>
              <w:rPr>
                <w:color w:val="4F81BD" w:themeColor="accent1"/>
                <w:sz w:val="24"/>
              </w:rPr>
            </w:pPr>
            <w:r w:rsidRPr="00F3150A">
              <w:rPr>
                <w:color w:val="4F81BD" w:themeColor="accent1"/>
                <w:sz w:val="24"/>
              </w:rPr>
              <w:t>0</w:t>
            </w:r>
          </w:p>
        </w:tc>
      </w:tr>
    </w:tbl>
    <w:p w:rsidR="006C75A5" w:rsidRPr="00F3150A" w:rsidRDefault="006C75A5" w:rsidP="006C75A5">
      <w:pPr>
        <w:pStyle w:val="a5"/>
        <w:contextualSpacing/>
        <w:jc w:val="center"/>
        <w:rPr>
          <w:b/>
          <w:color w:val="4F81BD" w:themeColor="accent1"/>
          <w:szCs w:val="28"/>
        </w:rPr>
      </w:pPr>
    </w:p>
    <w:p w:rsidR="006C75A5" w:rsidRPr="00F3150A" w:rsidRDefault="006C75A5" w:rsidP="00C06F4F">
      <w:pPr>
        <w:pStyle w:val="21"/>
        <w:ind w:left="0" w:firstLine="567"/>
        <w:contextualSpacing/>
        <w:jc w:val="both"/>
        <w:rPr>
          <w:color w:val="4F81BD" w:themeColor="accent1"/>
          <w:highlight w:val="yellow"/>
        </w:rPr>
      </w:pPr>
      <w:r w:rsidRPr="00F3150A">
        <w:rPr>
          <w:color w:val="4F81BD" w:themeColor="accent1"/>
        </w:rPr>
        <w:t xml:space="preserve">Основную долю в общем объеме расходов бюджета поселения составляют расходы </w:t>
      </w:r>
      <w:r w:rsidR="008E0655" w:rsidRPr="00F3150A">
        <w:rPr>
          <w:color w:val="4F81BD" w:themeColor="accent1"/>
        </w:rPr>
        <w:t>на общегосударственные вопросы (</w:t>
      </w:r>
      <w:r w:rsidR="00624E4D" w:rsidRPr="00F3150A">
        <w:rPr>
          <w:color w:val="4F81BD" w:themeColor="accent1"/>
        </w:rPr>
        <w:t>44,0</w:t>
      </w:r>
      <w:r w:rsidR="008E0655" w:rsidRPr="00F3150A">
        <w:rPr>
          <w:color w:val="4F81BD" w:themeColor="accent1"/>
        </w:rPr>
        <w:t>%),</w:t>
      </w:r>
      <w:r w:rsidR="00624E4D" w:rsidRPr="00F3150A">
        <w:rPr>
          <w:color w:val="4F81BD" w:themeColor="accent1"/>
        </w:rPr>
        <w:t xml:space="preserve"> на национальную экономику (22,0%)</w:t>
      </w:r>
      <w:r w:rsidR="00CA6D06" w:rsidRPr="00F3150A">
        <w:rPr>
          <w:color w:val="4F81BD" w:themeColor="accent1"/>
        </w:rPr>
        <w:t xml:space="preserve"> и</w:t>
      </w:r>
      <w:r w:rsidR="00624E4D" w:rsidRPr="00F3150A">
        <w:rPr>
          <w:color w:val="4F81BD" w:themeColor="accent1"/>
        </w:rPr>
        <w:t xml:space="preserve"> </w:t>
      </w:r>
      <w:r w:rsidR="008E0655" w:rsidRPr="00F3150A">
        <w:rPr>
          <w:color w:val="4F81BD" w:themeColor="accent1"/>
        </w:rPr>
        <w:t xml:space="preserve"> на культуру, кинематографию (</w:t>
      </w:r>
      <w:r w:rsidR="00624E4D" w:rsidRPr="00F3150A">
        <w:rPr>
          <w:color w:val="4F81BD" w:themeColor="accent1"/>
        </w:rPr>
        <w:t>20,0</w:t>
      </w:r>
      <w:r w:rsidR="008E0655" w:rsidRPr="00F3150A">
        <w:rPr>
          <w:color w:val="4F81BD" w:themeColor="accent1"/>
        </w:rPr>
        <w:t>%)</w:t>
      </w:r>
      <w:r w:rsidR="00624E4D" w:rsidRPr="00F3150A">
        <w:rPr>
          <w:color w:val="4F81BD" w:themeColor="accent1"/>
        </w:rPr>
        <w:t>.</w:t>
      </w:r>
      <w:r w:rsidR="008659D1" w:rsidRPr="00F3150A">
        <w:rPr>
          <w:color w:val="4F81BD" w:themeColor="accent1"/>
        </w:rPr>
        <w:t xml:space="preserve"> </w:t>
      </w:r>
    </w:p>
    <w:p w:rsidR="006C75A5" w:rsidRPr="003C5FDC" w:rsidRDefault="006C75A5" w:rsidP="006C75A5">
      <w:pPr>
        <w:pStyle w:val="a5"/>
        <w:ind w:firstLine="0"/>
        <w:contextualSpacing/>
        <w:jc w:val="center"/>
        <w:rPr>
          <w:b/>
          <w:bCs/>
          <w:color w:val="4F81BD" w:themeColor="accent1"/>
          <w:sz w:val="24"/>
        </w:rPr>
      </w:pPr>
      <w:r w:rsidRPr="003C5FDC">
        <w:rPr>
          <w:b/>
          <w:bCs/>
          <w:color w:val="4F81BD" w:themeColor="accent1"/>
          <w:sz w:val="24"/>
        </w:rPr>
        <w:t>3.1. Общегосударственные вопросы</w:t>
      </w:r>
    </w:p>
    <w:p w:rsidR="006C75A5" w:rsidRPr="003C5FDC" w:rsidRDefault="006C75A5" w:rsidP="006C75A5">
      <w:pPr>
        <w:ind w:firstLine="720"/>
        <w:contextualSpacing/>
        <w:jc w:val="both"/>
        <w:rPr>
          <w:color w:val="4F81BD" w:themeColor="accent1"/>
          <w:highlight w:val="yellow"/>
        </w:rPr>
      </w:pPr>
    </w:p>
    <w:p w:rsidR="006C75A5" w:rsidRPr="003C5FDC" w:rsidRDefault="006C75A5" w:rsidP="006C75A5">
      <w:pPr>
        <w:ind w:firstLine="567"/>
        <w:contextualSpacing/>
        <w:jc w:val="both"/>
        <w:rPr>
          <w:bCs/>
          <w:color w:val="4F81BD" w:themeColor="accent1"/>
        </w:rPr>
      </w:pPr>
      <w:r w:rsidRPr="003C5FDC">
        <w:rPr>
          <w:bCs/>
          <w:color w:val="4F81BD" w:themeColor="accent1"/>
        </w:rPr>
        <w:t xml:space="preserve">Проектом решения  планируется утвердить распределение бюджетных ассигнований по разделу </w:t>
      </w:r>
      <w:r w:rsidRPr="003C5FDC">
        <w:rPr>
          <w:b/>
          <w:bCs/>
          <w:color w:val="4F81BD" w:themeColor="accent1"/>
        </w:rPr>
        <w:t>«Общегосударственные вопросы»</w:t>
      </w:r>
      <w:r w:rsidRPr="003C5FDC">
        <w:rPr>
          <w:bCs/>
          <w:color w:val="4F81BD" w:themeColor="accent1"/>
        </w:rPr>
        <w:t xml:space="preserve"> </w:t>
      </w:r>
      <w:r w:rsidR="001139A8" w:rsidRPr="003C5FDC">
        <w:rPr>
          <w:bCs/>
          <w:color w:val="4F81BD" w:themeColor="accent1"/>
        </w:rPr>
        <w:t xml:space="preserve"> </w:t>
      </w:r>
      <w:r w:rsidRPr="003C5FDC">
        <w:rPr>
          <w:bCs/>
          <w:color w:val="4F81BD" w:themeColor="accent1"/>
        </w:rPr>
        <w:t>на 201</w:t>
      </w:r>
      <w:r w:rsidR="00C06F4F" w:rsidRPr="003C5FDC">
        <w:rPr>
          <w:bCs/>
          <w:color w:val="4F81BD" w:themeColor="accent1"/>
        </w:rPr>
        <w:t>7</w:t>
      </w:r>
      <w:r w:rsidRPr="003C5FDC">
        <w:rPr>
          <w:bCs/>
          <w:color w:val="4F81BD" w:themeColor="accent1"/>
        </w:rPr>
        <w:t xml:space="preserve"> год в размере </w:t>
      </w:r>
      <w:r w:rsidR="00F22D40" w:rsidRPr="003C5FDC">
        <w:rPr>
          <w:bCs/>
          <w:color w:val="4F81BD" w:themeColor="accent1"/>
        </w:rPr>
        <w:t>894,8</w:t>
      </w:r>
      <w:r w:rsidRPr="003C5FDC">
        <w:rPr>
          <w:bCs/>
          <w:color w:val="4F81BD" w:themeColor="accent1"/>
        </w:rPr>
        <w:t xml:space="preserve"> тыс. рублей. </w:t>
      </w:r>
    </w:p>
    <w:p w:rsidR="006C75A5" w:rsidRPr="003C5FDC" w:rsidRDefault="006C75A5" w:rsidP="006C75A5">
      <w:pPr>
        <w:ind w:firstLine="567"/>
        <w:contextualSpacing/>
        <w:jc w:val="both"/>
        <w:rPr>
          <w:bCs/>
          <w:color w:val="4F81BD" w:themeColor="accent1"/>
        </w:rPr>
      </w:pPr>
      <w:r w:rsidRPr="003C5FDC">
        <w:rPr>
          <w:bCs/>
          <w:color w:val="4F81BD" w:themeColor="accent1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3C5FDC">
        <w:rPr>
          <w:bCs/>
          <w:color w:val="4F81BD" w:themeColor="accent1"/>
        </w:rPr>
        <w:t>6</w:t>
      </w:r>
      <w:r w:rsidRPr="003C5FDC">
        <w:rPr>
          <w:bCs/>
          <w:color w:val="4F81BD" w:themeColor="accent1"/>
        </w:rPr>
        <w:t xml:space="preserve"> года (</w:t>
      </w:r>
      <w:r w:rsidR="00F22D40" w:rsidRPr="003C5FDC">
        <w:rPr>
          <w:bCs/>
          <w:color w:val="4F81BD" w:themeColor="accent1"/>
        </w:rPr>
        <w:t>837,7</w:t>
      </w:r>
      <w:r w:rsidRPr="003C5FDC">
        <w:rPr>
          <w:bCs/>
          <w:color w:val="4F81BD" w:themeColor="accent1"/>
        </w:rPr>
        <w:t xml:space="preserve"> тыс. рублей), увеличиваются в 201</w:t>
      </w:r>
      <w:r w:rsidR="00C06F4F" w:rsidRPr="003C5FDC">
        <w:rPr>
          <w:bCs/>
          <w:color w:val="4F81BD" w:themeColor="accent1"/>
        </w:rPr>
        <w:t>7</w:t>
      </w:r>
      <w:r w:rsidRPr="003C5FDC">
        <w:rPr>
          <w:bCs/>
          <w:color w:val="4F81BD" w:themeColor="accent1"/>
        </w:rPr>
        <w:t xml:space="preserve"> году на </w:t>
      </w:r>
      <w:r w:rsidR="00F22D40" w:rsidRPr="003C5FDC">
        <w:rPr>
          <w:bCs/>
          <w:color w:val="4F81BD" w:themeColor="accent1"/>
        </w:rPr>
        <w:t>57,1</w:t>
      </w:r>
      <w:r w:rsidR="008659D1" w:rsidRPr="003C5FDC">
        <w:rPr>
          <w:bCs/>
          <w:color w:val="4F81BD" w:themeColor="accent1"/>
        </w:rPr>
        <w:t xml:space="preserve"> </w:t>
      </w:r>
      <w:r w:rsidRPr="003C5FDC">
        <w:rPr>
          <w:bCs/>
          <w:color w:val="4F81BD" w:themeColor="accent1"/>
        </w:rPr>
        <w:t xml:space="preserve"> тыс. рублей (</w:t>
      </w:r>
      <w:r w:rsidR="00F22D40" w:rsidRPr="003C5FDC">
        <w:rPr>
          <w:bCs/>
          <w:color w:val="4F81BD" w:themeColor="accent1"/>
        </w:rPr>
        <w:t>6,0</w:t>
      </w:r>
      <w:r w:rsidRPr="003C5FDC">
        <w:rPr>
          <w:bCs/>
          <w:color w:val="4F81BD" w:themeColor="accent1"/>
        </w:rPr>
        <w:t xml:space="preserve"> %).</w:t>
      </w:r>
    </w:p>
    <w:p w:rsidR="006C75A5" w:rsidRPr="00FC407C" w:rsidRDefault="006C75A5" w:rsidP="006C75A5">
      <w:pPr>
        <w:ind w:firstLine="567"/>
        <w:contextualSpacing/>
        <w:jc w:val="both"/>
        <w:rPr>
          <w:bCs/>
        </w:rPr>
      </w:pPr>
      <w:r w:rsidRPr="003C5FDC">
        <w:rPr>
          <w:bCs/>
          <w:color w:val="4F81BD" w:themeColor="accent1"/>
        </w:rPr>
        <w:t>В  данном разделе предусмотрены расходы на функционирование администрации поселения</w:t>
      </w:r>
      <w:r w:rsidR="009A40A3" w:rsidRPr="003C5FDC">
        <w:rPr>
          <w:bCs/>
          <w:color w:val="4F81BD" w:themeColor="accent1"/>
        </w:rPr>
        <w:t xml:space="preserve"> на сумму </w:t>
      </w:r>
      <w:r w:rsidR="009C1465" w:rsidRPr="003C5FDC">
        <w:rPr>
          <w:bCs/>
          <w:color w:val="4F81BD" w:themeColor="accent1"/>
        </w:rPr>
        <w:t>879,8</w:t>
      </w:r>
      <w:r w:rsidR="009A40A3" w:rsidRPr="003C5FDC">
        <w:rPr>
          <w:bCs/>
          <w:color w:val="4F81BD" w:themeColor="accent1"/>
        </w:rPr>
        <w:t xml:space="preserve"> тыс. рублей</w:t>
      </w:r>
      <w:r w:rsidRPr="003C5FDC">
        <w:rPr>
          <w:bCs/>
          <w:color w:val="4F81BD" w:themeColor="accent1"/>
        </w:rPr>
        <w:t xml:space="preserve">. </w:t>
      </w:r>
      <w:r w:rsidRPr="003C5FDC">
        <w:rPr>
          <w:snapToGrid w:val="0"/>
          <w:color w:val="4F81BD" w:themeColor="accent1"/>
        </w:rPr>
        <w:t xml:space="preserve">Также в данном разделе предусмотрены средства резервного фонда в сумме </w:t>
      </w:r>
      <w:r w:rsidR="00C06F4F" w:rsidRPr="003C5FDC">
        <w:rPr>
          <w:snapToGrid w:val="0"/>
          <w:color w:val="4F81BD" w:themeColor="accent1"/>
        </w:rPr>
        <w:t>5</w:t>
      </w:r>
      <w:r w:rsidRPr="003C5FDC">
        <w:rPr>
          <w:snapToGrid w:val="0"/>
          <w:color w:val="4F81BD" w:themeColor="accent1"/>
        </w:rPr>
        <w:t>,0 тыс. рублей</w:t>
      </w:r>
      <w:r w:rsidR="00C06F4F" w:rsidRPr="003C5FDC">
        <w:rPr>
          <w:snapToGrid w:val="0"/>
          <w:color w:val="4F81BD" w:themeColor="accent1"/>
        </w:rPr>
        <w:t xml:space="preserve"> и другие общегосударственные вопросы в сумме </w:t>
      </w:r>
      <w:r w:rsidR="009C1465" w:rsidRPr="003C5FDC">
        <w:rPr>
          <w:snapToGrid w:val="0"/>
          <w:color w:val="4F81BD" w:themeColor="accent1"/>
        </w:rPr>
        <w:t>10</w:t>
      </w:r>
      <w:r w:rsidR="00C06F4F" w:rsidRPr="003C5FDC">
        <w:rPr>
          <w:snapToGrid w:val="0"/>
          <w:color w:val="4F81BD" w:themeColor="accent1"/>
        </w:rPr>
        <w:t>,0 тыс. рублей</w:t>
      </w:r>
      <w:r w:rsidRPr="00FC407C">
        <w:rPr>
          <w:snapToGrid w:val="0"/>
        </w:rPr>
        <w:t>.</w:t>
      </w:r>
    </w:p>
    <w:p w:rsidR="006C75A5" w:rsidRPr="00FC407C" w:rsidRDefault="00950035" w:rsidP="006C75A5">
      <w:pPr>
        <w:ind w:firstLine="567"/>
        <w:contextualSpacing/>
        <w:jc w:val="both"/>
        <w:rPr>
          <w:bCs/>
        </w:rPr>
      </w:pPr>
      <w:r w:rsidRPr="00FC407C">
        <w:rPr>
          <w:bCs/>
        </w:rPr>
        <w:t xml:space="preserve"> </w:t>
      </w:r>
    </w:p>
    <w:p w:rsidR="006C75A5" w:rsidRPr="00B600D9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color w:val="4F81BD" w:themeColor="accent1"/>
          <w:sz w:val="24"/>
        </w:rPr>
      </w:pPr>
      <w:r w:rsidRPr="00B600D9">
        <w:rPr>
          <w:b/>
          <w:bCs/>
          <w:snapToGrid w:val="0"/>
          <w:color w:val="4F81BD" w:themeColor="accent1"/>
          <w:sz w:val="24"/>
        </w:rPr>
        <w:t>3.2. Национальная оборона</w:t>
      </w:r>
    </w:p>
    <w:p w:rsidR="00AD332C" w:rsidRPr="00B600D9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color w:val="4F81BD" w:themeColor="accent1"/>
          <w:sz w:val="24"/>
        </w:rPr>
      </w:pPr>
    </w:p>
    <w:p w:rsidR="006C75A5" w:rsidRPr="00B600D9" w:rsidRDefault="006C75A5" w:rsidP="006C75A5">
      <w:pPr>
        <w:pStyle w:val="3"/>
        <w:spacing w:before="100" w:beforeAutospacing="1"/>
        <w:ind w:firstLine="567"/>
        <w:contextualSpacing/>
        <w:rPr>
          <w:color w:val="4F81BD" w:themeColor="accent1"/>
          <w:sz w:val="24"/>
        </w:rPr>
      </w:pPr>
      <w:r w:rsidRPr="00B600D9">
        <w:rPr>
          <w:color w:val="4F81BD" w:themeColor="accent1"/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B600D9" w:rsidRDefault="006C75A5" w:rsidP="006C75A5">
      <w:pPr>
        <w:pStyle w:val="3"/>
        <w:spacing w:before="100" w:beforeAutospacing="1"/>
        <w:ind w:firstLine="567"/>
        <w:contextualSpacing/>
        <w:rPr>
          <w:bCs/>
          <w:color w:val="4F81BD" w:themeColor="accent1"/>
          <w:sz w:val="24"/>
        </w:rPr>
      </w:pPr>
      <w:r w:rsidRPr="00B600D9">
        <w:rPr>
          <w:color w:val="4F81BD" w:themeColor="accent1"/>
          <w:sz w:val="24"/>
        </w:rPr>
        <w:lastRenderedPageBreak/>
        <w:t xml:space="preserve">Бюджетные ассигнования   по разделу </w:t>
      </w:r>
      <w:r w:rsidRPr="00B600D9">
        <w:rPr>
          <w:b/>
          <w:color w:val="4F81BD" w:themeColor="accent1"/>
          <w:sz w:val="24"/>
        </w:rPr>
        <w:t>«Национальная оборона»</w:t>
      </w:r>
      <w:r w:rsidRPr="00B600D9">
        <w:rPr>
          <w:color w:val="4F81BD" w:themeColor="accent1"/>
          <w:sz w:val="24"/>
        </w:rPr>
        <w:t xml:space="preserve"> на 201</w:t>
      </w:r>
      <w:r w:rsidR="00C67574" w:rsidRPr="00B600D9">
        <w:rPr>
          <w:color w:val="4F81BD" w:themeColor="accent1"/>
          <w:sz w:val="24"/>
        </w:rPr>
        <w:t>7</w:t>
      </w:r>
      <w:r w:rsidRPr="00B600D9">
        <w:rPr>
          <w:color w:val="4F81BD" w:themeColor="accent1"/>
          <w:sz w:val="24"/>
        </w:rPr>
        <w:t xml:space="preserve"> год составляют в сумме </w:t>
      </w:r>
      <w:r w:rsidR="00C67574" w:rsidRPr="00B600D9">
        <w:rPr>
          <w:color w:val="4F81BD" w:themeColor="accent1"/>
          <w:sz w:val="24"/>
        </w:rPr>
        <w:t>64</w:t>
      </w:r>
      <w:r w:rsidR="005C2DCD" w:rsidRPr="00B600D9">
        <w:rPr>
          <w:color w:val="4F81BD" w:themeColor="accent1"/>
          <w:sz w:val="24"/>
        </w:rPr>
        <w:t>,9</w:t>
      </w:r>
      <w:r w:rsidRPr="00B600D9">
        <w:rPr>
          <w:color w:val="4F81BD" w:themeColor="accent1"/>
          <w:sz w:val="24"/>
        </w:rPr>
        <w:t xml:space="preserve"> тыс. рублей. </w:t>
      </w:r>
      <w:r w:rsidRPr="00B600D9">
        <w:rPr>
          <w:bCs/>
          <w:color w:val="4F81BD" w:themeColor="accent1"/>
          <w:sz w:val="24"/>
        </w:rPr>
        <w:t xml:space="preserve">Доля расходов на </w:t>
      </w:r>
      <w:r w:rsidRPr="00B600D9">
        <w:rPr>
          <w:color w:val="4F81BD" w:themeColor="accent1"/>
          <w:sz w:val="24"/>
        </w:rPr>
        <w:t xml:space="preserve">национальную оборону </w:t>
      </w:r>
      <w:r w:rsidRPr="00B600D9">
        <w:rPr>
          <w:bCs/>
          <w:color w:val="4F81BD" w:themeColor="accent1"/>
          <w:sz w:val="24"/>
        </w:rPr>
        <w:t>в общем объеме расходов бюджета поселения в 201</w:t>
      </w:r>
      <w:r w:rsidR="00C67574" w:rsidRPr="00B600D9">
        <w:rPr>
          <w:bCs/>
          <w:color w:val="4F81BD" w:themeColor="accent1"/>
          <w:sz w:val="24"/>
        </w:rPr>
        <w:t>7</w:t>
      </w:r>
      <w:r w:rsidRPr="00B600D9">
        <w:rPr>
          <w:bCs/>
          <w:color w:val="4F81BD" w:themeColor="accent1"/>
          <w:sz w:val="24"/>
        </w:rPr>
        <w:t xml:space="preserve"> году составит </w:t>
      </w:r>
      <w:r w:rsidR="003C5FDC" w:rsidRPr="00B600D9">
        <w:rPr>
          <w:bCs/>
          <w:color w:val="4F81BD" w:themeColor="accent1"/>
          <w:sz w:val="24"/>
        </w:rPr>
        <w:t>5,0</w:t>
      </w:r>
      <w:r w:rsidRPr="00B600D9">
        <w:rPr>
          <w:bCs/>
          <w:color w:val="4F81BD" w:themeColor="accent1"/>
          <w:sz w:val="24"/>
        </w:rPr>
        <w:t>%.</w:t>
      </w:r>
    </w:p>
    <w:p w:rsidR="006C75A5" w:rsidRPr="00B600D9" w:rsidRDefault="00E3619D" w:rsidP="000F7278">
      <w:pPr>
        <w:pStyle w:val="3"/>
        <w:spacing w:before="100" w:beforeAutospacing="1"/>
        <w:ind w:firstLine="567"/>
        <w:contextualSpacing/>
        <w:rPr>
          <w:b/>
          <w:bCs/>
          <w:snapToGrid w:val="0"/>
          <w:color w:val="4F81BD" w:themeColor="accent1"/>
          <w:szCs w:val="28"/>
        </w:rPr>
      </w:pPr>
      <w:r w:rsidRPr="00B600D9">
        <w:rPr>
          <w:bCs/>
          <w:color w:val="4F81BD" w:themeColor="accent1"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C75A5" w:rsidRPr="00FC407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48080C" w:rsidRDefault="006C75A5" w:rsidP="006C75A5">
      <w:pPr>
        <w:contextualSpacing/>
        <w:jc w:val="center"/>
        <w:rPr>
          <w:b/>
          <w:bCs/>
          <w:color w:val="4F81BD" w:themeColor="accent1"/>
        </w:rPr>
      </w:pPr>
      <w:r w:rsidRPr="0048080C">
        <w:rPr>
          <w:b/>
          <w:bCs/>
          <w:color w:val="4F81BD" w:themeColor="accent1"/>
        </w:rPr>
        <w:t>3.</w:t>
      </w:r>
      <w:r w:rsidR="000F7278" w:rsidRPr="0048080C">
        <w:rPr>
          <w:b/>
          <w:bCs/>
          <w:color w:val="4F81BD" w:themeColor="accent1"/>
        </w:rPr>
        <w:t>3</w:t>
      </w:r>
      <w:r w:rsidRPr="0048080C">
        <w:rPr>
          <w:b/>
          <w:bCs/>
          <w:color w:val="4F81BD" w:themeColor="accent1"/>
        </w:rPr>
        <w:t>. Национальная экономика</w:t>
      </w:r>
    </w:p>
    <w:p w:rsidR="006C75A5" w:rsidRPr="0048080C" w:rsidRDefault="006C75A5" w:rsidP="006C75A5">
      <w:pPr>
        <w:contextualSpacing/>
        <w:jc w:val="center"/>
        <w:rPr>
          <w:b/>
          <w:bCs/>
          <w:color w:val="4F81BD" w:themeColor="accent1"/>
        </w:rPr>
      </w:pPr>
    </w:p>
    <w:p w:rsidR="00F427BF" w:rsidRPr="0048080C" w:rsidRDefault="006C75A5" w:rsidP="006C75A5">
      <w:pPr>
        <w:ind w:firstLine="567"/>
        <w:jc w:val="both"/>
        <w:rPr>
          <w:bCs/>
          <w:color w:val="4F81BD" w:themeColor="accent1"/>
        </w:rPr>
      </w:pPr>
      <w:r w:rsidRPr="0048080C">
        <w:rPr>
          <w:bCs/>
          <w:color w:val="4F81BD" w:themeColor="accent1"/>
        </w:rPr>
        <w:t>Бюджетные ассигнования на 201</w:t>
      </w:r>
      <w:r w:rsidR="000F7278" w:rsidRPr="0048080C">
        <w:rPr>
          <w:bCs/>
          <w:color w:val="4F81BD" w:themeColor="accent1"/>
        </w:rPr>
        <w:t>7</w:t>
      </w:r>
      <w:r w:rsidRPr="0048080C">
        <w:rPr>
          <w:bCs/>
          <w:color w:val="4F81BD" w:themeColor="accent1"/>
        </w:rPr>
        <w:t xml:space="preserve"> год по </w:t>
      </w:r>
      <w:r w:rsidRPr="0048080C">
        <w:rPr>
          <w:b/>
          <w:bCs/>
          <w:color w:val="4F81BD" w:themeColor="accent1"/>
        </w:rPr>
        <w:t>разделу «Национальная экономика»</w:t>
      </w:r>
      <w:r w:rsidR="00012EE0" w:rsidRPr="0048080C">
        <w:rPr>
          <w:b/>
          <w:bCs/>
          <w:color w:val="4F81BD" w:themeColor="accent1"/>
        </w:rPr>
        <w:t xml:space="preserve"> </w:t>
      </w:r>
      <w:r w:rsidR="00012EE0" w:rsidRPr="0048080C">
        <w:rPr>
          <w:bCs/>
          <w:color w:val="4F81BD" w:themeColor="accent1"/>
        </w:rPr>
        <w:t>предусматриваются</w:t>
      </w:r>
      <w:r w:rsidRPr="0048080C">
        <w:rPr>
          <w:bCs/>
          <w:color w:val="4F81BD" w:themeColor="accent1"/>
        </w:rPr>
        <w:t xml:space="preserve"> </w:t>
      </w:r>
      <w:r w:rsidR="00012EE0" w:rsidRPr="0048080C">
        <w:rPr>
          <w:bCs/>
          <w:color w:val="4F81BD" w:themeColor="accent1"/>
        </w:rPr>
        <w:t xml:space="preserve"> на общую сумму </w:t>
      </w:r>
      <w:r w:rsidR="00B600D9" w:rsidRPr="0048080C">
        <w:rPr>
          <w:bCs/>
          <w:color w:val="4F81BD" w:themeColor="accent1"/>
        </w:rPr>
        <w:t>451,0</w:t>
      </w:r>
      <w:r w:rsidR="00012EE0" w:rsidRPr="0048080C">
        <w:rPr>
          <w:bCs/>
          <w:color w:val="4F81BD" w:themeColor="accent1"/>
        </w:rPr>
        <w:t xml:space="preserve"> тыс. рублей, в том числе:</w:t>
      </w:r>
    </w:p>
    <w:p w:rsidR="00012EE0" w:rsidRPr="0048080C" w:rsidRDefault="00012EE0" w:rsidP="006C75A5">
      <w:pPr>
        <w:ind w:firstLine="567"/>
        <w:jc w:val="both"/>
        <w:rPr>
          <w:bCs/>
          <w:color w:val="4F81BD" w:themeColor="accent1"/>
        </w:rPr>
      </w:pPr>
      <w:r w:rsidRPr="0048080C">
        <w:rPr>
          <w:bCs/>
          <w:color w:val="4F81BD" w:themeColor="accent1"/>
        </w:rPr>
        <w:t xml:space="preserve">- по подразделу «Сельское хозяйство и рыболовство» на сумму </w:t>
      </w:r>
      <w:r w:rsidR="00B600D9" w:rsidRPr="0048080C">
        <w:rPr>
          <w:bCs/>
          <w:color w:val="4F81BD" w:themeColor="accent1"/>
        </w:rPr>
        <w:t>2</w:t>
      </w:r>
      <w:r w:rsidRPr="0048080C">
        <w:rPr>
          <w:bCs/>
          <w:color w:val="4F81BD" w:themeColor="accent1"/>
        </w:rPr>
        <w:t>,0 тыс. рублей</w:t>
      </w:r>
      <w:r w:rsidR="00D85B73" w:rsidRPr="0048080C">
        <w:rPr>
          <w:bCs/>
          <w:color w:val="4F81BD" w:themeColor="accent1"/>
        </w:rPr>
        <w:t>;</w:t>
      </w:r>
    </w:p>
    <w:p w:rsidR="00012EE0" w:rsidRPr="0048080C" w:rsidRDefault="00D85B73" w:rsidP="006C75A5">
      <w:pPr>
        <w:ind w:firstLine="567"/>
        <w:jc w:val="both"/>
        <w:rPr>
          <w:bCs/>
          <w:color w:val="4F81BD" w:themeColor="accent1"/>
        </w:rPr>
      </w:pPr>
      <w:r w:rsidRPr="0048080C">
        <w:rPr>
          <w:bCs/>
          <w:color w:val="4F81BD" w:themeColor="accent1"/>
        </w:rPr>
        <w:t xml:space="preserve">- по подразделу «Дорожное хозяйство (дорожные фонды) на сумму </w:t>
      </w:r>
      <w:r w:rsidR="00B600D9" w:rsidRPr="0048080C">
        <w:rPr>
          <w:bCs/>
          <w:color w:val="4F81BD" w:themeColor="accent1"/>
        </w:rPr>
        <w:t>441,0</w:t>
      </w:r>
      <w:r w:rsidRPr="0048080C">
        <w:rPr>
          <w:bCs/>
          <w:color w:val="4F81BD" w:themeColor="accent1"/>
        </w:rPr>
        <w:t xml:space="preserve"> тыс. рублей</w:t>
      </w:r>
      <w:r w:rsidR="00014E7F" w:rsidRPr="0048080C">
        <w:rPr>
          <w:bCs/>
          <w:color w:val="4F81BD" w:themeColor="accent1"/>
        </w:rPr>
        <w:t>;</w:t>
      </w:r>
    </w:p>
    <w:p w:rsidR="00014E7F" w:rsidRPr="0048080C" w:rsidRDefault="00014E7F" w:rsidP="006C75A5">
      <w:pPr>
        <w:ind w:firstLine="567"/>
        <w:jc w:val="both"/>
        <w:rPr>
          <w:bCs/>
          <w:color w:val="4F81BD" w:themeColor="accent1"/>
        </w:rPr>
      </w:pPr>
      <w:r w:rsidRPr="0048080C">
        <w:rPr>
          <w:bCs/>
          <w:color w:val="4F81BD" w:themeColor="accent1"/>
        </w:rPr>
        <w:t xml:space="preserve">- по подразделу «Другие вопросы в области национальной экономики» на сумму </w:t>
      </w:r>
      <w:r w:rsidR="00440D4B" w:rsidRPr="0048080C">
        <w:rPr>
          <w:bCs/>
          <w:color w:val="4F81BD" w:themeColor="accent1"/>
        </w:rPr>
        <w:t>8,0</w:t>
      </w:r>
      <w:r w:rsidRPr="0048080C">
        <w:rPr>
          <w:bCs/>
          <w:color w:val="4F81BD" w:themeColor="accent1"/>
        </w:rPr>
        <w:t xml:space="preserve"> тыс. рублей.</w:t>
      </w:r>
    </w:p>
    <w:p w:rsidR="00D85B73" w:rsidRPr="0048080C" w:rsidRDefault="00D85B73" w:rsidP="006C75A5">
      <w:pPr>
        <w:ind w:firstLine="567"/>
        <w:jc w:val="both"/>
        <w:rPr>
          <w:bCs/>
          <w:color w:val="4F81BD" w:themeColor="accent1"/>
        </w:rPr>
      </w:pPr>
      <w:r w:rsidRPr="0048080C">
        <w:rPr>
          <w:bCs/>
          <w:color w:val="4F81BD" w:themeColor="accent1"/>
        </w:rPr>
        <w:t xml:space="preserve">По сравнению с 2016 годом (на 01.10.2016) планируется увеличение расходов на </w:t>
      </w:r>
      <w:r w:rsidR="00440D4B" w:rsidRPr="0048080C">
        <w:rPr>
          <w:bCs/>
          <w:color w:val="4F81BD" w:themeColor="accent1"/>
        </w:rPr>
        <w:t>84,2</w:t>
      </w:r>
      <w:r w:rsidRPr="0048080C">
        <w:rPr>
          <w:bCs/>
          <w:color w:val="4F81BD" w:themeColor="accent1"/>
        </w:rPr>
        <w:t xml:space="preserve"> тыс. рублей.</w:t>
      </w:r>
    </w:p>
    <w:p w:rsidR="00D85B73" w:rsidRPr="0048080C" w:rsidRDefault="00D85B73" w:rsidP="006C75A5">
      <w:pPr>
        <w:ind w:firstLine="567"/>
        <w:jc w:val="both"/>
        <w:rPr>
          <w:color w:val="4F81BD" w:themeColor="accent1"/>
        </w:rPr>
      </w:pPr>
      <w:r w:rsidRPr="0048080C">
        <w:rPr>
          <w:color w:val="4F81BD" w:themeColor="accent1"/>
        </w:rPr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425DD4" w:rsidRPr="0048080C">
        <w:rPr>
          <w:color w:val="4F81BD" w:themeColor="accent1"/>
        </w:rPr>
        <w:t>22,0</w:t>
      </w:r>
      <w:r w:rsidRPr="0048080C">
        <w:rPr>
          <w:color w:val="4F81BD" w:themeColor="accent1"/>
        </w:rPr>
        <w:t xml:space="preserve"> процент</w:t>
      </w:r>
      <w:r w:rsidR="00425DD4" w:rsidRPr="0048080C">
        <w:rPr>
          <w:color w:val="4F81BD" w:themeColor="accent1"/>
        </w:rPr>
        <w:t>а</w:t>
      </w:r>
      <w:r w:rsidRPr="0048080C">
        <w:rPr>
          <w:color w:val="4F81BD" w:themeColor="accent1"/>
        </w:rPr>
        <w:t>.</w:t>
      </w:r>
    </w:p>
    <w:p w:rsidR="00014E7F" w:rsidRPr="00DC6C93" w:rsidRDefault="00DE1E0C" w:rsidP="006C75A5">
      <w:pPr>
        <w:ind w:firstLine="567"/>
        <w:jc w:val="both"/>
        <w:rPr>
          <w:bCs/>
          <w:color w:val="4F81BD" w:themeColor="accent1"/>
        </w:rPr>
      </w:pPr>
      <w:r w:rsidRPr="00DC6C93">
        <w:rPr>
          <w:b/>
          <w:color w:val="4F81BD" w:themeColor="accent1"/>
        </w:rPr>
        <w:t xml:space="preserve"> </w:t>
      </w:r>
      <w:r w:rsidR="00014E7F" w:rsidRPr="00DC6C93">
        <w:rPr>
          <w:b/>
          <w:color w:val="4F81BD" w:themeColor="accent1"/>
        </w:rPr>
        <w:t>По подразделу</w:t>
      </w:r>
      <w:r w:rsidR="00014E7F" w:rsidRPr="00DC6C93">
        <w:rPr>
          <w:color w:val="4F81BD" w:themeColor="accent1"/>
        </w:rPr>
        <w:t xml:space="preserve"> </w:t>
      </w:r>
      <w:r w:rsidR="00014E7F" w:rsidRPr="00DC6C93">
        <w:rPr>
          <w:bCs/>
          <w:color w:val="4F81BD" w:themeColor="accent1"/>
        </w:rPr>
        <w:t>«</w:t>
      </w:r>
      <w:r w:rsidR="00014E7F" w:rsidRPr="00DC6C93">
        <w:rPr>
          <w:b/>
          <w:bCs/>
          <w:color w:val="4F81BD" w:themeColor="accent1"/>
        </w:rPr>
        <w:t>Сельское хозяйство и рыболовство</w:t>
      </w:r>
      <w:r w:rsidR="00014E7F" w:rsidRPr="00DC6C93">
        <w:rPr>
          <w:bCs/>
          <w:color w:val="4F81BD" w:themeColor="accent1"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DC6C93" w:rsidRDefault="00D85B73" w:rsidP="006C75A5">
      <w:pPr>
        <w:ind w:firstLine="567"/>
        <w:jc w:val="both"/>
        <w:rPr>
          <w:bCs/>
          <w:color w:val="4F81BD" w:themeColor="accent1"/>
        </w:rPr>
      </w:pPr>
      <w:r w:rsidRPr="00DC6C93">
        <w:rPr>
          <w:b/>
          <w:bCs/>
          <w:color w:val="4F81BD" w:themeColor="accent1"/>
        </w:rPr>
        <w:t xml:space="preserve">По </w:t>
      </w:r>
      <w:r w:rsidR="006C75A5" w:rsidRPr="00DC6C93">
        <w:rPr>
          <w:b/>
          <w:bCs/>
          <w:color w:val="4F81BD" w:themeColor="accent1"/>
        </w:rPr>
        <w:t>подразделу «Дорожное хозяйство (дорожные фонды)»</w:t>
      </w:r>
      <w:r w:rsidR="006C75A5" w:rsidRPr="00DC6C93">
        <w:rPr>
          <w:bCs/>
          <w:color w:val="4F81BD" w:themeColor="accent1"/>
        </w:rPr>
        <w:t xml:space="preserve"> </w:t>
      </w:r>
      <w:r w:rsidR="00014E7F" w:rsidRPr="00DC6C93">
        <w:rPr>
          <w:bCs/>
          <w:color w:val="4F81BD" w:themeColor="accent1"/>
        </w:rPr>
        <w:t xml:space="preserve"> бюджетные ассигнования </w:t>
      </w:r>
      <w:r w:rsidR="006C75A5" w:rsidRPr="00DC6C93">
        <w:rPr>
          <w:bCs/>
          <w:color w:val="4F81BD" w:themeColor="accent1"/>
        </w:rPr>
        <w:t xml:space="preserve">предусматриваются в сумме </w:t>
      </w:r>
      <w:r w:rsidR="00DE1E0C" w:rsidRPr="00DC6C93">
        <w:rPr>
          <w:bCs/>
          <w:color w:val="4F81BD" w:themeColor="accent1"/>
        </w:rPr>
        <w:t>441,0</w:t>
      </w:r>
      <w:r w:rsidR="006C75A5" w:rsidRPr="00DC6C93">
        <w:rPr>
          <w:bCs/>
          <w:color w:val="4F81BD" w:themeColor="accent1"/>
        </w:rPr>
        <w:t xml:space="preserve"> тыс. рублей. </w:t>
      </w:r>
    </w:p>
    <w:p w:rsidR="006C75A5" w:rsidRPr="00DC6C93" w:rsidRDefault="006C75A5" w:rsidP="006C75A5">
      <w:pPr>
        <w:pStyle w:val="3"/>
        <w:ind w:firstLine="567"/>
        <w:rPr>
          <w:color w:val="4F81BD" w:themeColor="accent1"/>
          <w:sz w:val="24"/>
        </w:rPr>
      </w:pPr>
      <w:r w:rsidRPr="00DC6C93">
        <w:rPr>
          <w:color w:val="4F81BD" w:themeColor="accent1"/>
          <w:sz w:val="24"/>
        </w:rPr>
        <w:t xml:space="preserve">По </w:t>
      </w:r>
      <w:r w:rsidRPr="00DC6C93">
        <w:rPr>
          <w:b/>
          <w:bCs/>
          <w:color w:val="4F81BD" w:themeColor="accent1"/>
          <w:sz w:val="24"/>
        </w:rPr>
        <w:t>подразделу</w:t>
      </w:r>
      <w:r w:rsidRPr="00DC6C93">
        <w:rPr>
          <w:color w:val="4F81BD" w:themeColor="accent1"/>
          <w:sz w:val="24"/>
        </w:rPr>
        <w:t xml:space="preserve"> </w:t>
      </w:r>
      <w:r w:rsidRPr="00DC6C93">
        <w:rPr>
          <w:b/>
          <w:bCs/>
          <w:color w:val="4F81BD" w:themeColor="accent1"/>
          <w:sz w:val="24"/>
        </w:rPr>
        <w:t>«Дорожное хозяйство»</w:t>
      </w:r>
      <w:r w:rsidRPr="00DC6C93">
        <w:rPr>
          <w:color w:val="4F81BD" w:themeColor="accent1"/>
          <w:sz w:val="24"/>
        </w:rPr>
        <w:t xml:space="preserve"> в 201</w:t>
      </w:r>
      <w:r w:rsidR="00014E7F" w:rsidRPr="00DC6C93">
        <w:rPr>
          <w:color w:val="4F81BD" w:themeColor="accent1"/>
          <w:sz w:val="24"/>
        </w:rPr>
        <w:t>7</w:t>
      </w:r>
      <w:r w:rsidRPr="00DC6C93">
        <w:rPr>
          <w:color w:val="4F81BD" w:themeColor="accent1"/>
          <w:sz w:val="24"/>
        </w:rPr>
        <w:t xml:space="preserve"> году расходы предполагается направить на следующие цели: </w:t>
      </w:r>
    </w:p>
    <w:p w:rsidR="006C75A5" w:rsidRPr="00DC6C93" w:rsidRDefault="006C75A5" w:rsidP="006C75A5">
      <w:pPr>
        <w:pStyle w:val="3"/>
        <w:ind w:firstLine="567"/>
        <w:rPr>
          <w:color w:val="4F81BD" w:themeColor="accent1"/>
          <w:sz w:val="24"/>
        </w:rPr>
      </w:pPr>
      <w:r w:rsidRPr="00DC6C93">
        <w:rPr>
          <w:color w:val="4F81BD" w:themeColor="accent1"/>
          <w:sz w:val="24"/>
        </w:rPr>
        <w:t xml:space="preserve">- на </w:t>
      </w:r>
      <w:r w:rsidR="00C65BAD" w:rsidRPr="00DC6C93">
        <w:rPr>
          <w:color w:val="4F81BD" w:themeColor="accent1"/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DE1E0C" w:rsidRPr="00DC6C93">
        <w:rPr>
          <w:color w:val="4F81BD" w:themeColor="accent1"/>
          <w:sz w:val="24"/>
        </w:rPr>
        <w:t>323,9</w:t>
      </w:r>
      <w:r w:rsidR="00C65BAD" w:rsidRPr="00DC6C93">
        <w:rPr>
          <w:color w:val="4F81BD" w:themeColor="accent1"/>
          <w:sz w:val="24"/>
        </w:rPr>
        <w:t xml:space="preserve"> тыс. рублей</w:t>
      </w:r>
      <w:r w:rsidRPr="00DC6C93">
        <w:rPr>
          <w:color w:val="4F81BD" w:themeColor="accent1"/>
          <w:sz w:val="24"/>
        </w:rPr>
        <w:t>;</w:t>
      </w:r>
    </w:p>
    <w:p w:rsidR="00C65BAD" w:rsidRPr="00DC6C93" w:rsidRDefault="00C65BAD" w:rsidP="00C65BAD">
      <w:pPr>
        <w:pStyle w:val="3"/>
        <w:ind w:firstLine="567"/>
        <w:rPr>
          <w:color w:val="4F81BD" w:themeColor="accent1"/>
          <w:sz w:val="24"/>
        </w:rPr>
      </w:pPr>
      <w:r w:rsidRPr="00DC6C93">
        <w:rPr>
          <w:color w:val="4F81BD" w:themeColor="accent1"/>
          <w:sz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DE1E0C" w:rsidRPr="00DC6C93">
        <w:rPr>
          <w:color w:val="4F81BD" w:themeColor="accent1"/>
          <w:sz w:val="24"/>
        </w:rPr>
        <w:t>117,1</w:t>
      </w:r>
      <w:r w:rsidRPr="00DC6C93">
        <w:rPr>
          <w:color w:val="4F81BD" w:themeColor="accent1"/>
          <w:sz w:val="24"/>
        </w:rPr>
        <w:t xml:space="preserve"> тыс. рублей.</w:t>
      </w:r>
    </w:p>
    <w:p w:rsidR="00F22B8C" w:rsidRPr="00DC6C93" w:rsidRDefault="00F22B8C" w:rsidP="00C65BAD">
      <w:pPr>
        <w:pStyle w:val="3"/>
        <w:ind w:firstLine="567"/>
        <w:rPr>
          <w:color w:val="4F81BD" w:themeColor="accent1"/>
          <w:sz w:val="24"/>
        </w:rPr>
      </w:pPr>
      <w:r w:rsidRPr="00DC6C93">
        <w:rPr>
          <w:color w:val="4F81BD" w:themeColor="accent1"/>
          <w:sz w:val="24"/>
        </w:rPr>
        <w:t xml:space="preserve">По подразделу </w:t>
      </w:r>
      <w:r w:rsidRPr="00DC6C93">
        <w:rPr>
          <w:b/>
          <w:bCs/>
          <w:color w:val="4F81BD" w:themeColor="accent1"/>
          <w:sz w:val="24"/>
        </w:rPr>
        <w:t>«Другие вопросы в области национальной экономики</w:t>
      </w:r>
      <w:r w:rsidRPr="00DC6C93">
        <w:rPr>
          <w:bCs/>
          <w:color w:val="4F81BD" w:themeColor="accent1"/>
          <w:sz w:val="24"/>
        </w:rPr>
        <w:t xml:space="preserve">» в 2017 году расходы предполагается направить </w:t>
      </w:r>
      <w:r w:rsidR="005A2A02" w:rsidRPr="00DC6C93">
        <w:rPr>
          <w:bCs/>
          <w:color w:val="4F81BD" w:themeColor="accent1"/>
          <w:sz w:val="24"/>
        </w:rPr>
        <w:t xml:space="preserve"> на проведение землеустроительных (кадастровых) работ по земельным участкам, находящимся в муниципальной собственности, и внесение сведений в кадастр недвижимости в сумме </w:t>
      </w:r>
      <w:r w:rsidR="00123F65" w:rsidRPr="00DC6C93">
        <w:rPr>
          <w:bCs/>
          <w:color w:val="4F81BD" w:themeColor="accent1"/>
          <w:sz w:val="24"/>
        </w:rPr>
        <w:t>8,0</w:t>
      </w:r>
      <w:r w:rsidR="005A2A02" w:rsidRPr="00DC6C93">
        <w:rPr>
          <w:bCs/>
          <w:color w:val="4F81BD" w:themeColor="accent1"/>
          <w:sz w:val="24"/>
        </w:rPr>
        <w:t xml:space="preserve"> тыс. рублей.</w:t>
      </w:r>
    </w:p>
    <w:p w:rsidR="006C75A5" w:rsidRPr="00FC407C" w:rsidRDefault="006C75A5" w:rsidP="006C75A5">
      <w:pPr>
        <w:contextualSpacing/>
        <w:jc w:val="center"/>
        <w:rPr>
          <w:b/>
          <w:bCs/>
        </w:rPr>
      </w:pPr>
    </w:p>
    <w:p w:rsidR="006C75A5" w:rsidRPr="00BD299D" w:rsidRDefault="006C75A5" w:rsidP="006C75A5">
      <w:pPr>
        <w:ind w:firstLine="567"/>
        <w:contextualSpacing/>
        <w:jc w:val="center"/>
        <w:rPr>
          <w:b/>
          <w:color w:val="4F81BD" w:themeColor="accent1"/>
        </w:rPr>
      </w:pPr>
      <w:r w:rsidRPr="00BD299D">
        <w:rPr>
          <w:b/>
          <w:color w:val="4F81BD" w:themeColor="accent1"/>
        </w:rPr>
        <w:t>3.</w:t>
      </w:r>
      <w:r w:rsidR="005A2A02" w:rsidRPr="00BD299D">
        <w:rPr>
          <w:b/>
          <w:color w:val="4F81BD" w:themeColor="accent1"/>
        </w:rPr>
        <w:t>4</w:t>
      </w:r>
      <w:r w:rsidRPr="00BD299D">
        <w:rPr>
          <w:b/>
          <w:color w:val="4F81BD" w:themeColor="accent1"/>
        </w:rPr>
        <w:t>. Жилищно-коммунальное хозяйство</w:t>
      </w:r>
    </w:p>
    <w:p w:rsidR="006C75A5" w:rsidRPr="00BD299D" w:rsidRDefault="006C75A5" w:rsidP="006C75A5">
      <w:pPr>
        <w:ind w:firstLine="567"/>
        <w:contextualSpacing/>
        <w:jc w:val="center"/>
        <w:rPr>
          <w:b/>
          <w:color w:val="4F81BD" w:themeColor="accent1"/>
          <w:highlight w:val="yellow"/>
        </w:rPr>
      </w:pPr>
    </w:p>
    <w:p w:rsidR="006C75A5" w:rsidRPr="00BD299D" w:rsidRDefault="006C75A5" w:rsidP="006C75A5">
      <w:pPr>
        <w:ind w:firstLine="567"/>
        <w:jc w:val="both"/>
        <w:rPr>
          <w:bCs/>
          <w:color w:val="4F81BD" w:themeColor="accent1"/>
        </w:rPr>
      </w:pPr>
      <w:r w:rsidRPr="00BD299D">
        <w:rPr>
          <w:bCs/>
          <w:color w:val="4F81BD" w:themeColor="accent1"/>
        </w:rPr>
        <w:t>Бюджетные ассигнования на 201</w:t>
      </w:r>
      <w:r w:rsidR="003209F4" w:rsidRPr="00BD299D">
        <w:rPr>
          <w:bCs/>
          <w:color w:val="4F81BD" w:themeColor="accent1"/>
        </w:rPr>
        <w:t>7</w:t>
      </w:r>
      <w:r w:rsidRPr="00BD299D">
        <w:rPr>
          <w:bCs/>
          <w:color w:val="4F81BD" w:themeColor="accent1"/>
        </w:rPr>
        <w:t xml:space="preserve"> год по разделу «</w:t>
      </w:r>
      <w:r w:rsidRPr="00BD299D">
        <w:rPr>
          <w:b/>
          <w:bCs/>
          <w:color w:val="4F81BD" w:themeColor="accent1"/>
        </w:rPr>
        <w:t>Жилищно-коммунальное хозяйство</w:t>
      </w:r>
      <w:r w:rsidRPr="00BD299D">
        <w:rPr>
          <w:bCs/>
          <w:color w:val="4F81BD" w:themeColor="accent1"/>
        </w:rPr>
        <w:t>»</w:t>
      </w:r>
      <w:r w:rsidR="001B3C57" w:rsidRPr="00BD299D">
        <w:rPr>
          <w:bCs/>
          <w:color w:val="4F81BD" w:themeColor="accent1"/>
        </w:rPr>
        <w:t xml:space="preserve"> </w:t>
      </w:r>
      <w:r w:rsidRPr="00BD299D">
        <w:rPr>
          <w:bCs/>
          <w:color w:val="4F81BD" w:themeColor="accent1"/>
        </w:rPr>
        <w:t>по сравнению с объемами, утвержденными на 201</w:t>
      </w:r>
      <w:r w:rsidR="003209F4" w:rsidRPr="00BD299D">
        <w:rPr>
          <w:bCs/>
          <w:color w:val="4F81BD" w:themeColor="accent1"/>
        </w:rPr>
        <w:t>6</w:t>
      </w:r>
      <w:r w:rsidRPr="00BD299D">
        <w:rPr>
          <w:bCs/>
          <w:color w:val="4F81BD" w:themeColor="accent1"/>
        </w:rPr>
        <w:t xml:space="preserve"> год (на 01 октября 201</w:t>
      </w:r>
      <w:r w:rsidR="003209F4" w:rsidRPr="00BD299D">
        <w:rPr>
          <w:bCs/>
          <w:color w:val="4F81BD" w:themeColor="accent1"/>
        </w:rPr>
        <w:t>6</w:t>
      </w:r>
      <w:r w:rsidRPr="00BD299D">
        <w:rPr>
          <w:bCs/>
          <w:color w:val="4F81BD" w:themeColor="accent1"/>
        </w:rPr>
        <w:t xml:space="preserve"> года), уменьшаются на </w:t>
      </w:r>
      <w:r w:rsidR="00DC6C93" w:rsidRPr="00BD299D">
        <w:rPr>
          <w:bCs/>
          <w:color w:val="4F81BD" w:themeColor="accent1"/>
        </w:rPr>
        <w:t>18,8</w:t>
      </w:r>
      <w:r w:rsidRPr="00BD299D">
        <w:rPr>
          <w:bCs/>
          <w:color w:val="4F81BD" w:themeColor="accent1"/>
        </w:rPr>
        <w:t xml:space="preserve"> тыс. рублей и предусматриваются в сумме </w:t>
      </w:r>
      <w:r w:rsidR="00DC6C93" w:rsidRPr="00BD299D">
        <w:rPr>
          <w:bCs/>
          <w:color w:val="4F81BD" w:themeColor="accent1"/>
        </w:rPr>
        <w:t>198,2</w:t>
      </w:r>
      <w:r w:rsidRPr="00BD299D">
        <w:rPr>
          <w:bCs/>
          <w:color w:val="4F81BD" w:themeColor="accent1"/>
        </w:rPr>
        <w:t xml:space="preserve"> тыс. рублей.</w:t>
      </w:r>
    </w:p>
    <w:p w:rsidR="006C75A5" w:rsidRPr="00BD299D" w:rsidRDefault="006C75A5" w:rsidP="006C75A5">
      <w:pPr>
        <w:ind w:firstLine="567"/>
        <w:jc w:val="both"/>
        <w:rPr>
          <w:color w:val="4F81BD" w:themeColor="accent1"/>
        </w:rPr>
      </w:pPr>
      <w:r w:rsidRPr="00BD299D">
        <w:rPr>
          <w:color w:val="4F81BD" w:themeColor="accent1"/>
        </w:rPr>
        <w:t>Доля указанных расходов в общем объеме расходов бюджета поселения в 201</w:t>
      </w:r>
      <w:r w:rsidR="001940F1" w:rsidRPr="00BD299D">
        <w:rPr>
          <w:color w:val="4F81BD" w:themeColor="accent1"/>
        </w:rPr>
        <w:t>7</w:t>
      </w:r>
      <w:r w:rsidRPr="00BD299D">
        <w:rPr>
          <w:color w:val="4F81BD" w:themeColor="accent1"/>
        </w:rPr>
        <w:t xml:space="preserve"> году составит </w:t>
      </w:r>
      <w:r w:rsidR="00DC6C93" w:rsidRPr="00BD299D">
        <w:rPr>
          <w:color w:val="4F81BD" w:themeColor="accent1"/>
        </w:rPr>
        <w:t>9,0</w:t>
      </w:r>
      <w:r w:rsidR="001B3C57" w:rsidRPr="00BD299D">
        <w:rPr>
          <w:color w:val="4F81BD" w:themeColor="accent1"/>
        </w:rPr>
        <w:t xml:space="preserve"> процентов</w:t>
      </w:r>
      <w:r w:rsidRPr="00BD299D">
        <w:rPr>
          <w:color w:val="4F81BD" w:themeColor="accent1"/>
        </w:rPr>
        <w:t>.</w:t>
      </w:r>
    </w:p>
    <w:p w:rsidR="006C75A5" w:rsidRPr="00BD299D" w:rsidRDefault="006C75A5" w:rsidP="006C75A5">
      <w:pPr>
        <w:ind w:firstLine="567"/>
        <w:jc w:val="both"/>
        <w:rPr>
          <w:color w:val="4F81BD" w:themeColor="accent1"/>
        </w:rPr>
      </w:pPr>
      <w:r w:rsidRPr="00BD299D">
        <w:rPr>
          <w:color w:val="4F81BD" w:themeColor="accent1"/>
        </w:rPr>
        <w:t>В данном разделе предусмотрены расходы на</w:t>
      </w:r>
      <w:r w:rsidR="005633F2" w:rsidRPr="00BD299D">
        <w:rPr>
          <w:color w:val="4F81BD" w:themeColor="accent1"/>
        </w:rPr>
        <w:t xml:space="preserve"> уплату налогов, сборов и иных платежей в сумме </w:t>
      </w:r>
      <w:r w:rsidR="00DC6C93" w:rsidRPr="00BD299D">
        <w:rPr>
          <w:color w:val="4F81BD" w:themeColor="accent1"/>
        </w:rPr>
        <w:t>2,5</w:t>
      </w:r>
      <w:r w:rsidR="005633F2" w:rsidRPr="00BD299D">
        <w:rPr>
          <w:color w:val="4F81BD" w:themeColor="accent1"/>
        </w:rPr>
        <w:t xml:space="preserve"> тыс. рублей, на</w:t>
      </w:r>
      <w:r w:rsidRPr="00BD299D">
        <w:rPr>
          <w:color w:val="4F81BD" w:themeColor="accent1"/>
        </w:rPr>
        <w:t xml:space="preserve"> уличное освещение в сумме </w:t>
      </w:r>
      <w:r w:rsidR="00DC6C93" w:rsidRPr="00BD299D">
        <w:rPr>
          <w:color w:val="4F81BD" w:themeColor="accent1"/>
        </w:rPr>
        <w:t>35,7</w:t>
      </w:r>
      <w:r w:rsidRPr="00BD299D">
        <w:rPr>
          <w:color w:val="4F81BD" w:themeColor="accent1"/>
        </w:rPr>
        <w:t xml:space="preserve"> тыс. рублей, </w:t>
      </w:r>
      <w:r w:rsidR="001C669B" w:rsidRPr="00BD299D">
        <w:rPr>
          <w:color w:val="4F81BD" w:themeColor="accent1"/>
        </w:rPr>
        <w:t xml:space="preserve"> на </w:t>
      </w:r>
      <w:r w:rsidRPr="00BD299D">
        <w:rPr>
          <w:color w:val="4F81BD" w:themeColor="accent1"/>
        </w:rPr>
        <w:t xml:space="preserve">мероприятия по благоустройству, уборке территории в сумме </w:t>
      </w:r>
      <w:r w:rsidR="00DC6C93" w:rsidRPr="00BD299D">
        <w:rPr>
          <w:color w:val="4F81BD" w:themeColor="accent1"/>
        </w:rPr>
        <w:t>160,0</w:t>
      </w:r>
      <w:r w:rsidRPr="00BD299D">
        <w:rPr>
          <w:color w:val="4F81BD" w:themeColor="accent1"/>
        </w:rPr>
        <w:t xml:space="preserve"> тыс. рублей.</w:t>
      </w:r>
    </w:p>
    <w:p w:rsidR="006C75A5" w:rsidRPr="00FC407C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BD299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color w:val="4F81BD" w:themeColor="accent1"/>
          <w:sz w:val="24"/>
          <w:szCs w:val="24"/>
        </w:rPr>
      </w:pPr>
      <w:r w:rsidRPr="00BD299D">
        <w:rPr>
          <w:b/>
          <w:color w:val="4F81BD" w:themeColor="accent1"/>
          <w:sz w:val="24"/>
          <w:szCs w:val="24"/>
        </w:rPr>
        <w:t>3.</w:t>
      </w:r>
      <w:r w:rsidR="005A2A02" w:rsidRPr="00BD299D">
        <w:rPr>
          <w:b/>
          <w:color w:val="4F81BD" w:themeColor="accent1"/>
          <w:sz w:val="24"/>
          <w:szCs w:val="24"/>
        </w:rPr>
        <w:t>5</w:t>
      </w:r>
      <w:r w:rsidRPr="00BD299D">
        <w:rPr>
          <w:b/>
          <w:color w:val="4F81BD" w:themeColor="accent1"/>
          <w:sz w:val="24"/>
          <w:szCs w:val="24"/>
        </w:rPr>
        <w:t>. Культура, кинематография</w:t>
      </w:r>
    </w:p>
    <w:p w:rsidR="006C75A5" w:rsidRPr="00BD299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color w:val="4F81BD" w:themeColor="accent1"/>
          <w:sz w:val="24"/>
          <w:szCs w:val="24"/>
        </w:rPr>
      </w:pPr>
    </w:p>
    <w:p w:rsidR="006C75A5" w:rsidRPr="00BD299D" w:rsidRDefault="006C75A5" w:rsidP="006C75A5">
      <w:pPr>
        <w:ind w:firstLine="567"/>
        <w:jc w:val="both"/>
        <w:rPr>
          <w:iCs/>
          <w:color w:val="4F81BD" w:themeColor="accent1"/>
        </w:rPr>
      </w:pPr>
      <w:r w:rsidRPr="00BD299D">
        <w:rPr>
          <w:iCs/>
          <w:color w:val="4F81BD" w:themeColor="accent1"/>
        </w:rPr>
        <w:t>Бюджетные ассигнования на 201</w:t>
      </w:r>
      <w:r w:rsidR="006F6881" w:rsidRPr="00BD299D">
        <w:rPr>
          <w:iCs/>
          <w:color w:val="4F81BD" w:themeColor="accent1"/>
        </w:rPr>
        <w:t>7</w:t>
      </w:r>
      <w:r w:rsidRPr="00BD299D">
        <w:rPr>
          <w:iCs/>
          <w:color w:val="4F81BD" w:themeColor="accent1"/>
        </w:rPr>
        <w:t xml:space="preserve"> год по разделу </w:t>
      </w:r>
      <w:r w:rsidRPr="00BD299D">
        <w:rPr>
          <w:b/>
          <w:iCs/>
          <w:color w:val="4F81BD" w:themeColor="accent1"/>
        </w:rPr>
        <w:t>«</w:t>
      </w:r>
      <w:r w:rsidRPr="00BD299D">
        <w:rPr>
          <w:b/>
          <w:color w:val="4F81BD" w:themeColor="accent1"/>
        </w:rPr>
        <w:t xml:space="preserve">Культура, кинематография», подразделу «Культура» </w:t>
      </w:r>
      <w:r w:rsidRPr="00BD299D">
        <w:rPr>
          <w:iCs/>
          <w:color w:val="4F81BD" w:themeColor="accent1"/>
        </w:rPr>
        <w:t>по сравнению с утвержденными показателями на 201</w:t>
      </w:r>
      <w:r w:rsidR="006F6881" w:rsidRPr="00BD299D">
        <w:rPr>
          <w:iCs/>
          <w:color w:val="4F81BD" w:themeColor="accent1"/>
        </w:rPr>
        <w:t>6</w:t>
      </w:r>
      <w:r w:rsidRPr="00BD299D">
        <w:rPr>
          <w:iCs/>
          <w:color w:val="4F81BD" w:themeColor="accent1"/>
        </w:rPr>
        <w:t xml:space="preserve"> год (на 01 октября 201</w:t>
      </w:r>
      <w:r w:rsidR="006F6881" w:rsidRPr="00BD299D">
        <w:rPr>
          <w:iCs/>
          <w:color w:val="4F81BD" w:themeColor="accent1"/>
        </w:rPr>
        <w:t>6</w:t>
      </w:r>
      <w:r w:rsidRPr="00BD299D">
        <w:rPr>
          <w:iCs/>
          <w:color w:val="4F81BD" w:themeColor="accent1"/>
        </w:rPr>
        <w:t xml:space="preserve"> года) </w:t>
      </w:r>
      <w:r w:rsidR="00AF34D5" w:rsidRPr="00BD299D">
        <w:rPr>
          <w:iCs/>
          <w:color w:val="4F81BD" w:themeColor="accent1"/>
        </w:rPr>
        <w:t xml:space="preserve">уменьшаются </w:t>
      </w:r>
      <w:r w:rsidRPr="00BD299D">
        <w:rPr>
          <w:iCs/>
          <w:color w:val="4F81BD" w:themeColor="accent1"/>
        </w:rPr>
        <w:t xml:space="preserve">на </w:t>
      </w:r>
      <w:r w:rsidR="00BD299D" w:rsidRPr="00BD299D">
        <w:rPr>
          <w:iCs/>
          <w:color w:val="4F81BD" w:themeColor="accent1"/>
        </w:rPr>
        <w:t>117,5</w:t>
      </w:r>
      <w:r w:rsidRPr="00BD299D">
        <w:rPr>
          <w:iCs/>
          <w:color w:val="4F81BD" w:themeColor="accent1"/>
        </w:rPr>
        <w:t xml:space="preserve"> тыс. рублей и  составят </w:t>
      </w:r>
      <w:r w:rsidR="00BD299D" w:rsidRPr="00BD299D">
        <w:rPr>
          <w:iCs/>
          <w:color w:val="4F81BD" w:themeColor="accent1"/>
        </w:rPr>
        <w:t>404,5</w:t>
      </w:r>
      <w:r w:rsidRPr="00BD299D">
        <w:rPr>
          <w:iCs/>
          <w:color w:val="4F81BD" w:themeColor="accent1"/>
        </w:rPr>
        <w:t xml:space="preserve"> тыс. рублей.</w:t>
      </w:r>
    </w:p>
    <w:p w:rsidR="006C75A5" w:rsidRPr="002E2F6F" w:rsidRDefault="006C75A5" w:rsidP="006C75A5">
      <w:pPr>
        <w:ind w:firstLine="567"/>
        <w:jc w:val="both"/>
        <w:rPr>
          <w:iCs/>
          <w:color w:val="4F81BD" w:themeColor="accent1"/>
        </w:rPr>
      </w:pPr>
      <w:r w:rsidRPr="002E2F6F">
        <w:rPr>
          <w:iCs/>
          <w:color w:val="4F81BD" w:themeColor="accent1"/>
        </w:rPr>
        <w:t>Расходы по разделу составят основную долю в общей сумме расходов бюджета поселения (</w:t>
      </w:r>
      <w:r w:rsidR="00BD299D" w:rsidRPr="002E2F6F">
        <w:rPr>
          <w:iCs/>
          <w:color w:val="4F81BD" w:themeColor="accent1"/>
        </w:rPr>
        <w:t>20,0</w:t>
      </w:r>
      <w:r w:rsidRPr="002E2F6F">
        <w:rPr>
          <w:iCs/>
          <w:color w:val="4F81BD" w:themeColor="accent1"/>
        </w:rPr>
        <w:t xml:space="preserve"> %).</w:t>
      </w:r>
    </w:p>
    <w:p w:rsidR="006C75A5" w:rsidRPr="002E2F6F" w:rsidRDefault="006C75A5" w:rsidP="006C75A5">
      <w:pPr>
        <w:pStyle w:val="a9"/>
        <w:spacing w:line="240" w:lineRule="auto"/>
        <w:ind w:firstLine="567"/>
        <w:rPr>
          <w:color w:val="4F81BD" w:themeColor="accent1"/>
          <w:sz w:val="24"/>
          <w:szCs w:val="24"/>
        </w:rPr>
      </w:pPr>
      <w:r w:rsidRPr="002E2F6F">
        <w:rPr>
          <w:color w:val="4F81BD" w:themeColor="accent1"/>
          <w:sz w:val="24"/>
          <w:szCs w:val="24"/>
        </w:rPr>
        <w:lastRenderedPageBreak/>
        <w:t xml:space="preserve">Средства по данному разделу, подразделу будут направлены </w:t>
      </w:r>
      <w:proofErr w:type="gramStart"/>
      <w:r w:rsidRPr="002E2F6F">
        <w:rPr>
          <w:color w:val="4F81BD" w:themeColor="accent1"/>
          <w:sz w:val="24"/>
          <w:szCs w:val="24"/>
        </w:rPr>
        <w:t>на</w:t>
      </w:r>
      <w:proofErr w:type="gramEnd"/>
      <w:r w:rsidRPr="002E2F6F">
        <w:rPr>
          <w:color w:val="4F81BD" w:themeColor="accent1"/>
          <w:sz w:val="24"/>
          <w:szCs w:val="24"/>
        </w:rPr>
        <w:t>:</w:t>
      </w:r>
    </w:p>
    <w:p w:rsidR="006C75A5" w:rsidRPr="002E2F6F" w:rsidRDefault="006C75A5" w:rsidP="006C75A5">
      <w:pPr>
        <w:pStyle w:val="a9"/>
        <w:spacing w:line="240" w:lineRule="auto"/>
        <w:ind w:firstLine="567"/>
        <w:rPr>
          <w:color w:val="4F81BD" w:themeColor="accent1"/>
          <w:sz w:val="24"/>
          <w:szCs w:val="24"/>
        </w:rPr>
      </w:pPr>
      <w:r w:rsidRPr="002E2F6F">
        <w:rPr>
          <w:color w:val="4F81BD" w:themeColor="accent1"/>
          <w:sz w:val="24"/>
          <w:szCs w:val="24"/>
        </w:rPr>
        <w:t xml:space="preserve">- обеспечение деятельности учреждений в сфере культурно – </w:t>
      </w:r>
      <w:proofErr w:type="spellStart"/>
      <w:r w:rsidRPr="002E2F6F">
        <w:rPr>
          <w:color w:val="4F81BD" w:themeColor="accent1"/>
          <w:sz w:val="24"/>
          <w:szCs w:val="24"/>
        </w:rPr>
        <w:t>досугового</w:t>
      </w:r>
      <w:proofErr w:type="spellEnd"/>
      <w:r w:rsidRPr="002E2F6F">
        <w:rPr>
          <w:color w:val="4F81BD" w:themeColor="accent1"/>
          <w:sz w:val="24"/>
          <w:szCs w:val="24"/>
        </w:rPr>
        <w:t xml:space="preserve"> обслуживания населения</w:t>
      </w:r>
      <w:r w:rsidR="00B229E6" w:rsidRPr="002E2F6F">
        <w:rPr>
          <w:color w:val="4F81BD" w:themeColor="accent1"/>
          <w:sz w:val="24"/>
          <w:szCs w:val="24"/>
        </w:rPr>
        <w:t>, т.е</w:t>
      </w:r>
      <w:r w:rsidR="003D4748" w:rsidRPr="002E2F6F">
        <w:rPr>
          <w:color w:val="4F81BD" w:themeColor="accent1"/>
          <w:sz w:val="24"/>
          <w:szCs w:val="24"/>
        </w:rPr>
        <w:t>.</w:t>
      </w:r>
      <w:r w:rsidR="00B229E6" w:rsidRPr="002E2F6F">
        <w:rPr>
          <w:color w:val="4F81BD" w:themeColor="accent1"/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2E2F6F">
        <w:rPr>
          <w:color w:val="4F81BD" w:themeColor="accent1"/>
          <w:sz w:val="24"/>
          <w:szCs w:val="24"/>
        </w:rPr>
        <w:t xml:space="preserve"> в сумме </w:t>
      </w:r>
      <w:r w:rsidR="002E2F6F" w:rsidRPr="002E2F6F">
        <w:rPr>
          <w:color w:val="4F81BD" w:themeColor="accent1"/>
          <w:sz w:val="24"/>
          <w:szCs w:val="24"/>
        </w:rPr>
        <w:t>396,5</w:t>
      </w:r>
      <w:r w:rsidRPr="002E2F6F">
        <w:rPr>
          <w:color w:val="4F81BD" w:themeColor="accent1"/>
          <w:sz w:val="24"/>
          <w:szCs w:val="24"/>
        </w:rPr>
        <w:t xml:space="preserve"> тыс. рублей;</w:t>
      </w:r>
    </w:p>
    <w:p w:rsidR="0089351F" w:rsidRPr="002E2F6F" w:rsidRDefault="0089351F" w:rsidP="006C75A5">
      <w:pPr>
        <w:pStyle w:val="a9"/>
        <w:spacing w:line="240" w:lineRule="auto"/>
        <w:ind w:firstLine="567"/>
        <w:rPr>
          <w:color w:val="4F81BD" w:themeColor="accent1"/>
          <w:sz w:val="24"/>
          <w:szCs w:val="24"/>
        </w:rPr>
      </w:pPr>
      <w:r w:rsidRPr="002E2F6F">
        <w:rPr>
          <w:color w:val="4F81BD" w:themeColor="accent1"/>
          <w:sz w:val="24"/>
          <w:szCs w:val="24"/>
        </w:rPr>
        <w:t xml:space="preserve">- </w:t>
      </w:r>
      <w:r w:rsidR="003D4748" w:rsidRPr="002E2F6F">
        <w:rPr>
          <w:color w:val="4F81BD" w:themeColor="accent1"/>
          <w:sz w:val="24"/>
          <w:szCs w:val="24"/>
        </w:rPr>
        <w:t>о</w:t>
      </w:r>
      <w:r w:rsidRPr="002E2F6F">
        <w:rPr>
          <w:color w:val="4F81BD" w:themeColor="accent1"/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2E2F6F">
        <w:rPr>
          <w:color w:val="4F81BD" w:themeColor="accent1"/>
          <w:sz w:val="24"/>
          <w:szCs w:val="24"/>
        </w:rPr>
        <w:t xml:space="preserve"> в сумме </w:t>
      </w:r>
      <w:r w:rsidR="002E2F6F" w:rsidRPr="002E2F6F">
        <w:rPr>
          <w:color w:val="4F81BD" w:themeColor="accent1"/>
          <w:sz w:val="24"/>
          <w:szCs w:val="24"/>
        </w:rPr>
        <w:t>8</w:t>
      </w:r>
      <w:r w:rsidR="003D4748" w:rsidRPr="002E2F6F">
        <w:rPr>
          <w:color w:val="4F81BD" w:themeColor="accent1"/>
          <w:sz w:val="24"/>
          <w:szCs w:val="24"/>
        </w:rPr>
        <w:t>,0</w:t>
      </w:r>
      <w:r w:rsidR="0041390C" w:rsidRPr="002E2F6F">
        <w:rPr>
          <w:color w:val="4F81BD" w:themeColor="accent1"/>
          <w:sz w:val="24"/>
          <w:szCs w:val="24"/>
        </w:rPr>
        <w:t xml:space="preserve"> тыс.</w:t>
      </w:r>
      <w:r w:rsidR="00AF34D5" w:rsidRPr="002E2F6F">
        <w:rPr>
          <w:color w:val="4F81BD" w:themeColor="accent1"/>
          <w:sz w:val="24"/>
          <w:szCs w:val="24"/>
        </w:rPr>
        <w:t xml:space="preserve"> </w:t>
      </w:r>
      <w:r w:rsidR="0041390C" w:rsidRPr="002E2F6F">
        <w:rPr>
          <w:color w:val="4F81BD" w:themeColor="accent1"/>
          <w:sz w:val="24"/>
          <w:szCs w:val="24"/>
        </w:rPr>
        <w:t>рублей</w:t>
      </w:r>
      <w:r w:rsidR="003D4748" w:rsidRPr="002E2F6F">
        <w:rPr>
          <w:color w:val="4F81BD" w:themeColor="accent1"/>
          <w:sz w:val="24"/>
          <w:szCs w:val="24"/>
        </w:rPr>
        <w:t>.</w:t>
      </w:r>
    </w:p>
    <w:p w:rsidR="003D4748" w:rsidRPr="00FC407C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FC407C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FC407C">
        <w:rPr>
          <w:b/>
          <w:sz w:val="24"/>
          <w:szCs w:val="24"/>
        </w:rPr>
        <w:t>3.</w:t>
      </w:r>
      <w:r w:rsidR="00A77244">
        <w:rPr>
          <w:b/>
          <w:sz w:val="24"/>
          <w:szCs w:val="24"/>
        </w:rPr>
        <w:t>6</w:t>
      </w:r>
      <w:r w:rsidRPr="00FC407C">
        <w:rPr>
          <w:b/>
          <w:sz w:val="24"/>
          <w:szCs w:val="24"/>
        </w:rPr>
        <w:t>. Физическая культура и спорт</w:t>
      </w: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FC407C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FC407C">
        <w:rPr>
          <w:iCs/>
          <w:sz w:val="24"/>
          <w:szCs w:val="24"/>
        </w:rPr>
        <w:t>Проектом решения бюджетные ассигнования на 201</w:t>
      </w:r>
      <w:r w:rsidR="006E77DE" w:rsidRPr="00FC407C">
        <w:rPr>
          <w:iCs/>
          <w:sz w:val="24"/>
          <w:szCs w:val="24"/>
        </w:rPr>
        <w:t>7</w:t>
      </w:r>
      <w:r w:rsidRPr="00FC407C">
        <w:rPr>
          <w:iCs/>
          <w:sz w:val="24"/>
          <w:szCs w:val="24"/>
        </w:rPr>
        <w:t xml:space="preserve"> год по разделу </w:t>
      </w:r>
      <w:r w:rsidRPr="00FC407C">
        <w:rPr>
          <w:b/>
          <w:iCs/>
          <w:sz w:val="24"/>
          <w:szCs w:val="24"/>
        </w:rPr>
        <w:t>«</w:t>
      </w:r>
      <w:r w:rsidRPr="00FC407C">
        <w:rPr>
          <w:b/>
          <w:sz w:val="24"/>
          <w:szCs w:val="24"/>
        </w:rPr>
        <w:t>Физическая культура и спорт»</w:t>
      </w:r>
      <w:r w:rsidRPr="00FC407C">
        <w:rPr>
          <w:sz w:val="24"/>
          <w:szCs w:val="24"/>
        </w:rPr>
        <w:t xml:space="preserve"> </w:t>
      </w:r>
      <w:r w:rsidRPr="00FC407C">
        <w:rPr>
          <w:iCs/>
          <w:sz w:val="24"/>
          <w:szCs w:val="24"/>
        </w:rPr>
        <w:t xml:space="preserve">предусматриваются в сумме </w:t>
      </w:r>
      <w:r w:rsidR="006E77DE" w:rsidRPr="00FC407C">
        <w:rPr>
          <w:iCs/>
          <w:sz w:val="24"/>
          <w:szCs w:val="24"/>
        </w:rPr>
        <w:t>5,0</w:t>
      </w:r>
      <w:r w:rsidRPr="00FC407C">
        <w:rPr>
          <w:iCs/>
          <w:sz w:val="24"/>
          <w:szCs w:val="24"/>
        </w:rPr>
        <w:t xml:space="preserve"> тыс. рублей, в 201</w:t>
      </w:r>
      <w:r w:rsidR="006E77DE" w:rsidRPr="00FC407C">
        <w:rPr>
          <w:iCs/>
          <w:sz w:val="24"/>
          <w:szCs w:val="24"/>
        </w:rPr>
        <w:t>6</w:t>
      </w:r>
      <w:r w:rsidRPr="00FC407C">
        <w:rPr>
          <w:iCs/>
          <w:sz w:val="24"/>
          <w:szCs w:val="24"/>
        </w:rPr>
        <w:t xml:space="preserve"> году данные расходы </w:t>
      </w:r>
      <w:r w:rsidR="00615C23" w:rsidRPr="00FC407C">
        <w:rPr>
          <w:iCs/>
          <w:sz w:val="24"/>
          <w:szCs w:val="24"/>
        </w:rPr>
        <w:t xml:space="preserve">составили в сумме </w:t>
      </w:r>
      <w:r w:rsidR="00A77244">
        <w:rPr>
          <w:iCs/>
          <w:sz w:val="24"/>
          <w:szCs w:val="24"/>
        </w:rPr>
        <w:t>3</w:t>
      </w:r>
      <w:r w:rsidR="006E77DE" w:rsidRPr="00FC407C">
        <w:rPr>
          <w:iCs/>
          <w:sz w:val="24"/>
          <w:szCs w:val="24"/>
        </w:rPr>
        <w:t>,0</w:t>
      </w:r>
      <w:r w:rsidR="00615C23" w:rsidRPr="00FC407C">
        <w:rPr>
          <w:iCs/>
          <w:sz w:val="24"/>
          <w:szCs w:val="24"/>
        </w:rPr>
        <w:t xml:space="preserve"> тыс.</w:t>
      </w:r>
      <w:r w:rsidR="006E77DE" w:rsidRPr="00FC407C">
        <w:rPr>
          <w:iCs/>
          <w:sz w:val="24"/>
          <w:szCs w:val="24"/>
        </w:rPr>
        <w:t xml:space="preserve"> </w:t>
      </w:r>
      <w:r w:rsidR="00615C23" w:rsidRPr="00FC407C">
        <w:rPr>
          <w:iCs/>
          <w:sz w:val="24"/>
          <w:szCs w:val="24"/>
        </w:rPr>
        <w:t>рублей</w:t>
      </w:r>
      <w:r w:rsidRPr="00FC407C">
        <w:rPr>
          <w:iCs/>
          <w:sz w:val="24"/>
          <w:szCs w:val="24"/>
        </w:rPr>
        <w:t>.</w:t>
      </w:r>
    </w:p>
    <w:p w:rsidR="006C75A5" w:rsidRPr="00FC407C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FC407C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FC407C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FC407C">
        <w:rPr>
          <w:b/>
          <w:bCs/>
          <w:sz w:val="24"/>
        </w:rPr>
        <w:t>4. Дефицит бюджета и источники его финансирования</w:t>
      </w:r>
    </w:p>
    <w:p w:rsidR="006C75A5" w:rsidRPr="00FC407C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FC407C" w:rsidRDefault="006C75A5" w:rsidP="006C75A5">
      <w:pPr>
        <w:pStyle w:val="a5"/>
        <w:widowControl w:val="0"/>
        <w:ind w:firstLine="567"/>
        <w:contextualSpacing/>
        <w:rPr>
          <w:sz w:val="24"/>
        </w:rPr>
      </w:pPr>
      <w:r w:rsidRPr="00FC407C">
        <w:rPr>
          <w:iCs/>
          <w:sz w:val="24"/>
        </w:rPr>
        <w:t xml:space="preserve">Согласно проекту решения </w:t>
      </w:r>
      <w:r w:rsidRPr="00FC407C">
        <w:rPr>
          <w:sz w:val="24"/>
        </w:rPr>
        <w:t>бюджет поселения на 201</w:t>
      </w:r>
      <w:r w:rsidR="006E77DE" w:rsidRPr="00FC407C">
        <w:rPr>
          <w:sz w:val="24"/>
        </w:rPr>
        <w:t>7</w:t>
      </w:r>
      <w:r w:rsidRPr="00FC407C">
        <w:rPr>
          <w:sz w:val="24"/>
        </w:rPr>
        <w:t xml:space="preserve"> год предлагается утвердить без дефицита.</w:t>
      </w:r>
    </w:p>
    <w:p w:rsidR="006C75A5" w:rsidRPr="00FC407C" w:rsidRDefault="006C75A5" w:rsidP="006C75A5">
      <w:pPr>
        <w:pStyle w:val="a5"/>
        <w:widowControl w:val="0"/>
        <w:ind w:firstLine="567"/>
        <w:contextualSpacing/>
        <w:rPr>
          <w:sz w:val="24"/>
        </w:rPr>
      </w:pPr>
    </w:p>
    <w:p w:rsidR="006C75A5" w:rsidRPr="00FC407C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FC407C" w:rsidRDefault="006C75A5" w:rsidP="006C75A5">
      <w:pPr>
        <w:ind w:firstLine="567"/>
        <w:contextualSpacing/>
        <w:jc w:val="both"/>
      </w:pPr>
      <w:r w:rsidRPr="00FC407C">
        <w:t xml:space="preserve">Контрольно-счетный орган </w:t>
      </w:r>
      <w:proofErr w:type="spellStart"/>
      <w:r w:rsidR="000650B9" w:rsidRPr="00FC407C">
        <w:t>Шемуршинского</w:t>
      </w:r>
      <w:proofErr w:type="spellEnd"/>
      <w:r w:rsidRPr="00FC407C">
        <w:t xml:space="preserve"> района Чувашской Республики считает, что данный проект решения может быть рассмотрен Собранием </w:t>
      </w:r>
      <w:proofErr w:type="spellStart"/>
      <w:r w:rsidR="00C55E92">
        <w:t>Старочукальского</w:t>
      </w:r>
      <w:proofErr w:type="spellEnd"/>
      <w:r w:rsidRPr="00FC407C">
        <w:t xml:space="preserve"> сельского поселения </w:t>
      </w:r>
      <w:proofErr w:type="spellStart"/>
      <w:r w:rsidR="000650B9" w:rsidRPr="00FC407C">
        <w:t>Шемуршинского</w:t>
      </w:r>
      <w:proofErr w:type="spellEnd"/>
      <w:r w:rsidRPr="00FC407C">
        <w:t xml:space="preserve"> района Чувашской Республики.</w:t>
      </w:r>
    </w:p>
    <w:p w:rsidR="006C75A5" w:rsidRPr="00FC407C" w:rsidRDefault="006C75A5" w:rsidP="006C75A5">
      <w:pPr>
        <w:ind w:firstLine="567"/>
        <w:contextualSpacing/>
        <w:jc w:val="both"/>
      </w:pPr>
    </w:p>
    <w:p w:rsidR="006C75A5" w:rsidRPr="00FC407C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FC407C" w:rsidRDefault="006C75A5" w:rsidP="006C75A5">
      <w:pPr>
        <w:contextualSpacing/>
        <w:jc w:val="both"/>
        <w:rPr>
          <w:b/>
        </w:rPr>
      </w:pPr>
      <w:r w:rsidRPr="00FC407C">
        <w:rPr>
          <w:b/>
        </w:rPr>
        <w:t>Председатель</w:t>
      </w:r>
      <w:proofErr w:type="gramStart"/>
      <w:r w:rsidRPr="00FC407C">
        <w:rPr>
          <w:b/>
        </w:rPr>
        <w:t xml:space="preserve">  К</w:t>
      </w:r>
      <w:proofErr w:type="gramEnd"/>
      <w:r w:rsidRPr="00FC407C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FC407C">
        <w:rPr>
          <w:b/>
        </w:rPr>
        <w:t>Шемуршинскогор</w:t>
      </w:r>
      <w:r w:rsidR="006C75A5" w:rsidRPr="00FC407C">
        <w:rPr>
          <w:b/>
        </w:rPr>
        <w:t>района</w:t>
      </w:r>
      <w:proofErr w:type="spellEnd"/>
      <w:r w:rsidR="006C75A5" w:rsidRPr="00FC407C">
        <w:rPr>
          <w:b/>
        </w:rPr>
        <w:t xml:space="preserve"> Чувашской Республики</w:t>
      </w:r>
      <w:r w:rsidR="006C75A5" w:rsidRPr="006E77DE">
        <w:rPr>
          <w:b/>
        </w:rPr>
        <w:t xml:space="preserve">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6B" w:rsidRDefault="008E326B" w:rsidP="002D63E3">
      <w:r>
        <w:separator/>
      </w:r>
    </w:p>
  </w:endnote>
  <w:endnote w:type="continuationSeparator" w:id="0">
    <w:p w:rsidR="008E326B" w:rsidRDefault="008E326B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6B" w:rsidRDefault="008E326B" w:rsidP="002D63E3">
      <w:r>
        <w:separator/>
      </w:r>
    </w:p>
  </w:footnote>
  <w:footnote w:type="continuationSeparator" w:id="0">
    <w:p w:rsidR="008E326B" w:rsidRDefault="008E326B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CE5246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A77244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276AA"/>
    <w:rsid w:val="00031F8F"/>
    <w:rsid w:val="00040505"/>
    <w:rsid w:val="00053A60"/>
    <w:rsid w:val="00056A13"/>
    <w:rsid w:val="000650B9"/>
    <w:rsid w:val="00070E37"/>
    <w:rsid w:val="00072EF3"/>
    <w:rsid w:val="00077D6C"/>
    <w:rsid w:val="00082DC1"/>
    <w:rsid w:val="00092D3D"/>
    <w:rsid w:val="000A277C"/>
    <w:rsid w:val="000A7A6D"/>
    <w:rsid w:val="000B1B2D"/>
    <w:rsid w:val="000B6C4B"/>
    <w:rsid w:val="000C76F5"/>
    <w:rsid w:val="000E4F78"/>
    <w:rsid w:val="000E5E8C"/>
    <w:rsid w:val="000F4B42"/>
    <w:rsid w:val="000F4D72"/>
    <w:rsid w:val="000F7278"/>
    <w:rsid w:val="001046DC"/>
    <w:rsid w:val="001139A8"/>
    <w:rsid w:val="00123F65"/>
    <w:rsid w:val="00127BFF"/>
    <w:rsid w:val="00133667"/>
    <w:rsid w:val="001337E5"/>
    <w:rsid w:val="00142FA4"/>
    <w:rsid w:val="0015738D"/>
    <w:rsid w:val="001647E6"/>
    <w:rsid w:val="00166B3F"/>
    <w:rsid w:val="001748B7"/>
    <w:rsid w:val="001755E6"/>
    <w:rsid w:val="001940F1"/>
    <w:rsid w:val="001A40B9"/>
    <w:rsid w:val="001B3C57"/>
    <w:rsid w:val="001B4D5A"/>
    <w:rsid w:val="001B6AE0"/>
    <w:rsid w:val="001C6159"/>
    <w:rsid w:val="001C669B"/>
    <w:rsid w:val="001D38BE"/>
    <w:rsid w:val="001E2567"/>
    <w:rsid w:val="001E2E18"/>
    <w:rsid w:val="001E6AED"/>
    <w:rsid w:val="001E6D6F"/>
    <w:rsid w:val="00201116"/>
    <w:rsid w:val="002024F9"/>
    <w:rsid w:val="00204CBE"/>
    <w:rsid w:val="0020732F"/>
    <w:rsid w:val="00207670"/>
    <w:rsid w:val="00210628"/>
    <w:rsid w:val="002110AA"/>
    <w:rsid w:val="00213348"/>
    <w:rsid w:val="0021581F"/>
    <w:rsid w:val="002411B3"/>
    <w:rsid w:val="0024503B"/>
    <w:rsid w:val="00245FE5"/>
    <w:rsid w:val="002512B1"/>
    <w:rsid w:val="00256116"/>
    <w:rsid w:val="002629B3"/>
    <w:rsid w:val="002665F3"/>
    <w:rsid w:val="002731BE"/>
    <w:rsid w:val="00275C1A"/>
    <w:rsid w:val="00280913"/>
    <w:rsid w:val="00292778"/>
    <w:rsid w:val="002A2CBE"/>
    <w:rsid w:val="002A3E0A"/>
    <w:rsid w:val="002B147D"/>
    <w:rsid w:val="002B47E2"/>
    <w:rsid w:val="002B6EF4"/>
    <w:rsid w:val="002D3046"/>
    <w:rsid w:val="002D5377"/>
    <w:rsid w:val="002D63E3"/>
    <w:rsid w:val="002D7C80"/>
    <w:rsid w:val="002E2F6F"/>
    <w:rsid w:val="002F129B"/>
    <w:rsid w:val="00303320"/>
    <w:rsid w:val="00307AA2"/>
    <w:rsid w:val="00310C83"/>
    <w:rsid w:val="003209F4"/>
    <w:rsid w:val="00325D37"/>
    <w:rsid w:val="003305A9"/>
    <w:rsid w:val="00340F8D"/>
    <w:rsid w:val="003558EC"/>
    <w:rsid w:val="003704C6"/>
    <w:rsid w:val="0037172B"/>
    <w:rsid w:val="00385D4C"/>
    <w:rsid w:val="00390EED"/>
    <w:rsid w:val="00395516"/>
    <w:rsid w:val="00397057"/>
    <w:rsid w:val="003A6BCA"/>
    <w:rsid w:val="003B2006"/>
    <w:rsid w:val="003B3ABE"/>
    <w:rsid w:val="003B5CC7"/>
    <w:rsid w:val="003B7E89"/>
    <w:rsid w:val="003C1F2B"/>
    <w:rsid w:val="003C5AA7"/>
    <w:rsid w:val="003C5FDC"/>
    <w:rsid w:val="003D004A"/>
    <w:rsid w:val="003D0F21"/>
    <w:rsid w:val="003D4748"/>
    <w:rsid w:val="003E4910"/>
    <w:rsid w:val="003F1E87"/>
    <w:rsid w:val="003F3E3B"/>
    <w:rsid w:val="003F4C32"/>
    <w:rsid w:val="00412AC8"/>
    <w:rsid w:val="0041390C"/>
    <w:rsid w:val="00425DD4"/>
    <w:rsid w:val="00426603"/>
    <w:rsid w:val="004277D0"/>
    <w:rsid w:val="0043040F"/>
    <w:rsid w:val="00430656"/>
    <w:rsid w:val="00430A4F"/>
    <w:rsid w:val="00431E0B"/>
    <w:rsid w:val="004324E3"/>
    <w:rsid w:val="00436D7B"/>
    <w:rsid w:val="00440D4B"/>
    <w:rsid w:val="0044169B"/>
    <w:rsid w:val="00453A86"/>
    <w:rsid w:val="0045629E"/>
    <w:rsid w:val="0045715F"/>
    <w:rsid w:val="00464F6A"/>
    <w:rsid w:val="0047648F"/>
    <w:rsid w:val="00476B1B"/>
    <w:rsid w:val="0048080C"/>
    <w:rsid w:val="00485AFF"/>
    <w:rsid w:val="00493C40"/>
    <w:rsid w:val="00497038"/>
    <w:rsid w:val="004A4D32"/>
    <w:rsid w:val="004B4279"/>
    <w:rsid w:val="004B5F34"/>
    <w:rsid w:val="004F14A0"/>
    <w:rsid w:val="0052577D"/>
    <w:rsid w:val="00544067"/>
    <w:rsid w:val="00554872"/>
    <w:rsid w:val="005613B4"/>
    <w:rsid w:val="005633F2"/>
    <w:rsid w:val="00586950"/>
    <w:rsid w:val="005911AA"/>
    <w:rsid w:val="005A2A02"/>
    <w:rsid w:val="005A6135"/>
    <w:rsid w:val="005B537A"/>
    <w:rsid w:val="005C2DCD"/>
    <w:rsid w:val="005C3D75"/>
    <w:rsid w:val="005C6AE5"/>
    <w:rsid w:val="005E3D8C"/>
    <w:rsid w:val="005F3888"/>
    <w:rsid w:val="005F4984"/>
    <w:rsid w:val="00602092"/>
    <w:rsid w:val="00615C23"/>
    <w:rsid w:val="00620011"/>
    <w:rsid w:val="00620B2D"/>
    <w:rsid w:val="006239BD"/>
    <w:rsid w:val="00624E4D"/>
    <w:rsid w:val="0064642D"/>
    <w:rsid w:val="00670917"/>
    <w:rsid w:val="006775B8"/>
    <w:rsid w:val="00680D49"/>
    <w:rsid w:val="0069542C"/>
    <w:rsid w:val="006A7DF8"/>
    <w:rsid w:val="006B40A3"/>
    <w:rsid w:val="006B6D00"/>
    <w:rsid w:val="006C75A5"/>
    <w:rsid w:val="006D0647"/>
    <w:rsid w:val="006D6747"/>
    <w:rsid w:val="006E121D"/>
    <w:rsid w:val="006E1F5E"/>
    <w:rsid w:val="006E77DE"/>
    <w:rsid w:val="006F6881"/>
    <w:rsid w:val="0070548B"/>
    <w:rsid w:val="00710E9A"/>
    <w:rsid w:val="00724388"/>
    <w:rsid w:val="0073783D"/>
    <w:rsid w:val="00786254"/>
    <w:rsid w:val="007A4014"/>
    <w:rsid w:val="007B5BD9"/>
    <w:rsid w:val="007C62E7"/>
    <w:rsid w:val="007D4CED"/>
    <w:rsid w:val="008061EF"/>
    <w:rsid w:val="00806418"/>
    <w:rsid w:val="00834F32"/>
    <w:rsid w:val="00851924"/>
    <w:rsid w:val="00861D3F"/>
    <w:rsid w:val="008659D1"/>
    <w:rsid w:val="0088053F"/>
    <w:rsid w:val="00886634"/>
    <w:rsid w:val="0089351F"/>
    <w:rsid w:val="00894DC4"/>
    <w:rsid w:val="00897247"/>
    <w:rsid w:val="008A7E40"/>
    <w:rsid w:val="008C6FDD"/>
    <w:rsid w:val="008D4D6B"/>
    <w:rsid w:val="008D71B8"/>
    <w:rsid w:val="008E0655"/>
    <w:rsid w:val="008E326B"/>
    <w:rsid w:val="008E4FB3"/>
    <w:rsid w:val="0091359B"/>
    <w:rsid w:val="00921EEE"/>
    <w:rsid w:val="00931ADB"/>
    <w:rsid w:val="0093268C"/>
    <w:rsid w:val="00934533"/>
    <w:rsid w:val="00942C6B"/>
    <w:rsid w:val="009457AF"/>
    <w:rsid w:val="00946058"/>
    <w:rsid w:val="009466CE"/>
    <w:rsid w:val="00950035"/>
    <w:rsid w:val="009526B0"/>
    <w:rsid w:val="00957252"/>
    <w:rsid w:val="00965118"/>
    <w:rsid w:val="00985C05"/>
    <w:rsid w:val="00993F37"/>
    <w:rsid w:val="00994B16"/>
    <w:rsid w:val="009A40A3"/>
    <w:rsid w:val="009A6250"/>
    <w:rsid w:val="009B6600"/>
    <w:rsid w:val="009C1465"/>
    <w:rsid w:val="009D236E"/>
    <w:rsid w:val="009D6B63"/>
    <w:rsid w:val="009E15D8"/>
    <w:rsid w:val="009E3935"/>
    <w:rsid w:val="009F3C57"/>
    <w:rsid w:val="00A01382"/>
    <w:rsid w:val="00A10D6D"/>
    <w:rsid w:val="00A25442"/>
    <w:rsid w:val="00A368C5"/>
    <w:rsid w:val="00A553B9"/>
    <w:rsid w:val="00A568EF"/>
    <w:rsid w:val="00A640AD"/>
    <w:rsid w:val="00A6620B"/>
    <w:rsid w:val="00A665A9"/>
    <w:rsid w:val="00A77244"/>
    <w:rsid w:val="00A90323"/>
    <w:rsid w:val="00A903CE"/>
    <w:rsid w:val="00AA1B01"/>
    <w:rsid w:val="00AA406E"/>
    <w:rsid w:val="00AB06F6"/>
    <w:rsid w:val="00AC63D0"/>
    <w:rsid w:val="00AD332C"/>
    <w:rsid w:val="00AD5706"/>
    <w:rsid w:val="00AE14F9"/>
    <w:rsid w:val="00AE6464"/>
    <w:rsid w:val="00AE72E6"/>
    <w:rsid w:val="00AF34D5"/>
    <w:rsid w:val="00B06C29"/>
    <w:rsid w:val="00B21BFC"/>
    <w:rsid w:val="00B229E6"/>
    <w:rsid w:val="00B40526"/>
    <w:rsid w:val="00B43C00"/>
    <w:rsid w:val="00B53A4F"/>
    <w:rsid w:val="00B600D9"/>
    <w:rsid w:val="00B61A14"/>
    <w:rsid w:val="00B6208A"/>
    <w:rsid w:val="00B652CC"/>
    <w:rsid w:val="00B67237"/>
    <w:rsid w:val="00B742ED"/>
    <w:rsid w:val="00B828AD"/>
    <w:rsid w:val="00B85E13"/>
    <w:rsid w:val="00B95414"/>
    <w:rsid w:val="00B962D0"/>
    <w:rsid w:val="00BA198B"/>
    <w:rsid w:val="00BA7B4F"/>
    <w:rsid w:val="00BB023B"/>
    <w:rsid w:val="00BB1F0E"/>
    <w:rsid w:val="00BB3AB1"/>
    <w:rsid w:val="00BB496F"/>
    <w:rsid w:val="00BB4EA5"/>
    <w:rsid w:val="00BD299D"/>
    <w:rsid w:val="00BE0361"/>
    <w:rsid w:val="00BF0725"/>
    <w:rsid w:val="00BF2100"/>
    <w:rsid w:val="00C06F4F"/>
    <w:rsid w:val="00C15030"/>
    <w:rsid w:val="00C15795"/>
    <w:rsid w:val="00C20C7A"/>
    <w:rsid w:val="00C21CED"/>
    <w:rsid w:val="00C2279C"/>
    <w:rsid w:val="00C25F00"/>
    <w:rsid w:val="00C55E92"/>
    <w:rsid w:val="00C57A9D"/>
    <w:rsid w:val="00C65BAD"/>
    <w:rsid w:val="00C6633B"/>
    <w:rsid w:val="00C67574"/>
    <w:rsid w:val="00C72B36"/>
    <w:rsid w:val="00C85689"/>
    <w:rsid w:val="00CA6D06"/>
    <w:rsid w:val="00CA7387"/>
    <w:rsid w:val="00CB1743"/>
    <w:rsid w:val="00CB3E65"/>
    <w:rsid w:val="00CB7AB9"/>
    <w:rsid w:val="00CC60E6"/>
    <w:rsid w:val="00CD47A0"/>
    <w:rsid w:val="00CE138C"/>
    <w:rsid w:val="00CE50DB"/>
    <w:rsid w:val="00CE5246"/>
    <w:rsid w:val="00D033DE"/>
    <w:rsid w:val="00D113CE"/>
    <w:rsid w:val="00D1779D"/>
    <w:rsid w:val="00D20DC8"/>
    <w:rsid w:val="00D24FD1"/>
    <w:rsid w:val="00D42905"/>
    <w:rsid w:val="00D47606"/>
    <w:rsid w:val="00D635A6"/>
    <w:rsid w:val="00D712A4"/>
    <w:rsid w:val="00D71EB2"/>
    <w:rsid w:val="00D7604C"/>
    <w:rsid w:val="00D80E36"/>
    <w:rsid w:val="00D83D42"/>
    <w:rsid w:val="00D8446F"/>
    <w:rsid w:val="00D85B73"/>
    <w:rsid w:val="00D930D4"/>
    <w:rsid w:val="00D93A11"/>
    <w:rsid w:val="00DB286E"/>
    <w:rsid w:val="00DB2DCC"/>
    <w:rsid w:val="00DC6C93"/>
    <w:rsid w:val="00DE1E0C"/>
    <w:rsid w:val="00DE7823"/>
    <w:rsid w:val="00DE7C81"/>
    <w:rsid w:val="00E04AE3"/>
    <w:rsid w:val="00E04B76"/>
    <w:rsid w:val="00E16589"/>
    <w:rsid w:val="00E17731"/>
    <w:rsid w:val="00E25680"/>
    <w:rsid w:val="00E3619D"/>
    <w:rsid w:val="00E53166"/>
    <w:rsid w:val="00E546B4"/>
    <w:rsid w:val="00E734CD"/>
    <w:rsid w:val="00E84656"/>
    <w:rsid w:val="00E9154B"/>
    <w:rsid w:val="00E96D69"/>
    <w:rsid w:val="00EA0680"/>
    <w:rsid w:val="00EA1389"/>
    <w:rsid w:val="00EA5993"/>
    <w:rsid w:val="00EA7DD5"/>
    <w:rsid w:val="00EB1503"/>
    <w:rsid w:val="00EC0DFC"/>
    <w:rsid w:val="00EC1F2A"/>
    <w:rsid w:val="00EC2DD7"/>
    <w:rsid w:val="00ED257D"/>
    <w:rsid w:val="00ED7F82"/>
    <w:rsid w:val="00EE5190"/>
    <w:rsid w:val="00EE79B8"/>
    <w:rsid w:val="00F007EB"/>
    <w:rsid w:val="00F01F90"/>
    <w:rsid w:val="00F051CA"/>
    <w:rsid w:val="00F22B8C"/>
    <w:rsid w:val="00F22D40"/>
    <w:rsid w:val="00F25872"/>
    <w:rsid w:val="00F3150A"/>
    <w:rsid w:val="00F3323C"/>
    <w:rsid w:val="00F37262"/>
    <w:rsid w:val="00F427BF"/>
    <w:rsid w:val="00F51C20"/>
    <w:rsid w:val="00F55436"/>
    <w:rsid w:val="00F57BE2"/>
    <w:rsid w:val="00F66C8D"/>
    <w:rsid w:val="00F80FCF"/>
    <w:rsid w:val="00F86901"/>
    <w:rsid w:val="00F91AF1"/>
    <w:rsid w:val="00F932AD"/>
    <w:rsid w:val="00FA16E0"/>
    <w:rsid w:val="00FC407C"/>
    <w:rsid w:val="00FD75C2"/>
    <w:rsid w:val="00F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8C26-DB40-46B7-B27D-EE63FB6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329</cp:revision>
  <cp:lastPrinted>2016-12-29T08:28:00Z</cp:lastPrinted>
  <dcterms:created xsi:type="dcterms:W3CDTF">2013-12-05T04:57:00Z</dcterms:created>
  <dcterms:modified xsi:type="dcterms:W3CDTF">2016-12-29T11:56:00Z</dcterms:modified>
</cp:coreProperties>
</file>